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39D0B" w14:textId="77777777" w:rsidR="00107948" w:rsidRPr="00680131" w:rsidRDefault="00107948" w:rsidP="00301869">
      <w:pPr>
        <w:spacing w:after="0" w:line="480" w:lineRule="auto"/>
        <w:rPr>
          <w:b/>
          <w:bCs/>
        </w:rPr>
      </w:pPr>
      <w:r>
        <w:rPr>
          <w:b/>
          <w:bCs/>
        </w:rPr>
        <w:t>Applying</w:t>
      </w:r>
      <w:r w:rsidRPr="00680131">
        <w:rPr>
          <w:b/>
          <w:bCs/>
        </w:rPr>
        <w:t xml:space="preserve"> models of co-production in the context of health and wellbeing</w:t>
      </w:r>
      <w:r>
        <w:rPr>
          <w:b/>
          <w:bCs/>
        </w:rPr>
        <w:t>.</w:t>
      </w:r>
      <w:r w:rsidRPr="00680131">
        <w:rPr>
          <w:b/>
          <w:bCs/>
        </w:rPr>
        <w:t xml:space="preserve"> A narrative review to guide future practice </w:t>
      </w:r>
    </w:p>
    <w:p w14:paraId="035CCAC8" w14:textId="77777777" w:rsidR="00060E60" w:rsidRDefault="00060E60" w:rsidP="00301869">
      <w:pPr>
        <w:spacing w:after="0" w:line="480" w:lineRule="auto"/>
        <w:rPr>
          <w:b/>
          <w:bCs/>
        </w:rPr>
      </w:pPr>
    </w:p>
    <w:p w14:paraId="1529EF6E" w14:textId="381E49BB" w:rsidR="00F7273F" w:rsidRPr="008564D9" w:rsidRDefault="00F7273F" w:rsidP="00301869">
      <w:pPr>
        <w:spacing w:after="0" w:line="480" w:lineRule="auto"/>
        <w:rPr>
          <w:b/>
          <w:bCs/>
        </w:rPr>
      </w:pPr>
      <w:r w:rsidRPr="008564D9">
        <w:rPr>
          <w:b/>
          <w:bCs/>
        </w:rPr>
        <w:t>Abstract</w:t>
      </w:r>
    </w:p>
    <w:p w14:paraId="58F4FD2D" w14:textId="6143D782" w:rsidR="00F7273F" w:rsidRDefault="008564D9" w:rsidP="00301869">
      <w:pPr>
        <w:spacing w:after="0" w:line="480" w:lineRule="auto"/>
      </w:pPr>
      <w:r w:rsidRPr="008564D9">
        <w:rPr>
          <w:i/>
          <w:iCs/>
        </w:rPr>
        <w:t>Background</w:t>
      </w:r>
      <w:r w:rsidRPr="008564D9">
        <w:t>: Recent years have seen a dramatic growth in interest in the nature and extent of co-</w:t>
      </w:r>
      <w:r w:rsidRPr="00C30798">
        <w:t xml:space="preserve">production in the health and social care sectors. </w:t>
      </w:r>
      <w:r w:rsidR="00AC2781" w:rsidRPr="00C30798">
        <w:t>Due to the intense proliferation of work on co-</w:t>
      </w:r>
      <w:r w:rsidR="00AC2781">
        <w:t xml:space="preserve">production, </w:t>
      </w:r>
      <w:r w:rsidR="00CB16A1">
        <w:t xml:space="preserve">there is intense variation in practice in how co-production is defined, </w:t>
      </w:r>
      <w:r w:rsidR="008D1FCF">
        <w:t>understood and used in practice.</w:t>
      </w:r>
      <w:r w:rsidR="000631EE">
        <w:t xml:space="preserve"> </w:t>
      </w:r>
      <w:r w:rsidRPr="008564D9">
        <w:rPr>
          <w:i/>
          <w:iCs/>
        </w:rPr>
        <w:t>Methods</w:t>
      </w:r>
      <w:r w:rsidRPr="008564D9">
        <w:t>: We conducted a narrative review to explore</w:t>
      </w:r>
      <w:r w:rsidR="00D84935">
        <w:t>,</w:t>
      </w:r>
      <w:r w:rsidRPr="008564D9">
        <w:t xml:space="preserve"> </w:t>
      </w:r>
      <w:r w:rsidR="007707A0">
        <w:t>and provide an overview of</w:t>
      </w:r>
      <w:r w:rsidR="00D84935">
        <w:t>,</w:t>
      </w:r>
      <w:r w:rsidR="007707A0">
        <w:t xml:space="preserve"> </w:t>
      </w:r>
      <w:r w:rsidRPr="008564D9">
        <w:t xml:space="preserve">which models of </w:t>
      </w:r>
      <w:r w:rsidR="007707A0">
        <w:t xml:space="preserve">health and social care </w:t>
      </w:r>
      <w:r w:rsidRPr="008564D9">
        <w:t xml:space="preserve">co-production have been </w:t>
      </w:r>
      <w:r w:rsidR="00D565D6">
        <w:t xml:space="preserve">developed, </w:t>
      </w:r>
      <w:r w:rsidRPr="008564D9">
        <w:t xml:space="preserve">applied and critiqued </w:t>
      </w:r>
      <w:r w:rsidR="001B541F">
        <w:t>over the last few decades</w:t>
      </w:r>
      <w:r w:rsidR="00EA75E1">
        <w:t>.</w:t>
      </w:r>
      <w:r w:rsidR="000631EE">
        <w:t xml:space="preserve"> </w:t>
      </w:r>
      <w:r w:rsidRPr="008564D9">
        <w:rPr>
          <w:i/>
          <w:iCs/>
        </w:rPr>
        <w:t>Results</w:t>
      </w:r>
      <w:r w:rsidRPr="008564D9">
        <w:t xml:space="preserve">: Seventy-three peer reviewed articles met our inclusion criteria. </w:t>
      </w:r>
      <w:r w:rsidR="00050D49">
        <w:t>In this set of</w:t>
      </w:r>
      <w:r w:rsidRPr="008564D9">
        <w:t xml:space="preserve"> articles, we identified three broad types of models: conceptual</w:t>
      </w:r>
      <w:r w:rsidR="00882200">
        <w:t>/</w:t>
      </w:r>
      <w:r w:rsidRPr="008564D9">
        <w:t>theoretical</w:t>
      </w:r>
      <w:r w:rsidR="0007356B">
        <w:t>;</w:t>
      </w:r>
      <w:r w:rsidRPr="008564D9">
        <w:t xml:space="preserve"> practice-oriented; and </w:t>
      </w:r>
      <w:r w:rsidR="00297775">
        <w:t xml:space="preserve">presenting a </w:t>
      </w:r>
      <w:r w:rsidRPr="008564D9">
        <w:t>typolog</w:t>
      </w:r>
      <w:r w:rsidR="00297775">
        <w:t>y</w:t>
      </w:r>
      <w:r w:rsidRPr="008564D9">
        <w:t>. We found that practice-oriented models</w:t>
      </w:r>
      <w:r w:rsidR="00E004CA">
        <w:t>, predominantly from the Health Services Research and Quality Improvement literature</w:t>
      </w:r>
      <w:r w:rsidR="006E19A0">
        <w:t>,</w:t>
      </w:r>
      <w:r w:rsidRPr="008564D9">
        <w:t xml:space="preserve"> had largely not drawn on conceptual/theoretical models from the disciplinary fields of Public Administration &amp; Management and Sociology. </w:t>
      </w:r>
      <w:proofErr w:type="gramStart"/>
      <w:r w:rsidRPr="008564D9">
        <w:t>In particular, the</w:t>
      </w:r>
      <w:r w:rsidR="00BB4E14">
        <w:t>y</w:t>
      </w:r>
      <w:proofErr w:type="gramEnd"/>
      <w:r w:rsidRPr="008564D9">
        <w:t xml:space="preserve"> have </w:t>
      </w:r>
      <w:r w:rsidR="006750C0">
        <w:t xml:space="preserve">largely </w:t>
      </w:r>
      <w:r w:rsidRPr="008564D9">
        <w:t xml:space="preserve">neglected </w:t>
      </w:r>
      <w:r w:rsidR="006E15A9">
        <w:t xml:space="preserve">theoretical perspectives on relationships and power and agency in co-production work, as well as </w:t>
      </w:r>
      <w:r w:rsidRPr="008564D9">
        <w:t>the concepts of Service-Dominant Logic and Public Service-Dominant Logic as ways to think about the joint, collaborative process of producing new value, particularly in the context of the use of a service</w:t>
      </w:r>
      <w:r w:rsidR="00C30798">
        <w:t>.</w:t>
      </w:r>
      <w:r w:rsidR="00C30798">
        <w:rPr>
          <w:i/>
          <w:iCs/>
        </w:rPr>
        <w:t xml:space="preserve"> </w:t>
      </w:r>
      <w:r w:rsidRPr="008564D9">
        <w:rPr>
          <w:i/>
          <w:iCs/>
        </w:rPr>
        <w:t>Conclusion</w:t>
      </w:r>
      <w:r w:rsidRPr="008564D9">
        <w:t>: Our review has</w:t>
      </w:r>
      <w:r w:rsidR="00AA50CE">
        <w:t xml:space="preserve"> identified distinct literatures</w:t>
      </w:r>
      <w:r w:rsidR="005541CF">
        <w:t xml:space="preserve"> which have contributed a variety of models of </w:t>
      </w:r>
      <w:r w:rsidR="0015164F">
        <w:t xml:space="preserve">health and social care </w:t>
      </w:r>
      <w:r w:rsidR="005541CF">
        <w:t>co-production</w:t>
      </w:r>
      <w:r w:rsidR="0015164F">
        <w:t xml:space="preserve">. </w:t>
      </w:r>
      <w:r w:rsidR="009C16BB">
        <w:t>Our findings</w:t>
      </w:r>
      <w:r w:rsidRPr="008564D9">
        <w:t xml:space="preserve"> highlight</w:t>
      </w:r>
      <w:r w:rsidR="009C16BB">
        <w:t xml:space="preserve"> </w:t>
      </w:r>
      <w:r w:rsidRPr="008564D9">
        <w:t xml:space="preserve">under-explored dimensions of co-production that </w:t>
      </w:r>
      <w:r w:rsidR="00DC3E72">
        <w:t xml:space="preserve">merit </w:t>
      </w:r>
      <w:r w:rsidRPr="008564D9">
        <w:t>greater attention in the health and social care contexts.</w:t>
      </w:r>
      <w:r w:rsidR="00AC6FB3">
        <w:t xml:space="preserve"> The overview of models of co-production we provide</w:t>
      </w:r>
      <w:r w:rsidR="00C30798">
        <w:t xml:space="preserve"> aims to offer a useful platform for the integration of different perspectives on co-production in future research and practice in health and social care.</w:t>
      </w:r>
    </w:p>
    <w:p w14:paraId="402D5C93" w14:textId="77777777" w:rsidR="00DA62F5" w:rsidRDefault="00DA62F5" w:rsidP="00301869">
      <w:pPr>
        <w:spacing w:line="480" w:lineRule="auto"/>
      </w:pPr>
    </w:p>
    <w:p w14:paraId="72F255AB" w14:textId="5B6EEBE2" w:rsidR="008564D9" w:rsidRDefault="00DA62F5" w:rsidP="00301869">
      <w:pPr>
        <w:spacing w:line="480" w:lineRule="auto"/>
      </w:pPr>
      <w:r>
        <w:t xml:space="preserve">Keywords: co-production; narrative review; </w:t>
      </w:r>
      <w:r w:rsidR="00545323">
        <w:t>models.</w:t>
      </w:r>
    </w:p>
    <w:p w14:paraId="5D9B6878" w14:textId="15706272" w:rsidR="00AC4DCA" w:rsidRPr="0064010C" w:rsidRDefault="00AC4DCA" w:rsidP="00117745">
      <w:pPr>
        <w:keepNext/>
        <w:spacing w:after="0" w:line="480" w:lineRule="auto"/>
        <w:rPr>
          <w:b/>
          <w:bCs/>
        </w:rPr>
      </w:pPr>
      <w:r w:rsidRPr="0064010C">
        <w:rPr>
          <w:b/>
          <w:bCs/>
        </w:rPr>
        <w:lastRenderedPageBreak/>
        <w:t>Introduction</w:t>
      </w:r>
    </w:p>
    <w:p w14:paraId="00071DF4" w14:textId="552D49C7" w:rsidR="0064010C" w:rsidRDefault="0064010C" w:rsidP="00301869">
      <w:pPr>
        <w:spacing w:after="0" w:line="480" w:lineRule="auto"/>
      </w:pPr>
      <w:r>
        <w:t>Co-production is an umbrella term used to refer to the collaborative nature of work and particularly how the interactions between providers and users of a service are intrinsically linked to the value and outcomes of that service</w:t>
      </w:r>
      <w:r w:rsidR="009A1B61">
        <w:t>.</w:t>
      </w:r>
      <w:r>
        <w:t>[1] Recent</w:t>
      </w:r>
      <w:r w:rsidR="009A1B61">
        <w:t xml:space="preserve"> </w:t>
      </w:r>
      <w:r>
        <w:t xml:space="preserve">years have seen a dramatic growth in interest in the nature and extent of co-production in the health </w:t>
      </w:r>
      <w:r w:rsidR="0038643A">
        <w:t>and</w:t>
      </w:r>
      <w:r>
        <w:t xml:space="preserve"> social care sectors</w:t>
      </w:r>
      <w:r w:rsidR="003D7314">
        <w:t>.</w:t>
      </w:r>
      <w:r>
        <w:t>[2] As part of a 6-year international research programme</w:t>
      </w:r>
      <w:r w:rsidR="00BE57A3">
        <w:t>,</w:t>
      </w:r>
      <w:r>
        <w:t xml:space="preserve">[3] here we explore what models of co-production have been developed and whether (and how) they have been applied in the contexts of health and social care. </w:t>
      </w:r>
    </w:p>
    <w:p w14:paraId="5C62F316" w14:textId="77777777" w:rsidR="00A0554B" w:rsidRDefault="00A0554B" w:rsidP="00301869">
      <w:pPr>
        <w:spacing w:after="0" w:line="480" w:lineRule="auto"/>
      </w:pPr>
    </w:p>
    <w:p w14:paraId="5C8BE395" w14:textId="60A9F4D3" w:rsidR="00AC4DCA" w:rsidRDefault="0064010C" w:rsidP="00301869">
      <w:pPr>
        <w:spacing w:after="0" w:line="480" w:lineRule="auto"/>
      </w:pPr>
      <w:r>
        <w:t>Interest in co-production has waxed and waned over the past five decades. Today there are multiple, and sometimes contested, definitions, which has led to co-production being described as a ‘fragmented set of activities, expectations and rationales’ used in various ways.</w:t>
      </w:r>
      <w:r w:rsidR="003D49E9">
        <w:t xml:space="preserve">[4] </w:t>
      </w:r>
      <w:r>
        <w:t xml:space="preserve">Such ambiguities as to what constitutes co-production have led to significant variations in practice. What unites many is a recognition that users create value through their interaction with services and that organisations co-produce this with </w:t>
      </w:r>
      <w:proofErr w:type="gramStart"/>
      <w:r>
        <w:t>them</w:t>
      </w:r>
      <w:r w:rsidR="00BC4182">
        <w:t>.</w:t>
      </w:r>
      <w:r>
        <w:t>[</w:t>
      </w:r>
      <w:proofErr w:type="gramEnd"/>
      <w:r w:rsidR="008C7F1D">
        <w:t>5-7</w:t>
      </w:r>
      <w:r>
        <w:t>] Our aim is to review any models developed, applied and/or critiqued in the context of the coproduction of health and wellbeing which may be helpful in considering future practices in these sectors.</w:t>
      </w:r>
    </w:p>
    <w:p w14:paraId="0E415B83" w14:textId="77777777" w:rsidR="0064010C" w:rsidRDefault="0064010C" w:rsidP="00301869">
      <w:pPr>
        <w:spacing w:after="0" w:line="480" w:lineRule="auto"/>
      </w:pPr>
    </w:p>
    <w:p w14:paraId="4C6F7F9D" w14:textId="2C912F53" w:rsidR="00AC4DCA" w:rsidRPr="00EF7282" w:rsidRDefault="00AC4DCA" w:rsidP="00301869">
      <w:pPr>
        <w:spacing w:after="0" w:line="480" w:lineRule="auto"/>
        <w:rPr>
          <w:b/>
          <w:bCs/>
        </w:rPr>
      </w:pPr>
      <w:r w:rsidRPr="00EF7282">
        <w:rPr>
          <w:b/>
          <w:bCs/>
        </w:rPr>
        <w:t>Methods</w:t>
      </w:r>
    </w:p>
    <w:p w14:paraId="147BD795" w14:textId="39595E53" w:rsidR="00EF7282" w:rsidRDefault="00EF7282" w:rsidP="00301869">
      <w:pPr>
        <w:spacing w:after="0" w:line="480" w:lineRule="auto"/>
      </w:pPr>
      <w:r>
        <w:t xml:space="preserve">We conducted a narrative review </w:t>
      </w:r>
      <w:r w:rsidR="00EF79E7">
        <w:t>of ar</w:t>
      </w:r>
      <w:r w:rsidR="00894199">
        <w:t>ticles discussing models of co-production in health and social care.</w:t>
      </w:r>
      <w:r w:rsidR="001D2369">
        <w:t xml:space="preserve"> </w:t>
      </w:r>
      <w:r w:rsidR="00E511D7">
        <w:t>Our</w:t>
      </w:r>
      <w:r>
        <w:t xml:space="preserve"> </w:t>
      </w:r>
      <w:r w:rsidR="00D94996">
        <w:t xml:space="preserve">systematic </w:t>
      </w:r>
      <w:r>
        <w:t>search strategies and methods are detailed in full elsewhere</w:t>
      </w:r>
      <w:r w:rsidRPr="004A4E4C">
        <w:t>.[</w:t>
      </w:r>
      <w:r w:rsidR="00753E1D" w:rsidRPr="004A4E4C">
        <w:t>2]</w:t>
      </w:r>
      <w:r>
        <w:t xml:space="preserve"> These searches generated a subset of </w:t>
      </w:r>
      <w:r w:rsidR="00185142">
        <w:t xml:space="preserve">979 </w:t>
      </w:r>
      <w:r>
        <w:t xml:space="preserve">records </w:t>
      </w:r>
      <w:r w:rsidR="00F102BD">
        <w:t>which</w:t>
      </w:r>
      <w:r w:rsidR="006C55FF">
        <w:t>:</w:t>
      </w:r>
      <w:r>
        <w:t xml:space="preserve"> </w:t>
      </w:r>
      <w:r w:rsidR="00F102BD">
        <w:t xml:space="preserve">referred </w:t>
      </w:r>
      <w:r>
        <w:t xml:space="preserve">to or </w:t>
      </w:r>
      <w:r w:rsidR="00F102BD">
        <w:t xml:space="preserve">included </w:t>
      </w:r>
      <w:r>
        <w:t xml:space="preserve">co-production or codesign; </w:t>
      </w:r>
      <w:r w:rsidR="00F102BD">
        <w:t xml:space="preserve">had </w:t>
      </w:r>
      <w:r>
        <w:t xml:space="preserve">a focus on or connection with health and social care; </w:t>
      </w:r>
      <w:r w:rsidR="00F102BD">
        <w:t>involved</w:t>
      </w:r>
      <w:r>
        <w:t xml:space="preserve"> community members, patients or users of services in the co-production/codesign work discussed. </w:t>
      </w:r>
      <w:r w:rsidR="00B1675F">
        <w:t xml:space="preserve">Authors </w:t>
      </w:r>
      <w:r w:rsidR="001F230E">
        <w:t>xx</w:t>
      </w:r>
      <w:r w:rsidR="00B1675F">
        <w:t xml:space="preserve"> and </w:t>
      </w:r>
      <w:proofErr w:type="spellStart"/>
      <w:r w:rsidR="001F230E">
        <w:t>yy</w:t>
      </w:r>
      <w:proofErr w:type="spellEnd"/>
      <w:r>
        <w:t xml:space="preserve"> screened titles and abstract</w:t>
      </w:r>
      <w:r w:rsidR="0034495A">
        <w:t>s</w:t>
      </w:r>
      <w:r>
        <w:t xml:space="preserve"> of these </w:t>
      </w:r>
      <w:r w:rsidR="00185142">
        <w:t xml:space="preserve">979 </w:t>
      </w:r>
      <w:r>
        <w:t>publications to establish how many of these were potentially relevant to the identification of models</w:t>
      </w:r>
      <w:r w:rsidR="00CD26E7">
        <w:t>. A</w:t>
      </w:r>
      <w:r w:rsidR="00B9747E">
        <w:t xml:space="preserve">s well as conference papers, </w:t>
      </w:r>
      <w:r w:rsidR="002D403B">
        <w:t xml:space="preserve">they </w:t>
      </w:r>
      <w:r>
        <w:t>excluded</w:t>
      </w:r>
      <w:r w:rsidR="00B9747E">
        <w:t xml:space="preserve"> articles that</w:t>
      </w:r>
      <w:r>
        <w:t>:</w:t>
      </w:r>
      <w:r w:rsidR="002D403B">
        <w:t xml:space="preserve"> </w:t>
      </w:r>
      <w:r>
        <w:t>did not include a model of co-production</w:t>
      </w:r>
      <w:r w:rsidR="002D403B">
        <w:t>/</w:t>
      </w:r>
      <w:r>
        <w:t>codesign</w:t>
      </w:r>
      <w:r w:rsidR="004B45F2">
        <w:t>;</w:t>
      </w:r>
      <w:r>
        <w:t xml:space="preserve"> </w:t>
      </w:r>
      <w:r w:rsidR="00BD5C82">
        <w:t>d</w:t>
      </w:r>
      <w:r>
        <w:t>ealt exclusively with co-production of research</w:t>
      </w:r>
      <w:r w:rsidR="004B45F2">
        <w:t>;</w:t>
      </w:r>
      <w:r w:rsidR="00721C24">
        <w:t xml:space="preserve"> </w:t>
      </w:r>
      <w:r w:rsidR="00BD5C82">
        <w:t>w</w:t>
      </w:r>
      <w:r>
        <w:t xml:space="preserve">ere practical </w:t>
      </w:r>
      <w:r>
        <w:lastRenderedPageBreak/>
        <w:t xml:space="preserve">applications of </w:t>
      </w:r>
      <w:r w:rsidR="00A17CF2">
        <w:t xml:space="preserve">a codesign model </w:t>
      </w:r>
      <w:r>
        <w:t>with no further development of th</w:t>
      </w:r>
      <w:r w:rsidR="00A17CF2">
        <w:t>at model</w:t>
      </w:r>
      <w:r w:rsidR="00D3511B">
        <w:t>.</w:t>
      </w:r>
      <w:r w:rsidR="00721C24">
        <w:t xml:space="preserve"> </w:t>
      </w:r>
      <w:r>
        <w:t xml:space="preserve">In identifying the relevant literature to include in the review, </w:t>
      </w:r>
      <w:r w:rsidR="00BA241D">
        <w:t>we</w:t>
      </w:r>
      <w:r>
        <w:t xml:space="preserve"> adopted a broad definition of ‘model’, focusing on whether a publication offered a conceptual or practical analysis of co-production in ways that aimed to organise, describe, link, and/or critique its dimensions. </w:t>
      </w:r>
      <w:r w:rsidR="001F230E">
        <w:t>xx</w:t>
      </w:r>
      <w:r w:rsidR="001B03A5">
        <w:t xml:space="preserve"> and </w:t>
      </w:r>
      <w:proofErr w:type="spellStart"/>
      <w:r w:rsidR="001F230E">
        <w:t>yy</w:t>
      </w:r>
      <w:proofErr w:type="spellEnd"/>
      <w:r w:rsidR="00BA241D">
        <w:t xml:space="preserve"> </w:t>
      </w:r>
      <w:r>
        <w:t xml:space="preserve">discussed all publications for which they were uncertain about inclusion and finalised a list of 129 publications for full-text examination. They developed, agreed and used an extraction table to facilitate data management. </w:t>
      </w:r>
      <w:r w:rsidR="00DE2C4B">
        <w:t>The data extraction process</w:t>
      </w:r>
      <w:r>
        <w:t xml:space="preserve"> led to the identification of 73 articles for inclusion in the review. </w:t>
      </w:r>
      <w:r w:rsidR="00901537">
        <w:t>Q</w:t>
      </w:r>
      <w:r w:rsidR="00910964">
        <w:t xml:space="preserve">uality appraisal </w:t>
      </w:r>
      <w:r w:rsidR="002E729F">
        <w:t>did not determine inclusion</w:t>
      </w:r>
      <w:r w:rsidR="00910964">
        <w:t>.</w:t>
      </w:r>
      <w:r w:rsidR="00257DF8">
        <w:t xml:space="preserve"> </w:t>
      </w:r>
      <w:r w:rsidR="00DC538A">
        <w:t>A</w:t>
      </w:r>
      <w:r>
        <w:t xml:space="preserve">ll selected articles </w:t>
      </w:r>
      <w:r w:rsidR="00DC538A">
        <w:t xml:space="preserve">were read </w:t>
      </w:r>
      <w:r>
        <w:t>in depth</w:t>
      </w:r>
      <w:r w:rsidR="00DC538A">
        <w:t xml:space="preserve"> to identify </w:t>
      </w:r>
      <w:r>
        <w:t xml:space="preserve">broad overarching themes. We categorised the articles as primarily </w:t>
      </w:r>
      <w:proofErr w:type="gramStart"/>
      <w:r>
        <w:t>offering:</w:t>
      </w:r>
      <w:proofErr w:type="gramEnd"/>
      <w:r w:rsidR="009C4942">
        <w:t xml:space="preserve"> conceptual/theoretical models</w:t>
      </w:r>
      <w:r w:rsidR="00AD1099">
        <w:t xml:space="preserve"> (providing theoretical insights and/or conceptual links with the aim of better understanding and/or explaining co-production principles and mechanisms)</w:t>
      </w:r>
      <w:r w:rsidR="00EE351D">
        <w:t>; practice-oriented models</w:t>
      </w:r>
      <w:r w:rsidR="00AD1099">
        <w:t xml:space="preserve"> (offering guidance for practical implementation of co-production, e.</w:t>
      </w:r>
      <w:r w:rsidR="00827AE2">
        <w:t>g. as</w:t>
      </w:r>
      <w:r w:rsidR="00AD1099">
        <w:t xml:space="preserve"> toolkits, analysis of barriers and facilitators</w:t>
      </w:r>
      <w:r w:rsidR="00827AE2">
        <w:t>,</w:t>
      </w:r>
      <w:r w:rsidR="00AD1099">
        <w:t xml:space="preserve"> ‘tips’ for practice</w:t>
      </w:r>
      <w:r w:rsidR="00827AE2">
        <w:t>)</w:t>
      </w:r>
      <w:r w:rsidR="00EE351D">
        <w:t>; typology models</w:t>
      </w:r>
      <w:r w:rsidR="00827AE2">
        <w:t xml:space="preserve"> (mapping and/or classifying different forms or features of co-production)</w:t>
      </w:r>
      <w:r w:rsidR="00EE351D">
        <w:t xml:space="preserve">. </w:t>
      </w:r>
    </w:p>
    <w:p w14:paraId="75967BA7" w14:textId="3337BBDA" w:rsidR="00AC4DCA" w:rsidRDefault="00EF7282" w:rsidP="00301869">
      <w:pPr>
        <w:spacing w:after="0" w:line="480" w:lineRule="auto"/>
      </w:pPr>
      <w:r>
        <w:t>We found this classification practically useful and use it here for ease of reference. However, we also acknowledge that classification</w:t>
      </w:r>
      <w:r w:rsidR="00C716C7">
        <w:t>s have</w:t>
      </w:r>
      <w:r>
        <w:t xml:space="preserve"> the potential to mislead</w:t>
      </w:r>
      <w:r w:rsidR="00C716C7">
        <w:t xml:space="preserve">.  </w:t>
      </w:r>
      <w:r w:rsidR="00FF2AA2">
        <w:t>These categories ar</w:t>
      </w:r>
      <w:r w:rsidR="00665EE6">
        <w:t>e</w:t>
      </w:r>
      <w:r w:rsidR="00FF2AA2">
        <w:t xml:space="preserve"> not intended </w:t>
      </w:r>
      <w:r w:rsidR="004A4E4C">
        <w:t>to suggest</w:t>
      </w:r>
      <w:r>
        <w:t xml:space="preserve"> that these types of models are independent of one another</w:t>
      </w:r>
      <w:r w:rsidR="00665EE6">
        <w:t>.</w:t>
      </w:r>
      <w:r>
        <w:t xml:space="preserve"> </w:t>
      </w:r>
      <w:r w:rsidR="00665EE6">
        <w:t xml:space="preserve">We are also mindful that </w:t>
      </w:r>
      <w:r>
        <w:t>no orientation of practice can exist in the absence of theoretical developments and no typology would be needed if there was no proliferation of conceptual and practical implications of co-production experiences.</w:t>
      </w:r>
    </w:p>
    <w:p w14:paraId="2E552210" w14:textId="77777777" w:rsidR="00EF7282" w:rsidRDefault="00EF7282" w:rsidP="00301869">
      <w:pPr>
        <w:spacing w:after="0" w:line="480" w:lineRule="auto"/>
      </w:pPr>
    </w:p>
    <w:p w14:paraId="05842A0E" w14:textId="319F2013" w:rsidR="00AC4DCA" w:rsidRPr="00EF7282" w:rsidRDefault="00AC4DCA" w:rsidP="00301869">
      <w:pPr>
        <w:keepNext/>
        <w:spacing w:after="0" w:line="480" w:lineRule="auto"/>
        <w:rPr>
          <w:b/>
          <w:bCs/>
        </w:rPr>
      </w:pPr>
      <w:r w:rsidRPr="00EF7282">
        <w:rPr>
          <w:b/>
          <w:bCs/>
        </w:rPr>
        <w:t>Results</w:t>
      </w:r>
    </w:p>
    <w:p w14:paraId="71B5B60A" w14:textId="72992666" w:rsidR="000E0E45" w:rsidRDefault="000E0E45" w:rsidP="00301869">
      <w:pPr>
        <w:spacing w:after="0" w:line="480" w:lineRule="auto"/>
      </w:pPr>
      <w:r>
        <w:t xml:space="preserve">Of the 73 articles reviewed, </w:t>
      </w:r>
      <w:r w:rsidR="00054F0D">
        <w:t>4</w:t>
      </w:r>
      <w:r w:rsidR="000B10E6">
        <w:t>2</w:t>
      </w:r>
      <w:r w:rsidR="00054F0D">
        <w:t xml:space="preserve"> </w:t>
      </w:r>
      <w:r>
        <w:t>(</w:t>
      </w:r>
      <w:r w:rsidR="00DC6F48">
        <w:t>5</w:t>
      </w:r>
      <w:r w:rsidR="000B10E6">
        <w:t>8</w:t>
      </w:r>
      <w:r>
        <w:t>%) offered some level of theorisation to explain co-production, whether producing or drawing upon specific theories, or making conceptual links that amounted to theorisation. Twenty</w:t>
      </w:r>
      <w:r w:rsidR="000B10E6">
        <w:t>-two</w:t>
      </w:r>
      <w:r>
        <w:t xml:space="preserve"> (</w:t>
      </w:r>
      <w:r w:rsidR="000B10E6">
        <w:t>30</w:t>
      </w:r>
      <w:r>
        <w:t>%) papers were primarily practice-orientated in that they highlighted implications for health and/or social care practice</w:t>
      </w:r>
      <w:r w:rsidR="002A662D">
        <w:t xml:space="preserve">, </w:t>
      </w:r>
      <w:r>
        <w:t xml:space="preserve">identified barriers and/or facilitators to practising </w:t>
      </w:r>
      <w:r>
        <w:lastRenderedPageBreak/>
        <w:t>co-production in this context</w:t>
      </w:r>
      <w:r w:rsidR="002A662D">
        <w:t xml:space="preserve"> or focused on context-s</w:t>
      </w:r>
      <w:r w:rsidR="0015529B">
        <w:t>pecific approaches to co-production</w:t>
      </w:r>
      <w:r w:rsidR="00144036">
        <w:t xml:space="preserve"> (e.g.</w:t>
      </w:r>
      <w:r w:rsidR="00AC5A6A">
        <w:t xml:space="preserve"> </w:t>
      </w:r>
      <w:r w:rsidR="0015529B">
        <w:t xml:space="preserve">the Recovery Model </w:t>
      </w:r>
      <w:r w:rsidR="00144036">
        <w:t>in community</w:t>
      </w:r>
      <w:r w:rsidR="0015529B">
        <w:t xml:space="preserve"> mental health </w:t>
      </w:r>
      <w:proofErr w:type="gramStart"/>
      <w:r w:rsidR="0015529B">
        <w:t>care[</w:t>
      </w:r>
      <w:proofErr w:type="gramEnd"/>
      <w:r w:rsidR="00827C56">
        <w:t>8</w:t>
      </w:r>
      <w:r w:rsidR="0015529B">
        <w:t>]</w:t>
      </w:r>
      <w:r w:rsidR="00144036">
        <w:t>).</w:t>
      </w:r>
      <w:r>
        <w:t xml:space="preserve"> </w:t>
      </w:r>
      <w:r w:rsidR="000B10E6">
        <w:t>Seven</w:t>
      </w:r>
      <w:r>
        <w:t xml:space="preserve"> (1</w:t>
      </w:r>
      <w:r w:rsidR="000B10E6">
        <w:t>0</w:t>
      </w:r>
      <w:r>
        <w:t>%) papers primarily provided a typology relating to the different forms and/or nature of coproduction. Finally, two articles</w:t>
      </w:r>
      <w:r w:rsidR="00C30FD9">
        <w:t xml:space="preserve"> (3%)</w:t>
      </w:r>
      <w:r>
        <w:t xml:space="preserve"> cut across the boundaries of our mapping.</w:t>
      </w:r>
      <w:r w:rsidR="00C24A1C">
        <w:t xml:space="preserve"> </w:t>
      </w:r>
      <w:r>
        <w:t>Below we provide brief overviews of the literature we reviewed relating to each of the three discrete types of models</w:t>
      </w:r>
      <w:r w:rsidR="00E8577C">
        <w:t xml:space="preserve">. </w:t>
      </w:r>
      <w:r>
        <w:t xml:space="preserve">Because of the large number of sources identified, </w:t>
      </w:r>
      <w:r w:rsidR="00151241">
        <w:t xml:space="preserve">we </w:t>
      </w:r>
      <w:r>
        <w:t>only cite illustrative studies as they relate to a particular theme.</w:t>
      </w:r>
    </w:p>
    <w:p w14:paraId="63159418" w14:textId="77777777" w:rsidR="000E0E45" w:rsidRDefault="000E0E45" w:rsidP="00301869">
      <w:pPr>
        <w:spacing w:after="0" w:line="480" w:lineRule="auto"/>
      </w:pPr>
    </w:p>
    <w:p w14:paraId="4DDF3D4D" w14:textId="77777777" w:rsidR="000E0E45" w:rsidRPr="003D2DE7" w:rsidRDefault="000E0E45" w:rsidP="00301869">
      <w:pPr>
        <w:spacing w:after="0" w:line="480" w:lineRule="auto"/>
        <w:rPr>
          <w:i/>
          <w:iCs/>
        </w:rPr>
      </w:pPr>
      <w:r w:rsidRPr="003D2DE7">
        <w:rPr>
          <w:i/>
          <w:iCs/>
        </w:rPr>
        <w:t xml:space="preserve">Conceptual/theoretical </w:t>
      </w:r>
    </w:p>
    <w:p w14:paraId="083F91FC" w14:textId="7602BFDA" w:rsidR="000E0E45" w:rsidRDefault="000E0E45" w:rsidP="00301869">
      <w:pPr>
        <w:spacing w:after="0" w:line="480" w:lineRule="auto"/>
      </w:pPr>
      <w:r>
        <w:t>The 4</w:t>
      </w:r>
      <w:r w:rsidR="00BA7547">
        <w:t>3 largely</w:t>
      </w:r>
      <w:r>
        <w:t xml:space="preserve"> conceptual/theoretical </w:t>
      </w:r>
      <w:r w:rsidR="00BA7547">
        <w:t xml:space="preserve">papers </w:t>
      </w:r>
      <w:r>
        <w:t xml:space="preserve">drew upon a variety of theories and analytical lenses. In terms of disciplinary </w:t>
      </w:r>
      <w:r w:rsidR="00BA6E7A">
        <w:t>perspectives,</w:t>
      </w:r>
      <w:r>
        <w:t xml:space="preserve"> the largest number of papers related to </w:t>
      </w:r>
      <w:r w:rsidR="005F290D">
        <w:t>Public Administration &amp; Management (</w:t>
      </w:r>
      <w:r>
        <w:t>PAM</w:t>
      </w:r>
      <w:r w:rsidR="005F290D">
        <w:t>)</w:t>
      </w:r>
      <w:r>
        <w:t xml:space="preserve"> and sociology. Within </w:t>
      </w:r>
      <w:r w:rsidR="00971965">
        <w:t>PAM</w:t>
      </w:r>
      <w:r>
        <w:t>, publications centred on governance</w:t>
      </w:r>
      <w:r w:rsidR="00111A71">
        <w:t xml:space="preserve">, </w:t>
      </w:r>
      <w:r>
        <w:t>value co-creation (informed by Service-dominant logic</w:t>
      </w:r>
      <w:r w:rsidR="00BA6E7A">
        <w:t xml:space="preserve"> </w:t>
      </w:r>
      <w:r w:rsidR="00501988">
        <w:t>-</w:t>
      </w:r>
      <w:r w:rsidR="00BA6E7A">
        <w:t>SDL</w:t>
      </w:r>
      <w:r w:rsidR="00501988">
        <w:t>-</w:t>
      </w:r>
      <w:r>
        <w:t xml:space="preserve"> and Public Service-dominant logic</w:t>
      </w:r>
      <w:r w:rsidR="00BA6E7A">
        <w:t xml:space="preserve"> </w:t>
      </w:r>
      <w:r w:rsidR="00501988">
        <w:t>-</w:t>
      </w:r>
      <w:r w:rsidR="00BA6E7A">
        <w:t>PSDL</w:t>
      </w:r>
      <w:r>
        <w:t>)</w:t>
      </w:r>
      <w:r w:rsidR="00111A71">
        <w:t>, and community-based co-production</w:t>
      </w:r>
      <w:r>
        <w:t xml:space="preserve">. Within </w:t>
      </w:r>
      <w:r w:rsidR="00176189">
        <w:t>sociology,</w:t>
      </w:r>
      <w:r>
        <w:t xml:space="preserve"> publications centred on social relations</w:t>
      </w:r>
      <w:r w:rsidR="00501988">
        <w:t xml:space="preserve"> -</w:t>
      </w:r>
      <w:r>
        <w:t>including structure-agency configurations, symbolic and social boundaries, and inclusion</w:t>
      </w:r>
      <w:r w:rsidR="00501988">
        <w:t>-</w:t>
      </w:r>
      <w:r>
        <w:t xml:space="preserve"> and power. There were contributions also from the fields of philosophy, service research and co-design. </w:t>
      </w:r>
    </w:p>
    <w:p w14:paraId="175B4CE9" w14:textId="77777777" w:rsidR="00364B4A" w:rsidRDefault="00364B4A" w:rsidP="00301869">
      <w:pPr>
        <w:spacing w:after="0" w:line="480" w:lineRule="auto"/>
      </w:pPr>
    </w:p>
    <w:p w14:paraId="12DA36A5" w14:textId="77777777" w:rsidR="000E0E45" w:rsidRPr="00E44346" w:rsidRDefault="000E0E45" w:rsidP="00301869">
      <w:pPr>
        <w:spacing w:after="0" w:line="480" w:lineRule="auto"/>
        <w:rPr>
          <w:u w:val="single"/>
        </w:rPr>
      </w:pPr>
      <w:r w:rsidRPr="00E44346">
        <w:rPr>
          <w:u w:val="single"/>
        </w:rPr>
        <w:t>Governance in the PAM literature</w:t>
      </w:r>
    </w:p>
    <w:p w14:paraId="31189338" w14:textId="563DEE34" w:rsidR="000E0E45" w:rsidRDefault="000E0E45" w:rsidP="00301869">
      <w:pPr>
        <w:spacing w:after="0" w:line="480" w:lineRule="auto"/>
      </w:pPr>
      <w:r>
        <w:t xml:space="preserve">We found that the predominantly conceptual/theoretical </w:t>
      </w:r>
      <w:r w:rsidR="004A47E8">
        <w:t>models</w:t>
      </w:r>
      <w:r>
        <w:t xml:space="preserve"> tended to discuss configurations of </w:t>
      </w:r>
      <w:r w:rsidR="00646294">
        <w:t>relationships</w:t>
      </w:r>
      <w:r>
        <w:t xml:space="preserve"> brought about </w:t>
      </w:r>
      <w:r w:rsidR="00460CF2">
        <w:t xml:space="preserve">by </w:t>
      </w:r>
      <w:r>
        <w:t xml:space="preserve">or characterising co-production.  </w:t>
      </w:r>
      <w:r w:rsidR="007B74A3">
        <w:t>These</w:t>
      </w:r>
      <w:r>
        <w:t xml:space="preserve"> elaborations referred to governance relationships between citizens and state, different government tiers, and multi-actor governance settings, although some focussed on power relations, the epistemological dimension of co-production interactions, and on the community relations that are most conducive to co-production. </w:t>
      </w:r>
      <w:r w:rsidR="00FF344F">
        <w:t>For example</w:t>
      </w:r>
      <w:r>
        <w:t>, Meijer views co-production as an amendment to the existing division of roles and responsibilities between citizens and the state</w:t>
      </w:r>
      <w:r w:rsidRPr="004A4E4C">
        <w:t>.</w:t>
      </w:r>
      <w:r w:rsidR="00612963" w:rsidRPr="004A4E4C">
        <w:t>[9]</w:t>
      </w:r>
      <w:r w:rsidRPr="004A4E4C">
        <w:t xml:space="preserve"> The author argues that co-production of public services </w:t>
      </w:r>
      <w:r w:rsidR="00AE628E" w:rsidRPr="004A4E4C">
        <w:t xml:space="preserve">has the potential to </w:t>
      </w:r>
      <w:r w:rsidRPr="004A4E4C">
        <w:t>lead</w:t>
      </w:r>
      <w:r w:rsidR="00AE628E" w:rsidRPr="004A4E4C">
        <w:t xml:space="preserve"> to</w:t>
      </w:r>
      <w:r w:rsidR="00943109" w:rsidRPr="004A4E4C">
        <w:t xml:space="preserve"> a </w:t>
      </w:r>
      <w:r w:rsidRPr="004A4E4C">
        <w:t xml:space="preserve">configuration of governance in which not only do citizens provide resources and legitimacy to the state in exchange for the protection of their rights </w:t>
      </w:r>
      <w:r w:rsidRPr="004A4E4C">
        <w:lastRenderedPageBreak/>
        <w:t>but also, increasingly, provide their time, effort and knowledge through practices of co</w:t>
      </w:r>
      <w:r w:rsidR="001F5A0A" w:rsidRPr="004A4E4C">
        <w:t>-</w:t>
      </w:r>
      <w:r w:rsidRPr="004A4E4C">
        <w:t>production. Looking more specifically at relationships between organisational entities involved in co-production, Sicilia et al</w:t>
      </w:r>
      <w:r w:rsidR="00E074F3" w:rsidRPr="004A4E4C">
        <w:t>.</w:t>
      </w:r>
      <w:r w:rsidRPr="004A4E4C">
        <w:t xml:space="preserve"> explore </w:t>
      </w:r>
      <w:r w:rsidR="00A568F0" w:rsidRPr="004A4E4C">
        <w:t>the conditions that can help to spread co-production along the whole range of actors, government tiers, organizations, and phases that occur in the cycle of public services in multi-level and multi-actor governance settings</w:t>
      </w:r>
      <w:r w:rsidR="00886D5C" w:rsidRPr="004A4E4C">
        <w:t xml:space="preserve"> </w:t>
      </w:r>
      <w:r w:rsidRPr="004A4E4C">
        <w:t>based on a case study of services for autistic children in Lombardy, Italy.</w:t>
      </w:r>
      <w:r w:rsidR="00612963" w:rsidRPr="004A4E4C">
        <w:t>[10]</w:t>
      </w:r>
      <w:r w:rsidR="00D06F67" w:rsidRPr="004A4E4C">
        <w:t xml:space="preserve"> </w:t>
      </w:r>
      <w:r w:rsidR="00B53A4D" w:rsidRPr="004A4E4C">
        <w:t xml:space="preserve">Other authors, like </w:t>
      </w:r>
      <w:proofErr w:type="spellStart"/>
      <w:r w:rsidR="00B53A4D" w:rsidRPr="004A4E4C">
        <w:t>Fledderus</w:t>
      </w:r>
      <w:proofErr w:type="spellEnd"/>
      <w:r w:rsidR="00B53A4D" w:rsidRPr="004A4E4C">
        <w:t xml:space="preserve"> et al., focus on specific dimensions of the relationships of co-production dynamics such as trust.</w:t>
      </w:r>
      <w:r w:rsidR="00D06F67" w:rsidRPr="004A4E4C">
        <w:t>[11]</w:t>
      </w:r>
    </w:p>
    <w:p w14:paraId="08223DC6" w14:textId="77777777" w:rsidR="00A85748" w:rsidRDefault="00A85748" w:rsidP="00301869">
      <w:pPr>
        <w:spacing w:after="0" w:line="480" w:lineRule="auto"/>
      </w:pPr>
    </w:p>
    <w:p w14:paraId="16D4862A" w14:textId="77777777" w:rsidR="000E0E45" w:rsidRPr="00C61B8F" w:rsidRDefault="000E0E45" w:rsidP="00301869">
      <w:pPr>
        <w:spacing w:after="0" w:line="480" w:lineRule="auto"/>
        <w:rPr>
          <w:u w:val="single"/>
        </w:rPr>
      </w:pPr>
      <w:r w:rsidRPr="00C61B8F">
        <w:rPr>
          <w:u w:val="single"/>
        </w:rPr>
        <w:t>Value co-creation in the PAM literature</w:t>
      </w:r>
    </w:p>
    <w:p w14:paraId="58FEC564" w14:textId="0FB2212E" w:rsidR="00941C0B" w:rsidRPr="004A4E4C" w:rsidRDefault="000E0E45" w:rsidP="00301869">
      <w:pPr>
        <w:spacing w:after="0" w:line="480" w:lineRule="auto"/>
      </w:pPr>
      <w:r>
        <w:t xml:space="preserve">The articles exploring the value co-creation (or co-destruction) in co-production were grounded in an understanding of SDL as a logic in which value is co-created by </w:t>
      </w:r>
      <w:r w:rsidR="00457BD8">
        <w:t>a</w:t>
      </w:r>
      <w:r>
        <w:t xml:space="preserve"> </w:t>
      </w:r>
      <w:r w:rsidR="00457BD8">
        <w:t xml:space="preserve">service organisation </w:t>
      </w:r>
      <w:r>
        <w:t xml:space="preserve">and </w:t>
      </w:r>
      <w:r w:rsidR="00457BD8">
        <w:t>a</w:t>
      </w:r>
      <w:r>
        <w:t xml:space="preserve"> customer benefitting from each other</w:t>
      </w:r>
      <w:r w:rsidRPr="004A4E4C">
        <w:t>.</w:t>
      </w:r>
      <w:r w:rsidR="00282EF5" w:rsidRPr="004A4E4C">
        <w:t>[12-13]</w:t>
      </w:r>
      <w:r w:rsidR="00941C0B" w:rsidRPr="004A4E4C">
        <w:t xml:space="preserve"> Central to SDL - and to its extension to public service dominant logic (PSDL) - is the tenet that users of a service inherently co-produce the service, therefore contributing (whether voluntarily or involuntarily) to value co-creation and/or co-destruction. </w:t>
      </w:r>
    </w:p>
    <w:p w14:paraId="07C9ECAC" w14:textId="77777777" w:rsidR="00941C0B" w:rsidRPr="004A4E4C" w:rsidRDefault="00941C0B" w:rsidP="00301869">
      <w:pPr>
        <w:spacing w:after="0" w:line="480" w:lineRule="auto"/>
      </w:pPr>
    </w:p>
    <w:p w14:paraId="375F9C4B" w14:textId="5DA6A016" w:rsidR="000E0E45" w:rsidRDefault="002057A7" w:rsidP="00301869">
      <w:pPr>
        <w:spacing w:after="0" w:line="480" w:lineRule="auto"/>
      </w:pPr>
      <w:r w:rsidRPr="004A4E4C">
        <w:t>Focusing on co-production in</w:t>
      </w:r>
      <w:r w:rsidR="000E0E45" w:rsidRPr="004A4E4C">
        <w:t xml:space="preserve"> public service</w:t>
      </w:r>
      <w:r w:rsidR="005C5730" w:rsidRPr="004A4E4C">
        <w:t>s</w:t>
      </w:r>
      <w:r w:rsidR="000E0E45" w:rsidRPr="004A4E4C">
        <w:t xml:space="preserve"> </w:t>
      </w:r>
      <w:r w:rsidRPr="004A4E4C">
        <w:t>and d</w:t>
      </w:r>
      <w:r w:rsidR="000E0E45" w:rsidRPr="004A4E4C">
        <w:t>rawing upon earlier work</w:t>
      </w:r>
      <w:r w:rsidRPr="004A4E4C">
        <w:t>,</w:t>
      </w:r>
      <w:r w:rsidR="000E0E45" w:rsidRPr="004A4E4C">
        <w:t xml:space="preserve"> </w:t>
      </w:r>
      <w:r w:rsidR="00A409C9" w:rsidRPr="004A4E4C">
        <w:t>[1</w:t>
      </w:r>
      <w:r w:rsidR="001D1733" w:rsidRPr="004A4E4C">
        <w:t>4</w:t>
      </w:r>
      <w:r w:rsidR="00A409C9" w:rsidRPr="004A4E4C">
        <w:t>-1</w:t>
      </w:r>
      <w:r w:rsidR="001D1733" w:rsidRPr="004A4E4C">
        <w:t>6</w:t>
      </w:r>
      <w:r w:rsidR="00A409C9" w:rsidRPr="004A4E4C">
        <w:t>]</w:t>
      </w:r>
      <w:r w:rsidR="000E0E45" w:rsidRPr="004A4E4C">
        <w:t xml:space="preserve"> Osborne </w:t>
      </w:r>
      <w:r w:rsidR="002362E0" w:rsidRPr="004A4E4C">
        <w:t>et al</w:t>
      </w:r>
      <w:r w:rsidR="00497F71" w:rsidRPr="004A4E4C">
        <w:t>.</w:t>
      </w:r>
      <w:r w:rsidR="000E0E45" w:rsidRPr="004A4E4C">
        <w:t xml:space="preserve"> present a framework to understand the types of value “that are co-created in public service delivery by the iterative interactions of service users and service professionals with public service delivery systems”</w:t>
      </w:r>
      <w:r w:rsidR="00C843F9" w:rsidRPr="004A4E4C">
        <w:t xml:space="preserve"> </w:t>
      </w:r>
      <w:r w:rsidR="000E0E45" w:rsidRPr="004A4E4C">
        <w:t>and the forms of co-production that correspond to them.</w:t>
      </w:r>
      <w:r w:rsidR="00557B4C" w:rsidRPr="004A4E4C">
        <w:t>[1</w:t>
      </w:r>
      <w:r w:rsidR="00B760D3" w:rsidRPr="004A4E4C">
        <w:t>7</w:t>
      </w:r>
      <w:r w:rsidR="00557B4C" w:rsidRPr="004A4E4C">
        <w:t>]</w:t>
      </w:r>
      <w:r w:rsidR="000E0E45" w:rsidRPr="004A4E4C">
        <w:t xml:space="preserve">  Alford et al. </w:t>
      </w:r>
      <w:r w:rsidR="001F6058" w:rsidRPr="004A4E4C">
        <w:t xml:space="preserve">also </w:t>
      </w:r>
      <w:r w:rsidR="000E0E45" w:rsidRPr="004A4E4C">
        <w:t>ground their conceptual analysis in Osborne and colleagues’ earlier work on P</w:t>
      </w:r>
      <w:r w:rsidR="00767408" w:rsidRPr="004A4E4C">
        <w:t>D</w:t>
      </w:r>
      <w:r w:rsidR="000E0E45" w:rsidRPr="004A4E4C">
        <w:t>SL and further explore how public services are different from other services and therefore how the extent of co-production and value co-creation may vary in relation to the ‘publicness’ of a service.</w:t>
      </w:r>
      <w:r w:rsidR="007865AB" w:rsidRPr="004A4E4C">
        <w:t>[18]</w:t>
      </w:r>
    </w:p>
    <w:p w14:paraId="69FBA9D5" w14:textId="77777777" w:rsidR="000E0E45" w:rsidRDefault="000E0E45" w:rsidP="00301869">
      <w:pPr>
        <w:spacing w:after="0" w:line="480" w:lineRule="auto"/>
      </w:pPr>
      <w:r>
        <w:t xml:space="preserve"> </w:t>
      </w:r>
    </w:p>
    <w:p w14:paraId="3F09A4E7" w14:textId="43CED348" w:rsidR="000E0E45" w:rsidRDefault="000E0E45" w:rsidP="00301869">
      <w:pPr>
        <w:spacing w:after="0" w:line="480" w:lineRule="auto"/>
      </w:pPr>
      <w:r>
        <w:t xml:space="preserve">Jaspers </w:t>
      </w:r>
      <w:r w:rsidR="0012069B">
        <w:t>and Steen</w:t>
      </w:r>
      <w:r>
        <w:t xml:space="preserve"> </w:t>
      </w:r>
      <w:r w:rsidR="00B97813">
        <w:t>examine a case of co-production of social care and tease out the value tensions for different groups of participants: public servants, steering committee members, and the citizen-co-producers.[</w:t>
      </w:r>
      <w:r w:rsidR="0093696D">
        <w:t>19]</w:t>
      </w:r>
      <w:r>
        <w:t xml:space="preserve"> Finally, from a service design perspective, McColl-Kennedy et al</w:t>
      </w:r>
      <w:r w:rsidR="00D64377">
        <w:t>.</w:t>
      </w:r>
      <w:r>
        <w:t xml:space="preserve"> They examine data </w:t>
      </w:r>
      <w:r>
        <w:lastRenderedPageBreak/>
        <w:t xml:space="preserve">from two oncology centres to look at what people </w:t>
      </w:r>
      <w:proofErr w:type="gramStart"/>
      <w:r>
        <w:t>actually do</w:t>
      </w:r>
      <w:proofErr w:type="gramEnd"/>
      <w:r>
        <w:t xml:space="preserve"> in practice to co-create value, proposing a matrix of different value co-creation practice styles</w:t>
      </w:r>
      <w:r w:rsidR="00F85B31">
        <w:t>.</w:t>
      </w:r>
      <w:r w:rsidR="00591C24">
        <w:t>[20]</w:t>
      </w:r>
    </w:p>
    <w:p w14:paraId="70080157" w14:textId="77777777" w:rsidR="000E0E45" w:rsidRDefault="000E0E45" w:rsidP="00301869">
      <w:pPr>
        <w:spacing w:after="0" w:line="480" w:lineRule="auto"/>
      </w:pPr>
      <w:r>
        <w:t xml:space="preserve"> </w:t>
      </w:r>
    </w:p>
    <w:p w14:paraId="6C568377" w14:textId="77777777" w:rsidR="000E0E45" w:rsidRPr="00C61B8F" w:rsidRDefault="000E0E45" w:rsidP="00301869">
      <w:pPr>
        <w:keepNext/>
        <w:spacing w:after="0" w:line="480" w:lineRule="auto"/>
        <w:rPr>
          <w:u w:val="single"/>
        </w:rPr>
      </w:pPr>
      <w:r w:rsidRPr="00C61B8F">
        <w:rPr>
          <w:u w:val="single"/>
        </w:rPr>
        <w:t>Community-based co-production: PAM and community engagement literature crossovers</w:t>
      </w:r>
    </w:p>
    <w:p w14:paraId="7DE30A2E" w14:textId="7E42F88B" w:rsidR="000E0E45" w:rsidRDefault="000E0E45" w:rsidP="00301869">
      <w:pPr>
        <w:spacing w:after="0" w:line="480" w:lineRule="auto"/>
      </w:pPr>
      <w:proofErr w:type="spellStart"/>
      <w:r>
        <w:t>Pestoff</w:t>
      </w:r>
      <w:r w:rsidR="0072769B">
        <w:t>’s</w:t>
      </w:r>
      <w:proofErr w:type="spellEnd"/>
      <w:r w:rsidR="0072769B">
        <w:t xml:space="preserve"> work</w:t>
      </w:r>
      <w:r>
        <w:t xml:space="preserve"> links themes that are more commonly found in the PAM literature</w:t>
      </w:r>
      <w:r w:rsidR="00612FCC">
        <w:t xml:space="preserve"> </w:t>
      </w:r>
      <w:r>
        <w:t>and th</w:t>
      </w:r>
      <w:r w:rsidR="00EA5B1D">
        <w:t>ose</w:t>
      </w:r>
      <w:r>
        <w:t xml:space="preserve"> concerning more practice-orientated studies of community organising/engagement</w:t>
      </w:r>
      <w:r w:rsidR="0072769B">
        <w:t xml:space="preserve"> (see below)</w:t>
      </w:r>
      <w:r>
        <w:t xml:space="preserve">. </w:t>
      </w:r>
      <w:proofErr w:type="spellStart"/>
      <w:r w:rsidR="0001645D">
        <w:t>Pestoff</w:t>
      </w:r>
      <w:proofErr w:type="spellEnd"/>
      <w:r w:rsidR="0001645D">
        <w:t xml:space="preserve"> </w:t>
      </w:r>
      <w:r>
        <w:t xml:space="preserve">suggests that organised collectives will increasingly have a key role to play in the sustained co-production of public services and that this </w:t>
      </w:r>
      <w:r w:rsidR="00800E30">
        <w:t xml:space="preserve">should encourage </w:t>
      </w:r>
      <w:r>
        <w:t xml:space="preserve">ways to organise with a view to promoting/advocating for co-production. </w:t>
      </w:r>
      <w:r w:rsidR="00E55872">
        <w:t xml:space="preserve">[21-22] </w:t>
      </w:r>
      <w:proofErr w:type="spellStart"/>
      <w:r>
        <w:t>Sancino</w:t>
      </w:r>
      <w:proofErr w:type="spellEnd"/>
      <w:r w:rsidR="002B0FAB">
        <w:t>, too</w:t>
      </w:r>
      <w:r w:rsidR="00894E47">
        <w:t>,</w:t>
      </w:r>
      <w:r>
        <w:t xml:space="preserve"> focuses on public outcomes at the community level</w:t>
      </w:r>
      <w:r w:rsidR="00894E47">
        <w:t xml:space="preserve"> and argues that</w:t>
      </w:r>
      <w:r w:rsidR="001E0911">
        <w:t xml:space="preserve"> </w:t>
      </w:r>
      <w:r>
        <w:t>local government should play a meta co-production role because community outcomes result from a sum of peer production, co</w:t>
      </w:r>
      <w:r w:rsidR="001F5A0A">
        <w:t>-</w:t>
      </w:r>
      <w:r>
        <w:t xml:space="preserve">production and inter-organizational collaboration across the public, third and private sectors. </w:t>
      </w:r>
      <w:r w:rsidR="001E0911">
        <w:t xml:space="preserve">[23] </w:t>
      </w:r>
    </w:p>
    <w:p w14:paraId="0A0A887E" w14:textId="77777777" w:rsidR="000E0E45" w:rsidRDefault="000E0E45" w:rsidP="00301869">
      <w:pPr>
        <w:spacing w:after="0" w:line="480" w:lineRule="auto"/>
      </w:pPr>
    </w:p>
    <w:p w14:paraId="5122EDF7" w14:textId="4F132367" w:rsidR="000E0E45" w:rsidRPr="002866BD" w:rsidRDefault="000E0E45" w:rsidP="00301869">
      <w:pPr>
        <w:spacing w:after="0" w:line="480" w:lineRule="auto"/>
        <w:rPr>
          <w:u w:val="single"/>
        </w:rPr>
      </w:pPr>
      <w:r w:rsidRPr="002866BD">
        <w:rPr>
          <w:u w:val="single"/>
        </w:rPr>
        <w:t>Social relations of co-production</w:t>
      </w:r>
      <w:r w:rsidR="00750AB3" w:rsidRPr="002866BD">
        <w:rPr>
          <w:u w:val="single"/>
        </w:rPr>
        <w:t xml:space="preserve"> and power</w:t>
      </w:r>
      <w:r w:rsidRPr="002866BD">
        <w:rPr>
          <w:u w:val="single"/>
        </w:rPr>
        <w:t>: sociological perspectives</w:t>
      </w:r>
    </w:p>
    <w:p w14:paraId="5CA6447C" w14:textId="1911CFB5" w:rsidR="000E0E45" w:rsidRDefault="00BA2B79" w:rsidP="00301869">
      <w:pPr>
        <w:spacing w:after="0" w:line="480" w:lineRule="auto"/>
      </w:pPr>
      <w:r>
        <w:t>S</w:t>
      </w:r>
      <w:r w:rsidR="000E0E45">
        <w:t>ociologically oriented work makes an important contribution to understanding the power relations of co-production</w:t>
      </w:r>
      <w:r w:rsidR="00206E3A">
        <w:t>.</w:t>
      </w:r>
      <w:r w:rsidR="000E0E45">
        <w:t xml:space="preserve"> </w:t>
      </w:r>
      <w:r w:rsidR="00C4312A">
        <w:t>For example, o</w:t>
      </w:r>
      <w:r w:rsidR="00FC5DC4">
        <w:t>ne</w:t>
      </w:r>
      <w:r w:rsidR="000E0E45">
        <w:t xml:space="preserve"> ethnographic study of </w:t>
      </w:r>
      <w:r w:rsidR="00FC5DC4">
        <w:t>c</w:t>
      </w:r>
      <w:r w:rsidR="000E0E45">
        <w:t>ommunity mental health services in two Danish municipalities</w:t>
      </w:r>
      <w:r w:rsidR="00206E3A">
        <w:t>,</w:t>
      </w:r>
      <w:r w:rsidR="00FC5DC4">
        <w:t xml:space="preserve"> </w:t>
      </w:r>
      <w:r w:rsidR="000E0E45">
        <w:t>in which co-production formed the framework for psychosocial rehabilitative mental health services</w:t>
      </w:r>
      <w:r w:rsidR="00206E3A">
        <w:t>, [</w:t>
      </w:r>
      <w:r w:rsidR="000D6211">
        <w:t>24]</w:t>
      </w:r>
      <w:r w:rsidR="00FC5DC4">
        <w:t xml:space="preserve"> – drew </w:t>
      </w:r>
      <w:r w:rsidR="000E0E45">
        <w:t>on a relational sociological perspective</w:t>
      </w:r>
      <w:r w:rsidR="00516412">
        <w:t>,</w:t>
      </w:r>
      <w:r w:rsidR="00425F8D">
        <w:t>[2</w:t>
      </w:r>
      <w:r w:rsidR="006D04F6">
        <w:t>5</w:t>
      </w:r>
      <w:r w:rsidR="00425F8D">
        <w:t>]</w:t>
      </w:r>
      <w:r w:rsidR="000E0E45">
        <w:t xml:space="preserve"> and on Goffman’s work on everyday interactions</w:t>
      </w:r>
      <w:r w:rsidR="00516412">
        <w:t>.</w:t>
      </w:r>
      <w:r w:rsidR="000E0E45">
        <w:t>[</w:t>
      </w:r>
      <w:r w:rsidR="00FB3DEF">
        <w:t>2</w:t>
      </w:r>
      <w:r w:rsidR="00D845F6">
        <w:t>6</w:t>
      </w:r>
      <w:r w:rsidR="000E0E45">
        <w:t>]</w:t>
      </w:r>
      <w:r w:rsidR="008E3C4C">
        <w:t xml:space="preserve"> In this work, the authors</w:t>
      </w:r>
      <w:r w:rsidR="000E0E45">
        <w:t xml:space="preserve"> explore how participants translated co-production into everyday interactions and argue that the blurring of categories</w:t>
      </w:r>
      <w:r w:rsidR="00F841B3">
        <w:t xml:space="preserve"> (i.e. users, volunteers, professionals) </w:t>
      </w:r>
      <w:r w:rsidR="008E3C4C">
        <w:t xml:space="preserve">which takes place in co-production projects </w:t>
      </w:r>
      <w:r w:rsidR="000E0E45">
        <w:t>needs to have some correspondence in the social boundaries between categories for the efforts to be generative.</w:t>
      </w:r>
      <w:r w:rsidR="003E4BA6">
        <w:t>[24]</w:t>
      </w:r>
      <w:r w:rsidR="00134CED">
        <w:t xml:space="preserve"> </w:t>
      </w:r>
      <w:r w:rsidR="000E0E45">
        <w:t>Rutten et al</w:t>
      </w:r>
      <w:r w:rsidR="005D625F">
        <w:t>.</w:t>
      </w:r>
      <w:r w:rsidR="000E0E45">
        <w:t xml:space="preserve"> also draw upon sociological concepts of structure and agency </w:t>
      </w:r>
      <w:r w:rsidR="00C77E71">
        <w:t>and explore</w:t>
      </w:r>
      <w:r w:rsidR="000E0E45">
        <w:t xml:space="preserve"> the co-production of active lifestyles in four sub</w:t>
      </w:r>
      <w:r w:rsidR="00134CED">
        <w:t>-</w:t>
      </w:r>
      <w:r w:rsidR="000E0E45">
        <w:t>projects of a publicly funded German health promotion research network.</w:t>
      </w:r>
      <w:r w:rsidR="00740F4A">
        <w:t>[2</w:t>
      </w:r>
      <w:r w:rsidR="00CD552F">
        <w:t>7</w:t>
      </w:r>
      <w:r w:rsidR="00740F4A">
        <w:t>]</w:t>
      </w:r>
      <w:r w:rsidR="000E0E45">
        <w:t xml:space="preserve"> </w:t>
      </w:r>
      <w:r w:rsidR="004D1297">
        <w:t xml:space="preserve">Research exploring the role of community health workers in developing countries, shows that a collaborative </w:t>
      </w:r>
      <w:r w:rsidR="004D1297">
        <w:lastRenderedPageBreak/>
        <w:t>environment and a mobili</w:t>
      </w:r>
      <w:r w:rsidR="000A2E4A">
        <w:t>s</w:t>
      </w:r>
      <w:r w:rsidR="004D1297">
        <w:t>ed community facilitate the start-up and sustainability of co-production.</w:t>
      </w:r>
      <w:r w:rsidR="00E70A5D">
        <w:t>[28]</w:t>
      </w:r>
      <w:r w:rsidR="004D1297">
        <w:t xml:space="preserve"> </w:t>
      </w:r>
    </w:p>
    <w:p w14:paraId="5CBE1857" w14:textId="77777777" w:rsidR="000E0E45" w:rsidRDefault="000E0E45" w:rsidP="00301869">
      <w:pPr>
        <w:spacing w:after="0" w:line="480" w:lineRule="auto"/>
      </w:pPr>
    </w:p>
    <w:p w14:paraId="03B8A424" w14:textId="77777777" w:rsidR="000E0E45" w:rsidRPr="003D2DE7" w:rsidRDefault="000E0E45" w:rsidP="00301869">
      <w:pPr>
        <w:spacing w:after="0" w:line="480" w:lineRule="auto"/>
        <w:rPr>
          <w:i/>
          <w:iCs/>
        </w:rPr>
      </w:pPr>
      <w:r w:rsidRPr="003D2DE7">
        <w:rPr>
          <w:i/>
          <w:iCs/>
        </w:rPr>
        <w:t>Practice-oriented</w:t>
      </w:r>
    </w:p>
    <w:p w14:paraId="1C88A1B6" w14:textId="27BC10A9" w:rsidR="00910964" w:rsidRDefault="000E0E45" w:rsidP="00301869">
      <w:pPr>
        <w:spacing w:after="0" w:line="480" w:lineRule="auto"/>
      </w:pPr>
      <w:r>
        <w:t xml:space="preserve">We mapped 20 of the 73 papers to be primarily practice-oriented models. Eight of these explore barriers and facilitators to the co-production of health and/or social care, offering tips and suggestions for ‘how to’ co-produce health and/or social care. For example, </w:t>
      </w:r>
      <w:r w:rsidR="000A5B09">
        <w:t>a study</w:t>
      </w:r>
      <w:r>
        <w:t xml:space="preserve"> explor</w:t>
      </w:r>
      <w:r w:rsidR="000A5B09">
        <w:t>ing</w:t>
      </w:r>
      <w:r>
        <w:t xml:space="preserve"> the ‘health practices’ of co-production in three HIV clinics in New York</w:t>
      </w:r>
      <w:r w:rsidR="00D449EE">
        <w:t xml:space="preserve"> highlighted the significance of p</w:t>
      </w:r>
      <w:r>
        <w:t>redicted and unpredictable activities</w:t>
      </w:r>
      <w:r w:rsidR="00AB4A6D">
        <w:t xml:space="preserve"> and </w:t>
      </w:r>
      <w:proofErr w:type="gramStart"/>
      <w:r w:rsidR="00AB4A6D">
        <w:t xml:space="preserve">that </w:t>
      </w:r>
      <w:r>
        <w:t>relationships</w:t>
      </w:r>
      <w:proofErr w:type="gramEnd"/>
      <w:r>
        <w:t xml:space="preserve">, defined in several ways, are critical to patients’ activities, both within and beyond </w:t>
      </w:r>
      <w:r w:rsidR="00FB35C8">
        <w:t xml:space="preserve">service </w:t>
      </w:r>
      <w:r w:rsidR="00FB35C8" w:rsidRPr="00DF1B58">
        <w:t>settings</w:t>
      </w:r>
      <w:r w:rsidRPr="00DF1B58">
        <w:t xml:space="preserve">. </w:t>
      </w:r>
      <w:r w:rsidR="00C80156" w:rsidRPr="00DF1B58">
        <w:t>[29]</w:t>
      </w:r>
      <w:r w:rsidR="00D14387" w:rsidRPr="00DF1B58">
        <w:t xml:space="preserve"> The</w:t>
      </w:r>
      <w:r w:rsidR="00181490" w:rsidRPr="00DF1B58">
        <w:t>se</w:t>
      </w:r>
      <w:r w:rsidR="00181490">
        <w:t xml:space="preserve"> authors </w:t>
      </w:r>
      <w:r w:rsidR="00F24D9B">
        <w:t xml:space="preserve">suggest </w:t>
      </w:r>
      <w:r w:rsidR="00181490">
        <w:t>patients and providers could work together at planning stage and identify</w:t>
      </w:r>
      <w:r w:rsidR="00422958">
        <w:t xml:space="preserve"> </w:t>
      </w:r>
      <w:r w:rsidR="00D14387">
        <w:t>the kinds of activities performed by everyone to coproduce services</w:t>
      </w:r>
      <w:r w:rsidR="00422958">
        <w:t xml:space="preserve">, thus </w:t>
      </w:r>
      <w:r w:rsidR="00D14387">
        <w:t>infusing ‘normal’ coproduction with programmatic commitment into the clinical everyday as much as possible.</w:t>
      </w:r>
    </w:p>
    <w:p w14:paraId="5E553298" w14:textId="77777777" w:rsidR="00910964" w:rsidRDefault="00910964" w:rsidP="00301869">
      <w:pPr>
        <w:spacing w:after="0" w:line="480" w:lineRule="auto"/>
      </w:pPr>
    </w:p>
    <w:p w14:paraId="187EA3D7" w14:textId="0183D5DB" w:rsidR="0032505F" w:rsidRDefault="000E0E45" w:rsidP="00301869">
      <w:pPr>
        <w:spacing w:after="0" w:line="480" w:lineRule="auto"/>
      </w:pPr>
      <w:r>
        <w:t xml:space="preserve">Five papers were practice-oriented with a focus on community organising. </w:t>
      </w:r>
      <w:r w:rsidR="00F37384">
        <w:t>As an example</w:t>
      </w:r>
      <w:r w:rsidR="00C6261E">
        <w:t xml:space="preserve">, </w:t>
      </w:r>
      <w:r w:rsidR="00F37384">
        <w:t>Bolton et al. report on an innovative approach to community engagement using the community-organizing methodology (a broad-based model of community organizing that involves benefitting from social capital in civic institutions), applied in an intervention of social support to increase social capital, reduce stress and improve well-being in mothers who were pregnant and/or with infants aged 0–2 years.</w:t>
      </w:r>
      <w:r w:rsidR="00597B4F">
        <w:t>[</w:t>
      </w:r>
      <w:r w:rsidR="00F930D5">
        <w:t>3</w:t>
      </w:r>
      <w:r w:rsidR="00FC3EC6">
        <w:t>0</w:t>
      </w:r>
      <w:r w:rsidR="00597B4F">
        <w:t>]</w:t>
      </w:r>
      <w:r w:rsidR="00F37384">
        <w:t xml:space="preserve"> The approach involved working with local member civic institutions in south London to facilitate social support to a group of 15 new mothers. In </w:t>
      </w:r>
      <w:r w:rsidR="00DE27DF">
        <w:t xml:space="preserve">this study, </w:t>
      </w:r>
      <w:r w:rsidR="00F37384">
        <w:t xml:space="preserve">community control had the outcome that the original general idea of providing social support evolved to include other components, particularly health educational workshops. There were also signs that the intervention had intended effects on some key outcomes of interest, specifically increases in social capital at least of a circumscribed kind associated with the project, and a decrease in levels of maternal distress. </w:t>
      </w:r>
      <w:r w:rsidR="003B7E98">
        <w:t>[3</w:t>
      </w:r>
      <w:r w:rsidR="00FC3EC6">
        <w:t>0</w:t>
      </w:r>
      <w:r w:rsidR="003B7E98">
        <w:t>]</w:t>
      </w:r>
      <w:r w:rsidR="006A7928">
        <w:t xml:space="preserve"> </w:t>
      </w:r>
    </w:p>
    <w:p w14:paraId="114CBF7F" w14:textId="77777777" w:rsidR="003042E8" w:rsidRDefault="003042E8" w:rsidP="00301869">
      <w:pPr>
        <w:spacing w:after="0" w:line="480" w:lineRule="auto"/>
        <w:rPr>
          <w:i/>
          <w:iCs/>
        </w:rPr>
      </w:pPr>
    </w:p>
    <w:p w14:paraId="48B7AB92" w14:textId="69E1DA3F" w:rsidR="000E0E45" w:rsidRPr="003D2DE7" w:rsidRDefault="000E0E45" w:rsidP="00301869">
      <w:pPr>
        <w:spacing w:after="0" w:line="480" w:lineRule="auto"/>
        <w:rPr>
          <w:i/>
          <w:iCs/>
        </w:rPr>
      </w:pPr>
      <w:r w:rsidRPr="003D2DE7">
        <w:rPr>
          <w:i/>
          <w:iCs/>
        </w:rPr>
        <w:t>Typologies</w:t>
      </w:r>
    </w:p>
    <w:p w14:paraId="2BDC9775" w14:textId="3D1E666E" w:rsidR="000E0E45" w:rsidRDefault="00F020B7" w:rsidP="00301869">
      <w:pPr>
        <w:spacing w:after="0" w:line="480" w:lineRule="auto"/>
      </w:pPr>
      <w:r>
        <w:t xml:space="preserve">Eight </w:t>
      </w:r>
      <w:r w:rsidR="000E0E45">
        <w:t xml:space="preserve">of the reviewed articles primarily tried to organise thinking around co-production through the development of a typology. </w:t>
      </w:r>
      <w:r w:rsidR="002219FE">
        <w:t>All these</w:t>
      </w:r>
      <w:r w:rsidR="000E0E45">
        <w:t xml:space="preserve"> categorisations had something to offer in relation to how we understand co-production and how different services may approach it. </w:t>
      </w:r>
      <w:r w:rsidR="00C244F9">
        <w:t xml:space="preserve">For example, </w:t>
      </w:r>
      <w:proofErr w:type="spellStart"/>
      <w:r w:rsidR="000E0E45">
        <w:t>Nabatchi</w:t>
      </w:r>
      <w:proofErr w:type="spellEnd"/>
      <w:r w:rsidR="000E0E45">
        <w:t xml:space="preserve"> and colleagues explain the origins of the term, the various definitions that exist and propose a typology that combines ‘levels’ of co-production (which the authors identify as individual, group, collective) and ‘type’ of co-production in relation to the specific phase of the service it concerns (which for the authors are essentially co-commissioning, co-designing, co-delivering, co-assessing).</w:t>
      </w:r>
      <w:r w:rsidR="00694188">
        <w:t>[3</w:t>
      </w:r>
      <w:r w:rsidR="0016477D">
        <w:t>1</w:t>
      </w:r>
      <w:r w:rsidR="00694188">
        <w:t>]</w:t>
      </w:r>
      <w:r w:rsidR="000E0E45">
        <w:t xml:space="preserve"> Adinolfi et al. configure their typology around two dimensions: the ‘breadth’ of the recognised health-related needs and the ‘intensity’ of health care co-production, using the case of a personalised health budgets programme in Italy to illustrate their approach.</w:t>
      </w:r>
      <w:r w:rsidR="009B5D3A">
        <w:t>[3</w:t>
      </w:r>
      <w:r w:rsidR="007D553C">
        <w:t>2</w:t>
      </w:r>
      <w:r w:rsidR="009B5D3A">
        <w:t>]</w:t>
      </w:r>
      <w:r w:rsidR="000E0E45">
        <w:t xml:space="preserve"> </w:t>
      </w:r>
      <w:r w:rsidR="00667FA7">
        <w:t>Drawing on both the service management and public administration literature around co-production</w:t>
      </w:r>
      <w:r w:rsidR="007D553C">
        <w:t>,</w:t>
      </w:r>
      <w:r w:rsidR="00667FA7">
        <w:t>[3</w:t>
      </w:r>
      <w:r w:rsidR="00D540F0">
        <w:t>3</w:t>
      </w:r>
      <w:r w:rsidR="00667FA7">
        <w:t xml:space="preserve">] </w:t>
      </w:r>
      <w:proofErr w:type="spellStart"/>
      <w:r w:rsidR="000E0E45">
        <w:t>Strokosch</w:t>
      </w:r>
      <w:proofErr w:type="spellEnd"/>
      <w:r w:rsidR="000E0E45">
        <w:t xml:space="preserve"> and Osborne present a more complex mapping of co-production.</w:t>
      </w:r>
      <w:r w:rsidR="003C28D9">
        <w:t>[3</w:t>
      </w:r>
      <w:r w:rsidR="006D15D1">
        <w:t>4</w:t>
      </w:r>
      <w:r w:rsidR="003C28D9">
        <w:t>]</w:t>
      </w:r>
      <w:r w:rsidR="000E0E45">
        <w:t xml:space="preserve"> </w:t>
      </w:r>
      <w:r w:rsidR="00667FA7">
        <w:t>T</w:t>
      </w:r>
      <w:r w:rsidR="000E0E45">
        <w:t>hey argue that these two different bodies of literature offer useful perspectives on co</w:t>
      </w:r>
      <w:r w:rsidR="00F1737A">
        <w:t>-</w:t>
      </w:r>
      <w:r w:rsidR="000E0E45">
        <w:t>production and suggest that they can be combined to arrive at the identification of three fundamental modes of co-production for the individual service user – consumer, participative and enhanced.</w:t>
      </w:r>
      <w:r w:rsidR="007E0D21">
        <w:t>[3</w:t>
      </w:r>
      <w:r w:rsidR="006D15D1">
        <w:t>4</w:t>
      </w:r>
      <w:r w:rsidR="007E0D21">
        <w:t>]</w:t>
      </w:r>
    </w:p>
    <w:p w14:paraId="490E115A" w14:textId="77777777" w:rsidR="001D22B3" w:rsidRDefault="001D22B3" w:rsidP="00301869">
      <w:pPr>
        <w:spacing w:after="0" w:line="480" w:lineRule="auto"/>
      </w:pPr>
    </w:p>
    <w:p w14:paraId="48AB395F" w14:textId="524C6885" w:rsidR="000E0E45" w:rsidRDefault="000E0E45" w:rsidP="00301869">
      <w:pPr>
        <w:spacing w:after="0" w:line="480" w:lineRule="auto"/>
      </w:pPr>
      <w:r>
        <w:t xml:space="preserve">Closer to the boundary between the typology group of papers reviewed and those more directly aimed at guiding practice, is </w:t>
      </w:r>
      <w:r w:rsidR="00D75F44">
        <w:t>a pap</w:t>
      </w:r>
      <w:r>
        <w:t xml:space="preserve">er </w:t>
      </w:r>
      <w:r w:rsidR="008C76DD">
        <w:t>present</w:t>
      </w:r>
      <w:r w:rsidR="00D75F44">
        <w:t>ing</w:t>
      </w:r>
      <w:r w:rsidR="008C76DD">
        <w:t xml:space="preserve"> a</w:t>
      </w:r>
      <w:r>
        <w:t xml:space="preserve"> “roadmap” </w:t>
      </w:r>
      <w:r w:rsidR="008C76DD">
        <w:t xml:space="preserve">which </w:t>
      </w:r>
      <w:r>
        <w:t xml:space="preserve">identifies different groups of people who can potentially be involved </w:t>
      </w:r>
      <w:r w:rsidR="00B52684">
        <w:t>in co</w:t>
      </w:r>
      <w:r w:rsidR="001F5A0A">
        <w:t>-</w:t>
      </w:r>
      <w:r w:rsidR="00B52684">
        <w:t>production</w:t>
      </w:r>
      <w:r w:rsidR="001401EA">
        <w:t xml:space="preserve">, </w:t>
      </w:r>
      <w:r>
        <w:t xml:space="preserve">the outcomes the initiative </w:t>
      </w:r>
      <w:r w:rsidR="00BE264C">
        <w:t>can be</w:t>
      </w:r>
      <w:r>
        <w:t xml:space="preserve"> aimed at, the activities in which participation can take place, and the indicators intended to document each outcome.</w:t>
      </w:r>
      <w:r w:rsidR="00D75F44">
        <w:t>[</w:t>
      </w:r>
      <w:r w:rsidR="001953B0">
        <w:t>35</w:t>
      </w:r>
      <w:r w:rsidR="00D75F44">
        <w:t>]</w:t>
      </w:r>
    </w:p>
    <w:p w14:paraId="7A5EFEF2" w14:textId="7BFB0976" w:rsidR="000E0E45" w:rsidRDefault="000E0E45" w:rsidP="00301869">
      <w:pPr>
        <w:spacing w:after="0" w:line="480" w:lineRule="auto"/>
      </w:pPr>
      <w:r>
        <w:t xml:space="preserve"> </w:t>
      </w:r>
    </w:p>
    <w:p w14:paraId="296781BA" w14:textId="77777777" w:rsidR="000E0E45" w:rsidRPr="003D2DE7" w:rsidRDefault="000E0E45" w:rsidP="004A74C7">
      <w:pPr>
        <w:keepNext/>
        <w:spacing w:after="0" w:line="480" w:lineRule="auto"/>
        <w:rPr>
          <w:i/>
          <w:iCs/>
        </w:rPr>
      </w:pPr>
      <w:r w:rsidRPr="003D2DE7">
        <w:rPr>
          <w:i/>
          <w:iCs/>
        </w:rPr>
        <w:lastRenderedPageBreak/>
        <w:t>Boundary-spanning papers</w:t>
      </w:r>
    </w:p>
    <w:p w14:paraId="16A2BAFD" w14:textId="77777777" w:rsidR="009B4CEE" w:rsidRDefault="00A60309" w:rsidP="00301869">
      <w:pPr>
        <w:spacing w:after="0" w:line="480" w:lineRule="auto"/>
      </w:pPr>
      <w:r>
        <w:t>T</w:t>
      </w:r>
      <w:r w:rsidR="000E0E45">
        <w:t xml:space="preserve">wo articles set out to attend to all three aspects </w:t>
      </w:r>
      <w:r>
        <w:t>-</w:t>
      </w:r>
      <w:r w:rsidR="009B4CEE">
        <w:t xml:space="preserve"> </w:t>
      </w:r>
      <w:r>
        <w:t>conceptual/theoretical, practice-oriented, and typology</w:t>
      </w:r>
      <w:r w:rsidR="009B4CEE">
        <w:t xml:space="preserve"> </w:t>
      </w:r>
      <w:r>
        <w:t xml:space="preserve">- </w:t>
      </w:r>
      <w:r w:rsidR="000E0E45">
        <w:t>almost equally.</w:t>
      </w:r>
      <w:r w:rsidR="009B4CEE">
        <w:t xml:space="preserve"> We therefore explore each of these in more detail below.</w:t>
      </w:r>
      <w:r w:rsidR="000E0E45">
        <w:t xml:space="preserve"> </w:t>
      </w:r>
    </w:p>
    <w:p w14:paraId="3CB3893D" w14:textId="77777777" w:rsidR="009B4CEE" w:rsidRDefault="009B4CEE" w:rsidP="00301869">
      <w:pPr>
        <w:spacing w:after="0" w:line="480" w:lineRule="auto"/>
      </w:pPr>
    </w:p>
    <w:p w14:paraId="5A531BDC" w14:textId="2A19D956" w:rsidR="007F4231" w:rsidRDefault="000E0E45" w:rsidP="00301869">
      <w:pPr>
        <w:spacing w:after="0" w:line="480" w:lineRule="auto"/>
      </w:pPr>
      <w:proofErr w:type="spellStart"/>
      <w:r>
        <w:t>Essén</w:t>
      </w:r>
      <w:proofErr w:type="spellEnd"/>
      <w:r>
        <w:t xml:space="preserve"> et al</w:t>
      </w:r>
      <w:r w:rsidR="00396726">
        <w:t>.</w:t>
      </w:r>
      <w:r>
        <w:t xml:space="preserve"> </w:t>
      </w:r>
      <w:r w:rsidR="00396726">
        <w:t xml:space="preserve">offer a </w:t>
      </w:r>
      <w:r>
        <w:t>conceptual model offered based on a qualitative empirical study of a long-term co-production process in rheumatology care in Sweden.</w:t>
      </w:r>
      <w:r w:rsidR="007C79A3" w:rsidRPr="007C79A3">
        <w:t xml:space="preserve"> </w:t>
      </w:r>
      <w:r w:rsidR="007C79A3">
        <w:t>[3</w:t>
      </w:r>
      <w:r w:rsidR="001F1F0D">
        <w:t>6</w:t>
      </w:r>
      <w:r w:rsidR="007C79A3">
        <w:t xml:space="preserve">] </w:t>
      </w:r>
      <w:r w:rsidR="00D65348">
        <w:t xml:space="preserve">Writing from management and marketing perspectives, the authors examine people’s interaction with a Patient Self-Registration (PER) service to explain how the ostensive and performative dimensions of co-production may lead to exploitation or empowerment of service users. Based on the findings that some patients felt ‘exploited’ (in terms of feeling obliged to carry out the task to save time for healthcare professionals rather than for any personal benefit) and others patients claimed to feel ‘empowered’ (in terms of acquiring knowledge about their health condition and better understanding of how practitioners operate, and feeling that their lay expertise is valued), the authors represent these findings in a new model. </w:t>
      </w:r>
      <w:r>
        <w:t>The</w:t>
      </w:r>
      <w:r w:rsidR="00733F15">
        <w:t>y</w:t>
      </w:r>
      <w:r>
        <w:t xml:space="preserve"> also present a typology for ‘unpacking a co</w:t>
      </w:r>
      <w:r w:rsidR="001F5A0A">
        <w:t>-</w:t>
      </w:r>
      <w:r>
        <w:t>production process’ and offer lessons</w:t>
      </w:r>
      <w:r w:rsidR="00733F15">
        <w:t xml:space="preserve"> for practice</w:t>
      </w:r>
      <w:r>
        <w:t xml:space="preserve">. </w:t>
      </w:r>
    </w:p>
    <w:p w14:paraId="39D7639F" w14:textId="02F05E02" w:rsidR="000E0E45" w:rsidRDefault="000E0E45" w:rsidP="00301869">
      <w:pPr>
        <w:spacing w:after="0" w:line="480" w:lineRule="auto"/>
      </w:pPr>
      <w:r>
        <w:t xml:space="preserve"> </w:t>
      </w:r>
    </w:p>
    <w:p w14:paraId="10B64A2A" w14:textId="05E54866" w:rsidR="000E0E45" w:rsidRDefault="000E0E45" w:rsidP="00301869">
      <w:pPr>
        <w:spacing w:after="0" w:line="480" w:lineRule="auto"/>
      </w:pPr>
      <w:r>
        <w:t xml:space="preserve">The second paper to span all three model types is by Batalden </w:t>
      </w:r>
      <w:r w:rsidR="00221594">
        <w:t>and colleagues</w:t>
      </w:r>
      <w:r>
        <w:t>.</w:t>
      </w:r>
      <w:r w:rsidR="00497DB3">
        <w:t>[</w:t>
      </w:r>
      <w:r w:rsidR="00162B51">
        <w:t>37</w:t>
      </w:r>
      <w:r w:rsidR="00497DB3">
        <w:t>]</w:t>
      </w:r>
      <w:r>
        <w:t xml:space="preserve"> As well as presenting a conceptualisation of co-production in th</w:t>
      </w:r>
      <w:r w:rsidR="00A56EE1">
        <w:t xml:space="preserve">e </w:t>
      </w:r>
      <w:r>
        <w:t>context</w:t>
      </w:r>
      <w:r w:rsidR="00A56EE1">
        <w:t xml:space="preserve"> of healthcare Q</w:t>
      </w:r>
      <w:r w:rsidR="009B4CEE">
        <w:t xml:space="preserve">uality </w:t>
      </w:r>
      <w:r w:rsidR="00A56EE1">
        <w:t>I</w:t>
      </w:r>
      <w:r w:rsidR="009B4CEE">
        <w:t>mprovement</w:t>
      </w:r>
      <w:r w:rsidR="00A56EE1">
        <w:t xml:space="preserve"> and H</w:t>
      </w:r>
      <w:r w:rsidR="009B4CEE">
        <w:t xml:space="preserve">ealth </w:t>
      </w:r>
      <w:r w:rsidR="00A56EE1">
        <w:t>S</w:t>
      </w:r>
      <w:r w:rsidR="009B4CEE">
        <w:t xml:space="preserve">ervices </w:t>
      </w:r>
      <w:r w:rsidR="00A56EE1">
        <w:t>R</w:t>
      </w:r>
      <w:r w:rsidR="009B4CEE">
        <w:t>esearch</w:t>
      </w:r>
      <w:r>
        <w:t xml:space="preserve">, </w:t>
      </w:r>
      <w:r w:rsidR="00A56EE1">
        <w:t>this paper</w:t>
      </w:r>
      <w:r>
        <w:t xml:space="preserve"> also </w:t>
      </w:r>
      <w:r w:rsidR="00A034B8">
        <w:t>offers</w:t>
      </w:r>
      <w:r>
        <w:t xml:space="preserve"> ‘how to’ suggestions and guiding principles</w:t>
      </w:r>
      <w:r w:rsidR="00A034B8">
        <w:t xml:space="preserve"> for practice</w:t>
      </w:r>
      <w:r>
        <w:t>, as well as</w:t>
      </w:r>
      <w:r w:rsidR="00A034B8">
        <w:t xml:space="preserve"> an overview of</w:t>
      </w:r>
      <w:r>
        <w:t xml:space="preserve"> ‘challenges and </w:t>
      </w:r>
      <w:proofErr w:type="gramStart"/>
      <w:r>
        <w:t>limitations’</w:t>
      </w:r>
      <w:proofErr w:type="gramEnd"/>
      <w:r>
        <w:t xml:space="preserve">. </w:t>
      </w:r>
      <w:r w:rsidR="0031431F">
        <w:t xml:space="preserve">In keeping with </w:t>
      </w:r>
      <w:r w:rsidR="006B65A6">
        <w:t>SDL, the</w:t>
      </w:r>
      <w:r>
        <w:t xml:space="preserve"> authors</w:t>
      </w:r>
      <w:r w:rsidR="00A034B8">
        <w:t>’</w:t>
      </w:r>
      <w:r>
        <w:t xml:space="preserve"> argument </w:t>
      </w:r>
      <w:r w:rsidR="006B65A6">
        <w:t xml:space="preserve">is </w:t>
      </w:r>
      <w:r>
        <w:t>that healthcare is a service which is cocreated by healthcare professionals in relationship with one another and with people seeking help to restore or maintain health for themselves and their families. This partnership is facilitated or hindered by many forces operating at the level of the healthcare system and the wider community.</w:t>
      </w:r>
      <w:r w:rsidR="006B65A6">
        <w:t xml:space="preserve"> </w:t>
      </w:r>
      <w:r>
        <w:t>The authors illustrate key features of the model’s implications and limitations by discussing its application as a ‘design principle’ to three healthcare service delivery innovations</w:t>
      </w:r>
      <w:r w:rsidR="00B47AFE">
        <w:t xml:space="preserve"> and </w:t>
      </w:r>
      <w:r>
        <w:t>identify four implications for practice</w:t>
      </w:r>
      <w:r w:rsidR="00BC0F73">
        <w:t>.</w:t>
      </w:r>
    </w:p>
    <w:p w14:paraId="0A6D8D0A" w14:textId="1790072C" w:rsidR="00AC4DCA" w:rsidRPr="003D2DE7" w:rsidRDefault="00AC4DCA" w:rsidP="00301869">
      <w:pPr>
        <w:keepNext/>
        <w:spacing w:after="0" w:line="480" w:lineRule="auto"/>
        <w:rPr>
          <w:b/>
          <w:bCs/>
        </w:rPr>
      </w:pPr>
      <w:r w:rsidRPr="003D2DE7">
        <w:rPr>
          <w:b/>
          <w:bCs/>
        </w:rPr>
        <w:lastRenderedPageBreak/>
        <w:t>Discussion</w:t>
      </w:r>
    </w:p>
    <w:p w14:paraId="5F2FC4B2" w14:textId="375602E8" w:rsidR="00532658" w:rsidRDefault="00E06FD9" w:rsidP="00532658">
      <w:pPr>
        <w:spacing w:after="0" w:line="480" w:lineRule="auto"/>
      </w:pPr>
      <w:r>
        <w:t>An observation in</w:t>
      </w:r>
      <w:r w:rsidR="00CB48CF">
        <w:t xml:space="preserve"> our review</w:t>
      </w:r>
      <w:r w:rsidR="009C273B">
        <w:t xml:space="preserve"> was </w:t>
      </w:r>
      <w:r w:rsidR="004C2869">
        <w:t>the limited</w:t>
      </w:r>
      <w:r w:rsidR="009B4CEE">
        <w:t xml:space="preserve"> sharing of ideas and concepts </w:t>
      </w:r>
      <w:r w:rsidR="00D87692">
        <w:t>between different bodies of scholarly work.</w:t>
      </w:r>
      <w:r w:rsidR="00616C7F">
        <w:t xml:space="preserve"> </w:t>
      </w:r>
      <w:r w:rsidR="009B4CEE">
        <w:t>Such sharing</w:t>
      </w:r>
      <w:r w:rsidR="00532658">
        <w:t xml:space="preserve"> mainly occurred in the subset of articles which drew a link between PAM and the community organizing/engagement literatures. This, in our view, raises another important question, one around how co-production is viewed in relation to the system in which it is enacted. Whilst QI and HSR studies largely view co-production as potentially changing systems from within, the community organising literature sees co-production as being a force for change which act upon systems from the outside. Stewart’s recent sociologically-informed work presents </w:t>
      </w:r>
      <w:r w:rsidR="00532658" w:rsidRPr="00E45C75">
        <w:t>a model of ‘fugitive co</w:t>
      </w:r>
      <w:r w:rsidR="00532658">
        <w:t>-</w:t>
      </w:r>
      <w:r w:rsidR="00532658" w:rsidRPr="00E45C75">
        <w:t>production’</w:t>
      </w:r>
      <w:r w:rsidR="00532658">
        <w:t xml:space="preserve"> -</w:t>
      </w:r>
      <w:r w:rsidR="00532658" w:rsidRPr="00E45C75">
        <w:t xml:space="preserve"> where individuals and groups within communities collaborate with local </w:t>
      </w:r>
      <w:r w:rsidR="00532658">
        <w:t xml:space="preserve">healthcare </w:t>
      </w:r>
      <w:r w:rsidR="00532658" w:rsidRPr="00E45C75">
        <w:t>staff in ways which significantly shape the provision of local services, without permission or authorisation from relevant authorities</w:t>
      </w:r>
      <w:r w:rsidR="00532658">
        <w:t xml:space="preserve"> – which offers a potentially rich avenue for further research relating to power and agency.[</w:t>
      </w:r>
      <w:r w:rsidR="00781CA1">
        <w:t>38</w:t>
      </w:r>
      <w:r w:rsidR="00532658">
        <w:t>]</w:t>
      </w:r>
    </w:p>
    <w:p w14:paraId="59BE781D" w14:textId="77777777" w:rsidR="00532658" w:rsidRDefault="00532658" w:rsidP="00301869">
      <w:pPr>
        <w:spacing w:after="0" w:line="480" w:lineRule="auto"/>
      </w:pPr>
    </w:p>
    <w:p w14:paraId="09C77496" w14:textId="454D62A5" w:rsidR="00593E0F" w:rsidRDefault="00D87692" w:rsidP="00301869">
      <w:pPr>
        <w:spacing w:after="0" w:line="480" w:lineRule="auto"/>
      </w:pPr>
      <w:r>
        <w:t xml:space="preserve"> </w:t>
      </w:r>
      <w:r w:rsidR="00A41D32">
        <w:t>Within</w:t>
      </w:r>
      <w:r w:rsidR="009C273B">
        <w:t xml:space="preserve"> the practice-oriented literature</w:t>
      </w:r>
      <w:r w:rsidR="006B1FA3">
        <w:t xml:space="preserve"> offering models of </w:t>
      </w:r>
      <w:proofErr w:type="gramStart"/>
      <w:r w:rsidR="006B1FA3">
        <w:t>co-production</w:t>
      </w:r>
      <w:r w:rsidR="00A41D32">
        <w:t xml:space="preserve"> in particular</w:t>
      </w:r>
      <w:r w:rsidR="00B55CB8">
        <w:t>,</w:t>
      </w:r>
      <w:r w:rsidR="00F80851">
        <w:t xml:space="preserve"> </w:t>
      </w:r>
      <w:r w:rsidR="00A41D32">
        <w:t>we</w:t>
      </w:r>
      <w:proofErr w:type="gramEnd"/>
      <w:r w:rsidR="00A41D32">
        <w:t xml:space="preserve"> </w:t>
      </w:r>
      <w:r w:rsidR="001868CE">
        <w:t>also</w:t>
      </w:r>
      <w:r w:rsidR="00724F66">
        <w:t xml:space="preserve"> </w:t>
      </w:r>
      <w:r w:rsidR="00A41D32">
        <w:t xml:space="preserve">note a lack </w:t>
      </w:r>
      <w:r w:rsidR="00F80851">
        <w:t xml:space="preserve">of critical engagement </w:t>
      </w:r>
      <w:r w:rsidR="00B03C35">
        <w:t>with</w:t>
      </w:r>
      <w:r w:rsidR="000F3182">
        <w:t xml:space="preserve"> theories relating to </w:t>
      </w:r>
      <w:r w:rsidR="00BB31AF">
        <w:t>considerations of value</w:t>
      </w:r>
      <w:r w:rsidR="008D423A">
        <w:t xml:space="preserve"> (albeit with</w:t>
      </w:r>
      <w:r w:rsidR="00A56D9B">
        <w:t xml:space="preserve"> rare</w:t>
      </w:r>
      <w:r w:rsidR="001D5567">
        <w:t xml:space="preserve"> recent</w:t>
      </w:r>
      <w:r w:rsidR="00A56D9B">
        <w:t xml:space="preserve"> exceptions</w:t>
      </w:r>
      <w:r w:rsidR="00FE20DF">
        <w:t xml:space="preserve"> </w:t>
      </w:r>
      <w:r w:rsidR="006B1FA3">
        <w:t xml:space="preserve">in </w:t>
      </w:r>
      <w:r w:rsidR="00FC3704">
        <w:t>work</w:t>
      </w:r>
      <w:r w:rsidR="006B1FA3">
        <w:t xml:space="preserve"> not concerned with models</w:t>
      </w:r>
      <w:r w:rsidR="00BD3DEB">
        <w:t xml:space="preserve"> [</w:t>
      </w:r>
      <w:r w:rsidR="00E60420">
        <w:t>3</w:t>
      </w:r>
      <w:r w:rsidR="00226A48">
        <w:t>9</w:t>
      </w:r>
      <w:r w:rsidR="00EF30F2">
        <w:t>]</w:t>
      </w:r>
      <w:r w:rsidR="004D7496">
        <w:t>)</w:t>
      </w:r>
      <w:r w:rsidR="000F3182">
        <w:t xml:space="preserve">; and </w:t>
      </w:r>
      <w:r w:rsidR="008B1C75">
        <w:t xml:space="preserve">the under-theorising of social relationships and interactions, particularly around power and agency, in HSR and QI work. </w:t>
      </w:r>
      <w:r w:rsidR="000F3182">
        <w:t>Whilst there is little consensus about the nature, meaning and measurement of value in the specific contexts of health and social care, the discussion of value co-creation (</w:t>
      </w:r>
      <w:proofErr w:type="gramStart"/>
      <w:r w:rsidR="008B1C75">
        <w:t xml:space="preserve">and </w:t>
      </w:r>
      <w:r w:rsidR="000F3182">
        <w:t>also</w:t>
      </w:r>
      <w:proofErr w:type="gramEnd"/>
      <w:r w:rsidR="000F3182">
        <w:t xml:space="preserve"> co-destruction) as a fundamental aspect of co-production was a central feature in </w:t>
      </w:r>
      <w:r w:rsidR="008B1C75">
        <w:t xml:space="preserve">only </w:t>
      </w:r>
      <w:r w:rsidR="000E61C6">
        <w:t>a few of the articles reviewed</w:t>
      </w:r>
      <w:r w:rsidR="000F3182">
        <w:t>. Traditional understandings of value in healthcare are based on economic calculations of outcomes relative to costs, thus encompassing dimensions such as efficiency.</w:t>
      </w:r>
      <w:r w:rsidR="009713E4">
        <w:t>[</w:t>
      </w:r>
      <w:r w:rsidR="00226A48">
        <w:t>40</w:t>
      </w:r>
      <w:r w:rsidR="009713E4">
        <w:t>]</w:t>
      </w:r>
      <w:r w:rsidR="000F3182">
        <w:t xml:space="preserve"> In this perspective, standard sets of outcomes for each medical condition are key to accelerating value improvement.</w:t>
      </w:r>
      <w:r w:rsidR="009713E4">
        <w:t>[</w:t>
      </w:r>
      <w:r w:rsidR="00A45506">
        <w:t>4</w:t>
      </w:r>
      <w:r w:rsidR="00226A48">
        <w:t>1</w:t>
      </w:r>
      <w:r w:rsidR="009713E4">
        <w:t>]</w:t>
      </w:r>
      <w:r w:rsidR="000F3182">
        <w:t xml:space="preserve"> In the context of co-production, however, the understanding of value is more complex, extending to interactional and experiential dimensions of services. Value, then</w:t>
      </w:r>
      <w:r w:rsidR="007B3DBF">
        <w:t>,</w:t>
      </w:r>
      <w:r w:rsidR="000F3182">
        <w:t xml:space="preserve"> is inherently tied to the experiences of ‘beneficiaries’ of service, and therefore contextual and meaning-laden.</w:t>
      </w:r>
      <w:r w:rsidR="00FC0737">
        <w:t xml:space="preserve">[13, </w:t>
      </w:r>
      <w:r w:rsidR="003A3004">
        <w:t>4</w:t>
      </w:r>
      <w:r w:rsidR="00BA1A03">
        <w:t>2</w:t>
      </w:r>
      <w:r w:rsidR="00FC0737">
        <w:t>]</w:t>
      </w:r>
      <w:r w:rsidR="008F3599">
        <w:t xml:space="preserve"> </w:t>
      </w:r>
      <w:r w:rsidR="00AE54B0">
        <w:t xml:space="preserve">With the </w:t>
      </w:r>
      <w:r w:rsidR="00B93C1F">
        <w:t xml:space="preserve">notable </w:t>
      </w:r>
      <w:r w:rsidR="00AE54B0">
        <w:lastRenderedPageBreak/>
        <w:t>exception of Batalden</w:t>
      </w:r>
      <w:r w:rsidR="007044C0">
        <w:t xml:space="preserve"> and colleague</w:t>
      </w:r>
      <w:r w:rsidR="00AE54B0">
        <w:t>s</w:t>
      </w:r>
      <w:r w:rsidR="007044C0">
        <w:t>’</w:t>
      </w:r>
      <w:r w:rsidR="00AE54B0">
        <w:t xml:space="preserve"> work</w:t>
      </w:r>
      <w:r w:rsidR="00463DB9">
        <w:t>,</w:t>
      </w:r>
      <w:r w:rsidR="006C71D1">
        <w:t>[</w:t>
      </w:r>
      <w:r w:rsidR="003C27F5">
        <w:t>37</w:t>
      </w:r>
      <w:r w:rsidR="00EB24D2">
        <w:t>, 4</w:t>
      </w:r>
      <w:r w:rsidR="00BA1A03">
        <w:t>3</w:t>
      </w:r>
      <w:r w:rsidR="003C27F5">
        <w:t>]</w:t>
      </w:r>
      <w:r w:rsidR="00AE54B0">
        <w:t xml:space="preserve"> the literature on HSR and QI does not really approach co-production in terms of ‘value-in-use’, or of the inherently co-produc</w:t>
      </w:r>
      <w:r w:rsidR="00401222">
        <w:t>ed</w:t>
      </w:r>
      <w:r w:rsidR="00AE54B0">
        <w:t xml:space="preserve"> nature of all public services from a SDL/PSDL perspective, as widely discussed and commonly accepted in PAM scholarship. It may be that the language around value and integration of resources is relatively unfamiliar outside of PAM disciplinary boundaries. </w:t>
      </w:r>
      <w:r w:rsidR="004D019C">
        <w:t>T</w:t>
      </w:r>
      <w:r w:rsidR="00AE54B0">
        <w:t xml:space="preserve">his observation raises an important question: what are the implications for </w:t>
      </w:r>
      <w:r w:rsidR="006C71D1">
        <w:t xml:space="preserve">mainstream </w:t>
      </w:r>
      <w:r w:rsidR="00AE54B0">
        <w:t xml:space="preserve">discussions and practices of co-production in health and social care of the lack of a sophisticated understanding of what counts as ‘value’ in this context? </w:t>
      </w:r>
    </w:p>
    <w:p w14:paraId="0A4A2E98" w14:textId="43D04AED" w:rsidR="00AE54B0" w:rsidRDefault="00AE54B0" w:rsidP="00301869">
      <w:pPr>
        <w:spacing w:after="0" w:line="480" w:lineRule="auto"/>
      </w:pPr>
    </w:p>
    <w:p w14:paraId="575705AC" w14:textId="7F20BEF1" w:rsidR="00BB31AF" w:rsidRDefault="00BB31AF" w:rsidP="00301869">
      <w:pPr>
        <w:spacing w:after="0" w:line="480" w:lineRule="auto"/>
        <w:rPr>
          <w:b/>
          <w:bCs/>
        </w:rPr>
      </w:pPr>
      <w:r w:rsidRPr="00BB31AF">
        <w:rPr>
          <w:b/>
          <w:bCs/>
        </w:rPr>
        <w:t>Conclusion</w:t>
      </w:r>
    </w:p>
    <w:p w14:paraId="72A5AC60" w14:textId="7E4D2414" w:rsidR="003847E9" w:rsidRDefault="003847E9" w:rsidP="00301869">
      <w:pPr>
        <w:spacing w:after="0" w:line="480" w:lineRule="auto"/>
      </w:pPr>
      <w:r>
        <w:t xml:space="preserve">We found that most of the articles which conceptualised and/or theorised co-production in relation to health and social care were published in the PAM literature, although there were instances where scholars in this field had also </w:t>
      </w:r>
      <w:r w:rsidR="004A74C7">
        <w:t xml:space="preserve">distilled </w:t>
      </w:r>
      <w:r>
        <w:t xml:space="preserve">lessons to orient practice. The HSR and QI </w:t>
      </w:r>
      <w:r w:rsidR="00D74EFF">
        <w:t>scholar</w:t>
      </w:r>
      <w:r w:rsidR="00D51172">
        <w:t xml:space="preserve">ship </w:t>
      </w:r>
      <w:r>
        <w:t>more commonly described the ‘how to’ of co-production and/or the barriers and facilitators to realising co-production the context of health care service improvement</w:t>
      </w:r>
      <w:r w:rsidR="00D51172">
        <w:t>, but</w:t>
      </w:r>
      <w:r>
        <w:t xml:space="preserve"> </w:t>
      </w:r>
      <w:r w:rsidR="002E1439">
        <w:t>largely neglect</w:t>
      </w:r>
      <w:r w:rsidR="00D51172">
        <w:t>ed</w:t>
      </w:r>
      <w:r w:rsidR="002E1439">
        <w:t xml:space="preserve"> </w:t>
      </w:r>
      <w:r w:rsidR="00D51172">
        <w:t xml:space="preserve">theoretical </w:t>
      </w:r>
      <w:r w:rsidR="002E1439">
        <w:t>considerations of value and of social relationships and interactions</w:t>
      </w:r>
      <w:r w:rsidR="00670FDC">
        <w:t>.</w:t>
      </w:r>
      <w:r w:rsidR="00301869">
        <w:t xml:space="preserve"> </w:t>
      </w:r>
      <w:r w:rsidR="006231D5">
        <w:t xml:space="preserve">We hope that this </w:t>
      </w:r>
      <w:r w:rsidR="00D51172">
        <w:t xml:space="preserve">overview of approaches to configuring ‘models’ of co-production in health and social care </w:t>
      </w:r>
      <w:r w:rsidR="0028211B">
        <w:t xml:space="preserve">will be of </w:t>
      </w:r>
      <w:r w:rsidR="006231D5">
        <w:t>translational</w:t>
      </w:r>
      <w:r w:rsidR="0028211B">
        <w:t xml:space="preserve"> relevance</w:t>
      </w:r>
      <w:r w:rsidR="006F2919">
        <w:t xml:space="preserve"> and help bridge</w:t>
      </w:r>
      <w:r w:rsidR="006231D5">
        <w:t xml:space="preserve"> understandings of ‘value’ </w:t>
      </w:r>
      <w:r w:rsidR="00985784">
        <w:t xml:space="preserve">and </w:t>
      </w:r>
      <w:r w:rsidR="00974065">
        <w:t xml:space="preserve">relationships </w:t>
      </w:r>
      <w:r w:rsidR="00985784">
        <w:t xml:space="preserve">in co-production </w:t>
      </w:r>
      <w:r w:rsidR="006231D5">
        <w:t xml:space="preserve">in different scholarly traditions that have much to offer to one another. </w:t>
      </w:r>
    </w:p>
    <w:p w14:paraId="7957C803" w14:textId="77777777" w:rsidR="00BB31AF" w:rsidRPr="00BB31AF" w:rsidRDefault="00BB31AF" w:rsidP="00301869">
      <w:pPr>
        <w:spacing w:after="0" w:line="480" w:lineRule="auto"/>
      </w:pPr>
    </w:p>
    <w:p w14:paraId="58F42BA4" w14:textId="175055EF" w:rsidR="00DC0D0E" w:rsidRDefault="00DC0D0E" w:rsidP="00301869">
      <w:pPr>
        <w:spacing w:after="0" w:line="480" w:lineRule="auto"/>
      </w:pPr>
      <w:r w:rsidRPr="00DC0D0E">
        <w:rPr>
          <w:i/>
          <w:iCs/>
        </w:rPr>
        <w:t>Author contributions</w:t>
      </w:r>
      <w:r>
        <w:t xml:space="preserve">: all authors participated </w:t>
      </w:r>
      <w:r w:rsidRPr="007917BC">
        <w:t>substantial</w:t>
      </w:r>
      <w:r>
        <w:t>ly</w:t>
      </w:r>
      <w:r w:rsidRPr="007917BC">
        <w:t xml:space="preserve"> in the conception and design of the work</w:t>
      </w:r>
      <w:r w:rsidR="00EE63B1">
        <w:t>.</w:t>
      </w:r>
      <w:r w:rsidRPr="007917BC">
        <w:t xml:space="preserve"> </w:t>
      </w:r>
      <w:r w:rsidR="000F6139">
        <w:t>GR</w:t>
      </w:r>
      <w:r w:rsidR="00EE63B1">
        <w:t xml:space="preserve"> and </w:t>
      </w:r>
      <w:r w:rsidR="000F6139">
        <w:t>SD</w:t>
      </w:r>
      <w:r w:rsidR="00EE63B1">
        <w:t xml:space="preserve"> led the </w:t>
      </w:r>
      <w:r w:rsidRPr="007917BC">
        <w:t>execution of the work</w:t>
      </w:r>
      <w:r w:rsidR="00CB4C90">
        <w:t xml:space="preserve"> and</w:t>
      </w:r>
      <w:r w:rsidR="00CB4C90" w:rsidRPr="007917BC">
        <w:t xml:space="preserve"> </w:t>
      </w:r>
      <w:r w:rsidRPr="007917BC">
        <w:t>analysis of the data</w:t>
      </w:r>
      <w:r w:rsidR="00CB4C90">
        <w:t>.</w:t>
      </w:r>
      <w:r w:rsidR="00A5125B">
        <w:t xml:space="preserve"> </w:t>
      </w:r>
      <w:r w:rsidR="00AF1BF8">
        <w:t xml:space="preserve">With other authors, </w:t>
      </w:r>
      <w:r w:rsidR="000F6139">
        <w:t>DM</w:t>
      </w:r>
      <w:r w:rsidR="007150B8">
        <w:t xml:space="preserve"> </w:t>
      </w:r>
      <w:r w:rsidR="00A264C0">
        <w:t xml:space="preserve">provided </w:t>
      </w:r>
      <w:r w:rsidR="007150B8" w:rsidRPr="007917BC">
        <w:t>contribut</w:t>
      </w:r>
      <w:r w:rsidR="00A264C0">
        <w:t>ion</w:t>
      </w:r>
      <w:r w:rsidR="007150B8" w:rsidRPr="007917BC">
        <w:t xml:space="preserve"> </w:t>
      </w:r>
      <w:r w:rsidR="00CB4C90">
        <w:t>to methodolog</w:t>
      </w:r>
      <w:r w:rsidR="00A264C0">
        <w:t xml:space="preserve">y </w:t>
      </w:r>
      <w:r w:rsidR="00CB4C90">
        <w:t>and writing the method section.</w:t>
      </w:r>
      <w:r w:rsidRPr="007917BC">
        <w:t xml:space="preserve"> All authors contribute</w:t>
      </w:r>
      <w:r>
        <w:t>d</w:t>
      </w:r>
      <w:r w:rsidRPr="007917BC">
        <w:t xml:space="preserve"> to the writing of the manuscript and approve</w:t>
      </w:r>
      <w:r>
        <w:t>d</w:t>
      </w:r>
      <w:r w:rsidRPr="007917BC">
        <w:t xml:space="preserve"> the final version.</w:t>
      </w:r>
    </w:p>
    <w:p w14:paraId="33A74A46" w14:textId="77777777" w:rsidR="00473C03" w:rsidRDefault="00473C03" w:rsidP="00301869">
      <w:pPr>
        <w:spacing w:after="0" w:line="480" w:lineRule="auto"/>
        <w:rPr>
          <w:i/>
          <w:iCs/>
        </w:rPr>
      </w:pPr>
    </w:p>
    <w:p w14:paraId="65B3AAE7" w14:textId="1F8104F1" w:rsidR="00D05393" w:rsidRDefault="00D05393" w:rsidP="00301869">
      <w:pPr>
        <w:spacing w:after="0" w:line="480" w:lineRule="auto"/>
      </w:pPr>
      <w:r w:rsidRPr="00E54B4E">
        <w:rPr>
          <w:i/>
          <w:iCs/>
        </w:rPr>
        <w:t>Ethics and other permissions</w:t>
      </w:r>
      <w:r>
        <w:t xml:space="preserve">: </w:t>
      </w:r>
      <w:r w:rsidR="00E54B4E">
        <w:t>No ethical approvals or other permissions were required for this work.</w:t>
      </w:r>
    </w:p>
    <w:p w14:paraId="2C99DEB8" w14:textId="77777777" w:rsidR="00473C03" w:rsidRDefault="00473C03" w:rsidP="00301869">
      <w:pPr>
        <w:spacing w:after="0" w:line="480" w:lineRule="auto"/>
        <w:rPr>
          <w:i/>
          <w:iCs/>
        </w:rPr>
      </w:pPr>
    </w:p>
    <w:p w14:paraId="38B05AA7" w14:textId="47A5429A" w:rsidR="00D05393" w:rsidRPr="004043BC" w:rsidRDefault="00D05393" w:rsidP="00301869">
      <w:pPr>
        <w:spacing w:after="0" w:line="480" w:lineRule="auto"/>
        <w:rPr>
          <w:lang w:val="sv-SE"/>
        </w:rPr>
      </w:pPr>
      <w:proofErr w:type="spellStart"/>
      <w:r w:rsidRPr="004043BC">
        <w:rPr>
          <w:i/>
          <w:iCs/>
          <w:lang w:val="sv-SE"/>
        </w:rPr>
        <w:lastRenderedPageBreak/>
        <w:t>Funding</w:t>
      </w:r>
      <w:proofErr w:type="spellEnd"/>
      <w:r w:rsidRPr="004043BC">
        <w:rPr>
          <w:lang w:val="sv-SE"/>
        </w:rPr>
        <w:t xml:space="preserve">: </w:t>
      </w:r>
      <w:proofErr w:type="spellStart"/>
      <w:r w:rsidR="00FD769A" w:rsidRPr="004043BC">
        <w:rPr>
          <w:lang w:val="sv-SE"/>
        </w:rPr>
        <w:t>this</w:t>
      </w:r>
      <w:proofErr w:type="spellEnd"/>
      <w:r w:rsidR="00FD769A" w:rsidRPr="004043BC">
        <w:rPr>
          <w:lang w:val="sv-SE"/>
        </w:rPr>
        <w:t xml:space="preserve"> </w:t>
      </w:r>
      <w:proofErr w:type="spellStart"/>
      <w:r w:rsidR="00FD769A" w:rsidRPr="004043BC">
        <w:rPr>
          <w:lang w:val="sv-SE"/>
        </w:rPr>
        <w:t>work</w:t>
      </w:r>
      <w:proofErr w:type="spellEnd"/>
      <w:r w:rsidR="00FD769A" w:rsidRPr="004043BC">
        <w:rPr>
          <w:lang w:val="sv-SE"/>
        </w:rPr>
        <w:t xml:space="preserve"> </w:t>
      </w:r>
      <w:proofErr w:type="spellStart"/>
      <w:r w:rsidR="00FD769A" w:rsidRPr="004043BC">
        <w:rPr>
          <w:lang w:val="sv-SE"/>
        </w:rPr>
        <w:t>was</w:t>
      </w:r>
      <w:proofErr w:type="spellEnd"/>
      <w:r w:rsidR="00FD769A" w:rsidRPr="004043BC">
        <w:rPr>
          <w:lang w:val="sv-SE"/>
        </w:rPr>
        <w:t xml:space="preserve"> </w:t>
      </w:r>
      <w:proofErr w:type="spellStart"/>
      <w:r w:rsidR="00FD769A" w:rsidRPr="004043BC">
        <w:rPr>
          <w:lang w:val="sv-SE"/>
        </w:rPr>
        <w:t>supported</w:t>
      </w:r>
      <w:proofErr w:type="spellEnd"/>
      <w:r w:rsidR="00FD769A" w:rsidRPr="004043BC">
        <w:rPr>
          <w:lang w:val="sv-SE"/>
        </w:rPr>
        <w:t xml:space="preserve"> </w:t>
      </w:r>
      <w:r w:rsidR="00473C03" w:rsidRPr="004043BC">
        <w:rPr>
          <w:lang w:val="sv-SE"/>
        </w:rPr>
        <w:t>by</w:t>
      </w:r>
      <w:r w:rsidR="00FD769A" w:rsidRPr="004043BC">
        <w:rPr>
          <w:lang w:val="sv-SE"/>
        </w:rPr>
        <w:t xml:space="preserve"> Forskningsrådet om Hälsa, Arbetsliv och Välfärd (FORTE) in Sweden</w:t>
      </w:r>
      <w:r w:rsidR="00473C03" w:rsidRPr="004043BC">
        <w:rPr>
          <w:lang w:val="sv-SE"/>
        </w:rPr>
        <w:t xml:space="preserve"> (grant </w:t>
      </w:r>
      <w:proofErr w:type="gramStart"/>
      <w:r w:rsidR="00473C03" w:rsidRPr="004043BC">
        <w:rPr>
          <w:lang w:val="sv-SE"/>
        </w:rPr>
        <w:t>2018-01431</w:t>
      </w:r>
      <w:proofErr w:type="gramEnd"/>
      <w:r w:rsidR="00473C03" w:rsidRPr="004043BC">
        <w:rPr>
          <w:lang w:val="sv-SE"/>
        </w:rPr>
        <w:t>)</w:t>
      </w:r>
      <w:r w:rsidRPr="004043BC">
        <w:rPr>
          <w:lang w:val="sv-SE"/>
        </w:rPr>
        <w:t>.</w:t>
      </w:r>
    </w:p>
    <w:p w14:paraId="35045E3E" w14:textId="77777777" w:rsidR="00473C03" w:rsidRPr="004043BC" w:rsidRDefault="00473C03" w:rsidP="00301869">
      <w:pPr>
        <w:spacing w:after="0" w:line="480" w:lineRule="auto"/>
        <w:rPr>
          <w:i/>
          <w:iCs/>
          <w:lang w:val="sv-SE"/>
        </w:rPr>
      </w:pPr>
    </w:p>
    <w:p w14:paraId="6092805F" w14:textId="2601FAEF" w:rsidR="00D05393" w:rsidRDefault="00D05393" w:rsidP="00301869">
      <w:pPr>
        <w:spacing w:after="0" w:line="480" w:lineRule="auto"/>
      </w:pPr>
      <w:r w:rsidRPr="00D2525C">
        <w:rPr>
          <w:i/>
          <w:iCs/>
        </w:rPr>
        <w:t>Conflict of interests</w:t>
      </w:r>
      <w:r>
        <w:t xml:space="preserve">: </w:t>
      </w:r>
      <w:r w:rsidR="008E64A1">
        <w:t>n</w:t>
      </w:r>
      <w:r>
        <w:t>o known conflict of interests.</w:t>
      </w:r>
    </w:p>
    <w:p w14:paraId="378E00BE" w14:textId="77777777" w:rsidR="00473C03" w:rsidRDefault="00473C03" w:rsidP="00301869">
      <w:pPr>
        <w:spacing w:after="0" w:line="480" w:lineRule="auto"/>
        <w:rPr>
          <w:i/>
          <w:iCs/>
        </w:rPr>
      </w:pPr>
    </w:p>
    <w:p w14:paraId="2098AAE1" w14:textId="1EB0784E" w:rsidR="00D05393" w:rsidRDefault="00D05393" w:rsidP="00301869">
      <w:pPr>
        <w:spacing w:after="0" w:line="480" w:lineRule="auto"/>
      </w:pPr>
      <w:r w:rsidRPr="00473C03">
        <w:rPr>
          <w:i/>
          <w:iCs/>
        </w:rPr>
        <w:t>Data availability statement</w:t>
      </w:r>
      <w:r>
        <w:t xml:space="preserve">: </w:t>
      </w:r>
      <w:r w:rsidR="00A80A66">
        <w:t>t</w:t>
      </w:r>
      <w:r w:rsidR="00A80A66" w:rsidRPr="00A80A66">
        <w:t>he data underlying this article will be shared on reasonable request to the corresponding author.</w:t>
      </w:r>
    </w:p>
    <w:p w14:paraId="7296B876" w14:textId="77777777" w:rsidR="00D05393" w:rsidRDefault="00D05393" w:rsidP="00301869">
      <w:pPr>
        <w:spacing w:after="0" w:line="480" w:lineRule="auto"/>
      </w:pPr>
    </w:p>
    <w:p w14:paraId="0ECB4E63" w14:textId="77777777" w:rsidR="008A5BC5" w:rsidRDefault="008A5BC5" w:rsidP="00301869">
      <w:pPr>
        <w:spacing w:after="0" w:line="480" w:lineRule="auto"/>
      </w:pPr>
    </w:p>
    <w:p w14:paraId="749EED38" w14:textId="0FFF6293" w:rsidR="008A5BC5" w:rsidRDefault="008A5BC5" w:rsidP="00301869">
      <w:pPr>
        <w:spacing w:line="480" w:lineRule="auto"/>
      </w:pPr>
      <w:r>
        <w:br w:type="page"/>
      </w:r>
    </w:p>
    <w:p w14:paraId="7902E1EF" w14:textId="77777777" w:rsidR="009A3CF4" w:rsidRDefault="009A3CF4" w:rsidP="009A3CF4">
      <w:pPr>
        <w:spacing w:after="0" w:line="480" w:lineRule="auto"/>
        <w:rPr>
          <w:b/>
          <w:bCs/>
        </w:rPr>
      </w:pPr>
      <w:r w:rsidRPr="00473C03">
        <w:rPr>
          <w:b/>
          <w:bCs/>
        </w:rPr>
        <w:lastRenderedPageBreak/>
        <w:t>References</w:t>
      </w:r>
    </w:p>
    <w:p w14:paraId="3ABCD07C" w14:textId="3F8088C9" w:rsidR="009A3CF4" w:rsidRDefault="009A3CF4" w:rsidP="009A3CF4">
      <w:pPr>
        <w:spacing w:after="0" w:line="480" w:lineRule="auto"/>
      </w:pPr>
      <w:r>
        <w:t xml:space="preserve">1. </w:t>
      </w:r>
      <w:r w:rsidRPr="00403517">
        <w:t>Robert</w:t>
      </w:r>
      <w:r>
        <w:t xml:space="preserve"> </w:t>
      </w:r>
      <w:r w:rsidRPr="00403517">
        <w:t>G, Locock L, Williams</w:t>
      </w:r>
      <w:r>
        <w:t xml:space="preserve"> </w:t>
      </w:r>
      <w:r w:rsidRPr="00403517">
        <w:t>O, Cornwell J, Donetto S, &amp; Goodrich J. Co-Producing and Co-Designing. In Elements of Improving Quality and Safety in Healthcare</w:t>
      </w:r>
      <w:r>
        <w:t>.</w:t>
      </w:r>
      <w:r w:rsidRPr="00403517">
        <w:t xml:space="preserve"> Cambridge University Press, Cambridge</w:t>
      </w:r>
      <w:r>
        <w:t>, 2022</w:t>
      </w:r>
      <w:r w:rsidRPr="00403517">
        <w:t>.https://www.cambridge.org/core/elements/coproducing-and-codesigning/157832BBAE1448211365D396CD110900</w:t>
      </w:r>
      <w:r w:rsidR="006D1C2C">
        <w:t xml:space="preserve"> </w:t>
      </w:r>
    </w:p>
    <w:p w14:paraId="7896EF26" w14:textId="3107241F" w:rsidR="009A3CF4" w:rsidRDefault="009A3CF4" w:rsidP="009A3CF4">
      <w:pPr>
        <w:spacing w:after="0" w:line="480" w:lineRule="auto"/>
      </w:pPr>
      <w:r>
        <w:t>2.</w:t>
      </w:r>
      <w:r w:rsidR="00A7453F">
        <w:t xml:space="preserve"> </w:t>
      </w:r>
      <w:r w:rsidR="00A7453F" w:rsidRPr="00A7453F">
        <w:t xml:space="preserve">Masterson, D., Areskoug </w:t>
      </w:r>
      <w:proofErr w:type="gramStart"/>
      <w:r w:rsidR="00A7453F" w:rsidRPr="00A7453F">
        <w:t>Josefsson ,</w:t>
      </w:r>
      <w:proofErr w:type="gramEnd"/>
      <w:r w:rsidR="00A7453F" w:rsidRPr="00A7453F">
        <w:t xml:space="preserve"> K., Robert, G., Nylander, E., &amp; </w:t>
      </w:r>
      <w:proofErr w:type="spellStart"/>
      <w:r w:rsidR="00A7453F" w:rsidRPr="00A7453F">
        <w:t>Kjellstrom</w:t>
      </w:r>
      <w:proofErr w:type="spellEnd"/>
      <w:r w:rsidR="00A7453F" w:rsidRPr="00A7453F">
        <w:t xml:space="preserve">, S. (2022). Mapping definitions of co-production and co-design in health and social care: A systematic scoping review providing lessons for the future. Health Expectations, 25(3), 902-913. </w:t>
      </w:r>
      <w:hyperlink r:id="rId7" w:history="1">
        <w:r w:rsidR="006D1C2C" w:rsidRPr="00E9093F">
          <w:rPr>
            <w:rStyle w:val="Hyperlink"/>
          </w:rPr>
          <w:t>https://doi.org/10.1111/hex.13470</w:t>
        </w:r>
      </w:hyperlink>
      <w:r w:rsidR="006D1C2C">
        <w:t xml:space="preserve"> </w:t>
      </w:r>
    </w:p>
    <w:p w14:paraId="5161774B" w14:textId="351A60A6" w:rsidR="009A3CF4" w:rsidRDefault="009A3CF4" w:rsidP="009A3CF4">
      <w:pPr>
        <w:spacing w:after="0" w:line="480" w:lineRule="auto"/>
      </w:pPr>
      <w:r>
        <w:t>3.</w:t>
      </w:r>
      <w:r>
        <w:tab/>
      </w:r>
      <w:r w:rsidR="006D1C2C" w:rsidRPr="006D1C2C">
        <w:t>Kjellström, S., Areskoug-</w:t>
      </w:r>
      <w:proofErr w:type="gramStart"/>
      <w:r w:rsidR="006D1C2C" w:rsidRPr="006D1C2C">
        <w:t>Josefsson ,</w:t>
      </w:r>
      <w:proofErr w:type="gramEnd"/>
      <w:r w:rsidR="006D1C2C" w:rsidRPr="006D1C2C">
        <w:t xml:space="preserve"> K., Andersson Gäre , B., Andersson, A.-C., Ockander, M., Käll, J., McGrath, J., Donetto, S., &amp; Robert, G. (2019). Exploring, measuring and enhancing the coproduction of health and well-being at the national, regional and local levels through comparative case studies in Sweden and England: the '</w:t>
      </w:r>
      <w:proofErr w:type="spellStart"/>
      <w:r w:rsidR="006D1C2C" w:rsidRPr="006D1C2C">
        <w:t>Samskapa</w:t>
      </w:r>
      <w:proofErr w:type="spellEnd"/>
      <w:r w:rsidR="006D1C2C" w:rsidRPr="006D1C2C">
        <w:t xml:space="preserve">' research programme protocol. BMJ Open, 9(7), e029723. </w:t>
      </w:r>
      <w:hyperlink r:id="rId8" w:history="1">
        <w:r w:rsidR="006D1C2C" w:rsidRPr="00E9093F">
          <w:rPr>
            <w:rStyle w:val="Hyperlink"/>
          </w:rPr>
          <w:t>https://doi.org/10.1136/bmjopen-2019-029723</w:t>
        </w:r>
      </w:hyperlink>
      <w:r w:rsidR="006D1C2C">
        <w:t xml:space="preserve"> </w:t>
      </w:r>
    </w:p>
    <w:p w14:paraId="232A6711" w14:textId="77777777" w:rsidR="009A3CF4" w:rsidRDefault="009A3CF4" w:rsidP="009A3CF4">
      <w:pPr>
        <w:spacing w:after="0" w:line="480" w:lineRule="auto"/>
      </w:pPr>
      <w:r>
        <w:t xml:space="preserve">4. </w:t>
      </w:r>
      <w:r>
        <w:tab/>
        <w:t xml:space="preserve">Ewert, B, Evers, A. An ambiguous concept: on the meanings of co-production for health care users and user organizations. VOLUNTAS: Int J </w:t>
      </w:r>
      <w:proofErr w:type="spellStart"/>
      <w:r>
        <w:t>Volunt</w:t>
      </w:r>
      <w:proofErr w:type="spellEnd"/>
      <w:r>
        <w:t xml:space="preserve"> Nonprofit Organizations 2014; 25: 425–42. </w:t>
      </w:r>
      <w:hyperlink r:id="rId9" w:history="1">
        <w:r w:rsidRPr="001526FD">
          <w:rPr>
            <w:rStyle w:val="Hyperlink"/>
          </w:rPr>
          <w:t>https://doi.org/10.1007/s11266-012-9345-2</w:t>
        </w:r>
      </w:hyperlink>
    </w:p>
    <w:p w14:paraId="2CC0C374" w14:textId="77777777" w:rsidR="009A3CF4" w:rsidRDefault="009A3CF4" w:rsidP="009A3CF4">
      <w:pPr>
        <w:spacing w:after="0" w:line="480" w:lineRule="auto"/>
      </w:pPr>
      <w:r>
        <w:t>5</w:t>
      </w:r>
      <w:r>
        <w:tab/>
        <w:t xml:space="preserve">Osborne SP, Radnor Z, </w:t>
      </w:r>
      <w:proofErr w:type="spellStart"/>
      <w:r>
        <w:t>Strokosch</w:t>
      </w:r>
      <w:proofErr w:type="spellEnd"/>
      <w:r>
        <w:t xml:space="preserve"> K (2016) Co-Production and the Co-Creation of Value in Public Services: A suitable case for </w:t>
      </w:r>
      <w:proofErr w:type="gramStart"/>
      <w:r>
        <w:t>treatment?,</w:t>
      </w:r>
      <w:proofErr w:type="gramEnd"/>
      <w:r>
        <w:t xml:space="preserve"> Public Management Review, 18:5, 639-653, DOI: 10.1080/14719037.2015.1111927</w:t>
      </w:r>
    </w:p>
    <w:p w14:paraId="7A170F88" w14:textId="77777777" w:rsidR="009A3CF4" w:rsidRDefault="009A3CF4" w:rsidP="009A3CF4">
      <w:pPr>
        <w:spacing w:after="0" w:line="480" w:lineRule="auto"/>
      </w:pPr>
      <w:r>
        <w:t>6.</w:t>
      </w:r>
      <w:r>
        <w:tab/>
      </w:r>
      <w:proofErr w:type="spellStart"/>
      <w:r>
        <w:t>Fugini</w:t>
      </w:r>
      <w:proofErr w:type="spellEnd"/>
      <w:r>
        <w:t xml:space="preserve">, Becci and </w:t>
      </w:r>
      <w:proofErr w:type="spellStart"/>
      <w:r>
        <w:t>Sicili</w:t>
      </w:r>
      <w:proofErr w:type="spellEnd"/>
      <w:r>
        <w:t xml:space="preserve"> </w:t>
      </w:r>
      <w:proofErr w:type="spellStart"/>
      <w:r>
        <w:t>Fugini</w:t>
      </w:r>
      <w:proofErr w:type="spellEnd"/>
      <w:r>
        <w:t>, M, Bracci, E, Sicilia, M, editors. Co-production in the Public Sector. Experiences and Challenges. Springer; 2016. https://doi.org/10.1007/978-3-319-30558-5a</w:t>
      </w:r>
    </w:p>
    <w:p w14:paraId="61BBBECD" w14:textId="77777777" w:rsidR="009A3CF4" w:rsidRDefault="009A3CF4" w:rsidP="009A3CF4">
      <w:pPr>
        <w:spacing w:after="0" w:line="480" w:lineRule="auto"/>
      </w:pPr>
      <w:r>
        <w:t>7.</w:t>
      </w:r>
      <w:r>
        <w:tab/>
        <w:t xml:space="preserve">Osborne, SP, Radnor, Z, Nasi, G. A new theory for public service management? Toward a (public) service-dominant approach. Am Rev Pub </w:t>
      </w:r>
      <w:proofErr w:type="spellStart"/>
      <w:r>
        <w:t>Adm</w:t>
      </w:r>
      <w:proofErr w:type="spellEnd"/>
      <w:r>
        <w:t xml:space="preserve"> 2012; 43: 135–58</w:t>
      </w:r>
    </w:p>
    <w:p w14:paraId="7A93BBF9" w14:textId="14F5AD7E" w:rsidR="009A3CF4" w:rsidRDefault="009A3CF4" w:rsidP="009A3CF4">
      <w:pPr>
        <w:spacing w:after="0" w:line="480" w:lineRule="auto"/>
      </w:pPr>
      <w:r>
        <w:t>8.</w:t>
      </w:r>
      <w:r>
        <w:tab/>
      </w:r>
      <w:r w:rsidRPr="00D15866">
        <w:t>Gillard S, Foster R, Turner K. Evaluating the Prosper peer-led peer support network: a participatory, coproduced evaluation. Mental Health and Social Inclusion. 2016</w:t>
      </w:r>
      <w:r>
        <w:t>;</w:t>
      </w:r>
      <w:r w:rsidRPr="00D15866">
        <w:t xml:space="preserve"> 9;20(2):80-91.</w:t>
      </w:r>
    </w:p>
    <w:p w14:paraId="109F492E" w14:textId="77777777" w:rsidR="009A3CF4" w:rsidRDefault="009A3CF4" w:rsidP="009A3CF4">
      <w:pPr>
        <w:spacing w:after="0" w:line="480" w:lineRule="auto"/>
      </w:pPr>
      <w:r>
        <w:lastRenderedPageBreak/>
        <w:t xml:space="preserve">9. </w:t>
      </w:r>
      <w:r>
        <w:tab/>
      </w:r>
      <w:r w:rsidRPr="00AA3708">
        <w:t>Meijer A. Coproduction as a structural transformation of the public sector. International Journal of Public Sector Management. 2016 Aug 8;29(6):596-611.</w:t>
      </w:r>
    </w:p>
    <w:p w14:paraId="49C717CB" w14:textId="77777777" w:rsidR="009A3CF4" w:rsidRDefault="009A3CF4" w:rsidP="009A3CF4">
      <w:pPr>
        <w:spacing w:after="0" w:line="480" w:lineRule="auto"/>
      </w:pPr>
      <w:r>
        <w:t>10.</w:t>
      </w:r>
      <w:r>
        <w:tab/>
        <w:t xml:space="preserve">Sicilia M, Guarini E, </w:t>
      </w:r>
      <w:proofErr w:type="spellStart"/>
      <w:r>
        <w:t>Sancino</w:t>
      </w:r>
      <w:proofErr w:type="spellEnd"/>
      <w:r>
        <w:t xml:space="preserve"> A, Andreani M, Ruffini R. Public services management and co-production in multi-level governance settings. International Review of Administrative Sciences. 2016;82(1):8-27. doi:10.1177/0020852314566008  </w:t>
      </w:r>
    </w:p>
    <w:p w14:paraId="75E8956B" w14:textId="77777777" w:rsidR="009A3CF4" w:rsidRDefault="009A3CF4" w:rsidP="009A3CF4">
      <w:pPr>
        <w:spacing w:after="0" w:line="480" w:lineRule="auto"/>
      </w:pPr>
      <w:r>
        <w:t>11.</w:t>
      </w:r>
      <w:r>
        <w:tab/>
      </w:r>
      <w:proofErr w:type="spellStart"/>
      <w:r>
        <w:t>Fledderus</w:t>
      </w:r>
      <w:proofErr w:type="spellEnd"/>
      <w:r>
        <w:t xml:space="preserve"> J, Brandsen T &amp; Honingh </w:t>
      </w:r>
      <w:proofErr w:type="spellStart"/>
      <w:proofErr w:type="gramStart"/>
      <w:r>
        <w:t>M.Restoring</w:t>
      </w:r>
      <w:proofErr w:type="spellEnd"/>
      <w:proofErr w:type="gramEnd"/>
      <w:r>
        <w:t xml:space="preserve"> Trust Through the Co-Production of Public Services: A theoretical elaboration, Public Management Review, 2014;16:3, 424-443, DOI: 10.1080/14719037.2013.848920 </w:t>
      </w:r>
    </w:p>
    <w:p w14:paraId="76B91F6E" w14:textId="360DA682" w:rsidR="009A3CF4" w:rsidRPr="004043BC" w:rsidRDefault="009A3CF4" w:rsidP="009A3CF4">
      <w:pPr>
        <w:spacing w:after="0" w:line="480" w:lineRule="auto"/>
        <w:rPr>
          <w:lang w:val="sv-SE"/>
        </w:rPr>
      </w:pPr>
      <w:r w:rsidRPr="004043BC">
        <w:rPr>
          <w:lang w:val="sv-SE"/>
        </w:rPr>
        <w:t>12.</w:t>
      </w:r>
      <w:r w:rsidRPr="004043BC">
        <w:rPr>
          <w:lang w:val="sv-SE"/>
        </w:rPr>
        <w:tab/>
      </w:r>
      <w:r w:rsidR="00724F66" w:rsidRPr="00210124">
        <w:rPr>
          <w:rStyle w:val="cf01"/>
          <w:rFonts w:asciiTheme="minorHAnsi" w:hAnsiTheme="minorHAnsi" w:cstheme="minorHAnsi"/>
          <w:sz w:val="22"/>
          <w:szCs w:val="22"/>
        </w:rPr>
        <w:t>Vargo SL, Lusch RF. Evolving to a new dominant logic for marketing. Journal of marketing. 2004 Jan;68(1):1-7</w:t>
      </w:r>
    </w:p>
    <w:p w14:paraId="21250272" w14:textId="77777777" w:rsidR="00A5125B" w:rsidRDefault="009A3CF4" w:rsidP="009A3CF4">
      <w:pPr>
        <w:spacing w:after="0" w:line="480" w:lineRule="auto"/>
        <w:rPr>
          <w:lang w:val="sv-SE"/>
        </w:rPr>
      </w:pPr>
      <w:r w:rsidRPr="004043BC">
        <w:rPr>
          <w:lang w:val="sv-SE"/>
        </w:rPr>
        <w:t>13.</w:t>
      </w:r>
      <w:r w:rsidRPr="004043BC">
        <w:rPr>
          <w:lang w:val="sv-SE"/>
        </w:rPr>
        <w:tab/>
      </w:r>
      <w:proofErr w:type="spellStart"/>
      <w:r w:rsidR="00724F66" w:rsidRPr="00724F66">
        <w:rPr>
          <w:lang w:val="sv-SE"/>
        </w:rPr>
        <w:t>Vargo</w:t>
      </w:r>
      <w:proofErr w:type="spellEnd"/>
      <w:r w:rsidR="00724F66" w:rsidRPr="00724F66">
        <w:rPr>
          <w:lang w:val="sv-SE"/>
        </w:rPr>
        <w:t xml:space="preserve"> SL, </w:t>
      </w:r>
      <w:proofErr w:type="spellStart"/>
      <w:r w:rsidR="00724F66" w:rsidRPr="00724F66">
        <w:rPr>
          <w:lang w:val="sv-SE"/>
        </w:rPr>
        <w:t>Lusch</w:t>
      </w:r>
      <w:proofErr w:type="spellEnd"/>
      <w:r w:rsidR="00724F66" w:rsidRPr="00724F66">
        <w:rPr>
          <w:lang w:val="sv-SE"/>
        </w:rPr>
        <w:t xml:space="preserve"> RF. Service-dominant </w:t>
      </w:r>
      <w:proofErr w:type="spellStart"/>
      <w:r w:rsidR="00724F66" w:rsidRPr="00724F66">
        <w:rPr>
          <w:lang w:val="sv-SE"/>
        </w:rPr>
        <w:t>logic</w:t>
      </w:r>
      <w:proofErr w:type="spellEnd"/>
      <w:r w:rsidR="00724F66" w:rsidRPr="00724F66">
        <w:rPr>
          <w:lang w:val="sv-SE"/>
        </w:rPr>
        <w:t xml:space="preserve">: </w:t>
      </w:r>
      <w:proofErr w:type="spellStart"/>
      <w:r w:rsidR="00724F66" w:rsidRPr="00724F66">
        <w:rPr>
          <w:lang w:val="sv-SE"/>
        </w:rPr>
        <w:t>continuing</w:t>
      </w:r>
      <w:proofErr w:type="spellEnd"/>
      <w:r w:rsidR="00724F66" w:rsidRPr="00724F66">
        <w:rPr>
          <w:lang w:val="sv-SE"/>
        </w:rPr>
        <w:t xml:space="preserve"> the evolution. Journal of the Academy of marketing Science. 2008 </w:t>
      </w:r>
      <w:proofErr w:type="gramStart"/>
      <w:r w:rsidR="00724F66" w:rsidRPr="00724F66">
        <w:rPr>
          <w:lang w:val="sv-SE"/>
        </w:rPr>
        <w:t>Mar;36:1</w:t>
      </w:r>
      <w:proofErr w:type="gramEnd"/>
      <w:r w:rsidR="00724F66" w:rsidRPr="00724F66">
        <w:rPr>
          <w:lang w:val="sv-SE"/>
        </w:rPr>
        <w:t>-0.</w:t>
      </w:r>
    </w:p>
    <w:p w14:paraId="5967C043" w14:textId="12B7403B" w:rsidR="009A3CF4" w:rsidRPr="00210124" w:rsidRDefault="009A3CF4" w:rsidP="009A3CF4">
      <w:pPr>
        <w:spacing w:after="0" w:line="480" w:lineRule="auto"/>
        <w:rPr>
          <w:lang w:val="sv-SE"/>
        </w:rPr>
      </w:pPr>
      <w:r w:rsidRPr="00210124">
        <w:rPr>
          <w:lang w:val="sv-SE"/>
        </w:rPr>
        <w:t>14.</w:t>
      </w:r>
      <w:r w:rsidRPr="00210124">
        <w:rPr>
          <w:lang w:val="sv-SE"/>
        </w:rPr>
        <w:tab/>
      </w:r>
      <w:r w:rsidR="00AE5951" w:rsidRPr="00AE5951">
        <w:rPr>
          <w:lang w:val="sv-SE"/>
        </w:rPr>
        <w:t xml:space="preserve">Osborne, S., </w:t>
      </w:r>
      <w:proofErr w:type="spellStart"/>
      <w:r w:rsidR="00AE5951" w:rsidRPr="00AE5951">
        <w:rPr>
          <w:lang w:val="sv-SE"/>
        </w:rPr>
        <w:t>Radnor</w:t>
      </w:r>
      <w:proofErr w:type="spellEnd"/>
      <w:r w:rsidR="00AE5951" w:rsidRPr="00AE5951">
        <w:rPr>
          <w:lang w:val="sv-SE"/>
        </w:rPr>
        <w:t xml:space="preserve">, Z., Kinder, T., &amp; Vidal, I. (2015). The SERVICE </w:t>
      </w:r>
      <w:proofErr w:type="spellStart"/>
      <w:r w:rsidR="00AE5951" w:rsidRPr="00AE5951">
        <w:rPr>
          <w:lang w:val="sv-SE"/>
        </w:rPr>
        <w:t>framework</w:t>
      </w:r>
      <w:proofErr w:type="spellEnd"/>
      <w:r w:rsidR="00AE5951" w:rsidRPr="00AE5951">
        <w:rPr>
          <w:lang w:val="sv-SE"/>
        </w:rPr>
        <w:t xml:space="preserve">: a public service-dominant approach to </w:t>
      </w:r>
      <w:proofErr w:type="spellStart"/>
      <w:r w:rsidR="00AE5951" w:rsidRPr="00AE5951">
        <w:rPr>
          <w:lang w:val="sv-SE"/>
        </w:rPr>
        <w:t>sustainable</w:t>
      </w:r>
      <w:proofErr w:type="spellEnd"/>
      <w:r w:rsidR="00AE5951" w:rsidRPr="00AE5951">
        <w:rPr>
          <w:lang w:val="sv-SE"/>
        </w:rPr>
        <w:t xml:space="preserve"> public services. British Journal of Management, 26(3), </w:t>
      </w:r>
      <w:proofErr w:type="gramStart"/>
      <w:r w:rsidR="00AE5951" w:rsidRPr="00AE5951">
        <w:rPr>
          <w:lang w:val="sv-SE"/>
        </w:rPr>
        <w:t>424-438</w:t>
      </w:r>
      <w:proofErr w:type="gramEnd"/>
      <w:r w:rsidR="00AE5951" w:rsidRPr="00AE5951">
        <w:rPr>
          <w:lang w:val="sv-SE"/>
        </w:rPr>
        <w:t>. https://doi.org/10.1111/1467-8551.12094</w:t>
      </w:r>
    </w:p>
    <w:p w14:paraId="7C47B2F0" w14:textId="77777777" w:rsidR="009A3CF4" w:rsidRDefault="009A3CF4" w:rsidP="009A3CF4">
      <w:pPr>
        <w:spacing w:after="0" w:line="480" w:lineRule="auto"/>
      </w:pPr>
      <w:r>
        <w:t>15.</w:t>
      </w:r>
      <w:r>
        <w:tab/>
        <w:t xml:space="preserve">Alford J. Co-Production, Interdependence and Publicness: Extending public service-dominant logic, Public Management Review, 2016;18:5, 673-691, DOI: 10.1080/14719037.2015.1111659 </w:t>
      </w:r>
    </w:p>
    <w:p w14:paraId="65A890E7" w14:textId="77777777" w:rsidR="009A3CF4" w:rsidRDefault="009A3CF4" w:rsidP="009A3CF4">
      <w:pPr>
        <w:spacing w:after="0" w:line="480" w:lineRule="auto"/>
      </w:pPr>
      <w:r>
        <w:t>16.</w:t>
      </w:r>
      <w:r>
        <w:tab/>
        <w:t xml:space="preserve">Jaspers S &amp; Steen T. Realizing public values: enhancement or obstruction? Exploring value tensions and coping strategies in the co-production of social care, Public Management Review, 2019; 21:4, 606-627, DOI: 10.1080/14719037.2018.1508608 </w:t>
      </w:r>
    </w:p>
    <w:p w14:paraId="0ECBE788" w14:textId="42D73FCE" w:rsidR="009A3CF4" w:rsidRPr="003C1FB2" w:rsidRDefault="009A3CF4" w:rsidP="009A3CF4">
      <w:pPr>
        <w:spacing w:after="0" w:line="480" w:lineRule="auto"/>
        <w:rPr>
          <w:rFonts w:cstheme="minorHAnsi"/>
        </w:rPr>
      </w:pPr>
      <w:r w:rsidRPr="003C1FB2">
        <w:rPr>
          <w:rFonts w:cstheme="minorHAnsi"/>
        </w:rPr>
        <w:t>17.</w:t>
      </w:r>
      <w:r w:rsidRPr="003C1FB2">
        <w:rPr>
          <w:rFonts w:cstheme="minorHAnsi"/>
        </w:rPr>
        <w:tab/>
      </w:r>
      <w:r w:rsidR="003C1FB2" w:rsidRPr="003C1FB2">
        <w:rPr>
          <w:rFonts w:cstheme="minorHAnsi"/>
          <w:shd w:val="clear" w:color="auto" w:fill="FFFFFF"/>
        </w:rPr>
        <w:t>Osborne, S., Radnor, Z., Vidal, I., &amp; Kinder, T. (2014). A Sustainable Business Model for Public Service Organizations? Public Management Review, 16(2), 165-172. https://doi.org/10.1080/14719037.2013.872435</w:t>
      </w:r>
    </w:p>
    <w:p w14:paraId="3F7DF851" w14:textId="77777777" w:rsidR="009A3CF4" w:rsidRDefault="009A3CF4" w:rsidP="009A3CF4">
      <w:pPr>
        <w:spacing w:after="0" w:line="480" w:lineRule="auto"/>
      </w:pPr>
      <w:r>
        <w:t>18.</w:t>
      </w:r>
      <w:r>
        <w:tab/>
      </w:r>
      <w:r w:rsidRPr="00366898">
        <w:t>Alford J. Co-Production, Interdependence and Publicness: Extending public service-dominant logic. Public Management Review. 2016</w:t>
      </w:r>
      <w:r>
        <w:t xml:space="preserve">; </w:t>
      </w:r>
      <w:r w:rsidRPr="00366898">
        <w:t>27;18(5):673-91.</w:t>
      </w:r>
    </w:p>
    <w:p w14:paraId="5EABFFD5" w14:textId="77777777" w:rsidR="009A3CF4" w:rsidRDefault="009A3CF4" w:rsidP="009A3CF4">
      <w:pPr>
        <w:spacing w:after="0" w:line="480" w:lineRule="auto"/>
      </w:pPr>
      <w:r>
        <w:lastRenderedPageBreak/>
        <w:t>19.</w:t>
      </w:r>
      <w:r>
        <w:tab/>
      </w:r>
      <w:r w:rsidRPr="00366898">
        <w:t>Jaspers S, Steen T. Realizing public values: enhancement or obstruction? Exploring value tensions and coping strategies in the co-production of social care. Public Management Review. 2019 Apr 3;21(4):606-27.</w:t>
      </w:r>
    </w:p>
    <w:p w14:paraId="0782885E" w14:textId="77777777" w:rsidR="009A3CF4" w:rsidRDefault="009A3CF4" w:rsidP="009A3CF4">
      <w:pPr>
        <w:spacing w:after="0" w:line="480" w:lineRule="auto"/>
      </w:pPr>
      <w:r>
        <w:t>20.</w:t>
      </w:r>
      <w:r>
        <w:tab/>
        <w:t xml:space="preserve">McColl-Kennedy JR, Vargo SL, Dagger TS, Sweeney JC, van </w:t>
      </w:r>
      <w:proofErr w:type="spellStart"/>
      <w:r>
        <w:t>Kasteren</w:t>
      </w:r>
      <w:proofErr w:type="spellEnd"/>
      <w:r>
        <w:t xml:space="preserve"> Y. Health Care Customer Value Cocreation Practice Styles. Journal of Service Research. 2012;15(4):370-389. doi:10.1177/1094670512442806</w:t>
      </w:r>
    </w:p>
    <w:p w14:paraId="35B62689" w14:textId="77777777" w:rsidR="009A3CF4" w:rsidRDefault="009A3CF4" w:rsidP="009A3CF4">
      <w:pPr>
        <w:spacing w:after="0" w:line="480" w:lineRule="auto"/>
      </w:pPr>
      <w:r>
        <w:t>21.</w:t>
      </w:r>
      <w:r>
        <w:tab/>
      </w:r>
      <w:proofErr w:type="spellStart"/>
      <w:r>
        <w:t>Pestoff</w:t>
      </w:r>
      <w:proofErr w:type="spellEnd"/>
      <w:r>
        <w:t xml:space="preserve">, V. Co-production and Third Sector Social Services in Europe: Some Concepts and Evidence. </w:t>
      </w:r>
      <w:proofErr w:type="spellStart"/>
      <w:r>
        <w:t>Voluntas</w:t>
      </w:r>
      <w:proofErr w:type="spellEnd"/>
      <w:r>
        <w:t xml:space="preserve"> 23, 1102–1118 (2012). https://doi.org/10.1007/s11266-012-9308-7 </w:t>
      </w:r>
    </w:p>
    <w:p w14:paraId="27F12BF0" w14:textId="77777777" w:rsidR="009A3CF4" w:rsidRDefault="009A3CF4" w:rsidP="009A3CF4">
      <w:pPr>
        <w:spacing w:after="0" w:line="480" w:lineRule="auto"/>
      </w:pPr>
      <w:r>
        <w:t>22.</w:t>
      </w:r>
      <w:r>
        <w:tab/>
      </w:r>
      <w:proofErr w:type="spellStart"/>
      <w:r>
        <w:t>Pestoff</w:t>
      </w:r>
      <w:proofErr w:type="spellEnd"/>
      <w:r>
        <w:t>, V. The Role of Participatory Governance in the EMES Approach to Social Enterprise (June 13, 2014). Journal of Entrepreneurial and Organizational Diversity, Vol. 2, No. 2, 2013, 48-</w:t>
      </w:r>
      <w:proofErr w:type="gramStart"/>
      <w:r>
        <w:t>60 ,</w:t>
      </w:r>
      <w:proofErr w:type="gramEnd"/>
      <w:r>
        <w:t xml:space="preserve"> Available at SSRN: https://ssrn.com/abstract=2449263 </w:t>
      </w:r>
    </w:p>
    <w:p w14:paraId="6A2F6BAE" w14:textId="77777777" w:rsidR="009A3CF4" w:rsidRDefault="009A3CF4" w:rsidP="009A3CF4">
      <w:pPr>
        <w:spacing w:after="0" w:line="480" w:lineRule="auto"/>
      </w:pPr>
      <w:r>
        <w:t>23.</w:t>
      </w:r>
      <w:r>
        <w:tab/>
      </w:r>
      <w:proofErr w:type="spellStart"/>
      <w:r>
        <w:t>Sancino</w:t>
      </w:r>
      <w:proofErr w:type="spellEnd"/>
      <w:r>
        <w:t xml:space="preserve">, </w:t>
      </w:r>
      <w:proofErr w:type="gramStart"/>
      <w:r>
        <w:t>A .</w:t>
      </w:r>
      <w:proofErr w:type="gramEnd"/>
      <w:r>
        <w:t xml:space="preserve"> The meta co-production of community outcomes: towards a citizens’ capabilities approach. VOLUNTAS: International Journal of Voluntary Nonprofit Organizations, 2016; 27(1):409–424</w:t>
      </w:r>
    </w:p>
    <w:p w14:paraId="770DAFB5" w14:textId="77777777" w:rsidR="009A3CF4" w:rsidRDefault="009A3CF4" w:rsidP="009A3CF4">
      <w:pPr>
        <w:spacing w:after="0" w:line="480" w:lineRule="auto"/>
      </w:pPr>
      <w:r w:rsidRPr="00612098">
        <w:t>2</w:t>
      </w:r>
      <w:r w:rsidRPr="00AB17DB">
        <w:t>4</w:t>
      </w:r>
      <w:r w:rsidRPr="00612098">
        <w:t>.</w:t>
      </w:r>
      <w:r w:rsidRPr="00612098">
        <w:tab/>
        <w:t xml:space="preserve">Kirkegaard S, and Andersen D. Co-production in community mental health services: blurred boundaries or a game of pretend? </w:t>
      </w:r>
      <w:proofErr w:type="spellStart"/>
      <w:r w:rsidRPr="00612098">
        <w:t>Sociol</w:t>
      </w:r>
      <w:proofErr w:type="spellEnd"/>
      <w:r w:rsidRPr="00612098">
        <w:t xml:space="preserve"> Health </w:t>
      </w:r>
      <w:proofErr w:type="spellStart"/>
      <w:r w:rsidRPr="00612098">
        <w:t>Illn</w:t>
      </w:r>
      <w:proofErr w:type="spellEnd"/>
      <w:r w:rsidRPr="00612098">
        <w:t>, 2018; 40: 828-842. https://doi.org/10.1111/1467-9566.12722</w:t>
      </w:r>
      <w:r>
        <w:t xml:space="preserve"> </w:t>
      </w:r>
    </w:p>
    <w:p w14:paraId="631AB7F9" w14:textId="77777777" w:rsidR="009A3CF4" w:rsidRDefault="009A3CF4" w:rsidP="009A3CF4">
      <w:pPr>
        <w:spacing w:after="0" w:line="480" w:lineRule="auto"/>
      </w:pPr>
      <w:r>
        <w:t>25.</w:t>
      </w:r>
      <w:r>
        <w:tab/>
      </w:r>
      <w:proofErr w:type="spellStart"/>
      <w:r w:rsidRPr="00524BAF">
        <w:t>Emirbayer</w:t>
      </w:r>
      <w:proofErr w:type="spellEnd"/>
      <w:r w:rsidRPr="00524BAF">
        <w:t xml:space="preserve"> M. Manifesto for a relational sociology. American journal of sociology. 1997;103(2):281-317.</w:t>
      </w:r>
    </w:p>
    <w:p w14:paraId="1310CA2A" w14:textId="77777777" w:rsidR="009A3CF4" w:rsidRDefault="009A3CF4" w:rsidP="009A3CF4">
      <w:pPr>
        <w:spacing w:after="0" w:line="480" w:lineRule="auto"/>
      </w:pPr>
      <w:r>
        <w:t>26.</w:t>
      </w:r>
      <w:r>
        <w:tab/>
      </w:r>
      <w:r w:rsidRPr="00246E7E">
        <w:t xml:space="preserve">Goffman E. Presentation of self in everyday life. American Journal of Sociology. </w:t>
      </w:r>
      <w:proofErr w:type="gramStart"/>
      <w:r w:rsidRPr="00246E7E">
        <w:t>1949;55:6</w:t>
      </w:r>
      <w:proofErr w:type="gramEnd"/>
      <w:r w:rsidRPr="00246E7E">
        <w:t>-7.</w:t>
      </w:r>
    </w:p>
    <w:p w14:paraId="062866A8" w14:textId="77777777" w:rsidR="009A3CF4" w:rsidRDefault="009A3CF4" w:rsidP="009A3CF4">
      <w:pPr>
        <w:spacing w:after="0" w:line="480" w:lineRule="auto"/>
      </w:pPr>
      <w:r>
        <w:t>27.</w:t>
      </w:r>
      <w:r>
        <w:tab/>
      </w:r>
      <w:proofErr w:type="spellStart"/>
      <w:r>
        <w:t>Rütten</w:t>
      </w:r>
      <w:proofErr w:type="spellEnd"/>
      <w:r>
        <w:t xml:space="preserve"> A, </w:t>
      </w:r>
      <w:proofErr w:type="spellStart"/>
      <w:r>
        <w:t>Frahsa</w:t>
      </w:r>
      <w:proofErr w:type="spellEnd"/>
      <w:r>
        <w:t xml:space="preserve"> A, Abel T, Bergmann M, de Leeuw E, Hunter D, Jansen M, King A, Potvin L. Co-producing active lifestyles as whole-system-approach: theory, intervention and knowledge-to-action implications, Health Promotion International, 2019; 34(1):47–59, https://doi.org/10.1093/heapro/dax053 </w:t>
      </w:r>
    </w:p>
    <w:p w14:paraId="56F6F3C0" w14:textId="77777777" w:rsidR="009A3CF4" w:rsidRDefault="009A3CF4" w:rsidP="009A3CF4">
      <w:pPr>
        <w:spacing w:after="0" w:line="480" w:lineRule="auto"/>
      </w:pPr>
      <w:r>
        <w:lastRenderedPageBreak/>
        <w:t>28.</w:t>
      </w:r>
      <w:r>
        <w:tab/>
      </w:r>
      <w:proofErr w:type="spellStart"/>
      <w:r>
        <w:t>Cepiku</w:t>
      </w:r>
      <w:proofErr w:type="spellEnd"/>
      <w:r>
        <w:t xml:space="preserve"> D &amp; Giordano F. Co-Production in Developing Countries: Insights from the community health workers experience, Public Management Review, 2014; 16:3, 317-340, DOI: 10.1080/14719037.2013.822535 </w:t>
      </w:r>
    </w:p>
    <w:p w14:paraId="100ABF4B" w14:textId="77777777" w:rsidR="009A3CF4" w:rsidRDefault="009A3CF4" w:rsidP="009A3CF4">
      <w:pPr>
        <w:spacing w:after="0" w:line="480" w:lineRule="auto"/>
      </w:pPr>
      <w:r>
        <w:t>29.</w:t>
      </w:r>
      <w:r>
        <w:tab/>
        <w:t xml:space="preserve">Baim-Lance A, Tietz D, Lever H, Swart M, Agins B. </w:t>
      </w:r>
      <w:proofErr w:type="spellStart"/>
      <w:r>
        <w:t>Everyday</w:t>
      </w:r>
      <w:proofErr w:type="spellEnd"/>
      <w:r>
        <w:t xml:space="preserve"> and unavoidable coproduction: exploring patient participation in the delivery of healthcare services. </w:t>
      </w:r>
      <w:proofErr w:type="spellStart"/>
      <w:r>
        <w:t>Sociol</w:t>
      </w:r>
      <w:proofErr w:type="spellEnd"/>
      <w:r>
        <w:t xml:space="preserve"> Health </w:t>
      </w:r>
      <w:proofErr w:type="spellStart"/>
      <w:r>
        <w:t>Illn</w:t>
      </w:r>
      <w:proofErr w:type="spellEnd"/>
      <w:r>
        <w:t xml:space="preserve">. 2019;41(1):128-142. </w:t>
      </w:r>
      <w:proofErr w:type="spellStart"/>
      <w:r>
        <w:t>doi</w:t>
      </w:r>
      <w:proofErr w:type="spellEnd"/>
      <w:r>
        <w:t xml:space="preserve">: 10.1111/1467-9566.12801. </w:t>
      </w:r>
      <w:proofErr w:type="spellStart"/>
      <w:r>
        <w:t>Epub</w:t>
      </w:r>
      <w:proofErr w:type="spellEnd"/>
      <w:r>
        <w:t xml:space="preserve"> 2018 Aug 6</w:t>
      </w:r>
    </w:p>
    <w:p w14:paraId="07596256" w14:textId="77777777" w:rsidR="009A3CF4" w:rsidRDefault="009A3CF4" w:rsidP="009A3CF4">
      <w:pPr>
        <w:spacing w:after="0" w:line="480" w:lineRule="auto"/>
      </w:pPr>
      <w:r>
        <w:t>30.</w:t>
      </w:r>
      <w:r>
        <w:tab/>
        <w:t>Bolton M, Moore I, Ferreira A, Day C, Bolton D. Community organizing and community health: piloting an innovative approach to community engagement applied to an early intervention project in south London, Journal of Public Health, 2016; 38(1):115–121, https://doi.org/10.1093/pubmed/fdv017</w:t>
      </w:r>
    </w:p>
    <w:p w14:paraId="0B1E38AA" w14:textId="77777777" w:rsidR="009A3CF4" w:rsidRDefault="009A3CF4" w:rsidP="009A3CF4">
      <w:pPr>
        <w:spacing w:after="0" w:line="480" w:lineRule="auto"/>
      </w:pPr>
      <w:r>
        <w:t>31.</w:t>
      </w:r>
      <w:r>
        <w:tab/>
      </w:r>
      <w:proofErr w:type="spellStart"/>
      <w:r w:rsidRPr="00DF0D1F">
        <w:t>Nabatchi</w:t>
      </w:r>
      <w:proofErr w:type="spellEnd"/>
      <w:r w:rsidRPr="00DF0D1F">
        <w:t xml:space="preserve"> T, </w:t>
      </w:r>
      <w:proofErr w:type="spellStart"/>
      <w:r w:rsidRPr="00DF0D1F">
        <w:t>Sancino</w:t>
      </w:r>
      <w:proofErr w:type="spellEnd"/>
      <w:r w:rsidRPr="00DF0D1F">
        <w:t xml:space="preserve"> A, Sicilia M. Varieties of participation in public services: The who, when, and what of coproduction. Public administration review. 2017;77(5):766-76.</w:t>
      </w:r>
    </w:p>
    <w:p w14:paraId="217086CF" w14:textId="77777777" w:rsidR="009A3CF4" w:rsidRDefault="009A3CF4" w:rsidP="009A3CF4">
      <w:pPr>
        <w:spacing w:after="0" w:line="480" w:lineRule="auto"/>
      </w:pPr>
      <w:r>
        <w:t>32.</w:t>
      </w:r>
      <w:r>
        <w:tab/>
      </w:r>
      <w:r w:rsidRPr="00D12BB9">
        <w:t>Adinolfi P, Starace F, Palumbo R. Health outcomes and patient empowerment: The case of health budgets in Italy. Journal of Health Management. 2016 Mar;18(1):117-33.</w:t>
      </w:r>
    </w:p>
    <w:p w14:paraId="74F07DC0" w14:textId="77777777" w:rsidR="009A3CF4" w:rsidRDefault="009A3CF4" w:rsidP="009A3CF4">
      <w:pPr>
        <w:spacing w:after="0" w:line="480" w:lineRule="auto"/>
      </w:pPr>
      <w:r>
        <w:t>33.</w:t>
      </w:r>
      <w:r>
        <w:tab/>
      </w:r>
      <w:r w:rsidRPr="009245DE">
        <w:t xml:space="preserve">Osborne SP, </w:t>
      </w:r>
      <w:proofErr w:type="spellStart"/>
      <w:r w:rsidRPr="009245DE">
        <w:t>Strokosch</w:t>
      </w:r>
      <w:proofErr w:type="spellEnd"/>
      <w:r w:rsidRPr="009245DE">
        <w:t xml:space="preserve"> K. It takes Two to Tango? Understanding the Co‐production of Public Services by Integrating the Services Management and Public Administration Perspectives. British Journal of Management. 2013 Sep;</w:t>
      </w:r>
      <w:proofErr w:type="gramStart"/>
      <w:r w:rsidRPr="009245DE">
        <w:t>24:S</w:t>
      </w:r>
      <w:proofErr w:type="gramEnd"/>
      <w:r w:rsidRPr="009245DE">
        <w:t>31-47.</w:t>
      </w:r>
    </w:p>
    <w:p w14:paraId="491524B0" w14:textId="77777777" w:rsidR="009A3CF4" w:rsidRDefault="009A3CF4" w:rsidP="009A3CF4">
      <w:pPr>
        <w:spacing w:after="0" w:line="480" w:lineRule="auto"/>
      </w:pPr>
      <w:r>
        <w:t>34.</w:t>
      </w:r>
      <w:r>
        <w:tab/>
      </w:r>
      <w:proofErr w:type="spellStart"/>
      <w:r w:rsidRPr="00437645">
        <w:t>Strokosch</w:t>
      </w:r>
      <w:proofErr w:type="spellEnd"/>
      <w:r w:rsidRPr="00437645">
        <w:t xml:space="preserve"> K, Osborne SP. Asylum seekers and the co-production of public services: Understanding the implications for social inclusion and citizenship. Journal of Social Policy. 2016 Oct;45(4):673-90.</w:t>
      </w:r>
    </w:p>
    <w:p w14:paraId="4B2D4A2E" w14:textId="77777777" w:rsidR="009A3CF4" w:rsidRDefault="009A3CF4" w:rsidP="009A3CF4">
      <w:pPr>
        <w:spacing w:after="0" w:line="480" w:lineRule="auto"/>
      </w:pPr>
      <w:r>
        <w:t>35.</w:t>
      </w:r>
      <w:r>
        <w:tab/>
      </w:r>
      <w:r w:rsidRPr="00C51484">
        <w:t>Farmer J, Taylor J, Stewart E, Kenny A. Citizen participation in health services co-production: a roadmap for navigating participation types and outcomes. Australian Journal of Primary Health. 2018</w:t>
      </w:r>
      <w:r>
        <w:t xml:space="preserve">; </w:t>
      </w:r>
      <w:r w:rsidRPr="00C51484">
        <w:t>16;23(6):509-15.</w:t>
      </w:r>
    </w:p>
    <w:p w14:paraId="2383A32D" w14:textId="77777777" w:rsidR="009A3CF4" w:rsidRDefault="009A3CF4" w:rsidP="009A3CF4">
      <w:pPr>
        <w:spacing w:after="0" w:line="480" w:lineRule="auto"/>
      </w:pPr>
      <w:r>
        <w:t>36.</w:t>
      </w:r>
      <w:r>
        <w:tab/>
      </w:r>
      <w:proofErr w:type="spellStart"/>
      <w:r>
        <w:t>Essén</w:t>
      </w:r>
      <w:proofErr w:type="spellEnd"/>
      <w:r>
        <w:t xml:space="preserve">, A., </w:t>
      </w:r>
      <w:proofErr w:type="spellStart"/>
      <w:r>
        <w:t>Värlander</w:t>
      </w:r>
      <w:proofErr w:type="spellEnd"/>
      <w:r>
        <w:t xml:space="preserve">, S.W. and </w:t>
      </w:r>
      <w:proofErr w:type="spellStart"/>
      <w:r>
        <w:t>Liljedal</w:t>
      </w:r>
      <w:proofErr w:type="spellEnd"/>
      <w:r>
        <w:t xml:space="preserve">, K.T. (2016), "Co-production in chronic care: exploitation and empowerment", European Journal of Marketing, Vol. 50 No. 5/6, pp. 724-751. https://doi.org/10.1108/EJM-02-2015-0067  </w:t>
      </w:r>
    </w:p>
    <w:p w14:paraId="03892EC2" w14:textId="77777777" w:rsidR="009A3CF4" w:rsidRDefault="009A3CF4" w:rsidP="009A3CF4">
      <w:pPr>
        <w:spacing w:after="0" w:line="480" w:lineRule="auto"/>
      </w:pPr>
      <w:r w:rsidRPr="004043BC">
        <w:rPr>
          <w:lang w:val="sv-SE"/>
        </w:rPr>
        <w:lastRenderedPageBreak/>
        <w:t>3</w:t>
      </w:r>
      <w:r>
        <w:rPr>
          <w:lang w:val="sv-SE"/>
        </w:rPr>
        <w:t>7</w:t>
      </w:r>
      <w:r w:rsidRPr="004043BC">
        <w:rPr>
          <w:lang w:val="sv-SE"/>
        </w:rPr>
        <w:t>.</w:t>
      </w:r>
      <w:r w:rsidRPr="004043BC">
        <w:rPr>
          <w:lang w:val="sv-SE"/>
        </w:rPr>
        <w:tab/>
        <w:t xml:space="preserve">Batalden, M, Batalden, P, Margolis, P, et al. </w:t>
      </w:r>
      <w:r>
        <w:t xml:space="preserve">Coproduction of healthcare service. BMJ Qual </w:t>
      </w:r>
      <w:proofErr w:type="spellStart"/>
      <w:r>
        <w:t>Saf</w:t>
      </w:r>
      <w:proofErr w:type="spellEnd"/>
      <w:r>
        <w:t xml:space="preserve"> 2016; 25: 509–17. </w:t>
      </w:r>
      <w:hyperlink r:id="rId10" w:history="1">
        <w:r w:rsidRPr="009E52D2">
          <w:rPr>
            <w:rStyle w:val="Hyperlink"/>
          </w:rPr>
          <w:t>http://dx.doi.org/10.1136/bmjqs-2015-004315</w:t>
        </w:r>
      </w:hyperlink>
    </w:p>
    <w:p w14:paraId="0D40B072" w14:textId="75F2283D" w:rsidR="00781CA1" w:rsidRDefault="009A3CF4" w:rsidP="009A3CF4">
      <w:pPr>
        <w:spacing w:after="0" w:line="480" w:lineRule="auto"/>
      </w:pPr>
      <w:proofErr w:type="gramStart"/>
      <w:r>
        <w:t>38 .</w:t>
      </w:r>
      <w:proofErr w:type="gramEnd"/>
      <w:r>
        <w:tab/>
      </w:r>
      <w:r w:rsidR="00781CA1">
        <w:t>S</w:t>
      </w:r>
      <w:r w:rsidR="00781CA1" w:rsidRPr="00217989">
        <w:t xml:space="preserve">tewart, E. Fugitive coproduction: Conceptualising informal community practices in Scotland's hospitals. Soc Policy Adm. 2021; 55: 1310– 1324. </w:t>
      </w:r>
      <w:hyperlink r:id="rId11" w:history="1">
        <w:r w:rsidR="00781CA1" w:rsidRPr="00DA6992">
          <w:rPr>
            <w:rStyle w:val="Hyperlink"/>
          </w:rPr>
          <w:t>https://doi.org/10.1111/spol.12727</w:t>
        </w:r>
      </w:hyperlink>
    </w:p>
    <w:p w14:paraId="40D37D73" w14:textId="13FE88CC" w:rsidR="009A3CF4" w:rsidRDefault="00781CA1" w:rsidP="009A3CF4">
      <w:pPr>
        <w:spacing w:after="0" w:line="480" w:lineRule="auto"/>
      </w:pPr>
      <w:r>
        <w:t>39.</w:t>
      </w:r>
      <w:r>
        <w:tab/>
      </w:r>
      <w:r w:rsidR="009A3CF4" w:rsidRPr="00B55A18">
        <w:t xml:space="preserve">McMullin, C. Individual, Group, and Collective Co-production: The Role of Public Value Conceptions in Shaping Co-production Practices. Administration &amp; Society, </w:t>
      </w:r>
      <w:r w:rsidR="009A3CF4">
        <w:t>2023;</w:t>
      </w:r>
      <w:r w:rsidR="009A3CF4" w:rsidRPr="00B55A18">
        <w:t xml:space="preserve">55(2), 239–263. </w:t>
      </w:r>
      <w:hyperlink r:id="rId12" w:history="1">
        <w:r w:rsidR="009A3CF4" w:rsidRPr="00B02884">
          <w:rPr>
            <w:rStyle w:val="Hyperlink"/>
          </w:rPr>
          <w:t>https://doi.org/10.1177/00953997221131790</w:t>
        </w:r>
      </w:hyperlink>
    </w:p>
    <w:p w14:paraId="0C808EBB" w14:textId="74A7D8BB" w:rsidR="009A3CF4" w:rsidRPr="00210124" w:rsidRDefault="00226A48" w:rsidP="009A3CF4">
      <w:pPr>
        <w:spacing w:after="0" w:line="480" w:lineRule="auto"/>
        <w:rPr>
          <w:lang w:val="sv-SE"/>
        </w:rPr>
      </w:pPr>
      <w:r>
        <w:t>40</w:t>
      </w:r>
      <w:r w:rsidR="009A3CF4" w:rsidRPr="00AB17DB">
        <w:t>.</w:t>
      </w:r>
      <w:r w:rsidR="009A3CF4" w:rsidRPr="00AB17DB">
        <w:tab/>
        <w:t xml:space="preserve">Porter ME. What is value in health care. </w:t>
      </w:r>
      <w:r w:rsidR="009A3CF4" w:rsidRPr="00210124">
        <w:rPr>
          <w:lang w:val="sv-SE"/>
        </w:rPr>
        <w:t xml:space="preserve">N </w:t>
      </w:r>
      <w:proofErr w:type="spellStart"/>
      <w:r w:rsidR="009A3CF4" w:rsidRPr="00210124">
        <w:rPr>
          <w:lang w:val="sv-SE"/>
        </w:rPr>
        <w:t>Engl</w:t>
      </w:r>
      <w:proofErr w:type="spellEnd"/>
      <w:r w:rsidR="009A3CF4" w:rsidRPr="00210124">
        <w:rPr>
          <w:lang w:val="sv-SE"/>
        </w:rPr>
        <w:t xml:space="preserve"> J Med. 2010 </w:t>
      </w:r>
      <w:proofErr w:type="gramStart"/>
      <w:r w:rsidR="009A3CF4" w:rsidRPr="00210124">
        <w:rPr>
          <w:lang w:val="sv-SE"/>
        </w:rPr>
        <w:t>Dec</w:t>
      </w:r>
      <w:proofErr w:type="gramEnd"/>
      <w:r w:rsidR="009A3CF4" w:rsidRPr="00210124">
        <w:rPr>
          <w:lang w:val="sv-SE"/>
        </w:rPr>
        <w:t xml:space="preserve"> 23;363(26):2477-81.</w:t>
      </w:r>
    </w:p>
    <w:p w14:paraId="3AF04944" w14:textId="392C6153" w:rsidR="009A3CF4" w:rsidRPr="00AB17DB" w:rsidRDefault="009A3CF4" w:rsidP="009A3CF4">
      <w:pPr>
        <w:spacing w:after="0" w:line="480" w:lineRule="auto"/>
      </w:pPr>
      <w:r w:rsidRPr="00AB17DB">
        <w:t>4</w:t>
      </w:r>
      <w:r w:rsidR="00226A48">
        <w:t>1</w:t>
      </w:r>
      <w:r w:rsidRPr="00AB17DB">
        <w:t>.</w:t>
      </w:r>
      <w:r w:rsidRPr="00AB17DB">
        <w:tab/>
        <w:t>Porter ME, Lee TH. From volume to value in health care: the work begins. Jama. 2016 Sep 13;316(10):1047-8.</w:t>
      </w:r>
    </w:p>
    <w:p w14:paraId="2F378B6C" w14:textId="11A20E83" w:rsidR="009A3CF4" w:rsidRDefault="009A3CF4" w:rsidP="009A3CF4">
      <w:pPr>
        <w:spacing w:after="0" w:line="480" w:lineRule="auto"/>
      </w:pPr>
      <w:r w:rsidRPr="00AB17DB">
        <w:t>4</w:t>
      </w:r>
      <w:r w:rsidR="000634F9">
        <w:t>2</w:t>
      </w:r>
      <w:r w:rsidRPr="00AB17DB">
        <w:t xml:space="preserve">. </w:t>
      </w:r>
      <w:r w:rsidRPr="00AB17DB">
        <w:tab/>
        <w:t>Vargo SL. Customer integration and</w:t>
      </w:r>
      <w:r w:rsidRPr="00604E4B">
        <w:t xml:space="preserve"> value creation: paradigmatic traps and perspectives. Journal of service research. 2008 Nov;11(2):211-5.</w:t>
      </w:r>
    </w:p>
    <w:p w14:paraId="0FB20BD3" w14:textId="340759EE" w:rsidR="00EB24D2" w:rsidRDefault="009A3CF4" w:rsidP="00EB24D2">
      <w:pPr>
        <w:spacing w:after="0" w:line="480" w:lineRule="auto"/>
      </w:pPr>
      <w:r>
        <w:t>4</w:t>
      </w:r>
      <w:r w:rsidR="000634F9">
        <w:t>3</w:t>
      </w:r>
      <w:r>
        <w:t>.</w:t>
      </w:r>
      <w:r>
        <w:tab/>
      </w:r>
      <w:r w:rsidR="00EB24D2" w:rsidRPr="00EB24D2">
        <w:t>Batalden, P. Getting more health from healthcare: quality improvement must acknowledge patient coproduction – an essay by Paul Batalden. BMJ 2018; 1: k3617. https://doi.org/10.1136/bmj.k3617</w:t>
      </w:r>
    </w:p>
    <w:p w14:paraId="49C37460" w14:textId="77777777" w:rsidR="00CC50FF" w:rsidRDefault="00CC50FF" w:rsidP="00301869">
      <w:pPr>
        <w:spacing w:after="0" w:line="480" w:lineRule="auto"/>
      </w:pPr>
    </w:p>
    <w:p w14:paraId="154A3E6F" w14:textId="4A61B110" w:rsidR="00622DB9" w:rsidRDefault="00622DB9">
      <w:r>
        <w:br w:type="page"/>
      </w:r>
    </w:p>
    <w:p w14:paraId="0D745675" w14:textId="77777777" w:rsidR="00EE3C3C" w:rsidRPr="00940E45" w:rsidRDefault="00EE3C3C" w:rsidP="00EE3C3C">
      <w:pPr>
        <w:rPr>
          <w:rFonts w:cs="Times New Roman"/>
          <w:lang w:val="en-US"/>
        </w:rPr>
      </w:pPr>
      <w:r w:rsidRPr="00291784">
        <w:rPr>
          <w:rFonts w:cs="Times New Roman"/>
          <w:lang w:val="en-US"/>
        </w:rPr>
        <w:lastRenderedPageBreak/>
        <w:t>Supplementary file 1.</w:t>
      </w:r>
      <w:r w:rsidRPr="00940E45">
        <w:rPr>
          <w:rFonts w:cs="Times New Roman"/>
          <w:lang w:val="en-US"/>
        </w:rPr>
        <w:t xml:space="preserve"> Search strategy for each database</w:t>
      </w:r>
      <w:r>
        <w:rPr>
          <w:rFonts w:cs="Times New Roman"/>
          <w:lang w:val="en-US"/>
        </w:rPr>
        <w:t xml:space="preserve"> from Masterson et al. (2022).</w:t>
      </w:r>
      <w:r w:rsidRPr="00940E45">
        <w:rPr>
          <w:rFonts w:cs="Times New Roman"/>
          <w:lang w:val="en-US"/>
        </w:rPr>
        <w:br/>
      </w:r>
    </w:p>
    <w:tbl>
      <w:tblPr>
        <w:tblStyle w:val="TableGrid"/>
        <w:tblW w:w="0" w:type="auto"/>
        <w:tblLook w:val="04A0" w:firstRow="1" w:lastRow="0" w:firstColumn="1" w:lastColumn="0" w:noHBand="0" w:noVBand="1"/>
      </w:tblPr>
      <w:tblGrid>
        <w:gridCol w:w="5665"/>
      </w:tblGrid>
      <w:tr w:rsidR="00EE3C3C" w:rsidRPr="007B1411" w14:paraId="0E809279" w14:textId="77777777" w:rsidTr="000355F8">
        <w:tc>
          <w:tcPr>
            <w:tcW w:w="5665" w:type="dxa"/>
          </w:tcPr>
          <w:p w14:paraId="43257183" w14:textId="77777777" w:rsidR="00EE3C3C" w:rsidRPr="00A0560A" w:rsidRDefault="00EE3C3C" w:rsidP="000355F8">
            <w:pPr>
              <w:rPr>
                <w:rFonts w:ascii="Garamond" w:hAnsi="Garamond"/>
                <w:b/>
                <w:bCs/>
              </w:rPr>
            </w:pPr>
            <w:r w:rsidRPr="00A0560A">
              <w:rPr>
                <w:rFonts w:ascii="Garamond" w:hAnsi="Garamond"/>
                <w:b/>
                <w:bCs/>
              </w:rPr>
              <w:t xml:space="preserve">Search terms to be included in title, abstract or key words </w:t>
            </w:r>
          </w:p>
        </w:tc>
      </w:tr>
      <w:tr w:rsidR="00EE3C3C" w:rsidRPr="007B1411" w14:paraId="46664E97" w14:textId="77777777" w:rsidTr="000355F8">
        <w:tc>
          <w:tcPr>
            <w:tcW w:w="5665" w:type="dxa"/>
          </w:tcPr>
          <w:p w14:paraId="757FE44D" w14:textId="77777777" w:rsidR="00EE3C3C" w:rsidRPr="00A0560A" w:rsidRDefault="00EE3C3C" w:rsidP="000355F8">
            <w:pPr>
              <w:spacing w:line="360" w:lineRule="auto"/>
              <w:rPr>
                <w:rFonts w:ascii="Garamond" w:hAnsi="Garamond"/>
              </w:rPr>
            </w:pPr>
            <w:r w:rsidRPr="00A0560A">
              <w:rPr>
                <w:rFonts w:ascii="Garamond" w:hAnsi="Garamond"/>
              </w:rPr>
              <w:t>(Co-</w:t>
            </w:r>
            <w:proofErr w:type="spellStart"/>
            <w:r w:rsidRPr="00A0560A">
              <w:rPr>
                <w:rFonts w:ascii="Garamond" w:hAnsi="Garamond"/>
              </w:rPr>
              <w:t>produc</w:t>
            </w:r>
            <w:proofErr w:type="spellEnd"/>
            <w:r w:rsidRPr="00A0560A">
              <w:rPr>
                <w:rFonts w:ascii="Garamond" w:hAnsi="Garamond"/>
              </w:rPr>
              <w:t xml:space="preserve">* OR </w:t>
            </w:r>
            <w:proofErr w:type="spellStart"/>
            <w:r w:rsidRPr="00A0560A">
              <w:rPr>
                <w:rFonts w:ascii="Garamond" w:hAnsi="Garamond"/>
              </w:rPr>
              <w:t>coproduc</w:t>
            </w:r>
            <w:proofErr w:type="spellEnd"/>
            <w:r w:rsidRPr="00A0560A">
              <w:rPr>
                <w:rFonts w:ascii="Garamond" w:hAnsi="Garamond"/>
              </w:rPr>
              <w:t xml:space="preserve">* OR co-design* OR codesign*) </w:t>
            </w:r>
            <w:r w:rsidRPr="00A0560A">
              <w:rPr>
                <w:rFonts w:ascii="Garamond" w:hAnsi="Garamond"/>
              </w:rPr>
              <w:br/>
            </w:r>
            <w:r w:rsidRPr="00A0560A">
              <w:rPr>
                <w:rFonts w:ascii="Garamond" w:hAnsi="Garamond"/>
                <w:b/>
                <w:bCs/>
              </w:rPr>
              <w:t>AND</w:t>
            </w:r>
            <w:r w:rsidRPr="00A0560A">
              <w:rPr>
                <w:rFonts w:ascii="Garamond" w:hAnsi="Garamond"/>
              </w:rPr>
              <w:t xml:space="preserve"> (health OR social OR "Public Service*" OR “public sector”) </w:t>
            </w:r>
            <w:r w:rsidRPr="00A0560A">
              <w:rPr>
                <w:rFonts w:ascii="Garamond" w:hAnsi="Garamond"/>
              </w:rPr>
              <w:br/>
            </w:r>
            <w:r w:rsidRPr="00A0560A">
              <w:rPr>
                <w:rFonts w:ascii="Garamond" w:hAnsi="Garamond"/>
                <w:b/>
                <w:bCs/>
              </w:rPr>
              <w:t>AND NOT</w:t>
            </w:r>
            <w:r w:rsidRPr="00A0560A">
              <w:rPr>
                <w:rFonts w:ascii="Garamond" w:hAnsi="Garamond"/>
              </w:rPr>
              <w:t xml:space="preserve"> (engineer* OR biomass OR bioproduct* OR osmosis OR microalgae OR ecosystems OR hydrogen OR Brand OR Algebra)</w:t>
            </w:r>
          </w:p>
        </w:tc>
      </w:tr>
    </w:tbl>
    <w:p w14:paraId="5DE1D0FE" w14:textId="77777777" w:rsidR="00EE3C3C" w:rsidRDefault="00EE3C3C" w:rsidP="00EE3C3C">
      <w:pPr>
        <w:rPr>
          <w:rFonts w:cs="Times New Roman"/>
          <w:u w:val="single"/>
          <w:lang w:val="en-US"/>
        </w:rPr>
      </w:pPr>
    </w:p>
    <w:p w14:paraId="3B1B8DD2" w14:textId="77777777" w:rsidR="00EE3C3C" w:rsidRPr="008445BC" w:rsidRDefault="00EE3C3C" w:rsidP="00EE3C3C">
      <w:pPr>
        <w:rPr>
          <w:b/>
          <w:bCs/>
          <w:lang w:val="en-US"/>
        </w:rPr>
      </w:pPr>
      <w:r w:rsidRPr="008445BC">
        <w:rPr>
          <w:b/>
          <w:bCs/>
          <w:lang w:val="en-US"/>
        </w:rPr>
        <w:t>CINAHL with Full Text (</w:t>
      </w:r>
      <w:proofErr w:type="spellStart"/>
      <w:r w:rsidRPr="008445BC">
        <w:rPr>
          <w:b/>
          <w:bCs/>
          <w:lang w:val="en-US"/>
        </w:rPr>
        <w:t>EBSCOHost</w:t>
      </w:r>
      <w:proofErr w:type="spellEnd"/>
      <w:r w:rsidRPr="008445BC">
        <w:rPr>
          <w:b/>
          <w:bCs/>
          <w:lang w:val="en-US"/>
        </w:rPr>
        <w:t>) – 588 hits on March 18, 2019</w:t>
      </w:r>
    </w:p>
    <w:p w14:paraId="2B1C7A32" w14:textId="77777777" w:rsidR="00EE3C3C" w:rsidRDefault="00EE3C3C" w:rsidP="00EE3C3C">
      <w:pPr>
        <w:rPr>
          <w:shd w:val="clear" w:color="auto" w:fill="FFFFFF"/>
          <w:lang w:val="en-US"/>
        </w:rPr>
      </w:pPr>
      <w:r w:rsidRPr="00CB0C0E">
        <w:rPr>
          <w:shd w:val="clear" w:color="auto" w:fill="FFFFFF"/>
          <w:lang w:val="en-US"/>
        </w:rPr>
        <w:t>TI ( ( co-</w:t>
      </w:r>
      <w:proofErr w:type="spellStart"/>
      <w:r w:rsidRPr="00CB0C0E">
        <w:rPr>
          <w:shd w:val="clear" w:color="auto" w:fill="FFFFFF"/>
          <w:lang w:val="en-US"/>
        </w:rPr>
        <w:t>produc</w:t>
      </w:r>
      <w:proofErr w:type="spellEnd"/>
      <w:r w:rsidRPr="00CB0C0E">
        <w:rPr>
          <w:shd w:val="clear" w:color="auto" w:fill="FFFFFF"/>
          <w:lang w:val="en-US"/>
        </w:rPr>
        <w:t xml:space="preserve">* OR </w:t>
      </w:r>
      <w:proofErr w:type="spellStart"/>
      <w:r w:rsidRPr="00CB0C0E">
        <w:rPr>
          <w:shd w:val="clear" w:color="auto" w:fill="FFFFFF"/>
          <w:lang w:val="en-US"/>
        </w:rPr>
        <w:t>coproduc</w:t>
      </w:r>
      <w:proofErr w:type="spellEnd"/>
      <w:r w:rsidRPr="00CB0C0E">
        <w:rPr>
          <w:shd w:val="clear" w:color="auto" w:fill="FFFFFF"/>
          <w:lang w:val="en-US"/>
        </w:rPr>
        <w:t>* OR co-design* OR codesign* ) AND ( health OR social OR “public service*” OR “public sector*” ) NOT ( engineer* OR biomass OR chemic* OR bioproduct* OR osmosis OR microalgae OR ecosystems OR hydrogen OR brand OR algebra ) ) OR AB ( ( co-</w:t>
      </w:r>
      <w:proofErr w:type="spellStart"/>
      <w:r w:rsidRPr="00CB0C0E">
        <w:rPr>
          <w:shd w:val="clear" w:color="auto" w:fill="FFFFFF"/>
          <w:lang w:val="en-US"/>
        </w:rPr>
        <w:t>produc</w:t>
      </w:r>
      <w:proofErr w:type="spellEnd"/>
      <w:r w:rsidRPr="00CB0C0E">
        <w:rPr>
          <w:shd w:val="clear" w:color="auto" w:fill="FFFFFF"/>
          <w:lang w:val="en-US"/>
        </w:rPr>
        <w:t xml:space="preserve">* OR </w:t>
      </w:r>
      <w:proofErr w:type="spellStart"/>
      <w:r w:rsidRPr="00CB0C0E">
        <w:rPr>
          <w:shd w:val="clear" w:color="auto" w:fill="FFFFFF"/>
          <w:lang w:val="en-US"/>
        </w:rPr>
        <w:t>coproduc</w:t>
      </w:r>
      <w:proofErr w:type="spellEnd"/>
      <w:r w:rsidRPr="00CB0C0E">
        <w:rPr>
          <w:shd w:val="clear" w:color="auto" w:fill="FFFFFF"/>
          <w:lang w:val="en-US"/>
        </w:rPr>
        <w:t>* OR co-design* OR codesign* ) AND ( health OR social OR “public service*” OR “public sector*” ) NOT ( engineer* OR biomass OR chemic* OR bioproduct* OR osmosis OR microalgae OR ecosystems OR hydrogen OR brand OR algebra ) )</w:t>
      </w:r>
    </w:p>
    <w:p w14:paraId="7E889FE2" w14:textId="77777777" w:rsidR="00EE3C3C" w:rsidRDefault="00EE3C3C" w:rsidP="00EE3C3C">
      <w:pPr>
        <w:rPr>
          <w:bdr w:val="none" w:sz="0" w:space="0" w:color="auto" w:frame="1"/>
          <w:shd w:val="clear" w:color="auto" w:fill="FFFFFF"/>
          <w:lang w:val="en-US"/>
        </w:rPr>
      </w:pPr>
      <w:r w:rsidRPr="008445BC">
        <w:rPr>
          <w:b/>
          <w:bCs/>
          <w:lang w:val="en-US"/>
        </w:rPr>
        <w:t>Limiters</w:t>
      </w:r>
      <w:r w:rsidRPr="008445BC">
        <w:rPr>
          <w:lang w:val="en-US"/>
        </w:rPr>
        <w:t> -</w:t>
      </w:r>
      <w:r w:rsidRPr="000F51E1">
        <w:rPr>
          <w:bdr w:val="none" w:sz="0" w:space="0" w:color="auto" w:frame="1"/>
          <w:shd w:val="clear" w:color="auto" w:fill="FFFFFF"/>
          <w:lang w:val="en-US"/>
        </w:rPr>
        <w:t xml:space="preserve"> Peer </w:t>
      </w:r>
      <w:proofErr w:type="gramStart"/>
      <w:r w:rsidRPr="000F51E1">
        <w:rPr>
          <w:bdr w:val="none" w:sz="0" w:space="0" w:color="auto" w:frame="1"/>
          <w:shd w:val="clear" w:color="auto" w:fill="FFFFFF"/>
          <w:lang w:val="en-US"/>
        </w:rPr>
        <w:t>Reviewed;</w:t>
      </w:r>
      <w:proofErr w:type="gramEnd"/>
      <w:r w:rsidRPr="000F51E1">
        <w:rPr>
          <w:bdr w:val="none" w:sz="0" w:space="0" w:color="auto" w:frame="1"/>
          <w:shd w:val="clear" w:color="auto" w:fill="FFFFFF"/>
          <w:lang w:val="en-US"/>
        </w:rPr>
        <w:t xml:space="preserve"> English Language</w:t>
      </w:r>
    </w:p>
    <w:p w14:paraId="5A6AAB7E" w14:textId="77777777" w:rsidR="00EE3C3C" w:rsidRDefault="00EE3C3C" w:rsidP="00EE3C3C">
      <w:pPr>
        <w:rPr>
          <w:bdr w:val="none" w:sz="0" w:space="0" w:color="auto" w:frame="1"/>
          <w:shd w:val="clear" w:color="auto" w:fill="FFFFFF"/>
          <w:lang w:val="en-US"/>
        </w:rPr>
      </w:pPr>
    </w:p>
    <w:p w14:paraId="4941ED7F" w14:textId="77777777" w:rsidR="00EE3C3C" w:rsidRDefault="00EE3C3C" w:rsidP="00EE3C3C">
      <w:pPr>
        <w:rPr>
          <w:b/>
          <w:bCs/>
          <w:shd w:val="clear" w:color="auto" w:fill="FFFFFF"/>
          <w:lang w:val="en-US"/>
        </w:rPr>
      </w:pPr>
      <w:r w:rsidRPr="00724FF5">
        <w:rPr>
          <w:b/>
          <w:bCs/>
          <w:shd w:val="clear" w:color="auto" w:fill="FFFFFF"/>
          <w:lang w:val="en-US"/>
        </w:rPr>
        <w:t xml:space="preserve">Cochrane </w:t>
      </w:r>
      <w:r>
        <w:rPr>
          <w:b/>
          <w:bCs/>
          <w:shd w:val="clear" w:color="auto" w:fill="FFFFFF"/>
          <w:lang w:val="en-US"/>
        </w:rPr>
        <w:t>Central Register of Controlled Trials (Wiley)</w:t>
      </w:r>
      <w:r w:rsidRPr="00724FF5">
        <w:rPr>
          <w:b/>
          <w:bCs/>
          <w:shd w:val="clear" w:color="auto" w:fill="FFFFFF"/>
          <w:lang w:val="en-US"/>
        </w:rPr>
        <w:t xml:space="preserve"> – </w:t>
      </w:r>
      <w:r>
        <w:rPr>
          <w:b/>
          <w:bCs/>
          <w:shd w:val="clear" w:color="auto" w:fill="FFFFFF"/>
          <w:lang w:val="en-US"/>
        </w:rPr>
        <w:t>47</w:t>
      </w:r>
      <w:r w:rsidRPr="00724FF5">
        <w:rPr>
          <w:b/>
          <w:bCs/>
          <w:shd w:val="clear" w:color="auto" w:fill="FFFFFF"/>
          <w:lang w:val="en-US"/>
        </w:rPr>
        <w:t xml:space="preserve"> hits on March 19, 2019</w:t>
      </w:r>
    </w:p>
    <w:p w14:paraId="0140EA1F" w14:textId="77777777" w:rsidR="00EE3C3C" w:rsidRPr="001369C4" w:rsidRDefault="00EE3C3C" w:rsidP="00EE3C3C">
      <w:pPr>
        <w:rPr>
          <w:shd w:val="clear" w:color="auto" w:fill="FFFFFF"/>
          <w:lang w:val="en-US"/>
        </w:rPr>
      </w:pPr>
      <w:r w:rsidRPr="002A7C76">
        <w:rPr>
          <w:shd w:val="clear" w:color="auto" w:fill="FFFFFF"/>
          <w:lang w:val="en-US"/>
        </w:rPr>
        <w:t>(co-</w:t>
      </w:r>
      <w:proofErr w:type="spellStart"/>
      <w:r w:rsidRPr="002A7C76">
        <w:rPr>
          <w:shd w:val="clear" w:color="auto" w:fill="FFFFFF"/>
          <w:lang w:val="en-US"/>
        </w:rPr>
        <w:t>produc</w:t>
      </w:r>
      <w:proofErr w:type="spellEnd"/>
      <w:r w:rsidRPr="002A7C76">
        <w:rPr>
          <w:shd w:val="clear" w:color="auto" w:fill="FFFFFF"/>
          <w:lang w:val="en-US"/>
        </w:rPr>
        <w:t xml:space="preserve">* OR </w:t>
      </w:r>
      <w:proofErr w:type="spellStart"/>
      <w:r w:rsidRPr="002A7C76">
        <w:rPr>
          <w:shd w:val="clear" w:color="auto" w:fill="FFFFFF"/>
          <w:lang w:val="en-US"/>
        </w:rPr>
        <w:t>coproduc</w:t>
      </w:r>
      <w:proofErr w:type="spellEnd"/>
      <w:r w:rsidRPr="002A7C76">
        <w:rPr>
          <w:shd w:val="clear" w:color="auto" w:fill="FFFFFF"/>
          <w:lang w:val="en-US"/>
        </w:rPr>
        <w:t>* OR co-design* OR codesign*</w:t>
      </w:r>
      <w:proofErr w:type="gramStart"/>
      <w:r w:rsidRPr="002A7C76">
        <w:rPr>
          <w:shd w:val="clear" w:color="auto" w:fill="FFFFFF"/>
          <w:lang w:val="en-US"/>
        </w:rPr>
        <w:t>):</w:t>
      </w:r>
      <w:proofErr w:type="spellStart"/>
      <w:r w:rsidRPr="002A7C76">
        <w:rPr>
          <w:shd w:val="clear" w:color="auto" w:fill="FFFFFF"/>
          <w:lang w:val="en-US"/>
        </w:rPr>
        <w:t>ti</w:t>
      </w:r>
      <w:proofErr w:type="gramEnd"/>
      <w:r w:rsidRPr="002A7C76">
        <w:rPr>
          <w:shd w:val="clear" w:color="auto" w:fill="FFFFFF"/>
          <w:lang w:val="en-US"/>
        </w:rPr>
        <w:t>,ab,kw</w:t>
      </w:r>
      <w:proofErr w:type="spellEnd"/>
      <w:r w:rsidRPr="002A7C76">
        <w:rPr>
          <w:shd w:val="clear" w:color="auto" w:fill="FFFFFF"/>
          <w:lang w:val="en-US"/>
        </w:rPr>
        <w:t xml:space="preserve"> AND (health OR social OR “public service*” OR “public sector*”):</w:t>
      </w:r>
      <w:proofErr w:type="spellStart"/>
      <w:r w:rsidRPr="002A7C76">
        <w:rPr>
          <w:shd w:val="clear" w:color="auto" w:fill="FFFFFF"/>
          <w:lang w:val="en-US"/>
        </w:rPr>
        <w:t>ti,ab,kw</w:t>
      </w:r>
      <w:proofErr w:type="spellEnd"/>
      <w:r w:rsidRPr="002A7C76">
        <w:rPr>
          <w:shd w:val="clear" w:color="auto" w:fill="FFFFFF"/>
          <w:lang w:val="en-US"/>
        </w:rPr>
        <w:t xml:space="preserve"> NOT (engineer* OR biomass OR chemic* OR bioproduct* OR osmosis OR microalgae OR ecosystems OR hydrogen OR brand OR algebra):</w:t>
      </w:r>
      <w:proofErr w:type="spellStart"/>
      <w:r w:rsidRPr="002A7C76">
        <w:rPr>
          <w:shd w:val="clear" w:color="auto" w:fill="FFFFFF"/>
          <w:lang w:val="en-US"/>
        </w:rPr>
        <w:t>ti,ab,kw</w:t>
      </w:r>
      <w:proofErr w:type="spellEnd"/>
    </w:p>
    <w:p w14:paraId="32625797" w14:textId="77777777" w:rsidR="00EE3C3C" w:rsidRDefault="00EE3C3C" w:rsidP="00EE3C3C">
      <w:pPr>
        <w:rPr>
          <w:b/>
          <w:bCs/>
          <w:bdr w:val="none" w:sz="0" w:space="0" w:color="auto" w:frame="1"/>
          <w:shd w:val="clear" w:color="auto" w:fill="FFFFFF"/>
          <w:lang w:val="en-US"/>
        </w:rPr>
      </w:pPr>
    </w:p>
    <w:p w14:paraId="01C71BC5" w14:textId="77777777" w:rsidR="00EE3C3C" w:rsidRPr="008445BC" w:rsidRDefault="00EE3C3C" w:rsidP="00EE3C3C">
      <w:pPr>
        <w:rPr>
          <w:b/>
          <w:bCs/>
          <w:bdr w:val="none" w:sz="0" w:space="0" w:color="auto" w:frame="1"/>
          <w:shd w:val="clear" w:color="auto" w:fill="FFFFFF"/>
          <w:lang w:val="en-US"/>
        </w:rPr>
      </w:pPr>
      <w:r w:rsidRPr="008445BC">
        <w:rPr>
          <w:b/>
          <w:bCs/>
          <w:bdr w:val="none" w:sz="0" w:space="0" w:color="auto" w:frame="1"/>
          <w:shd w:val="clear" w:color="auto" w:fill="FFFFFF"/>
          <w:lang w:val="en-US"/>
        </w:rPr>
        <w:t>MEDLINE (</w:t>
      </w:r>
      <w:proofErr w:type="spellStart"/>
      <w:r w:rsidRPr="008445BC">
        <w:rPr>
          <w:b/>
          <w:bCs/>
          <w:bdr w:val="none" w:sz="0" w:space="0" w:color="auto" w:frame="1"/>
          <w:shd w:val="clear" w:color="auto" w:fill="FFFFFF"/>
          <w:lang w:val="en-US"/>
        </w:rPr>
        <w:t>EBSCOHost</w:t>
      </w:r>
      <w:proofErr w:type="spellEnd"/>
      <w:r w:rsidRPr="008445BC">
        <w:rPr>
          <w:b/>
          <w:bCs/>
          <w:bdr w:val="none" w:sz="0" w:space="0" w:color="auto" w:frame="1"/>
          <w:shd w:val="clear" w:color="auto" w:fill="FFFFFF"/>
          <w:lang w:val="en-US"/>
        </w:rPr>
        <w:t>) – 793 hits on March 18, 2019</w:t>
      </w:r>
    </w:p>
    <w:p w14:paraId="4E81005D" w14:textId="77777777" w:rsidR="00EE3C3C" w:rsidRDefault="00EE3C3C" w:rsidP="00EE3C3C">
      <w:pPr>
        <w:rPr>
          <w:shd w:val="clear" w:color="auto" w:fill="FFFFFF"/>
          <w:lang w:val="en-US"/>
        </w:rPr>
      </w:pPr>
      <w:r w:rsidRPr="00CB0C0E">
        <w:rPr>
          <w:shd w:val="clear" w:color="auto" w:fill="FFFFFF"/>
          <w:lang w:val="en-US"/>
        </w:rPr>
        <w:t>TI ( ( co-</w:t>
      </w:r>
      <w:proofErr w:type="spellStart"/>
      <w:r w:rsidRPr="00CB0C0E">
        <w:rPr>
          <w:shd w:val="clear" w:color="auto" w:fill="FFFFFF"/>
          <w:lang w:val="en-US"/>
        </w:rPr>
        <w:t>produc</w:t>
      </w:r>
      <w:proofErr w:type="spellEnd"/>
      <w:r w:rsidRPr="00CB0C0E">
        <w:rPr>
          <w:shd w:val="clear" w:color="auto" w:fill="FFFFFF"/>
          <w:lang w:val="en-US"/>
        </w:rPr>
        <w:t xml:space="preserve">* OR </w:t>
      </w:r>
      <w:proofErr w:type="spellStart"/>
      <w:r w:rsidRPr="00CB0C0E">
        <w:rPr>
          <w:shd w:val="clear" w:color="auto" w:fill="FFFFFF"/>
          <w:lang w:val="en-US"/>
        </w:rPr>
        <w:t>coproduc</w:t>
      </w:r>
      <w:proofErr w:type="spellEnd"/>
      <w:r w:rsidRPr="00CB0C0E">
        <w:rPr>
          <w:shd w:val="clear" w:color="auto" w:fill="FFFFFF"/>
          <w:lang w:val="en-US"/>
        </w:rPr>
        <w:t>* OR co-design* OR codesign* ) AND ( health OR social OR “public service*” OR “public sector*” ) NOT ( engineer* OR biomass OR chemic* OR bioproduct* OR osmosis OR microalgae OR ecosystems OR hydrogen OR brand OR algebra ) ) OR AB ( ( co-</w:t>
      </w:r>
      <w:proofErr w:type="spellStart"/>
      <w:r w:rsidRPr="00CB0C0E">
        <w:rPr>
          <w:shd w:val="clear" w:color="auto" w:fill="FFFFFF"/>
          <w:lang w:val="en-US"/>
        </w:rPr>
        <w:t>produc</w:t>
      </w:r>
      <w:proofErr w:type="spellEnd"/>
      <w:r w:rsidRPr="00CB0C0E">
        <w:rPr>
          <w:shd w:val="clear" w:color="auto" w:fill="FFFFFF"/>
          <w:lang w:val="en-US"/>
        </w:rPr>
        <w:t xml:space="preserve">* OR </w:t>
      </w:r>
      <w:proofErr w:type="spellStart"/>
      <w:r w:rsidRPr="00CB0C0E">
        <w:rPr>
          <w:shd w:val="clear" w:color="auto" w:fill="FFFFFF"/>
          <w:lang w:val="en-US"/>
        </w:rPr>
        <w:t>coproduc</w:t>
      </w:r>
      <w:proofErr w:type="spellEnd"/>
      <w:r w:rsidRPr="00CB0C0E">
        <w:rPr>
          <w:shd w:val="clear" w:color="auto" w:fill="FFFFFF"/>
          <w:lang w:val="en-US"/>
        </w:rPr>
        <w:t>* OR co-design* OR codesign* ) AND ( health OR social OR “public service*” OR “public sector*” ) NOT ( engineer* OR biomass OR chemic* OR bioproduct* OR osmosis OR microalgae OR ecosystems OR hydrogen OR brand OR algebra ) )</w:t>
      </w:r>
    </w:p>
    <w:p w14:paraId="45F7BCED" w14:textId="77777777" w:rsidR="00EE3C3C" w:rsidRDefault="00EE3C3C" w:rsidP="00EE3C3C">
      <w:pPr>
        <w:rPr>
          <w:shd w:val="clear" w:color="auto" w:fill="FFFFFF"/>
          <w:lang w:val="en-US"/>
        </w:rPr>
      </w:pPr>
      <w:r w:rsidRPr="004072CD">
        <w:rPr>
          <w:b/>
          <w:bCs/>
          <w:shd w:val="clear" w:color="auto" w:fill="FFFFFF"/>
          <w:lang w:val="en-US"/>
        </w:rPr>
        <w:t xml:space="preserve">Limiters </w:t>
      </w:r>
      <w:r>
        <w:rPr>
          <w:shd w:val="clear" w:color="auto" w:fill="FFFFFF"/>
          <w:lang w:val="en-US"/>
        </w:rPr>
        <w:t>– English Language</w:t>
      </w:r>
    </w:p>
    <w:p w14:paraId="4C17ADAF" w14:textId="77777777" w:rsidR="00EE3C3C" w:rsidRDefault="00EE3C3C" w:rsidP="00EE3C3C">
      <w:pPr>
        <w:rPr>
          <w:shd w:val="clear" w:color="auto" w:fill="FFFFFF"/>
          <w:lang w:val="en-US"/>
        </w:rPr>
      </w:pPr>
    </w:p>
    <w:p w14:paraId="436EE765" w14:textId="77777777" w:rsidR="00EE3C3C" w:rsidRPr="00724FF5" w:rsidRDefault="00EE3C3C" w:rsidP="00EE3C3C">
      <w:pPr>
        <w:rPr>
          <w:b/>
          <w:bCs/>
          <w:shd w:val="clear" w:color="auto" w:fill="FFFFFF"/>
          <w:lang w:val="en-US"/>
        </w:rPr>
      </w:pPr>
      <w:r w:rsidRPr="00724FF5">
        <w:rPr>
          <w:b/>
          <w:bCs/>
          <w:shd w:val="clear" w:color="auto" w:fill="FFFFFF"/>
          <w:lang w:val="en-US"/>
        </w:rPr>
        <w:t>PsycINFO (ProQuest) – 403 hits on March 18, 2019</w:t>
      </w:r>
    </w:p>
    <w:p w14:paraId="10AFD8D9" w14:textId="77777777" w:rsidR="00EE3C3C" w:rsidRDefault="00EE3C3C" w:rsidP="00EE3C3C">
      <w:pPr>
        <w:rPr>
          <w:shd w:val="clear" w:color="auto" w:fill="FFFFFF"/>
          <w:lang w:val="en-US"/>
        </w:rPr>
      </w:pPr>
      <w:proofErr w:type="spellStart"/>
      <w:r w:rsidRPr="004C5C36">
        <w:rPr>
          <w:shd w:val="clear" w:color="auto" w:fill="FFFFFF"/>
          <w:lang w:val="en-US"/>
        </w:rPr>
        <w:t>ti</w:t>
      </w:r>
      <w:proofErr w:type="spellEnd"/>
      <w:r w:rsidRPr="004C5C36">
        <w:rPr>
          <w:shd w:val="clear" w:color="auto" w:fill="FFFFFF"/>
          <w:lang w:val="en-US"/>
        </w:rPr>
        <w:t>((co-</w:t>
      </w:r>
      <w:proofErr w:type="spellStart"/>
      <w:r w:rsidRPr="004C5C36">
        <w:rPr>
          <w:shd w:val="clear" w:color="auto" w:fill="FFFFFF"/>
          <w:lang w:val="en-US"/>
        </w:rPr>
        <w:t>produc</w:t>
      </w:r>
      <w:proofErr w:type="spellEnd"/>
      <w:r w:rsidRPr="004C5C36">
        <w:rPr>
          <w:shd w:val="clear" w:color="auto" w:fill="FFFFFF"/>
          <w:lang w:val="en-US"/>
        </w:rPr>
        <w:t xml:space="preserve">* OR </w:t>
      </w:r>
      <w:proofErr w:type="spellStart"/>
      <w:r w:rsidRPr="004C5C36">
        <w:rPr>
          <w:shd w:val="clear" w:color="auto" w:fill="FFFFFF"/>
          <w:lang w:val="en-US"/>
        </w:rPr>
        <w:t>coproduc</w:t>
      </w:r>
      <w:proofErr w:type="spellEnd"/>
      <w:r w:rsidRPr="004C5C36">
        <w:rPr>
          <w:shd w:val="clear" w:color="auto" w:fill="FFFFFF"/>
          <w:lang w:val="en-US"/>
        </w:rPr>
        <w:t>* OR co-design* OR codesign*) AND (health OR social OR "public service*" OR "public sector*") NOT (engineer* OR biomass OR chemic* OR bioproduct* OR osmosis OR microalgae OR ecosystems OR hydrogen OR brand OR algebra)) OR ab((co-</w:t>
      </w:r>
      <w:proofErr w:type="spellStart"/>
      <w:r w:rsidRPr="004C5C36">
        <w:rPr>
          <w:shd w:val="clear" w:color="auto" w:fill="FFFFFF"/>
          <w:lang w:val="en-US"/>
        </w:rPr>
        <w:t>produc</w:t>
      </w:r>
      <w:proofErr w:type="spellEnd"/>
      <w:r w:rsidRPr="004C5C36">
        <w:rPr>
          <w:shd w:val="clear" w:color="auto" w:fill="FFFFFF"/>
          <w:lang w:val="en-US"/>
        </w:rPr>
        <w:t xml:space="preserve">* OR </w:t>
      </w:r>
      <w:proofErr w:type="spellStart"/>
      <w:r w:rsidRPr="004C5C36">
        <w:rPr>
          <w:shd w:val="clear" w:color="auto" w:fill="FFFFFF"/>
          <w:lang w:val="en-US"/>
        </w:rPr>
        <w:t>coproduc</w:t>
      </w:r>
      <w:proofErr w:type="spellEnd"/>
      <w:r w:rsidRPr="004C5C36">
        <w:rPr>
          <w:shd w:val="clear" w:color="auto" w:fill="FFFFFF"/>
          <w:lang w:val="en-US"/>
        </w:rPr>
        <w:t xml:space="preserve">* OR co-design* OR codesign*) AND (health OR social OR "public service*" OR "public sector*") NOT </w:t>
      </w:r>
      <w:r w:rsidRPr="004C5C36">
        <w:rPr>
          <w:shd w:val="clear" w:color="auto" w:fill="FFFFFF"/>
          <w:lang w:val="en-US"/>
        </w:rPr>
        <w:lastRenderedPageBreak/>
        <w:t>(engineer* OR biomass OR chemic* OR bioproduct* OR osmosis OR microalgae OR ecosystems OR hydrogen OR brand OR algebra))</w:t>
      </w:r>
    </w:p>
    <w:p w14:paraId="451EB76D" w14:textId="77777777" w:rsidR="00EE3C3C" w:rsidRDefault="00EE3C3C" w:rsidP="00EE3C3C">
      <w:pPr>
        <w:rPr>
          <w:shd w:val="clear" w:color="auto" w:fill="FFFFFF"/>
          <w:lang w:val="en-US"/>
        </w:rPr>
      </w:pPr>
      <w:r w:rsidRPr="004562F3">
        <w:rPr>
          <w:b/>
          <w:bCs/>
          <w:shd w:val="clear" w:color="auto" w:fill="FFFFFF"/>
          <w:lang w:val="en-US"/>
        </w:rPr>
        <w:t>Limits</w:t>
      </w:r>
      <w:r>
        <w:rPr>
          <w:shd w:val="clear" w:color="auto" w:fill="FFFFFF"/>
          <w:lang w:val="en-US"/>
        </w:rPr>
        <w:t xml:space="preserve"> – Peer reviewed; Language: English</w:t>
      </w:r>
    </w:p>
    <w:p w14:paraId="466FAC16" w14:textId="77777777" w:rsidR="00EE3C3C" w:rsidRPr="004C5C36" w:rsidRDefault="00EE3C3C" w:rsidP="00EE3C3C">
      <w:pPr>
        <w:rPr>
          <w:shd w:val="clear" w:color="auto" w:fill="FFFFFF"/>
          <w:lang w:val="en-US"/>
        </w:rPr>
      </w:pPr>
    </w:p>
    <w:p w14:paraId="45299984" w14:textId="77777777" w:rsidR="00EE3C3C" w:rsidRDefault="00EE3C3C" w:rsidP="00EE3C3C">
      <w:pPr>
        <w:rPr>
          <w:b/>
          <w:bCs/>
          <w:shd w:val="clear" w:color="auto" w:fill="FFFFFF"/>
          <w:lang w:val="en-US"/>
        </w:rPr>
      </w:pPr>
      <w:r w:rsidRPr="00724FF5">
        <w:rPr>
          <w:b/>
          <w:bCs/>
          <w:shd w:val="clear" w:color="auto" w:fill="FFFFFF"/>
          <w:lang w:val="en-US"/>
        </w:rPr>
        <w:t>PubMed (legacy) – 898 hits on March 18, 2019</w:t>
      </w:r>
    </w:p>
    <w:p w14:paraId="67F32867" w14:textId="77777777" w:rsidR="00EE3C3C" w:rsidRPr="007E226B" w:rsidRDefault="00EE3C3C" w:rsidP="00EE3C3C">
      <w:pPr>
        <w:rPr>
          <w:shd w:val="clear" w:color="auto" w:fill="FFFFFF"/>
          <w:lang w:val="en-US"/>
        </w:rPr>
      </w:pPr>
      <w:r w:rsidRPr="007E226B">
        <w:rPr>
          <w:shd w:val="clear" w:color="auto" w:fill="FFFFFF"/>
          <w:lang w:val="en-US"/>
        </w:rPr>
        <w:t>Search (((co-</w:t>
      </w:r>
      <w:proofErr w:type="spellStart"/>
      <w:r w:rsidRPr="007E226B">
        <w:rPr>
          <w:shd w:val="clear" w:color="auto" w:fill="FFFFFF"/>
          <w:lang w:val="en-US"/>
        </w:rPr>
        <w:t>produc</w:t>
      </w:r>
      <w:proofErr w:type="spellEnd"/>
      <w:r w:rsidRPr="007E226B">
        <w:rPr>
          <w:shd w:val="clear" w:color="auto" w:fill="FFFFFF"/>
          <w:lang w:val="en-US"/>
        </w:rPr>
        <w:t xml:space="preserve">*[Title/Abstract] OR </w:t>
      </w:r>
      <w:proofErr w:type="spellStart"/>
      <w:r w:rsidRPr="007E226B">
        <w:rPr>
          <w:shd w:val="clear" w:color="auto" w:fill="FFFFFF"/>
          <w:lang w:val="en-US"/>
        </w:rPr>
        <w:t>coproduc</w:t>
      </w:r>
      <w:proofErr w:type="spellEnd"/>
      <w:r w:rsidRPr="007E226B">
        <w:rPr>
          <w:shd w:val="clear" w:color="auto" w:fill="FFFFFF"/>
          <w:lang w:val="en-US"/>
        </w:rPr>
        <w:t xml:space="preserve">*[Title/Abstract] OR co-design*[Title/Abstract] OR codesign*[Title/Abstract])) AND (health[Title/Abstract] OR social[Title/Abstract] OR “public service*”[Title/Abstract] OR “public sector*”[Title/Abstract])) NOT (engineer*[Title/Abstract] OR biomass[Title/Abstract] OR chemic*[Title/Abstract] OR bioproduct*[Title/Abstract] OR osmosis[Title/Abstract] OR microalgae[Title/Abstract] OR ecosystems[Title/Abstract] OR hydrogen[Title/Abstract] OR brand[Title/Abstract] OR algebra[Title/Abstract]) </w:t>
      </w:r>
    </w:p>
    <w:p w14:paraId="7661F43F" w14:textId="77777777" w:rsidR="00EE3C3C" w:rsidRDefault="00EE3C3C" w:rsidP="00EE3C3C">
      <w:pPr>
        <w:rPr>
          <w:shd w:val="clear" w:color="auto" w:fill="FFFFFF"/>
          <w:lang w:val="en-US"/>
        </w:rPr>
      </w:pPr>
      <w:r w:rsidRPr="007E226B">
        <w:rPr>
          <w:b/>
          <w:bCs/>
          <w:shd w:val="clear" w:color="auto" w:fill="FFFFFF"/>
          <w:lang w:val="en-US"/>
        </w:rPr>
        <w:t xml:space="preserve">Filters: </w:t>
      </w:r>
      <w:r w:rsidRPr="007E226B">
        <w:rPr>
          <w:shd w:val="clear" w:color="auto" w:fill="FFFFFF"/>
          <w:lang w:val="en-US"/>
        </w:rPr>
        <w:t>English</w:t>
      </w:r>
    </w:p>
    <w:p w14:paraId="26E40641" w14:textId="77777777" w:rsidR="00EE3C3C" w:rsidRDefault="00EE3C3C" w:rsidP="00EE3C3C">
      <w:pPr>
        <w:rPr>
          <w:b/>
          <w:bCs/>
          <w:shd w:val="clear" w:color="auto" w:fill="FFFFFF"/>
          <w:lang w:val="en-US"/>
        </w:rPr>
      </w:pPr>
    </w:p>
    <w:p w14:paraId="14D0BEB6" w14:textId="77777777" w:rsidR="00EE3C3C" w:rsidRDefault="00EE3C3C" w:rsidP="00EE3C3C">
      <w:pPr>
        <w:rPr>
          <w:b/>
          <w:bCs/>
          <w:shd w:val="clear" w:color="auto" w:fill="FFFFFF"/>
          <w:lang w:val="en-US"/>
        </w:rPr>
      </w:pPr>
      <w:r w:rsidRPr="00724FF5">
        <w:rPr>
          <w:b/>
          <w:bCs/>
          <w:shd w:val="clear" w:color="auto" w:fill="FFFFFF"/>
          <w:lang w:val="en-US"/>
        </w:rPr>
        <w:t>Scopus (Elsevier) – 2462 hits on March 18, 2019</w:t>
      </w:r>
    </w:p>
    <w:p w14:paraId="27311074" w14:textId="77777777" w:rsidR="00EE3C3C" w:rsidRPr="009327D1" w:rsidRDefault="00EE3C3C" w:rsidP="00EE3C3C">
      <w:pPr>
        <w:rPr>
          <w:shd w:val="clear" w:color="auto" w:fill="FFFFFF"/>
          <w:lang w:val="en-US"/>
        </w:rPr>
      </w:pPr>
      <w:proofErr w:type="gramStart"/>
      <w:r w:rsidRPr="009327D1">
        <w:rPr>
          <w:shd w:val="clear" w:color="auto" w:fill="FFFFFF"/>
          <w:lang w:val="en-US"/>
        </w:rPr>
        <w:t>( TITLE</w:t>
      </w:r>
      <w:proofErr w:type="gramEnd"/>
      <w:r w:rsidRPr="009327D1">
        <w:rPr>
          <w:shd w:val="clear" w:color="auto" w:fill="FFFFFF"/>
          <w:lang w:val="en-US"/>
        </w:rPr>
        <w:t>-ABS ( co-</w:t>
      </w:r>
      <w:proofErr w:type="spellStart"/>
      <w:r w:rsidRPr="009327D1">
        <w:rPr>
          <w:shd w:val="clear" w:color="auto" w:fill="FFFFFF"/>
          <w:lang w:val="en-US"/>
        </w:rPr>
        <w:t>produc</w:t>
      </w:r>
      <w:proofErr w:type="spellEnd"/>
      <w:r w:rsidRPr="009327D1">
        <w:rPr>
          <w:shd w:val="clear" w:color="auto" w:fill="FFFFFF"/>
          <w:lang w:val="en-US"/>
        </w:rPr>
        <w:t xml:space="preserve">*  OR  </w:t>
      </w:r>
      <w:proofErr w:type="spellStart"/>
      <w:r w:rsidRPr="009327D1">
        <w:rPr>
          <w:shd w:val="clear" w:color="auto" w:fill="FFFFFF"/>
          <w:lang w:val="en-US"/>
        </w:rPr>
        <w:t>coproduc</w:t>
      </w:r>
      <w:proofErr w:type="spellEnd"/>
      <w:r w:rsidRPr="009327D1">
        <w:rPr>
          <w:shd w:val="clear" w:color="auto" w:fill="FFFFFF"/>
          <w:lang w:val="en-US"/>
        </w:rPr>
        <w:t>*  OR  co-design*  OR  codesign* )  AND  TITLE-ABS ( health  OR  social  OR  "public service*"  OR  "public sector*" )  AND NOT  TITLE-ABS ( engineer*  OR  biomass  OR  chemic*  OR  bioproduct*  OR  osmosis  OR  microalgae  OR  ecosystems  OR  hydrogen  OR  brand  OR  algebra ) )  AND  ( LIMIT-TO ( LANGUAGE ,  "English" ) )</w:t>
      </w:r>
    </w:p>
    <w:p w14:paraId="20D29FC3" w14:textId="102C22B5" w:rsidR="00EE3C3C" w:rsidRDefault="00EE3C3C">
      <w:r>
        <w:br w:type="page"/>
      </w:r>
    </w:p>
    <w:p w14:paraId="55BB5CEC" w14:textId="77777777" w:rsidR="00CF3E62" w:rsidRDefault="00CF3E62" w:rsidP="000D7FD3">
      <w:pPr>
        <w:spacing w:line="240" w:lineRule="auto"/>
        <w:rPr>
          <w:rFonts w:ascii="Calibri" w:hAnsi="Calibri" w:cs="Calibri"/>
          <w:b/>
          <w:bCs/>
          <w:sz w:val="24"/>
          <w:szCs w:val="24"/>
        </w:rPr>
        <w:sectPr w:rsidR="00CF3E62">
          <w:footerReference w:type="default" r:id="rId13"/>
          <w:pgSz w:w="11906" w:h="16838"/>
          <w:pgMar w:top="1440" w:right="1440" w:bottom="1440" w:left="1440" w:header="708" w:footer="708" w:gutter="0"/>
          <w:cols w:space="708"/>
          <w:docGrid w:linePitch="360"/>
        </w:sectPr>
      </w:pPr>
    </w:p>
    <w:p w14:paraId="25855540" w14:textId="77777777" w:rsidR="000D7FD3" w:rsidRDefault="000D7FD3" w:rsidP="000D7FD3">
      <w:pPr>
        <w:spacing w:line="240" w:lineRule="auto"/>
        <w:rPr>
          <w:rFonts w:ascii="Calibri" w:hAnsi="Calibri" w:cs="Calibri"/>
          <w:b/>
          <w:bCs/>
          <w:sz w:val="24"/>
          <w:szCs w:val="24"/>
        </w:rPr>
      </w:pPr>
      <w:r>
        <w:rPr>
          <w:rFonts w:ascii="Calibri" w:hAnsi="Calibri" w:cs="Calibri"/>
          <w:b/>
          <w:bCs/>
          <w:sz w:val="24"/>
          <w:szCs w:val="24"/>
        </w:rPr>
        <w:lastRenderedPageBreak/>
        <w:t>Supplementary file 2</w:t>
      </w:r>
      <w:r w:rsidRPr="00D168E6">
        <w:rPr>
          <w:rFonts w:ascii="Calibri" w:hAnsi="Calibri" w:cs="Calibri"/>
          <w:b/>
          <w:bCs/>
          <w:sz w:val="24"/>
          <w:szCs w:val="24"/>
        </w:rPr>
        <w:tab/>
        <w:t>Included articles</w:t>
      </w:r>
      <w:r>
        <w:rPr>
          <w:rFonts w:ascii="Calibri" w:hAnsi="Calibri" w:cs="Calibri"/>
          <w:b/>
          <w:bCs/>
          <w:sz w:val="24"/>
          <w:szCs w:val="24"/>
        </w:rPr>
        <w:t>: Conceptual/theoretical models (n=42)</w:t>
      </w:r>
    </w:p>
    <w:tbl>
      <w:tblPr>
        <w:tblStyle w:val="TableGrid"/>
        <w:tblW w:w="0" w:type="auto"/>
        <w:tblLook w:val="04A0" w:firstRow="1" w:lastRow="0" w:firstColumn="1" w:lastColumn="0" w:noHBand="0" w:noVBand="1"/>
      </w:tblPr>
      <w:tblGrid>
        <w:gridCol w:w="2229"/>
        <w:gridCol w:w="1698"/>
        <w:gridCol w:w="3036"/>
        <w:gridCol w:w="6985"/>
      </w:tblGrid>
      <w:tr w:rsidR="000D7FD3" w:rsidRPr="00972894" w14:paraId="67C55D1B" w14:textId="77777777" w:rsidTr="000355F8">
        <w:trPr>
          <w:trHeight w:val="288"/>
          <w:tblHeader/>
        </w:trPr>
        <w:tc>
          <w:tcPr>
            <w:tcW w:w="0" w:type="auto"/>
            <w:noWrap/>
            <w:hideMark/>
          </w:tcPr>
          <w:p w14:paraId="07244368" w14:textId="77777777" w:rsidR="000D7FD3" w:rsidRDefault="000D7FD3" w:rsidP="000355F8">
            <w:pPr>
              <w:rPr>
                <w:rFonts w:ascii="Calibri" w:eastAsia="Times New Roman" w:hAnsi="Calibri" w:cs="Calibri"/>
                <w:b/>
                <w:bCs/>
                <w:color w:val="000000"/>
                <w:lang w:eastAsia="en-GB"/>
              </w:rPr>
            </w:pPr>
            <w:r>
              <w:rPr>
                <w:rFonts w:ascii="Calibri" w:eastAsia="Times New Roman" w:hAnsi="Calibri" w:cs="Calibri"/>
                <w:b/>
                <w:bCs/>
                <w:color w:val="000000"/>
                <w:lang w:eastAsia="en-GB"/>
              </w:rPr>
              <w:t>First a</w:t>
            </w:r>
            <w:r w:rsidRPr="00972894">
              <w:rPr>
                <w:rFonts w:ascii="Calibri" w:eastAsia="Times New Roman" w:hAnsi="Calibri" w:cs="Calibri"/>
                <w:b/>
                <w:bCs/>
                <w:color w:val="000000"/>
                <w:lang w:eastAsia="en-GB"/>
              </w:rPr>
              <w:t>uthor</w:t>
            </w:r>
            <w:r>
              <w:rPr>
                <w:rFonts w:ascii="Calibri" w:eastAsia="Times New Roman" w:hAnsi="Calibri" w:cs="Calibri"/>
                <w:b/>
                <w:bCs/>
                <w:color w:val="000000"/>
                <w:lang w:eastAsia="en-GB"/>
              </w:rPr>
              <w:t>, year</w:t>
            </w:r>
          </w:p>
          <w:p w14:paraId="153AA761" w14:textId="77777777" w:rsidR="000D7FD3" w:rsidRPr="00972894" w:rsidRDefault="000D7FD3" w:rsidP="000355F8">
            <w:pPr>
              <w:rPr>
                <w:rFonts w:ascii="Calibri" w:eastAsia="Times New Roman" w:hAnsi="Calibri" w:cs="Calibri"/>
                <w:b/>
                <w:bCs/>
                <w:color w:val="000000"/>
                <w:lang w:eastAsia="en-GB"/>
              </w:rPr>
            </w:pPr>
          </w:p>
        </w:tc>
        <w:tc>
          <w:tcPr>
            <w:tcW w:w="0" w:type="auto"/>
            <w:noWrap/>
            <w:hideMark/>
          </w:tcPr>
          <w:p w14:paraId="0633E95E" w14:textId="77777777" w:rsidR="000D7FD3" w:rsidRPr="00972894" w:rsidRDefault="000D7FD3" w:rsidP="000355F8">
            <w:pPr>
              <w:rPr>
                <w:rFonts w:ascii="Calibri" w:eastAsia="Times New Roman" w:hAnsi="Calibri" w:cs="Calibri"/>
                <w:b/>
                <w:bCs/>
                <w:color w:val="000000"/>
                <w:lang w:eastAsia="en-GB"/>
              </w:rPr>
            </w:pPr>
            <w:r>
              <w:rPr>
                <w:rFonts w:ascii="Calibri" w:eastAsia="Times New Roman" w:hAnsi="Calibri" w:cs="Calibri"/>
                <w:b/>
                <w:bCs/>
                <w:color w:val="000000"/>
                <w:lang w:eastAsia="en-GB"/>
              </w:rPr>
              <w:t>Author country</w:t>
            </w:r>
          </w:p>
          <w:p w14:paraId="108C664F" w14:textId="77777777" w:rsidR="000D7FD3" w:rsidRPr="00972894" w:rsidRDefault="000D7FD3" w:rsidP="000355F8">
            <w:pPr>
              <w:rPr>
                <w:rFonts w:ascii="Calibri" w:eastAsia="Times New Roman" w:hAnsi="Calibri" w:cs="Calibri"/>
                <w:b/>
                <w:bCs/>
                <w:color w:val="000000"/>
                <w:lang w:eastAsia="en-GB"/>
              </w:rPr>
            </w:pPr>
          </w:p>
          <w:p w14:paraId="753DB026" w14:textId="77777777" w:rsidR="000D7FD3" w:rsidRPr="00972894" w:rsidRDefault="000D7FD3" w:rsidP="000355F8">
            <w:pPr>
              <w:rPr>
                <w:rFonts w:ascii="Calibri" w:eastAsia="Times New Roman" w:hAnsi="Calibri" w:cs="Calibri"/>
                <w:b/>
                <w:bCs/>
                <w:color w:val="000000"/>
                <w:lang w:eastAsia="en-GB"/>
              </w:rPr>
            </w:pPr>
          </w:p>
        </w:tc>
        <w:tc>
          <w:tcPr>
            <w:tcW w:w="0" w:type="auto"/>
            <w:noWrap/>
            <w:hideMark/>
          </w:tcPr>
          <w:p w14:paraId="5A9B9EA2" w14:textId="77777777" w:rsidR="000D7FD3" w:rsidRPr="00972894" w:rsidRDefault="000D7FD3" w:rsidP="000355F8">
            <w:pPr>
              <w:rPr>
                <w:rFonts w:ascii="Calibri" w:eastAsia="Times New Roman" w:hAnsi="Calibri" w:cs="Calibri"/>
                <w:b/>
                <w:bCs/>
                <w:color w:val="000000"/>
                <w:lang w:eastAsia="en-GB"/>
              </w:rPr>
            </w:pPr>
            <w:r w:rsidRPr="00972894">
              <w:rPr>
                <w:rFonts w:ascii="Calibri" w:eastAsia="Times New Roman" w:hAnsi="Calibri" w:cs="Calibri"/>
                <w:b/>
                <w:bCs/>
                <w:color w:val="000000"/>
                <w:lang w:eastAsia="en-GB"/>
              </w:rPr>
              <w:t>Discipline</w:t>
            </w:r>
          </w:p>
        </w:tc>
        <w:tc>
          <w:tcPr>
            <w:tcW w:w="0" w:type="auto"/>
          </w:tcPr>
          <w:p w14:paraId="1F219E5F" w14:textId="77777777" w:rsidR="000D7FD3" w:rsidRPr="00972894" w:rsidRDefault="000D7FD3" w:rsidP="000355F8">
            <w:pPr>
              <w:rPr>
                <w:rFonts w:ascii="Calibri" w:eastAsia="Times New Roman" w:hAnsi="Calibri" w:cs="Calibri"/>
                <w:b/>
                <w:bCs/>
                <w:color w:val="000000"/>
                <w:lang w:eastAsia="en-GB"/>
              </w:rPr>
            </w:pPr>
            <w:r>
              <w:rPr>
                <w:rFonts w:ascii="Calibri" w:eastAsia="Times New Roman" w:hAnsi="Calibri" w:cs="Calibri"/>
                <w:b/>
                <w:bCs/>
                <w:color w:val="000000"/>
                <w:lang w:eastAsia="en-GB"/>
              </w:rPr>
              <w:t>Contribution of conceptual/theoretical model</w:t>
            </w:r>
          </w:p>
        </w:tc>
      </w:tr>
      <w:tr w:rsidR="000D7FD3" w:rsidRPr="00972894" w14:paraId="19200C5F" w14:textId="77777777" w:rsidTr="000355F8">
        <w:trPr>
          <w:trHeight w:val="61"/>
        </w:trPr>
        <w:tc>
          <w:tcPr>
            <w:tcW w:w="0" w:type="auto"/>
            <w:noWrap/>
          </w:tcPr>
          <w:p w14:paraId="1991B04C"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Andreasson, 2017</w:t>
            </w:r>
          </w:p>
        </w:tc>
        <w:tc>
          <w:tcPr>
            <w:tcW w:w="0" w:type="auto"/>
            <w:noWrap/>
          </w:tcPr>
          <w:p w14:paraId="05252523"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Norway</w:t>
            </w:r>
          </w:p>
        </w:tc>
        <w:tc>
          <w:tcPr>
            <w:tcW w:w="0" w:type="auto"/>
            <w:noWrap/>
          </w:tcPr>
          <w:p w14:paraId="7D0E54CD"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Social policy</w:t>
            </w:r>
          </w:p>
        </w:tc>
        <w:tc>
          <w:tcPr>
            <w:tcW w:w="0" w:type="auto"/>
          </w:tcPr>
          <w:p w14:paraId="29D8394E"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Illustrates how thinking about the institutional logics underpinning different models of citizen involvement can highlight key distinctions between different types of involvement in health and social care</w:t>
            </w:r>
          </w:p>
          <w:p w14:paraId="671B307D" w14:textId="77777777" w:rsidR="000D7FD3" w:rsidRPr="00972894" w:rsidRDefault="000D7FD3" w:rsidP="000355F8">
            <w:pPr>
              <w:rPr>
                <w:rFonts w:ascii="Calibri" w:eastAsia="Times New Roman" w:hAnsi="Calibri" w:cs="Calibri"/>
                <w:color w:val="000000"/>
                <w:lang w:eastAsia="en-GB"/>
              </w:rPr>
            </w:pPr>
          </w:p>
        </w:tc>
      </w:tr>
      <w:tr w:rsidR="000D7FD3" w:rsidRPr="00972894" w14:paraId="0B2ADA2C" w14:textId="77777777" w:rsidTr="000355F8">
        <w:trPr>
          <w:trHeight w:val="61"/>
        </w:trPr>
        <w:tc>
          <w:tcPr>
            <w:tcW w:w="0" w:type="auto"/>
            <w:noWrap/>
          </w:tcPr>
          <w:p w14:paraId="7D874DA2" w14:textId="77777777" w:rsidR="000D7FD3" w:rsidRPr="0019308C" w:rsidRDefault="000D7FD3" w:rsidP="000355F8">
            <w:pPr>
              <w:rPr>
                <w:rFonts w:ascii="Calibri" w:eastAsia="Times New Roman" w:hAnsi="Calibri" w:cs="Calibri"/>
                <w:color w:val="000000"/>
                <w:lang w:eastAsia="en-GB"/>
              </w:rPr>
            </w:pPr>
            <w:proofErr w:type="spellStart"/>
            <w:r w:rsidRPr="0019308C">
              <w:rPr>
                <w:rFonts w:ascii="Calibri" w:eastAsia="Times New Roman" w:hAnsi="Calibri" w:cs="Calibri"/>
                <w:color w:val="000000"/>
                <w:lang w:eastAsia="en-GB"/>
              </w:rPr>
              <w:t>Boccacin</w:t>
            </w:r>
            <w:proofErr w:type="spellEnd"/>
            <w:r w:rsidRPr="0019308C">
              <w:rPr>
                <w:rFonts w:ascii="Calibri" w:eastAsia="Times New Roman" w:hAnsi="Calibri" w:cs="Calibri"/>
                <w:color w:val="000000"/>
                <w:lang w:eastAsia="en-GB"/>
              </w:rPr>
              <w:t>, 2017</w:t>
            </w:r>
          </w:p>
        </w:tc>
        <w:tc>
          <w:tcPr>
            <w:tcW w:w="0" w:type="auto"/>
            <w:noWrap/>
          </w:tcPr>
          <w:p w14:paraId="4ABA37BD"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Italy</w:t>
            </w:r>
          </w:p>
        </w:tc>
        <w:tc>
          <w:tcPr>
            <w:tcW w:w="0" w:type="auto"/>
            <w:noWrap/>
          </w:tcPr>
          <w:p w14:paraId="64F9191C"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Sociology</w:t>
            </w:r>
          </w:p>
        </w:tc>
        <w:tc>
          <w:tcPr>
            <w:tcW w:w="0" w:type="auto"/>
          </w:tcPr>
          <w:p w14:paraId="43454401" w14:textId="77777777" w:rsidR="000D7FD3"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Represents interactions between (a) multi-dimensionality of personal needs (b) activities, services and practices, and (c) social complexity. Highlights importance of social relations (partnerships) that unite resources and expertise</w:t>
            </w:r>
          </w:p>
          <w:p w14:paraId="534EA55E" w14:textId="77777777" w:rsidR="000D7FD3" w:rsidRPr="00972894" w:rsidRDefault="000D7FD3" w:rsidP="000355F8">
            <w:pPr>
              <w:rPr>
                <w:rFonts w:ascii="Calibri" w:eastAsia="Times New Roman" w:hAnsi="Calibri" w:cs="Calibri"/>
                <w:color w:val="000000"/>
                <w:lang w:eastAsia="en-GB"/>
              </w:rPr>
            </w:pPr>
          </w:p>
        </w:tc>
      </w:tr>
      <w:tr w:rsidR="000D7FD3" w:rsidRPr="00972894" w14:paraId="58E142F9" w14:textId="77777777" w:rsidTr="000355F8">
        <w:trPr>
          <w:trHeight w:val="542"/>
        </w:trPr>
        <w:tc>
          <w:tcPr>
            <w:tcW w:w="0" w:type="auto"/>
            <w:noWrap/>
          </w:tcPr>
          <w:p w14:paraId="0600875B" w14:textId="77777777" w:rsidR="000D7FD3" w:rsidRDefault="000D7FD3" w:rsidP="000355F8">
            <w:pPr>
              <w:rPr>
                <w:rFonts w:ascii="Calibri" w:hAnsi="Calibri" w:cs="Calibri"/>
              </w:rPr>
            </w:pPr>
            <w:r>
              <w:rPr>
                <w:rFonts w:ascii="Calibri" w:hAnsi="Calibri" w:cs="Calibri"/>
              </w:rPr>
              <w:t>Bracci, 2014</w:t>
            </w:r>
          </w:p>
        </w:tc>
        <w:tc>
          <w:tcPr>
            <w:tcW w:w="0" w:type="auto"/>
            <w:noWrap/>
          </w:tcPr>
          <w:p w14:paraId="5D555877" w14:textId="77777777" w:rsidR="000D7FD3" w:rsidRPr="00972894" w:rsidRDefault="000D7FD3" w:rsidP="000355F8">
            <w:pPr>
              <w:rPr>
                <w:rFonts w:ascii="Calibri" w:hAnsi="Calibri" w:cs="Calibri"/>
              </w:rPr>
            </w:pPr>
            <w:r>
              <w:rPr>
                <w:rFonts w:ascii="Calibri" w:hAnsi="Calibri" w:cs="Calibri"/>
              </w:rPr>
              <w:t>UK</w:t>
            </w:r>
          </w:p>
        </w:tc>
        <w:tc>
          <w:tcPr>
            <w:tcW w:w="0" w:type="auto"/>
            <w:noWrap/>
          </w:tcPr>
          <w:p w14:paraId="2E2FC617"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Management</w:t>
            </w:r>
          </w:p>
        </w:tc>
        <w:tc>
          <w:tcPr>
            <w:tcW w:w="0" w:type="auto"/>
          </w:tcPr>
          <w:p w14:paraId="79CF39AB"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 xml:space="preserve">Explores how different forms of accountability and roles of different actors change when social services are coproduced, i.e. who is </w:t>
            </w:r>
            <w:proofErr w:type="gramStart"/>
            <w:r>
              <w:rPr>
                <w:rFonts w:ascii="Calibri" w:eastAsia="Times New Roman" w:hAnsi="Calibri" w:cs="Calibri"/>
                <w:color w:val="000000"/>
                <w:lang w:eastAsia="en-GB"/>
              </w:rPr>
              <w:t>to</w:t>
            </w:r>
            <w:proofErr w:type="gramEnd"/>
            <w:r>
              <w:rPr>
                <w:rFonts w:ascii="Calibri" w:eastAsia="Times New Roman" w:hAnsi="Calibri" w:cs="Calibri"/>
                <w:color w:val="000000"/>
                <w:lang w:eastAsia="en-GB"/>
              </w:rPr>
              <w:t xml:space="preserve"> accountable to whom, for what, and by what means</w:t>
            </w:r>
          </w:p>
          <w:p w14:paraId="1DE442BE" w14:textId="77777777" w:rsidR="000D7FD3" w:rsidRPr="00972894" w:rsidRDefault="000D7FD3" w:rsidP="000355F8">
            <w:pPr>
              <w:rPr>
                <w:rFonts w:ascii="Calibri" w:eastAsia="Times New Roman" w:hAnsi="Calibri" w:cs="Calibri"/>
                <w:color w:val="000000"/>
                <w:lang w:eastAsia="en-GB"/>
              </w:rPr>
            </w:pPr>
          </w:p>
        </w:tc>
      </w:tr>
      <w:tr w:rsidR="000D7FD3" w:rsidRPr="00972894" w14:paraId="4A8E84AF" w14:textId="77777777" w:rsidTr="000355F8">
        <w:trPr>
          <w:trHeight w:val="542"/>
        </w:trPr>
        <w:tc>
          <w:tcPr>
            <w:tcW w:w="0" w:type="auto"/>
            <w:noWrap/>
          </w:tcPr>
          <w:p w14:paraId="54D31D07" w14:textId="77777777" w:rsidR="000D7FD3" w:rsidRPr="00972894" w:rsidRDefault="000D7FD3" w:rsidP="000355F8">
            <w:pPr>
              <w:rPr>
                <w:rFonts w:ascii="Calibri" w:eastAsia="Times New Roman" w:hAnsi="Calibri" w:cs="Calibri"/>
                <w:color w:val="000000"/>
                <w:lang w:eastAsia="en-GB"/>
              </w:rPr>
            </w:pPr>
            <w:proofErr w:type="spellStart"/>
            <w:r w:rsidRPr="00972894">
              <w:rPr>
                <w:rFonts w:ascii="Calibri" w:hAnsi="Calibri" w:cs="Calibri"/>
              </w:rPr>
              <w:t>Cepiku</w:t>
            </w:r>
            <w:proofErr w:type="spellEnd"/>
            <w:r>
              <w:rPr>
                <w:rFonts w:ascii="Calibri" w:hAnsi="Calibri" w:cs="Calibri"/>
              </w:rPr>
              <w:t xml:space="preserve">, </w:t>
            </w:r>
            <w:r w:rsidRPr="00972894">
              <w:rPr>
                <w:rFonts w:ascii="Calibri" w:hAnsi="Calibri" w:cs="Calibri"/>
              </w:rPr>
              <w:t>2014</w:t>
            </w:r>
          </w:p>
        </w:tc>
        <w:tc>
          <w:tcPr>
            <w:tcW w:w="0" w:type="auto"/>
            <w:noWrap/>
          </w:tcPr>
          <w:p w14:paraId="420D75D3" w14:textId="77777777" w:rsidR="000D7FD3" w:rsidRDefault="000D7FD3" w:rsidP="000355F8">
            <w:pPr>
              <w:rPr>
                <w:rFonts w:ascii="Calibri" w:hAnsi="Calibri" w:cs="Calibri"/>
              </w:rPr>
            </w:pPr>
            <w:r w:rsidRPr="00972894">
              <w:rPr>
                <w:rFonts w:ascii="Calibri" w:hAnsi="Calibri" w:cs="Calibri"/>
              </w:rPr>
              <w:t>Italy</w:t>
            </w:r>
          </w:p>
          <w:p w14:paraId="196E0927" w14:textId="77777777" w:rsidR="000D7FD3" w:rsidRPr="00972894" w:rsidRDefault="000D7FD3" w:rsidP="000355F8">
            <w:pPr>
              <w:rPr>
                <w:rFonts w:ascii="Calibri" w:eastAsia="Times New Roman" w:hAnsi="Calibri" w:cs="Calibri"/>
                <w:color w:val="000000"/>
                <w:lang w:eastAsia="en-GB"/>
              </w:rPr>
            </w:pPr>
          </w:p>
        </w:tc>
        <w:tc>
          <w:tcPr>
            <w:tcW w:w="0" w:type="auto"/>
            <w:noWrap/>
          </w:tcPr>
          <w:p w14:paraId="2D61ED6B" w14:textId="77777777" w:rsidR="000D7FD3" w:rsidRPr="00972894" w:rsidRDefault="000D7FD3" w:rsidP="000355F8">
            <w:pPr>
              <w:rPr>
                <w:rFonts w:ascii="Calibri" w:eastAsia="Times New Roman" w:hAnsi="Calibri" w:cs="Calibri"/>
                <w:color w:val="000000"/>
                <w:lang w:eastAsia="en-GB"/>
              </w:rPr>
            </w:pPr>
            <w:r w:rsidRPr="00972894">
              <w:rPr>
                <w:rFonts w:ascii="Calibri" w:hAnsi="Calibri" w:cs="Calibri"/>
              </w:rPr>
              <w:t>Public administration</w:t>
            </w:r>
          </w:p>
        </w:tc>
        <w:tc>
          <w:tcPr>
            <w:tcW w:w="0" w:type="auto"/>
          </w:tcPr>
          <w:p w14:paraId="20DDE9F4"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 xml:space="preserve">Shows how a collaborative environment and a mobilized community facilitate the </w:t>
            </w:r>
            <w:proofErr w:type="spellStart"/>
            <w:r>
              <w:rPr>
                <w:rFonts w:ascii="Calibri" w:eastAsia="Times New Roman" w:hAnsi="Calibri" w:cs="Calibri"/>
                <w:color w:val="000000"/>
                <w:lang w:eastAsia="en-GB"/>
              </w:rPr>
              <w:t>start up</w:t>
            </w:r>
            <w:proofErr w:type="spellEnd"/>
            <w:r>
              <w:rPr>
                <w:rFonts w:ascii="Calibri" w:eastAsia="Times New Roman" w:hAnsi="Calibri" w:cs="Calibri"/>
                <w:color w:val="000000"/>
                <w:lang w:eastAsia="en-GB"/>
              </w:rPr>
              <w:t xml:space="preserve"> and sustainability of coproduction</w:t>
            </w:r>
          </w:p>
          <w:p w14:paraId="7C650570" w14:textId="77777777" w:rsidR="000D7FD3" w:rsidRPr="00972894" w:rsidRDefault="000D7FD3" w:rsidP="000355F8">
            <w:pPr>
              <w:rPr>
                <w:rFonts w:ascii="Calibri" w:eastAsia="Times New Roman" w:hAnsi="Calibri" w:cs="Calibri"/>
                <w:color w:val="000000"/>
                <w:lang w:eastAsia="en-GB"/>
              </w:rPr>
            </w:pPr>
          </w:p>
        </w:tc>
      </w:tr>
      <w:tr w:rsidR="000D7FD3" w:rsidRPr="00972894" w14:paraId="644CE3CC" w14:textId="77777777" w:rsidTr="000355F8">
        <w:trPr>
          <w:trHeight w:val="120"/>
        </w:trPr>
        <w:tc>
          <w:tcPr>
            <w:tcW w:w="0" w:type="auto"/>
            <w:noWrap/>
          </w:tcPr>
          <w:p w14:paraId="58851619"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Cramm, 2016</w:t>
            </w:r>
          </w:p>
        </w:tc>
        <w:tc>
          <w:tcPr>
            <w:tcW w:w="0" w:type="auto"/>
            <w:noWrap/>
          </w:tcPr>
          <w:p w14:paraId="04ADA5D6"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The Netherlands</w:t>
            </w:r>
          </w:p>
        </w:tc>
        <w:tc>
          <w:tcPr>
            <w:tcW w:w="0" w:type="auto"/>
            <w:noWrap/>
          </w:tcPr>
          <w:p w14:paraId="14BFB3AC"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Health policy</w:t>
            </w:r>
          </w:p>
        </w:tc>
        <w:tc>
          <w:tcPr>
            <w:tcW w:w="0" w:type="auto"/>
          </w:tcPr>
          <w:p w14:paraId="195C986A"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 xml:space="preserve">Demonstrates how quality of services provided to patients with chronic care needs is closely related to relational coproduction of care (interdependencies between healthcare professionals and patients in terms of (a) </w:t>
            </w:r>
            <w:proofErr w:type="gramStart"/>
            <w:r>
              <w:rPr>
                <w:rFonts w:ascii="Calibri" w:eastAsia="Times New Roman" w:hAnsi="Calibri" w:cs="Calibri"/>
                <w:color w:val="000000"/>
                <w:lang w:eastAsia="en-GB"/>
              </w:rPr>
              <w:t>goal-setting</w:t>
            </w:r>
            <w:proofErr w:type="gramEnd"/>
            <w:r>
              <w:rPr>
                <w:rFonts w:ascii="Calibri" w:eastAsia="Times New Roman" w:hAnsi="Calibri" w:cs="Calibri"/>
                <w:color w:val="000000"/>
                <w:lang w:eastAsia="en-GB"/>
              </w:rPr>
              <w:t xml:space="preserve"> and (b) treatment choices)</w:t>
            </w:r>
          </w:p>
          <w:p w14:paraId="104FE690" w14:textId="77777777" w:rsidR="000D7FD3" w:rsidRPr="00972894" w:rsidRDefault="000D7FD3" w:rsidP="000355F8">
            <w:pPr>
              <w:rPr>
                <w:rFonts w:ascii="Calibri" w:eastAsia="Times New Roman" w:hAnsi="Calibri" w:cs="Calibri"/>
                <w:color w:val="000000"/>
                <w:lang w:eastAsia="en-GB"/>
              </w:rPr>
            </w:pPr>
          </w:p>
        </w:tc>
      </w:tr>
      <w:tr w:rsidR="000D7FD3" w:rsidRPr="00972894" w14:paraId="5DAA5D98" w14:textId="77777777" w:rsidTr="000355F8">
        <w:trPr>
          <w:trHeight w:val="120"/>
        </w:trPr>
        <w:tc>
          <w:tcPr>
            <w:tcW w:w="0" w:type="auto"/>
            <w:noWrap/>
            <w:hideMark/>
          </w:tcPr>
          <w:p w14:paraId="74CBFFDE"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De Couvreur</w:t>
            </w:r>
            <w:r>
              <w:rPr>
                <w:rFonts w:ascii="Calibri" w:eastAsia="Times New Roman" w:hAnsi="Calibri" w:cs="Calibri"/>
                <w:color w:val="000000"/>
                <w:lang w:eastAsia="en-GB"/>
              </w:rPr>
              <w:t xml:space="preserve">, </w:t>
            </w:r>
            <w:r w:rsidRPr="00972894">
              <w:rPr>
                <w:rFonts w:ascii="Calibri" w:eastAsia="Times New Roman" w:hAnsi="Calibri" w:cs="Calibri"/>
                <w:color w:val="000000"/>
                <w:lang w:eastAsia="en-GB"/>
              </w:rPr>
              <w:t>2013</w:t>
            </w:r>
          </w:p>
        </w:tc>
        <w:tc>
          <w:tcPr>
            <w:tcW w:w="0" w:type="auto"/>
            <w:noWrap/>
            <w:hideMark/>
          </w:tcPr>
          <w:p w14:paraId="5123E407" w14:textId="77777777" w:rsidR="000D7FD3"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Belgium</w:t>
            </w:r>
          </w:p>
          <w:p w14:paraId="68EFCE76" w14:textId="77777777" w:rsidR="000D7FD3" w:rsidRPr="00972894" w:rsidRDefault="000D7FD3" w:rsidP="000355F8">
            <w:pPr>
              <w:rPr>
                <w:rFonts w:ascii="Calibri" w:eastAsia="Times New Roman" w:hAnsi="Calibri" w:cs="Calibri"/>
                <w:color w:val="000000"/>
                <w:lang w:eastAsia="en-GB"/>
              </w:rPr>
            </w:pPr>
          </w:p>
        </w:tc>
        <w:tc>
          <w:tcPr>
            <w:tcW w:w="0" w:type="auto"/>
            <w:noWrap/>
            <w:hideMark/>
          </w:tcPr>
          <w:p w14:paraId="52D0709D"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Design</w:t>
            </w:r>
          </w:p>
        </w:tc>
        <w:tc>
          <w:tcPr>
            <w:tcW w:w="0" w:type="auto"/>
          </w:tcPr>
          <w:p w14:paraId="217D1885"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Theorises ‘co-experience’ and ‘making together’ in context of participatory design projects, and identifies conditions to enable these processes</w:t>
            </w:r>
          </w:p>
          <w:p w14:paraId="572265DB" w14:textId="77777777" w:rsidR="000D7FD3" w:rsidRPr="00972894" w:rsidRDefault="000D7FD3" w:rsidP="000355F8">
            <w:pPr>
              <w:rPr>
                <w:rFonts w:ascii="Calibri" w:eastAsia="Times New Roman" w:hAnsi="Calibri" w:cs="Calibri"/>
                <w:color w:val="000000"/>
                <w:lang w:eastAsia="en-GB"/>
              </w:rPr>
            </w:pPr>
          </w:p>
        </w:tc>
      </w:tr>
      <w:tr w:rsidR="000D7FD3" w:rsidRPr="00972894" w14:paraId="2865AAC6" w14:textId="77777777" w:rsidTr="000355F8">
        <w:trPr>
          <w:trHeight w:val="233"/>
        </w:trPr>
        <w:tc>
          <w:tcPr>
            <w:tcW w:w="0" w:type="auto"/>
            <w:noWrap/>
          </w:tcPr>
          <w:p w14:paraId="6BD584A8"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Farmer, 2018</w:t>
            </w:r>
          </w:p>
        </w:tc>
        <w:tc>
          <w:tcPr>
            <w:tcW w:w="0" w:type="auto"/>
            <w:noWrap/>
          </w:tcPr>
          <w:p w14:paraId="794F0535"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Australia</w:t>
            </w:r>
          </w:p>
        </w:tc>
        <w:tc>
          <w:tcPr>
            <w:tcW w:w="0" w:type="auto"/>
            <w:noWrap/>
          </w:tcPr>
          <w:p w14:paraId="6787BCE9"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Health policy</w:t>
            </w:r>
          </w:p>
        </w:tc>
        <w:tc>
          <w:tcPr>
            <w:tcW w:w="0" w:type="auto"/>
          </w:tcPr>
          <w:p w14:paraId="5D671DD2"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Social innovation theory as an analytical frame for analysing and improving community coproduced healthcare initiatives</w:t>
            </w:r>
          </w:p>
          <w:p w14:paraId="57EFDFB3" w14:textId="77777777" w:rsidR="000D7FD3" w:rsidRPr="00972894" w:rsidRDefault="000D7FD3" w:rsidP="000355F8">
            <w:pPr>
              <w:rPr>
                <w:rFonts w:ascii="Calibri" w:eastAsia="Times New Roman" w:hAnsi="Calibri" w:cs="Calibri"/>
                <w:color w:val="000000"/>
                <w:lang w:eastAsia="en-GB"/>
              </w:rPr>
            </w:pPr>
          </w:p>
        </w:tc>
      </w:tr>
      <w:tr w:rsidR="000D7FD3" w:rsidRPr="00972894" w14:paraId="51788A92" w14:textId="77777777" w:rsidTr="000355F8">
        <w:trPr>
          <w:trHeight w:val="233"/>
        </w:trPr>
        <w:tc>
          <w:tcPr>
            <w:tcW w:w="0" w:type="auto"/>
            <w:noWrap/>
          </w:tcPr>
          <w:p w14:paraId="5F55321D"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Farr, 2015</w:t>
            </w:r>
          </w:p>
        </w:tc>
        <w:tc>
          <w:tcPr>
            <w:tcW w:w="0" w:type="auto"/>
            <w:noWrap/>
          </w:tcPr>
          <w:p w14:paraId="6270679D"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UK</w:t>
            </w:r>
          </w:p>
        </w:tc>
        <w:tc>
          <w:tcPr>
            <w:tcW w:w="0" w:type="auto"/>
            <w:noWrap/>
          </w:tcPr>
          <w:p w14:paraId="0D43CD27"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Sociology</w:t>
            </w:r>
          </w:p>
        </w:tc>
        <w:tc>
          <w:tcPr>
            <w:tcW w:w="0" w:type="auto"/>
          </w:tcPr>
          <w:p w14:paraId="7D21FFD8"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Theorises and analyses different processes of coproduction and value cocreation at a strategic level</w:t>
            </w:r>
          </w:p>
          <w:p w14:paraId="1C6107E5" w14:textId="77777777" w:rsidR="000D7FD3" w:rsidRPr="00972894" w:rsidRDefault="000D7FD3" w:rsidP="000355F8">
            <w:pPr>
              <w:rPr>
                <w:rFonts w:ascii="Calibri" w:eastAsia="Times New Roman" w:hAnsi="Calibri" w:cs="Calibri"/>
                <w:color w:val="000000"/>
                <w:lang w:eastAsia="en-GB"/>
              </w:rPr>
            </w:pPr>
          </w:p>
        </w:tc>
      </w:tr>
      <w:tr w:rsidR="000D7FD3" w:rsidRPr="00972894" w14:paraId="057FCCAB" w14:textId="77777777" w:rsidTr="000355F8">
        <w:trPr>
          <w:trHeight w:val="119"/>
        </w:trPr>
        <w:tc>
          <w:tcPr>
            <w:tcW w:w="0" w:type="auto"/>
            <w:noWrap/>
          </w:tcPr>
          <w:p w14:paraId="1868ED97" w14:textId="77777777" w:rsidR="000D7FD3" w:rsidRPr="00972894" w:rsidRDefault="000D7FD3" w:rsidP="000355F8">
            <w:pPr>
              <w:rPr>
                <w:rFonts w:ascii="Calibri" w:eastAsia="Times New Roman" w:hAnsi="Calibri" w:cs="Calibri"/>
                <w:color w:val="000000"/>
                <w:lang w:eastAsia="en-GB"/>
              </w:rPr>
            </w:pPr>
            <w:proofErr w:type="spellStart"/>
            <w:r w:rsidRPr="00972894">
              <w:rPr>
                <w:rFonts w:ascii="Calibri" w:eastAsia="Times New Roman" w:hAnsi="Calibri" w:cs="Calibri"/>
                <w:color w:val="000000"/>
                <w:lang w:eastAsia="en-GB"/>
              </w:rPr>
              <w:lastRenderedPageBreak/>
              <w:t>Fledderus</w:t>
            </w:r>
            <w:proofErr w:type="spellEnd"/>
            <w:r w:rsidRPr="00972894">
              <w:rPr>
                <w:rFonts w:ascii="Calibri" w:eastAsia="Times New Roman" w:hAnsi="Calibri" w:cs="Calibri"/>
                <w:color w:val="000000"/>
                <w:lang w:eastAsia="en-GB"/>
              </w:rPr>
              <w:t>, 2014</w:t>
            </w:r>
          </w:p>
        </w:tc>
        <w:tc>
          <w:tcPr>
            <w:tcW w:w="0" w:type="auto"/>
            <w:noWrap/>
          </w:tcPr>
          <w:p w14:paraId="0C6F7893"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The Netherlands</w:t>
            </w:r>
          </w:p>
        </w:tc>
        <w:tc>
          <w:tcPr>
            <w:tcW w:w="0" w:type="auto"/>
            <w:noWrap/>
          </w:tcPr>
          <w:p w14:paraId="2B715427"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Public management</w:t>
            </w:r>
          </w:p>
          <w:p w14:paraId="35B63136" w14:textId="77777777" w:rsidR="000D7FD3" w:rsidRPr="00972894" w:rsidRDefault="000D7FD3" w:rsidP="000355F8">
            <w:pPr>
              <w:rPr>
                <w:rFonts w:ascii="Calibri" w:eastAsia="Times New Roman" w:hAnsi="Calibri" w:cs="Calibri"/>
                <w:color w:val="000000"/>
                <w:lang w:eastAsia="en-GB"/>
              </w:rPr>
            </w:pPr>
          </w:p>
        </w:tc>
        <w:tc>
          <w:tcPr>
            <w:tcW w:w="0" w:type="auto"/>
          </w:tcPr>
          <w:p w14:paraId="298AC4AD"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Identifies specific forms of trust that are fostered through coproduction, through specific mechanisms and under specific conditions. Also highlights conditions which may hinder as well as encourage these mechanisms</w:t>
            </w:r>
          </w:p>
          <w:p w14:paraId="4BA7F571" w14:textId="77777777" w:rsidR="000D7FD3" w:rsidRPr="00972894" w:rsidRDefault="000D7FD3" w:rsidP="000355F8">
            <w:pPr>
              <w:rPr>
                <w:rFonts w:ascii="Calibri" w:eastAsia="Times New Roman" w:hAnsi="Calibri" w:cs="Calibri"/>
                <w:color w:val="000000"/>
                <w:lang w:eastAsia="en-GB"/>
              </w:rPr>
            </w:pPr>
          </w:p>
        </w:tc>
      </w:tr>
      <w:tr w:rsidR="000D7FD3" w:rsidRPr="00972894" w14:paraId="66CAC539" w14:textId="77777777" w:rsidTr="000355F8">
        <w:trPr>
          <w:trHeight w:val="119"/>
        </w:trPr>
        <w:tc>
          <w:tcPr>
            <w:tcW w:w="0" w:type="auto"/>
            <w:noWrap/>
          </w:tcPr>
          <w:p w14:paraId="12DB5CB8" w14:textId="77777777" w:rsidR="000D7FD3" w:rsidRPr="00972894" w:rsidRDefault="000D7FD3" w:rsidP="000355F8">
            <w:pPr>
              <w:rPr>
                <w:rFonts w:ascii="Calibri" w:eastAsia="Times New Roman" w:hAnsi="Calibri" w:cs="Calibri"/>
                <w:color w:val="000000"/>
                <w:lang w:eastAsia="en-GB"/>
              </w:rPr>
            </w:pPr>
            <w:proofErr w:type="spellStart"/>
            <w:r>
              <w:rPr>
                <w:rFonts w:ascii="Calibri" w:eastAsia="Times New Roman" w:hAnsi="Calibri" w:cs="Calibri"/>
                <w:color w:val="000000"/>
                <w:lang w:eastAsia="en-GB"/>
              </w:rPr>
              <w:t>Fledderus</w:t>
            </w:r>
            <w:proofErr w:type="spellEnd"/>
            <w:r>
              <w:rPr>
                <w:rFonts w:ascii="Calibri" w:eastAsia="Times New Roman" w:hAnsi="Calibri" w:cs="Calibri"/>
                <w:color w:val="000000"/>
                <w:lang w:eastAsia="en-GB"/>
              </w:rPr>
              <w:t xml:space="preserve"> 2015a</w:t>
            </w:r>
          </w:p>
        </w:tc>
        <w:tc>
          <w:tcPr>
            <w:tcW w:w="0" w:type="auto"/>
            <w:noWrap/>
          </w:tcPr>
          <w:p w14:paraId="0480B2D9"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The Netherlands</w:t>
            </w:r>
          </w:p>
        </w:tc>
        <w:tc>
          <w:tcPr>
            <w:tcW w:w="0" w:type="auto"/>
            <w:noWrap/>
          </w:tcPr>
          <w:p w14:paraId="5859E48E"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Public management</w:t>
            </w:r>
          </w:p>
        </w:tc>
        <w:tc>
          <w:tcPr>
            <w:tcW w:w="0" w:type="auto"/>
          </w:tcPr>
          <w:p w14:paraId="0BA1FE7F" w14:textId="77777777" w:rsidR="000D7FD3" w:rsidRDefault="000D7FD3" w:rsidP="000355F8">
            <w:pPr>
              <w:rPr>
                <w:rFonts w:ascii="Calibri" w:eastAsia="Times New Roman" w:hAnsi="Calibri" w:cs="Calibri"/>
                <w:color w:val="000000"/>
                <w:lang w:eastAsia="en-GB"/>
              </w:rPr>
            </w:pPr>
            <w:r w:rsidRPr="00AB599A">
              <w:rPr>
                <w:rFonts w:ascii="Calibri" w:eastAsia="Times New Roman" w:hAnsi="Calibri" w:cs="Calibri"/>
                <w:color w:val="000000"/>
                <w:lang w:eastAsia="en-GB"/>
              </w:rPr>
              <w:t>Organizational support and user commitment show</w:t>
            </w:r>
            <w:r>
              <w:rPr>
                <w:rFonts w:ascii="Calibri" w:eastAsia="Times New Roman" w:hAnsi="Calibri" w:cs="Calibri"/>
                <w:color w:val="000000"/>
                <w:lang w:eastAsia="en-GB"/>
              </w:rPr>
              <w:t>n</w:t>
            </w:r>
            <w:r w:rsidRPr="00AB599A">
              <w:rPr>
                <w:rFonts w:ascii="Calibri" w:eastAsia="Times New Roman" w:hAnsi="Calibri" w:cs="Calibri"/>
                <w:color w:val="000000"/>
                <w:lang w:eastAsia="en-GB"/>
              </w:rPr>
              <w:t xml:space="preserve"> to be important conditions for building trust</w:t>
            </w:r>
          </w:p>
          <w:p w14:paraId="60ACF89F" w14:textId="77777777" w:rsidR="000D7FD3" w:rsidRPr="00972894" w:rsidRDefault="000D7FD3" w:rsidP="000355F8">
            <w:pPr>
              <w:rPr>
                <w:rFonts w:ascii="Calibri" w:eastAsia="Times New Roman" w:hAnsi="Calibri" w:cs="Calibri"/>
                <w:color w:val="000000"/>
                <w:lang w:eastAsia="en-GB"/>
              </w:rPr>
            </w:pPr>
          </w:p>
        </w:tc>
      </w:tr>
      <w:tr w:rsidR="000D7FD3" w:rsidRPr="00972894" w14:paraId="774DC71F" w14:textId="77777777" w:rsidTr="000355F8">
        <w:trPr>
          <w:trHeight w:val="119"/>
        </w:trPr>
        <w:tc>
          <w:tcPr>
            <w:tcW w:w="0" w:type="auto"/>
            <w:noWrap/>
          </w:tcPr>
          <w:p w14:paraId="0BFD1744" w14:textId="77777777" w:rsidR="000D7FD3" w:rsidRPr="00972894" w:rsidRDefault="000D7FD3" w:rsidP="000355F8">
            <w:pPr>
              <w:rPr>
                <w:rFonts w:ascii="Calibri" w:eastAsia="Times New Roman" w:hAnsi="Calibri" w:cs="Calibri"/>
                <w:color w:val="000000"/>
                <w:lang w:eastAsia="en-GB"/>
              </w:rPr>
            </w:pPr>
            <w:proofErr w:type="spellStart"/>
            <w:r w:rsidRPr="00972894">
              <w:rPr>
                <w:rFonts w:ascii="Calibri" w:eastAsia="Times New Roman" w:hAnsi="Calibri" w:cs="Calibri"/>
                <w:color w:val="000000"/>
                <w:lang w:eastAsia="en-GB"/>
              </w:rPr>
              <w:t>Fledderus</w:t>
            </w:r>
            <w:proofErr w:type="spellEnd"/>
            <w:r w:rsidRPr="00972894">
              <w:rPr>
                <w:rFonts w:ascii="Calibri" w:eastAsia="Times New Roman" w:hAnsi="Calibri" w:cs="Calibri"/>
                <w:color w:val="000000"/>
                <w:lang w:eastAsia="en-GB"/>
              </w:rPr>
              <w:t>, 2015</w:t>
            </w:r>
            <w:r>
              <w:rPr>
                <w:rFonts w:ascii="Calibri" w:eastAsia="Times New Roman" w:hAnsi="Calibri" w:cs="Calibri"/>
                <w:color w:val="000000"/>
                <w:lang w:eastAsia="en-GB"/>
              </w:rPr>
              <w:t>b</w:t>
            </w:r>
          </w:p>
          <w:p w14:paraId="07725357" w14:textId="77777777" w:rsidR="000D7FD3" w:rsidRPr="00972894" w:rsidRDefault="000D7FD3" w:rsidP="000355F8">
            <w:pPr>
              <w:rPr>
                <w:rFonts w:ascii="Calibri" w:eastAsia="Times New Roman" w:hAnsi="Calibri" w:cs="Calibri"/>
                <w:color w:val="000000"/>
                <w:lang w:eastAsia="en-GB"/>
              </w:rPr>
            </w:pPr>
          </w:p>
        </w:tc>
        <w:tc>
          <w:tcPr>
            <w:tcW w:w="0" w:type="auto"/>
            <w:noWrap/>
          </w:tcPr>
          <w:p w14:paraId="47F3D698" w14:textId="77777777" w:rsidR="000D7FD3"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The Netherlands</w:t>
            </w:r>
          </w:p>
          <w:p w14:paraId="707C6294" w14:textId="77777777" w:rsidR="000D7FD3" w:rsidRPr="00972894" w:rsidRDefault="000D7FD3" w:rsidP="000355F8">
            <w:pPr>
              <w:rPr>
                <w:rFonts w:ascii="Calibri" w:eastAsia="Times New Roman" w:hAnsi="Calibri" w:cs="Calibri"/>
                <w:color w:val="000000"/>
                <w:lang w:eastAsia="en-GB"/>
              </w:rPr>
            </w:pPr>
          </w:p>
        </w:tc>
        <w:tc>
          <w:tcPr>
            <w:tcW w:w="0" w:type="auto"/>
            <w:noWrap/>
          </w:tcPr>
          <w:p w14:paraId="6EDEAE0A"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P</w:t>
            </w:r>
            <w:r w:rsidRPr="00972894">
              <w:rPr>
                <w:rFonts w:ascii="Calibri" w:eastAsia="Times New Roman" w:hAnsi="Calibri" w:cs="Calibri"/>
                <w:color w:val="000000"/>
                <w:lang w:eastAsia="en-GB"/>
              </w:rPr>
              <w:t>ublic management</w:t>
            </w:r>
          </w:p>
        </w:tc>
        <w:tc>
          <w:tcPr>
            <w:tcW w:w="0" w:type="auto"/>
          </w:tcPr>
          <w:p w14:paraId="6FC7B396"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Suggests the need of organisations to reduce uncertainty caused by coproduction diminishes the possibilities for users to coproduce</w:t>
            </w:r>
          </w:p>
          <w:p w14:paraId="5B41685E" w14:textId="77777777" w:rsidR="000D7FD3" w:rsidRPr="00972894" w:rsidRDefault="000D7FD3" w:rsidP="000355F8">
            <w:pPr>
              <w:rPr>
                <w:rFonts w:ascii="Calibri" w:eastAsia="Times New Roman" w:hAnsi="Calibri" w:cs="Calibri"/>
                <w:color w:val="000000"/>
                <w:lang w:eastAsia="en-GB"/>
              </w:rPr>
            </w:pPr>
          </w:p>
        </w:tc>
      </w:tr>
      <w:tr w:rsidR="000D7FD3" w:rsidRPr="00316949" w14:paraId="402375C7" w14:textId="77777777" w:rsidTr="000355F8">
        <w:trPr>
          <w:trHeight w:val="162"/>
        </w:trPr>
        <w:tc>
          <w:tcPr>
            <w:tcW w:w="0" w:type="auto"/>
            <w:noWrap/>
          </w:tcPr>
          <w:p w14:paraId="7DDCDC74"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Glynos, 2012</w:t>
            </w:r>
          </w:p>
          <w:p w14:paraId="1D02596F" w14:textId="77777777" w:rsidR="000D7FD3" w:rsidRPr="00F01DE6" w:rsidRDefault="000D7FD3" w:rsidP="000355F8">
            <w:pPr>
              <w:rPr>
                <w:rFonts w:ascii="Calibri" w:eastAsia="Times New Roman" w:hAnsi="Calibri" w:cs="Calibri"/>
                <w:color w:val="000000"/>
                <w:lang w:eastAsia="en-GB"/>
              </w:rPr>
            </w:pPr>
          </w:p>
        </w:tc>
        <w:tc>
          <w:tcPr>
            <w:tcW w:w="0" w:type="auto"/>
            <w:noWrap/>
          </w:tcPr>
          <w:p w14:paraId="7E2DC492"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UK</w:t>
            </w:r>
          </w:p>
        </w:tc>
        <w:tc>
          <w:tcPr>
            <w:tcW w:w="0" w:type="auto"/>
            <w:noWrap/>
          </w:tcPr>
          <w:p w14:paraId="3CDB1FA8"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Public management</w:t>
            </w:r>
          </w:p>
        </w:tc>
        <w:tc>
          <w:tcPr>
            <w:tcW w:w="0" w:type="auto"/>
          </w:tcPr>
          <w:p w14:paraId="3D5A4B5F"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Draws distinction between additive (choice-based) and transformative (recognition-based) forms of coproduction, and how these link to broader notions of social justice</w:t>
            </w:r>
          </w:p>
          <w:p w14:paraId="4C0A3F19" w14:textId="77777777" w:rsidR="000D7FD3" w:rsidRPr="00F01DE6" w:rsidRDefault="000D7FD3" w:rsidP="000355F8">
            <w:pPr>
              <w:rPr>
                <w:rFonts w:ascii="Calibri" w:eastAsia="Times New Roman" w:hAnsi="Calibri" w:cs="Calibri"/>
                <w:color w:val="000000"/>
                <w:lang w:eastAsia="en-GB"/>
              </w:rPr>
            </w:pPr>
          </w:p>
        </w:tc>
      </w:tr>
      <w:tr w:rsidR="000D7FD3" w:rsidRPr="00972894" w14:paraId="355831F6" w14:textId="77777777" w:rsidTr="000355F8">
        <w:trPr>
          <w:trHeight w:val="162"/>
        </w:trPr>
        <w:tc>
          <w:tcPr>
            <w:tcW w:w="0" w:type="auto"/>
            <w:noWrap/>
          </w:tcPr>
          <w:p w14:paraId="2B6A2903"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Haynes, 2019</w:t>
            </w:r>
          </w:p>
        </w:tc>
        <w:tc>
          <w:tcPr>
            <w:tcW w:w="0" w:type="auto"/>
            <w:noWrap/>
          </w:tcPr>
          <w:p w14:paraId="22B42A23"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Australia</w:t>
            </w:r>
          </w:p>
          <w:p w14:paraId="74C15694" w14:textId="77777777" w:rsidR="000D7FD3" w:rsidRPr="00F01DE6" w:rsidRDefault="000D7FD3" w:rsidP="000355F8">
            <w:pPr>
              <w:rPr>
                <w:rFonts w:ascii="Calibri" w:eastAsia="Times New Roman" w:hAnsi="Calibri" w:cs="Calibri"/>
                <w:color w:val="000000"/>
                <w:lang w:eastAsia="en-GB"/>
              </w:rPr>
            </w:pPr>
          </w:p>
        </w:tc>
        <w:tc>
          <w:tcPr>
            <w:tcW w:w="0" w:type="auto"/>
            <w:noWrap/>
          </w:tcPr>
          <w:p w14:paraId="3823721D" w14:textId="77777777" w:rsidR="000D7FD3" w:rsidRPr="00F01DE6"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Health Services Research</w:t>
            </w:r>
          </w:p>
        </w:tc>
        <w:tc>
          <w:tcPr>
            <w:tcW w:w="0" w:type="auto"/>
          </w:tcPr>
          <w:p w14:paraId="42DD903C"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A logic model providing a theory of change relating to empowerment mechanisms within a Community Based Participatory Action Research approach</w:t>
            </w:r>
          </w:p>
          <w:p w14:paraId="48F3357F" w14:textId="77777777" w:rsidR="000D7FD3" w:rsidRPr="00F01DE6" w:rsidRDefault="000D7FD3" w:rsidP="000355F8">
            <w:pPr>
              <w:rPr>
                <w:rFonts w:ascii="Calibri" w:eastAsia="Times New Roman" w:hAnsi="Calibri" w:cs="Calibri"/>
                <w:color w:val="000000"/>
                <w:lang w:eastAsia="en-GB"/>
              </w:rPr>
            </w:pPr>
          </w:p>
        </w:tc>
      </w:tr>
      <w:tr w:rsidR="000D7FD3" w:rsidRPr="00972894" w14:paraId="18354A89" w14:textId="77777777" w:rsidTr="000355F8">
        <w:trPr>
          <w:trHeight w:val="162"/>
        </w:trPr>
        <w:tc>
          <w:tcPr>
            <w:tcW w:w="0" w:type="auto"/>
            <w:noWrap/>
          </w:tcPr>
          <w:p w14:paraId="138188A1"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Heaton, 2016</w:t>
            </w:r>
          </w:p>
        </w:tc>
        <w:tc>
          <w:tcPr>
            <w:tcW w:w="0" w:type="auto"/>
            <w:noWrap/>
          </w:tcPr>
          <w:p w14:paraId="6B634F4B"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UK</w:t>
            </w:r>
          </w:p>
        </w:tc>
        <w:tc>
          <w:tcPr>
            <w:tcW w:w="0" w:type="auto"/>
            <w:noWrap/>
          </w:tcPr>
          <w:p w14:paraId="5BE5E309"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Health Services Research</w:t>
            </w:r>
          </w:p>
          <w:p w14:paraId="1D43B49A" w14:textId="77777777" w:rsidR="000D7FD3" w:rsidRPr="00F01DE6" w:rsidRDefault="000D7FD3" w:rsidP="000355F8">
            <w:pPr>
              <w:rPr>
                <w:rFonts w:ascii="Calibri" w:eastAsia="Times New Roman" w:hAnsi="Calibri" w:cs="Calibri"/>
                <w:color w:val="000000"/>
                <w:lang w:eastAsia="en-GB"/>
              </w:rPr>
            </w:pPr>
          </w:p>
        </w:tc>
        <w:tc>
          <w:tcPr>
            <w:tcW w:w="0" w:type="auto"/>
          </w:tcPr>
          <w:p w14:paraId="497433BD"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Examines processes of knowledge creation and translation in applied health services research through lens of coproduction</w:t>
            </w:r>
          </w:p>
          <w:p w14:paraId="09F1B18E" w14:textId="77777777" w:rsidR="000D7FD3" w:rsidRPr="00F01DE6" w:rsidRDefault="000D7FD3" w:rsidP="000355F8">
            <w:pPr>
              <w:rPr>
                <w:rFonts w:ascii="Calibri" w:eastAsia="Times New Roman" w:hAnsi="Calibri" w:cs="Calibri"/>
                <w:color w:val="000000"/>
                <w:lang w:eastAsia="en-GB"/>
              </w:rPr>
            </w:pPr>
          </w:p>
        </w:tc>
      </w:tr>
      <w:tr w:rsidR="000D7FD3" w:rsidRPr="00972894" w14:paraId="2C9A5675" w14:textId="77777777" w:rsidTr="000355F8">
        <w:trPr>
          <w:trHeight w:val="162"/>
        </w:trPr>
        <w:tc>
          <w:tcPr>
            <w:tcW w:w="0" w:type="auto"/>
            <w:noWrap/>
            <w:hideMark/>
          </w:tcPr>
          <w:p w14:paraId="4F793B37"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Jakobsen, 2013</w:t>
            </w:r>
          </w:p>
        </w:tc>
        <w:tc>
          <w:tcPr>
            <w:tcW w:w="0" w:type="auto"/>
            <w:noWrap/>
            <w:hideMark/>
          </w:tcPr>
          <w:p w14:paraId="78E197D3"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Denmark</w:t>
            </w:r>
          </w:p>
        </w:tc>
        <w:tc>
          <w:tcPr>
            <w:tcW w:w="0" w:type="auto"/>
            <w:noWrap/>
            <w:hideMark/>
          </w:tcPr>
          <w:p w14:paraId="018A7A9C"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Public administration</w:t>
            </w:r>
          </w:p>
          <w:p w14:paraId="388E5703" w14:textId="77777777" w:rsidR="000D7FD3" w:rsidRPr="00F01DE6" w:rsidRDefault="000D7FD3" w:rsidP="000355F8">
            <w:pPr>
              <w:rPr>
                <w:rFonts w:ascii="Calibri" w:eastAsia="Times New Roman" w:hAnsi="Calibri" w:cs="Calibri"/>
                <w:color w:val="000000"/>
                <w:lang w:eastAsia="en-GB"/>
              </w:rPr>
            </w:pPr>
          </w:p>
          <w:p w14:paraId="47ACEB9A" w14:textId="77777777" w:rsidR="000D7FD3" w:rsidRPr="00F01DE6" w:rsidRDefault="000D7FD3" w:rsidP="000355F8">
            <w:pPr>
              <w:rPr>
                <w:rFonts w:ascii="Calibri" w:eastAsia="Times New Roman" w:hAnsi="Calibri" w:cs="Calibri"/>
                <w:color w:val="000000"/>
                <w:lang w:eastAsia="en-GB"/>
              </w:rPr>
            </w:pPr>
          </w:p>
        </w:tc>
        <w:tc>
          <w:tcPr>
            <w:tcW w:w="0" w:type="auto"/>
          </w:tcPr>
          <w:p w14:paraId="4FD74C42"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Illustrates how citizen coproduction is moderated by motivation (need for a service), being invited and allowed to participate and time available</w:t>
            </w:r>
          </w:p>
          <w:p w14:paraId="11956D9A" w14:textId="77777777" w:rsidR="000D7FD3" w:rsidRPr="00F01DE6" w:rsidRDefault="000D7FD3" w:rsidP="000355F8">
            <w:pPr>
              <w:rPr>
                <w:rFonts w:ascii="Calibri" w:eastAsia="Times New Roman" w:hAnsi="Calibri" w:cs="Calibri"/>
                <w:color w:val="000000"/>
                <w:lang w:eastAsia="en-GB"/>
              </w:rPr>
            </w:pPr>
          </w:p>
        </w:tc>
      </w:tr>
      <w:tr w:rsidR="000D7FD3" w:rsidRPr="00972894" w14:paraId="2B925E40" w14:textId="77777777" w:rsidTr="000355F8">
        <w:trPr>
          <w:trHeight w:val="491"/>
        </w:trPr>
        <w:tc>
          <w:tcPr>
            <w:tcW w:w="0" w:type="auto"/>
            <w:noWrap/>
            <w:hideMark/>
          </w:tcPr>
          <w:p w14:paraId="37F3921B"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Jaspers, 2019</w:t>
            </w:r>
          </w:p>
        </w:tc>
        <w:tc>
          <w:tcPr>
            <w:tcW w:w="0" w:type="auto"/>
            <w:noWrap/>
            <w:hideMark/>
          </w:tcPr>
          <w:p w14:paraId="1638FA37"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Belgium</w:t>
            </w:r>
          </w:p>
        </w:tc>
        <w:tc>
          <w:tcPr>
            <w:tcW w:w="0" w:type="auto"/>
            <w:noWrap/>
            <w:hideMark/>
          </w:tcPr>
          <w:p w14:paraId="22E3D2BE"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Public management</w:t>
            </w:r>
          </w:p>
        </w:tc>
        <w:tc>
          <w:tcPr>
            <w:tcW w:w="0" w:type="auto"/>
          </w:tcPr>
          <w:p w14:paraId="191896CC"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Describes and explains the value tensions experienced by different stakeholders and how these are managed and/or resolved</w:t>
            </w:r>
          </w:p>
          <w:p w14:paraId="5F5DC66E" w14:textId="77777777" w:rsidR="000D7FD3" w:rsidRPr="00F01DE6" w:rsidRDefault="000D7FD3" w:rsidP="000355F8">
            <w:pPr>
              <w:rPr>
                <w:rFonts w:ascii="Calibri" w:eastAsia="Times New Roman" w:hAnsi="Calibri" w:cs="Calibri"/>
                <w:color w:val="000000"/>
                <w:lang w:eastAsia="en-GB"/>
              </w:rPr>
            </w:pPr>
          </w:p>
        </w:tc>
      </w:tr>
      <w:tr w:rsidR="000D7FD3" w:rsidRPr="00972894" w14:paraId="11502DCB" w14:textId="77777777" w:rsidTr="000355F8">
        <w:trPr>
          <w:trHeight w:val="580"/>
        </w:trPr>
        <w:tc>
          <w:tcPr>
            <w:tcW w:w="0" w:type="auto"/>
            <w:noWrap/>
            <w:hideMark/>
          </w:tcPr>
          <w:p w14:paraId="2936937F"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Kirkegaard, 2018</w:t>
            </w:r>
          </w:p>
        </w:tc>
        <w:tc>
          <w:tcPr>
            <w:tcW w:w="0" w:type="auto"/>
            <w:noWrap/>
            <w:hideMark/>
          </w:tcPr>
          <w:p w14:paraId="2DC5253D"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Denmark</w:t>
            </w:r>
          </w:p>
        </w:tc>
        <w:tc>
          <w:tcPr>
            <w:tcW w:w="0" w:type="auto"/>
            <w:noWrap/>
            <w:hideMark/>
          </w:tcPr>
          <w:p w14:paraId="7F324E2D"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Social sciences</w:t>
            </w:r>
          </w:p>
        </w:tc>
        <w:tc>
          <w:tcPr>
            <w:tcW w:w="0" w:type="auto"/>
          </w:tcPr>
          <w:p w14:paraId="47EE1D51"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 xml:space="preserve">Explains the mechanisms underlying the occurrence (or lack) of a blurring of boundaries between social role/power positions when coproduction </w:t>
            </w:r>
            <w:r>
              <w:rPr>
                <w:rFonts w:ascii="Calibri" w:eastAsia="Times New Roman" w:hAnsi="Calibri" w:cs="Calibri"/>
                <w:color w:val="000000"/>
                <w:lang w:eastAsia="en-GB"/>
              </w:rPr>
              <w:lastRenderedPageBreak/>
              <w:t>materialised as an organisational intervention to blur boundaries between participant categories</w:t>
            </w:r>
          </w:p>
          <w:p w14:paraId="14E787C4" w14:textId="77777777" w:rsidR="000D7FD3" w:rsidRPr="00F01DE6" w:rsidRDefault="000D7FD3" w:rsidP="000355F8">
            <w:pPr>
              <w:rPr>
                <w:rFonts w:ascii="Calibri" w:eastAsia="Times New Roman" w:hAnsi="Calibri" w:cs="Calibri"/>
                <w:color w:val="000000"/>
                <w:lang w:eastAsia="en-GB"/>
              </w:rPr>
            </w:pPr>
          </w:p>
        </w:tc>
      </w:tr>
      <w:tr w:rsidR="000D7FD3" w:rsidRPr="00972894" w14:paraId="6696AF85" w14:textId="77777777" w:rsidTr="000355F8">
        <w:trPr>
          <w:trHeight w:val="61"/>
        </w:trPr>
        <w:tc>
          <w:tcPr>
            <w:tcW w:w="0" w:type="auto"/>
            <w:noWrap/>
          </w:tcPr>
          <w:p w14:paraId="4BF97214"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lastRenderedPageBreak/>
              <w:t>Laitinen, 2017</w:t>
            </w:r>
          </w:p>
        </w:tc>
        <w:tc>
          <w:tcPr>
            <w:tcW w:w="0" w:type="auto"/>
            <w:noWrap/>
          </w:tcPr>
          <w:p w14:paraId="3B9A3EFC" w14:textId="77777777" w:rsidR="000D7FD3" w:rsidRPr="00F01DE6" w:rsidRDefault="000D7FD3" w:rsidP="000355F8">
            <w:pPr>
              <w:rPr>
                <w:rFonts w:ascii="Calibri" w:eastAsia="Times New Roman" w:hAnsi="Calibri" w:cs="Calibri"/>
                <w:color w:val="000000"/>
                <w:lang w:eastAsia="en-GB"/>
              </w:rPr>
            </w:pPr>
            <w:r w:rsidRPr="00F01DE6">
              <w:rPr>
                <w:rFonts w:ascii="Calibri" w:eastAsia="Times New Roman" w:hAnsi="Calibri" w:cs="Calibri"/>
                <w:color w:val="000000"/>
                <w:lang w:eastAsia="en-GB"/>
              </w:rPr>
              <w:t>Finland</w:t>
            </w:r>
          </w:p>
        </w:tc>
        <w:tc>
          <w:tcPr>
            <w:tcW w:w="0" w:type="auto"/>
            <w:noWrap/>
          </w:tcPr>
          <w:p w14:paraId="276F1B98" w14:textId="77777777" w:rsidR="000D7FD3" w:rsidRPr="00F01DE6"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Management</w:t>
            </w:r>
          </w:p>
        </w:tc>
        <w:tc>
          <w:tcPr>
            <w:tcW w:w="0" w:type="auto"/>
          </w:tcPr>
          <w:p w14:paraId="6C826C16" w14:textId="77777777" w:rsidR="000D7FD3" w:rsidRPr="00F01DE6"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Understanding of co-design as a social learning/action learning process</w:t>
            </w:r>
          </w:p>
          <w:p w14:paraId="627967F9" w14:textId="77777777" w:rsidR="000D7FD3" w:rsidRPr="00F01DE6" w:rsidRDefault="000D7FD3" w:rsidP="000355F8">
            <w:pPr>
              <w:rPr>
                <w:rFonts w:ascii="Calibri" w:eastAsia="Times New Roman" w:hAnsi="Calibri" w:cs="Calibri"/>
                <w:color w:val="000000"/>
                <w:lang w:eastAsia="en-GB"/>
              </w:rPr>
            </w:pPr>
          </w:p>
        </w:tc>
      </w:tr>
      <w:tr w:rsidR="000D7FD3" w:rsidRPr="00972894" w14:paraId="6B24F69C" w14:textId="77777777" w:rsidTr="000355F8">
        <w:trPr>
          <w:trHeight w:val="61"/>
        </w:trPr>
        <w:tc>
          <w:tcPr>
            <w:tcW w:w="0" w:type="auto"/>
            <w:noWrap/>
            <w:hideMark/>
          </w:tcPr>
          <w:p w14:paraId="3DD86905"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Laitinen, 2018</w:t>
            </w:r>
          </w:p>
        </w:tc>
        <w:tc>
          <w:tcPr>
            <w:tcW w:w="0" w:type="auto"/>
            <w:noWrap/>
            <w:hideMark/>
          </w:tcPr>
          <w:p w14:paraId="3241A747"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Finland</w:t>
            </w:r>
          </w:p>
          <w:p w14:paraId="1BBB2D0E" w14:textId="77777777" w:rsidR="000D7FD3" w:rsidRPr="00972894" w:rsidRDefault="000D7FD3" w:rsidP="000355F8">
            <w:pPr>
              <w:rPr>
                <w:rFonts w:ascii="Calibri" w:eastAsia="Times New Roman" w:hAnsi="Calibri" w:cs="Calibri"/>
                <w:color w:val="000000"/>
                <w:lang w:eastAsia="en-GB"/>
              </w:rPr>
            </w:pPr>
          </w:p>
          <w:p w14:paraId="76BC38E4" w14:textId="77777777" w:rsidR="000D7FD3" w:rsidRPr="00972894" w:rsidRDefault="000D7FD3" w:rsidP="000355F8">
            <w:pPr>
              <w:rPr>
                <w:rFonts w:ascii="Calibri" w:eastAsia="Times New Roman" w:hAnsi="Calibri" w:cs="Calibri"/>
                <w:color w:val="000000"/>
                <w:lang w:eastAsia="en-GB"/>
              </w:rPr>
            </w:pPr>
          </w:p>
        </w:tc>
        <w:tc>
          <w:tcPr>
            <w:tcW w:w="0" w:type="auto"/>
            <w:noWrap/>
            <w:hideMark/>
          </w:tcPr>
          <w:p w14:paraId="2DDF759F"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Management</w:t>
            </w:r>
          </w:p>
        </w:tc>
        <w:tc>
          <w:tcPr>
            <w:tcW w:w="0" w:type="auto"/>
          </w:tcPr>
          <w:p w14:paraId="70B012BA"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Explores how and in what form New Public Governances emerge during service integration processes, highlighting importance of trust, role of middle managers and learning ability in shaping extent and form of emergent governances</w:t>
            </w:r>
          </w:p>
          <w:p w14:paraId="2DCB4BBA" w14:textId="77777777" w:rsidR="000D7FD3" w:rsidRPr="00972894" w:rsidRDefault="000D7FD3" w:rsidP="000355F8">
            <w:pPr>
              <w:rPr>
                <w:rFonts w:ascii="Calibri" w:eastAsia="Times New Roman" w:hAnsi="Calibri" w:cs="Calibri"/>
                <w:color w:val="000000"/>
                <w:lang w:eastAsia="en-GB"/>
              </w:rPr>
            </w:pPr>
          </w:p>
        </w:tc>
      </w:tr>
      <w:tr w:rsidR="000D7FD3" w:rsidRPr="00972894" w14:paraId="6A214587" w14:textId="77777777" w:rsidTr="000355F8">
        <w:trPr>
          <w:trHeight w:val="701"/>
        </w:trPr>
        <w:tc>
          <w:tcPr>
            <w:tcW w:w="0" w:type="auto"/>
            <w:noWrap/>
            <w:hideMark/>
          </w:tcPr>
          <w:p w14:paraId="0415A8ED"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Lindsay, 2018</w:t>
            </w:r>
          </w:p>
        </w:tc>
        <w:tc>
          <w:tcPr>
            <w:tcW w:w="0" w:type="auto"/>
            <w:noWrap/>
            <w:hideMark/>
          </w:tcPr>
          <w:p w14:paraId="4DFE2F17"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UK</w:t>
            </w:r>
          </w:p>
        </w:tc>
        <w:tc>
          <w:tcPr>
            <w:tcW w:w="0" w:type="auto"/>
            <w:noWrap/>
            <w:hideMark/>
          </w:tcPr>
          <w:p w14:paraId="2B615887"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Public management</w:t>
            </w:r>
          </w:p>
        </w:tc>
        <w:tc>
          <w:tcPr>
            <w:tcW w:w="0" w:type="auto"/>
          </w:tcPr>
          <w:p w14:paraId="508DFE58"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Demonstrates how co-governance and co-management are important facilitators of user coproduction, and distinguishes coproduction from the norms of New Public Management</w:t>
            </w:r>
          </w:p>
          <w:p w14:paraId="726364DC" w14:textId="77777777" w:rsidR="000D7FD3" w:rsidRPr="00972894" w:rsidRDefault="000D7FD3" w:rsidP="000355F8">
            <w:pPr>
              <w:rPr>
                <w:rFonts w:ascii="Calibri" w:eastAsia="Times New Roman" w:hAnsi="Calibri" w:cs="Calibri"/>
                <w:color w:val="000000"/>
                <w:lang w:eastAsia="en-GB"/>
              </w:rPr>
            </w:pPr>
          </w:p>
        </w:tc>
      </w:tr>
      <w:tr w:rsidR="000D7FD3" w:rsidRPr="00972894" w14:paraId="1CD1ACC3" w14:textId="77777777" w:rsidTr="000355F8">
        <w:trPr>
          <w:trHeight w:val="61"/>
        </w:trPr>
        <w:tc>
          <w:tcPr>
            <w:tcW w:w="0" w:type="auto"/>
            <w:noWrap/>
            <w:hideMark/>
          </w:tcPr>
          <w:p w14:paraId="197544C1"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Lindsay, 2018</w:t>
            </w:r>
          </w:p>
        </w:tc>
        <w:tc>
          <w:tcPr>
            <w:tcW w:w="0" w:type="auto"/>
            <w:noWrap/>
            <w:hideMark/>
          </w:tcPr>
          <w:p w14:paraId="42DB6B7E"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UK</w:t>
            </w:r>
          </w:p>
        </w:tc>
        <w:tc>
          <w:tcPr>
            <w:tcW w:w="0" w:type="auto"/>
            <w:noWrap/>
            <w:hideMark/>
          </w:tcPr>
          <w:p w14:paraId="76B79045"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Public management</w:t>
            </w:r>
          </w:p>
        </w:tc>
        <w:tc>
          <w:tcPr>
            <w:tcW w:w="0" w:type="auto"/>
          </w:tcPr>
          <w:p w14:paraId="7B269C8D"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Represents ways in which citizens and the third sector cooperate and collaborate with the public sector through co-governance and co-management</w:t>
            </w:r>
          </w:p>
          <w:p w14:paraId="1350C63C" w14:textId="77777777" w:rsidR="000D7FD3" w:rsidRPr="00972894" w:rsidRDefault="000D7FD3" w:rsidP="000355F8">
            <w:pPr>
              <w:rPr>
                <w:rFonts w:ascii="Calibri" w:eastAsia="Times New Roman" w:hAnsi="Calibri" w:cs="Calibri"/>
                <w:color w:val="000000"/>
                <w:lang w:eastAsia="en-GB"/>
              </w:rPr>
            </w:pPr>
          </w:p>
        </w:tc>
      </w:tr>
      <w:tr w:rsidR="000D7FD3" w:rsidRPr="00972894" w14:paraId="3E5ED952" w14:textId="77777777" w:rsidTr="000355F8">
        <w:trPr>
          <w:trHeight w:val="61"/>
        </w:trPr>
        <w:tc>
          <w:tcPr>
            <w:tcW w:w="0" w:type="auto"/>
            <w:noWrap/>
            <w:hideMark/>
          </w:tcPr>
          <w:p w14:paraId="32DD7AD3"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Macaulay, 2016</w:t>
            </w:r>
          </w:p>
        </w:tc>
        <w:tc>
          <w:tcPr>
            <w:tcW w:w="0" w:type="auto"/>
            <w:noWrap/>
            <w:hideMark/>
          </w:tcPr>
          <w:p w14:paraId="75BDBD27"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UK</w:t>
            </w:r>
          </w:p>
          <w:p w14:paraId="0B0E6C78" w14:textId="77777777" w:rsidR="000D7FD3" w:rsidRPr="00972894" w:rsidRDefault="000D7FD3" w:rsidP="000355F8">
            <w:pPr>
              <w:rPr>
                <w:rFonts w:ascii="Calibri" w:eastAsia="Times New Roman" w:hAnsi="Calibri" w:cs="Calibri"/>
                <w:color w:val="000000"/>
                <w:lang w:eastAsia="en-GB"/>
              </w:rPr>
            </w:pPr>
          </w:p>
        </w:tc>
        <w:tc>
          <w:tcPr>
            <w:tcW w:w="0" w:type="auto"/>
            <w:noWrap/>
            <w:hideMark/>
          </w:tcPr>
          <w:p w14:paraId="4363EF44" w14:textId="77777777" w:rsidR="000D7FD3"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H</w:t>
            </w:r>
            <w:r>
              <w:rPr>
                <w:rFonts w:ascii="Calibri" w:eastAsia="Times New Roman" w:hAnsi="Calibri" w:cs="Calibri"/>
                <w:color w:val="000000"/>
                <w:lang w:eastAsia="en-GB"/>
              </w:rPr>
              <w:t xml:space="preserve">ealth </w:t>
            </w:r>
            <w:r w:rsidRPr="00972894">
              <w:rPr>
                <w:rFonts w:ascii="Calibri" w:eastAsia="Times New Roman" w:hAnsi="Calibri" w:cs="Calibri"/>
                <w:color w:val="000000"/>
                <w:lang w:eastAsia="en-GB"/>
              </w:rPr>
              <w:t>S</w:t>
            </w:r>
            <w:r>
              <w:rPr>
                <w:rFonts w:ascii="Calibri" w:eastAsia="Times New Roman" w:hAnsi="Calibri" w:cs="Calibri"/>
                <w:color w:val="000000"/>
                <w:lang w:eastAsia="en-GB"/>
              </w:rPr>
              <w:t xml:space="preserve">ervices </w:t>
            </w:r>
            <w:r w:rsidRPr="00972894">
              <w:rPr>
                <w:rFonts w:ascii="Calibri" w:eastAsia="Times New Roman" w:hAnsi="Calibri" w:cs="Calibri"/>
                <w:color w:val="000000"/>
                <w:lang w:eastAsia="en-GB"/>
              </w:rPr>
              <w:t>R</w:t>
            </w:r>
            <w:r>
              <w:rPr>
                <w:rFonts w:ascii="Calibri" w:eastAsia="Times New Roman" w:hAnsi="Calibri" w:cs="Calibri"/>
                <w:color w:val="000000"/>
                <w:lang w:eastAsia="en-GB"/>
              </w:rPr>
              <w:t>esearch</w:t>
            </w:r>
          </w:p>
          <w:p w14:paraId="6BDEDBF7" w14:textId="77777777" w:rsidR="000D7FD3" w:rsidRDefault="000D7FD3" w:rsidP="000355F8">
            <w:pPr>
              <w:rPr>
                <w:rFonts w:ascii="Calibri" w:eastAsia="Times New Roman" w:hAnsi="Calibri" w:cs="Calibri"/>
                <w:color w:val="000000"/>
                <w:lang w:eastAsia="en-GB"/>
              </w:rPr>
            </w:pPr>
          </w:p>
          <w:p w14:paraId="5FA991E2" w14:textId="77777777" w:rsidR="000D7FD3" w:rsidRPr="00972894" w:rsidRDefault="000D7FD3" w:rsidP="000355F8">
            <w:pPr>
              <w:rPr>
                <w:rFonts w:ascii="Calibri" w:eastAsia="Times New Roman" w:hAnsi="Calibri" w:cs="Calibri"/>
                <w:color w:val="000000"/>
                <w:lang w:eastAsia="en-GB"/>
              </w:rPr>
            </w:pPr>
          </w:p>
        </w:tc>
        <w:tc>
          <w:tcPr>
            <w:tcW w:w="0" w:type="auto"/>
          </w:tcPr>
          <w:p w14:paraId="074E6E63"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Investigates co-governance and co-management of health services between the public sector and social enterprises</w:t>
            </w:r>
          </w:p>
          <w:p w14:paraId="66ED72ED" w14:textId="77777777" w:rsidR="000D7FD3" w:rsidRPr="00972894" w:rsidRDefault="000D7FD3" w:rsidP="000355F8">
            <w:pPr>
              <w:rPr>
                <w:rFonts w:ascii="Calibri" w:eastAsia="Times New Roman" w:hAnsi="Calibri" w:cs="Calibri"/>
                <w:color w:val="000000"/>
                <w:lang w:eastAsia="en-GB"/>
              </w:rPr>
            </w:pPr>
          </w:p>
        </w:tc>
      </w:tr>
      <w:tr w:rsidR="000D7FD3" w:rsidRPr="00972894" w14:paraId="259E5A41" w14:textId="77777777" w:rsidTr="000355F8">
        <w:trPr>
          <w:trHeight w:val="61"/>
        </w:trPr>
        <w:tc>
          <w:tcPr>
            <w:tcW w:w="0" w:type="auto"/>
            <w:noWrap/>
            <w:hideMark/>
          </w:tcPr>
          <w:p w14:paraId="57C3F5DB" w14:textId="77777777" w:rsidR="000D7FD3"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McColl-Kennedy, 2012</w:t>
            </w:r>
          </w:p>
          <w:p w14:paraId="13BBAEF3" w14:textId="77777777" w:rsidR="000D7FD3" w:rsidRPr="00972894" w:rsidRDefault="000D7FD3" w:rsidP="000355F8">
            <w:pPr>
              <w:rPr>
                <w:rFonts w:ascii="Calibri" w:eastAsia="Times New Roman" w:hAnsi="Calibri" w:cs="Calibri"/>
                <w:color w:val="000000"/>
                <w:lang w:eastAsia="en-GB"/>
              </w:rPr>
            </w:pPr>
          </w:p>
        </w:tc>
        <w:tc>
          <w:tcPr>
            <w:tcW w:w="0" w:type="auto"/>
            <w:noWrap/>
            <w:hideMark/>
          </w:tcPr>
          <w:p w14:paraId="22335255"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Australia</w:t>
            </w:r>
          </w:p>
        </w:tc>
        <w:tc>
          <w:tcPr>
            <w:tcW w:w="0" w:type="auto"/>
            <w:noWrap/>
            <w:hideMark/>
          </w:tcPr>
          <w:p w14:paraId="25EA473F"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Marketing</w:t>
            </w:r>
          </w:p>
        </w:tc>
        <w:tc>
          <w:tcPr>
            <w:tcW w:w="0" w:type="auto"/>
          </w:tcPr>
          <w:p w14:paraId="27BBF07D"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Matrix of customer value co-creation practice styles linked to desired outcomes (e.g. quality of life)</w:t>
            </w:r>
          </w:p>
          <w:p w14:paraId="7005B284" w14:textId="77777777" w:rsidR="000D7FD3" w:rsidRPr="00972894" w:rsidRDefault="000D7FD3" w:rsidP="000355F8">
            <w:pPr>
              <w:rPr>
                <w:rFonts w:ascii="Calibri" w:eastAsia="Times New Roman" w:hAnsi="Calibri" w:cs="Calibri"/>
                <w:color w:val="000000"/>
                <w:lang w:eastAsia="en-GB"/>
              </w:rPr>
            </w:pPr>
          </w:p>
        </w:tc>
      </w:tr>
      <w:tr w:rsidR="000D7FD3" w:rsidRPr="00972894" w14:paraId="64F93CF4" w14:textId="77777777" w:rsidTr="000355F8">
        <w:trPr>
          <w:trHeight w:val="576"/>
        </w:trPr>
        <w:tc>
          <w:tcPr>
            <w:tcW w:w="0" w:type="auto"/>
            <w:noWrap/>
            <w:hideMark/>
          </w:tcPr>
          <w:p w14:paraId="46F94375"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Marks, 2005</w:t>
            </w:r>
          </w:p>
        </w:tc>
        <w:tc>
          <w:tcPr>
            <w:tcW w:w="0" w:type="auto"/>
            <w:noWrap/>
            <w:hideMark/>
          </w:tcPr>
          <w:p w14:paraId="639DC328"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US</w:t>
            </w:r>
          </w:p>
        </w:tc>
        <w:tc>
          <w:tcPr>
            <w:tcW w:w="0" w:type="auto"/>
            <w:noWrap/>
            <w:hideMark/>
          </w:tcPr>
          <w:p w14:paraId="3654C5B3"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Social welfare</w:t>
            </w:r>
          </w:p>
        </w:tc>
        <w:tc>
          <w:tcPr>
            <w:tcW w:w="0" w:type="auto"/>
          </w:tcPr>
          <w:p w14:paraId="6D313AA4"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Views coproduction as a transaction-based model but within a community strengthening frame</w:t>
            </w:r>
          </w:p>
          <w:p w14:paraId="14A3A4E2" w14:textId="77777777" w:rsidR="000D7FD3" w:rsidRPr="0019308C" w:rsidRDefault="000D7FD3" w:rsidP="000355F8">
            <w:pPr>
              <w:rPr>
                <w:rFonts w:ascii="Calibri" w:eastAsia="Times New Roman" w:hAnsi="Calibri" w:cs="Calibri"/>
                <w:color w:val="000000"/>
                <w:lang w:eastAsia="en-GB"/>
              </w:rPr>
            </w:pPr>
          </w:p>
        </w:tc>
      </w:tr>
      <w:tr w:rsidR="000D7FD3" w:rsidRPr="00972894" w14:paraId="2AD5F9D5" w14:textId="77777777" w:rsidTr="000355F8">
        <w:trPr>
          <w:trHeight w:val="644"/>
        </w:trPr>
        <w:tc>
          <w:tcPr>
            <w:tcW w:w="0" w:type="auto"/>
            <w:noWrap/>
          </w:tcPr>
          <w:p w14:paraId="48A44816" w14:textId="77777777" w:rsidR="000D7FD3" w:rsidRPr="0019308C" w:rsidRDefault="000D7FD3" w:rsidP="000355F8">
            <w:pPr>
              <w:rPr>
                <w:rFonts w:ascii="Calibri" w:eastAsia="Times New Roman" w:hAnsi="Calibri" w:cs="Calibri"/>
                <w:color w:val="000000"/>
                <w:lang w:eastAsia="en-GB"/>
              </w:rPr>
            </w:pPr>
            <w:r w:rsidRPr="0019308C">
              <w:rPr>
                <w:rFonts w:ascii="Calibri" w:hAnsi="Calibri" w:cs="Calibri"/>
              </w:rPr>
              <w:t>Meijer, 2016</w:t>
            </w:r>
          </w:p>
        </w:tc>
        <w:tc>
          <w:tcPr>
            <w:tcW w:w="0" w:type="auto"/>
            <w:noWrap/>
          </w:tcPr>
          <w:p w14:paraId="616E5FF6" w14:textId="77777777" w:rsidR="000D7FD3" w:rsidRPr="0019308C" w:rsidRDefault="000D7FD3" w:rsidP="000355F8">
            <w:pPr>
              <w:rPr>
                <w:rFonts w:ascii="Calibri" w:eastAsia="Times New Roman" w:hAnsi="Calibri" w:cs="Calibri"/>
                <w:color w:val="000000"/>
                <w:lang w:eastAsia="en-GB"/>
              </w:rPr>
            </w:pPr>
            <w:r w:rsidRPr="0019308C">
              <w:rPr>
                <w:rFonts w:ascii="Calibri" w:hAnsi="Calibri" w:cs="Calibri"/>
              </w:rPr>
              <w:t>Netherlands</w:t>
            </w:r>
          </w:p>
        </w:tc>
        <w:tc>
          <w:tcPr>
            <w:tcW w:w="0" w:type="auto"/>
            <w:noWrap/>
          </w:tcPr>
          <w:p w14:paraId="626456C1" w14:textId="77777777" w:rsidR="000D7FD3" w:rsidRPr="0019308C" w:rsidRDefault="000D7FD3" w:rsidP="000355F8">
            <w:pPr>
              <w:rPr>
                <w:rFonts w:ascii="Calibri" w:eastAsia="Times New Roman" w:hAnsi="Calibri" w:cs="Calibri"/>
                <w:color w:val="000000"/>
                <w:lang w:eastAsia="en-GB"/>
              </w:rPr>
            </w:pPr>
            <w:r w:rsidRPr="0019308C">
              <w:rPr>
                <w:rFonts w:ascii="Calibri" w:hAnsi="Calibri" w:cs="Calibri"/>
              </w:rPr>
              <w:t>Public management</w:t>
            </w:r>
          </w:p>
        </w:tc>
        <w:tc>
          <w:tcPr>
            <w:tcW w:w="0" w:type="auto"/>
          </w:tcPr>
          <w:p w14:paraId="3E6103A7" w14:textId="77777777" w:rsidR="000D7FD3" w:rsidRPr="0019308C"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Relates coproduction to New Public Governance and ways of understanding social contracts between citizens and the state</w:t>
            </w:r>
          </w:p>
        </w:tc>
      </w:tr>
      <w:tr w:rsidR="000D7FD3" w:rsidRPr="00972894" w14:paraId="3825829F" w14:textId="77777777" w:rsidTr="000355F8">
        <w:trPr>
          <w:trHeight w:val="870"/>
        </w:trPr>
        <w:tc>
          <w:tcPr>
            <w:tcW w:w="0" w:type="auto"/>
            <w:noWrap/>
          </w:tcPr>
          <w:p w14:paraId="6DDE23E3" w14:textId="77777777" w:rsidR="000D7FD3" w:rsidRPr="0019308C" w:rsidRDefault="000D7FD3" w:rsidP="000355F8">
            <w:pPr>
              <w:rPr>
                <w:rFonts w:ascii="Calibri" w:hAnsi="Calibri" w:cs="Calibri"/>
              </w:rPr>
            </w:pPr>
            <w:r w:rsidRPr="0019308C">
              <w:rPr>
                <w:rFonts w:ascii="Calibri" w:hAnsi="Calibri" w:cs="Calibri"/>
              </w:rPr>
              <w:lastRenderedPageBreak/>
              <w:t>Osborne, 2016</w:t>
            </w:r>
          </w:p>
        </w:tc>
        <w:tc>
          <w:tcPr>
            <w:tcW w:w="0" w:type="auto"/>
            <w:noWrap/>
          </w:tcPr>
          <w:p w14:paraId="7E13AE8D" w14:textId="77777777" w:rsidR="000D7FD3" w:rsidRPr="0019308C" w:rsidRDefault="000D7FD3" w:rsidP="000355F8">
            <w:pPr>
              <w:rPr>
                <w:rFonts w:ascii="Calibri" w:hAnsi="Calibri" w:cs="Calibri"/>
              </w:rPr>
            </w:pPr>
            <w:r w:rsidRPr="0019308C">
              <w:rPr>
                <w:rFonts w:ascii="Calibri" w:hAnsi="Calibri" w:cs="Calibri"/>
              </w:rPr>
              <w:t>UK</w:t>
            </w:r>
          </w:p>
        </w:tc>
        <w:tc>
          <w:tcPr>
            <w:tcW w:w="0" w:type="auto"/>
            <w:noWrap/>
          </w:tcPr>
          <w:p w14:paraId="541C576D" w14:textId="77777777" w:rsidR="000D7FD3" w:rsidRPr="0019308C" w:rsidRDefault="000D7FD3" w:rsidP="000355F8">
            <w:pPr>
              <w:rPr>
                <w:rFonts w:ascii="Calibri" w:hAnsi="Calibri" w:cs="Calibri"/>
              </w:rPr>
            </w:pPr>
            <w:r w:rsidRPr="0019308C">
              <w:rPr>
                <w:rFonts w:ascii="Calibri" w:hAnsi="Calibri" w:cs="Calibri"/>
              </w:rPr>
              <w:t>Public management</w:t>
            </w:r>
          </w:p>
        </w:tc>
        <w:tc>
          <w:tcPr>
            <w:tcW w:w="0" w:type="auto"/>
          </w:tcPr>
          <w:p w14:paraId="5E52C258" w14:textId="77777777" w:rsidR="000D7FD3" w:rsidRPr="0019308C"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Provides a heuristic for understanding and locating coproduction activities and value creation/destruction from Service-Dominant Logic perspective</w:t>
            </w:r>
          </w:p>
          <w:p w14:paraId="27F68A54" w14:textId="77777777" w:rsidR="000D7FD3" w:rsidRPr="0019308C" w:rsidRDefault="000D7FD3" w:rsidP="000355F8">
            <w:pPr>
              <w:rPr>
                <w:rFonts w:ascii="Calibri" w:eastAsia="Times New Roman" w:hAnsi="Calibri" w:cs="Calibri"/>
                <w:color w:val="000000"/>
                <w:lang w:eastAsia="en-GB"/>
              </w:rPr>
            </w:pPr>
          </w:p>
        </w:tc>
      </w:tr>
      <w:tr w:rsidR="000D7FD3" w:rsidRPr="00972894" w14:paraId="209664FA" w14:textId="77777777" w:rsidTr="000355F8">
        <w:trPr>
          <w:trHeight w:val="870"/>
        </w:trPr>
        <w:tc>
          <w:tcPr>
            <w:tcW w:w="0" w:type="auto"/>
            <w:noWrap/>
          </w:tcPr>
          <w:p w14:paraId="1210D9E4" w14:textId="77777777" w:rsidR="000D7FD3" w:rsidRPr="0019308C" w:rsidRDefault="000D7FD3" w:rsidP="000355F8">
            <w:pPr>
              <w:rPr>
                <w:rFonts w:ascii="Calibri" w:eastAsia="Times New Roman" w:hAnsi="Calibri" w:cs="Calibri"/>
                <w:color w:val="000000"/>
                <w:lang w:eastAsia="en-GB"/>
              </w:rPr>
            </w:pPr>
            <w:r w:rsidRPr="0019308C">
              <w:rPr>
                <w:rFonts w:ascii="Calibri" w:hAnsi="Calibri" w:cs="Calibri"/>
              </w:rPr>
              <w:t>Owens, 2012</w:t>
            </w:r>
          </w:p>
        </w:tc>
        <w:tc>
          <w:tcPr>
            <w:tcW w:w="0" w:type="auto"/>
            <w:noWrap/>
          </w:tcPr>
          <w:p w14:paraId="2B83C849" w14:textId="77777777" w:rsidR="000D7FD3" w:rsidRPr="0019308C" w:rsidRDefault="000D7FD3" w:rsidP="000355F8">
            <w:pPr>
              <w:rPr>
                <w:rFonts w:ascii="Calibri" w:eastAsia="Times New Roman" w:hAnsi="Calibri" w:cs="Calibri"/>
                <w:color w:val="000000"/>
                <w:lang w:eastAsia="en-GB"/>
              </w:rPr>
            </w:pPr>
            <w:r w:rsidRPr="0019308C">
              <w:rPr>
                <w:rFonts w:ascii="Calibri" w:hAnsi="Calibri" w:cs="Calibri"/>
              </w:rPr>
              <w:t>UK</w:t>
            </w:r>
          </w:p>
        </w:tc>
        <w:tc>
          <w:tcPr>
            <w:tcW w:w="0" w:type="auto"/>
            <w:noWrap/>
          </w:tcPr>
          <w:p w14:paraId="79A764CB" w14:textId="77777777" w:rsidR="000D7FD3" w:rsidRPr="0019308C" w:rsidRDefault="000D7FD3" w:rsidP="000355F8">
            <w:pPr>
              <w:rPr>
                <w:rFonts w:ascii="Calibri" w:eastAsia="Times New Roman" w:hAnsi="Calibri" w:cs="Calibri"/>
                <w:color w:val="000000"/>
                <w:lang w:eastAsia="en-GB"/>
              </w:rPr>
            </w:pPr>
            <w:r w:rsidRPr="0019308C">
              <w:rPr>
                <w:rFonts w:ascii="Calibri" w:hAnsi="Calibri" w:cs="Calibri"/>
              </w:rPr>
              <w:t xml:space="preserve">Philosophy </w:t>
            </w:r>
          </w:p>
        </w:tc>
        <w:tc>
          <w:tcPr>
            <w:tcW w:w="0" w:type="auto"/>
          </w:tcPr>
          <w:p w14:paraId="25D2BC81" w14:textId="77777777" w:rsidR="000D7FD3" w:rsidRPr="0019308C"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Offers stratified conception of health (as per critical realism) as means to avoid reductionism and conflicting dualisms in coproduction efforts</w:t>
            </w:r>
          </w:p>
        </w:tc>
      </w:tr>
      <w:tr w:rsidR="000D7FD3" w:rsidRPr="00972894" w14:paraId="60399708" w14:textId="77777777" w:rsidTr="000355F8">
        <w:trPr>
          <w:trHeight w:val="870"/>
        </w:trPr>
        <w:tc>
          <w:tcPr>
            <w:tcW w:w="0" w:type="auto"/>
            <w:noWrap/>
          </w:tcPr>
          <w:p w14:paraId="44AC8291"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Palmer, 2018</w:t>
            </w:r>
          </w:p>
        </w:tc>
        <w:tc>
          <w:tcPr>
            <w:tcW w:w="0" w:type="auto"/>
            <w:noWrap/>
          </w:tcPr>
          <w:p w14:paraId="2919D3E9"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Australia</w:t>
            </w:r>
          </w:p>
        </w:tc>
        <w:tc>
          <w:tcPr>
            <w:tcW w:w="0" w:type="auto"/>
            <w:noWrap/>
          </w:tcPr>
          <w:p w14:paraId="5EE36650"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Health Services Research</w:t>
            </w:r>
          </w:p>
        </w:tc>
        <w:tc>
          <w:tcPr>
            <w:tcW w:w="0" w:type="auto"/>
          </w:tcPr>
          <w:p w14:paraId="54D8EEA4"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 xml:space="preserve">Theorises on mechanisms of coproduction drawing on narrative theory and epistemic justice, </w:t>
            </w:r>
            <w:proofErr w:type="spellStart"/>
            <w:r>
              <w:rPr>
                <w:rFonts w:ascii="Calibri" w:eastAsia="Times New Roman" w:hAnsi="Calibri" w:cs="Calibri"/>
                <w:color w:val="000000"/>
                <w:lang w:eastAsia="en-GB"/>
              </w:rPr>
              <w:t>ialogical</w:t>
            </w:r>
            <w:proofErr w:type="spellEnd"/>
            <w:r>
              <w:rPr>
                <w:rFonts w:ascii="Calibri" w:eastAsia="Times New Roman" w:hAnsi="Calibri" w:cs="Calibri"/>
                <w:color w:val="000000"/>
                <w:lang w:eastAsia="en-GB"/>
              </w:rPr>
              <w:t xml:space="preserve"> ethics and narrative contract, cooperative theory, empowerment and design theories</w:t>
            </w:r>
          </w:p>
          <w:p w14:paraId="2147F2C8" w14:textId="77777777" w:rsidR="000D7FD3" w:rsidRPr="0019308C" w:rsidRDefault="000D7FD3" w:rsidP="000355F8">
            <w:pPr>
              <w:rPr>
                <w:rFonts w:ascii="Calibri" w:eastAsia="Times New Roman" w:hAnsi="Calibri" w:cs="Calibri"/>
                <w:color w:val="000000"/>
                <w:lang w:eastAsia="en-GB"/>
              </w:rPr>
            </w:pPr>
          </w:p>
        </w:tc>
      </w:tr>
      <w:tr w:rsidR="000D7FD3" w:rsidRPr="00972894" w14:paraId="0BBA1747" w14:textId="77777777" w:rsidTr="000355F8">
        <w:trPr>
          <w:trHeight w:val="61"/>
        </w:trPr>
        <w:tc>
          <w:tcPr>
            <w:tcW w:w="0" w:type="auto"/>
            <w:noWrap/>
            <w:hideMark/>
          </w:tcPr>
          <w:p w14:paraId="1C63E679"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Perrott, 2013</w:t>
            </w:r>
          </w:p>
        </w:tc>
        <w:tc>
          <w:tcPr>
            <w:tcW w:w="0" w:type="auto"/>
            <w:noWrap/>
            <w:hideMark/>
          </w:tcPr>
          <w:p w14:paraId="3F8D7E42"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Australia</w:t>
            </w:r>
          </w:p>
        </w:tc>
        <w:tc>
          <w:tcPr>
            <w:tcW w:w="0" w:type="auto"/>
            <w:noWrap/>
            <w:hideMark/>
          </w:tcPr>
          <w:p w14:paraId="32317CB3"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Marketing</w:t>
            </w:r>
          </w:p>
          <w:p w14:paraId="2F89A6E3" w14:textId="77777777" w:rsidR="000D7FD3" w:rsidRPr="0019308C" w:rsidRDefault="000D7FD3" w:rsidP="000355F8">
            <w:pPr>
              <w:rPr>
                <w:rFonts w:ascii="Calibri" w:eastAsia="Times New Roman" w:hAnsi="Calibri" w:cs="Calibri"/>
                <w:color w:val="000000"/>
                <w:lang w:eastAsia="en-GB"/>
              </w:rPr>
            </w:pPr>
          </w:p>
        </w:tc>
        <w:tc>
          <w:tcPr>
            <w:tcW w:w="0" w:type="auto"/>
          </w:tcPr>
          <w:p w14:paraId="4ED40D5C" w14:textId="77777777" w:rsidR="000D7FD3" w:rsidRPr="0019308C"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 xml:space="preserve">Explores role and value of codesign from a </w:t>
            </w:r>
            <w:r w:rsidRPr="0019308C">
              <w:rPr>
                <w:rFonts w:ascii="Calibri" w:eastAsia="Times New Roman" w:hAnsi="Calibri" w:cs="Calibri"/>
                <w:color w:val="000000"/>
                <w:lang w:eastAsia="en-GB"/>
              </w:rPr>
              <w:t>Service-dominant logic</w:t>
            </w:r>
            <w:r>
              <w:rPr>
                <w:rFonts w:ascii="Calibri" w:eastAsia="Times New Roman" w:hAnsi="Calibri" w:cs="Calibri"/>
                <w:color w:val="000000"/>
                <w:lang w:eastAsia="en-GB"/>
              </w:rPr>
              <w:t xml:space="preserve"> perspective</w:t>
            </w:r>
          </w:p>
          <w:p w14:paraId="3811536C" w14:textId="77777777" w:rsidR="000D7FD3" w:rsidRPr="0019308C" w:rsidRDefault="000D7FD3" w:rsidP="000355F8">
            <w:pPr>
              <w:rPr>
                <w:rFonts w:ascii="Calibri" w:eastAsia="Times New Roman" w:hAnsi="Calibri" w:cs="Calibri"/>
                <w:color w:val="000000"/>
                <w:lang w:eastAsia="en-GB"/>
              </w:rPr>
            </w:pPr>
          </w:p>
        </w:tc>
      </w:tr>
      <w:tr w:rsidR="000D7FD3" w:rsidRPr="00972894" w14:paraId="59891527" w14:textId="77777777" w:rsidTr="000355F8">
        <w:trPr>
          <w:trHeight w:val="61"/>
        </w:trPr>
        <w:tc>
          <w:tcPr>
            <w:tcW w:w="0" w:type="auto"/>
            <w:noWrap/>
          </w:tcPr>
          <w:p w14:paraId="7D1BA561" w14:textId="77777777" w:rsidR="000D7FD3" w:rsidRPr="0019308C" w:rsidRDefault="000D7FD3" w:rsidP="000355F8">
            <w:pPr>
              <w:rPr>
                <w:rFonts w:ascii="Calibri" w:eastAsia="Times New Roman" w:hAnsi="Calibri" w:cs="Calibri"/>
                <w:color w:val="000000"/>
                <w:lang w:eastAsia="en-GB"/>
              </w:rPr>
            </w:pPr>
            <w:proofErr w:type="spellStart"/>
            <w:r w:rsidRPr="0019308C">
              <w:rPr>
                <w:rFonts w:ascii="Calibri" w:hAnsi="Calibri" w:cs="Calibri"/>
              </w:rPr>
              <w:t>Pestoff</w:t>
            </w:r>
            <w:proofErr w:type="spellEnd"/>
            <w:r w:rsidRPr="0019308C">
              <w:rPr>
                <w:rFonts w:ascii="Calibri" w:hAnsi="Calibri" w:cs="Calibri"/>
              </w:rPr>
              <w:t>, 2012</w:t>
            </w:r>
          </w:p>
        </w:tc>
        <w:tc>
          <w:tcPr>
            <w:tcW w:w="0" w:type="auto"/>
            <w:noWrap/>
          </w:tcPr>
          <w:p w14:paraId="28A468FC"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Sweden</w:t>
            </w:r>
          </w:p>
        </w:tc>
        <w:tc>
          <w:tcPr>
            <w:tcW w:w="0" w:type="auto"/>
            <w:noWrap/>
          </w:tcPr>
          <w:p w14:paraId="465C5101" w14:textId="77777777" w:rsidR="000D7FD3" w:rsidRPr="0019308C" w:rsidRDefault="000D7FD3" w:rsidP="000355F8">
            <w:pPr>
              <w:rPr>
                <w:rFonts w:ascii="Calibri" w:hAnsi="Calibri" w:cs="Calibri"/>
              </w:rPr>
            </w:pPr>
            <w:r w:rsidRPr="0019308C">
              <w:rPr>
                <w:rFonts w:ascii="Calibri" w:hAnsi="Calibri" w:cs="Calibri"/>
              </w:rPr>
              <w:t>Management</w:t>
            </w:r>
          </w:p>
          <w:p w14:paraId="5E9C7BD0" w14:textId="77777777" w:rsidR="000D7FD3" w:rsidRPr="0019308C" w:rsidRDefault="000D7FD3" w:rsidP="000355F8">
            <w:pPr>
              <w:rPr>
                <w:rFonts w:ascii="Calibri" w:eastAsia="Times New Roman" w:hAnsi="Calibri" w:cs="Calibri"/>
                <w:color w:val="000000"/>
                <w:lang w:eastAsia="en-GB"/>
              </w:rPr>
            </w:pPr>
          </w:p>
        </w:tc>
        <w:tc>
          <w:tcPr>
            <w:tcW w:w="0" w:type="auto"/>
          </w:tcPr>
          <w:p w14:paraId="3446BC58"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Proposes that organised collectives (e.g. third sector) have an important role in coproduction of public services and suggests ways to organise with a view to advocating/promoting coproduction</w:t>
            </w:r>
          </w:p>
          <w:p w14:paraId="18B45762" w14:textId="77777777" w:rsidR="000D7FD3" w:rsidRPr="0019308C" w:rsidRDefault="000D7FD3" w:rsidP="000355F8">
            <w:pPr>
              <w:rPr>
                <w:rFonts w:ascii="Calibri" w:eastAsia="Times New Roman" w:hAnsi="Calibri" w:cs="Calibri"/>
                <w:color w:val="000000"/>
                <w:lang w:eastAsia="en-GB"/>
              </w:rPr>
            </w:pPr>
          </w:p>
        </w:tc>
      </w:tr>
      <w:tr w:rsidR="000D7FD3" w:rsidRPr="00972894" w14:paraId="1AF89589" w14:textId="77777777" w:rsidTr="000355F8">
        <w:trPr>
          <w:trHeight w:val="61"/>
        </w:trPr>
        <w:tc>
          <w:tcPr>
            <w:tcW w:w="0" w:type="auto"/>
            <w:noWrap/>
            <w:hideMark/>
          </w:tcPr>
          <w:p w14:paraId="7AFD6F1A" w14:textId="77777777" w:rsidR="000D7FD3" w:rsidRPr="0019308C" w:rsidRDefault="000D7FD3" w:rsidP="000355F8">
            <w:pPr>
              <w:rPr>
                <w:rFonts w:ascii="Calibri" w:eastAsia="Times New Roman" w:hAnsi="Calibri" w:cs="Calibri"/>
                <w:color w:val="000000"/>
                <w:lang w:eastAsia="en-GB"/>
              </w:rPr>
            </w:pPr>
            <w:proofErr w:type="spellStart"/>
            <w:r w:rsidRPr="0019308C">
              <w:rPr>
                <w:rFonts w:ascii="Calibri" w:eastAsia="Times New Roman" w:hAnsi="Calibri" w:cs="Calibri"/>
                <w:color w:val="000000"/>
                <w:lang w:eastAsia="en-GB"/>
              </w:rPr>
              <w:t>Pestoff</w:t>
            </w:r>
            <w:proofErr w:type="spellEnd"/>
            <w:r w:rsidRPr="0019308C">
              <w:rPr>
                <w:rFonts w:ascii="Calibri" w:eastAsia="Times New Roman" w:hAnsi="Calibri" w:cs="Calibri"/>
                <w:color w:val="000000"/>
                <w:lang w:eastAsia="en-GB"/>
              </w:rPr>
              <w:t>, 2014</w:t>
            </w:r>
          </w:p>
        </w:tc>
        <w:tc>
          <w:tcPr>
            <w:tcW w:w="0" w:type="auto"/>
            <w:noWrap/>
            <w:hideMark/>
          </w:tcPr>
          <w:p w14:paraId="679C34E6"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Sweden</w:t>
            </w:r>
          </w:p>
        </w:tc>
        <w:tc>
          <w:tcPr>
            <w:tcW w:w="0" w:type="auto"/>
            <w:noWrap/>
            <w:hideMark/>
          </w:tcPr>
          <w:p w14:paraId="6EA65084"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Management</w:t>
            </w:r>
          </w:p>
          <w:p w14:paraId="7D6BC68B" w14:textId="77777777" w:rsidR="000D7FD3" w:rsidRPr="0019308C" w:rsidRDefault="000D7FD3" w:rsidP="000355F8">
            <w:pPr>
              <w:rPr>
                <w:rFonts w:ascii="Calibri" w:eastAsia="Times New Roman" w:hAnsi="Calibri" w:cs="Calibri"/>
                <w:color w:val="000000"/>
                <w:lang w:eastAsia="en-GB"/>
              </w:rPr>
            </w:pPr>
          </w:p>
          <w:p w14:paraId="2AACC699" w14:textId="77777777" w:rsidR="000D7FD3" w:rsidRPr="0019308C" w:rsidRDefault="000D7FD3" w:rsidP="000355F8">
            <w:pPr>
              <w:rPr>
                <w:rFonts w:ascii="Calibri" w:eastAsia="Times New Roman" w:hAnsi="Calibri" w:cs="Calibri"/>
                <w:color w:val="000000"/>
                <w:lang w:eastAsia="en-GB"/>
              </w:rPr>
            </w:pPr>
          </w:p>
        </w:tc>
        <w:tc>
          <w:tcPr>
            <w:tcW w:w="0" w:type="auto"/>
          </w:tcPr>
          <w:p w14:paraId="414B980D"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Explores what makes coproduction sustainable in the provision of public services with focus on contribution of collective action</w:t>
            </w:r>
          </w:p>
          <w:p w14:paraId="0C14F49B" w14:textId="77777777" w:rsidR="000D7FD3" w:rsidRPr="0019308C" w:rsidRDefault="000D7FD3" w:rsidP="000355F8">
            <w:pPr>
              <w:rPr>
                <w:rFonts w:ascii="Calibri" w:eastAsia="Times New Roman" w:hAnsi="Calibri" w:cs="Calibri"/>
                <w:color w:val="000000"/>
                <w:lang w:eastAsia="en-GB"/>
              </w:rPr>
            </w:pPr>
          </w:p>
        </w:tc>
      </w:tr>
      <w:tr w:rsidR="000D7FD3" w:rsidRPr="00972894" w14:paraId="38071C99" w14:textId="77777777" w:rsidTr="000355F8">
        <w:trPr>
          <w:trHeight w:val="120"/>
        </w:trPr>
        <w:tc>
          <w:tcPr>
            <w:tcW w:w="0" w:type="auto"/>
            <w:noWrap/>
            <w:hideMark/>
          </w:tcPr>
          <w:p w14:paraId="4D8D5739"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Redwood, 2016</w:t>
            </w:r>
          </w:p>
        </w:tc>
        <w:tc>
          <w:tcPr>
            <w:tcW w:w="0" w:type="auto"/>
            <w:noWrap/>
            <w:hideMark/>
          </w:tcPr>
          <w:p w14:paraId="42581739"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UK</w:t>
            </w:r>
          </w:p>
        </w:tc>
        <w:tc>
          <w:tcPr>
            <w:tcW w:w="0" w:type="auto"/>
            <w:noWrap/>
            <w:hideMark/>
          </w:tcPr>
          <w:p w14:paraId="487FC6AA"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Health Services research</w:t>
            </w:r>
          </w:p>
        </w:tc>
        <w:tc>
          <w:tcPr>
            <w:tcW w:w="0" w:type="auto"/>
          </w:tcPr>
          <w:p w14:paraId="68F5433E"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Explores the coproduction of healthcare knowledge within the wider economy and how organisational models can facilitate this</w:t>
            </w:r>
          </w:p>
          <w:p w14:paraId="24219969" w14:textId="77777777" w:rsidR="000D7FD3" w:rsidRPr="0019308C" w:rsidRDefault="000D7FD3" w:rsidP="000355F8">
            <w:pPr>
              <w:rPr>
                <w:rFonts w:ascii="Calibri" w:eastAsia="Times New Roman" w:hAnsi="Calibri" w:cs="Calibri"/>
                <w:color w:val="000000"/>
                <w:lang w:eastAsia="en-GB"/>
              </w:rPr>
            </w:pPr>
          </w:p>
        </w:tc>
      </w:tr>
      <w:tr w:rsidR="000D7FD3" w:rsidRPr="00972894" w14:paraId="4CCEDD33" w14:textId="77777777" w:rsidTr="000355F8">
        <w:trPr>
          <w:trHeight w:val="622"/>
        </w:trPr>
        <w:tc>
          <w:tcPr>
            <w:tcW w:w="0" w:type="auto"/>
            <w:noWrap/>
            <w:hideMark/>
          </w:tcPr>
          <w:p w14:paraId="03E0F00E" w14:textId="77777777" w:rsidR="000D7FD3" w:rsidRPr="0019308C" w:rsidRDefault="000D7FD3" w:rsidP="000355F8">
            <w:pPr>
              <w:rPr>
                <w:rFonts w:ascii="Calibri" w:eastAsia="Times New Roman" w:hAnsi="Calibri" w:cs="Calibri"/>
                <w:color w:val="000000"/>
                <w:lang w:eastAsia="en-GB"/>
              </w:rPr>
            </w:pPr>
            <w:proofErr w:type="spellStart"/>
            <w:r w:rsidRPr="0019308C">
              <w:rPr>
                <w:rFonts w:ascii="Calibri" w:eastAsia="Times New Roman" w:hAnsi="Calibri" w:cs="Calibri"/>
                <w:color w:val="000000"/>
                <w:lang w:eastAsia="en-GB"/>
              </w:rPr>
              <w:t>Rütten</w:t>
            </w:r>
            <w:proofErr w:type="spellEnd"/>
            <w:r w:rsidRPr="0019308C">
              <w:rPr>
                <w:rFonts w:ascii="Calibri" w:eastAsia="Times New Roman" w:hAnsi="Calibri" w:cs="Calibri"/>
                <w:color w:val="000000"/>
                <w:lang w:eastAsia="en-GB"/>
              </w:rPr>
              <w:t>, 2019</w:t>
            </w:r>
          </w:p>
        </w:tc>
        <w:tc>
          <w:tcPr>
            <w:tcW w:w="0" w:type="auto"/>
            <w:noWrap/>
            <w:hideMark/>
          </w:tcPr>
          <w:p w14:paraId="6765EDB9"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Germany</w:t>
            </w:r>
          </w:p>
        </w:tc>
        <w:tc>
          <w:tcPr>
            <w:tcW w:w="0" w:type="auto"/>
            <w:noWrap/>
            <w:hideMark/>
          </w:tcPr>
          <w:p w14:paraId="4C5DCB97"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Public health/health promotion</w:t>
            </w:r>
          </w:p>
        </w:tc>
        <w:tc>
          <w:tcPr>
            <w:tcW w:w="0" w:type="auto"/>
          </w:tcPr>
          <w:p w14:paraId="45584396"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Explores the interactions between four main social actors – research, professionals, policymakers and population groups – and proposes a model for these interactions from which models for interventions are developed</w:t>
            </w:r>
          </w:p>
          <w:p w14:paraId="6625A243" w14:textId="77777777" w:rsidR="000D7FD3" w:rsidRPr="0019308C" w:rsidRDefault="000D7FD3" w:rsidP="000355F8">
            <w:pPr>
              <w:rPr>
                <w:rFonts w:ascii="Calibri" w:eastAsia="Times New Roman" w:hAnsi="Calibri" w:cs="Calibri"/>
                <w:color w:val="000000"/>
                <w:lang w:eastAsia="en-GB"/>
              </w:rPr>
            </w:pPr>
          </w:p>
        </w:tc>
      </w:tr>
      <w:tr w:rsidR="000D7FD3" w:rsidRPr="00972894" w14:paraId="4BEF9F58" w14:textId="77777777" w:rsidTr="000355F8">
        <w:trPr>
          <w:trHeight w:val="409"/>
        </w:trPr>
        <w:tc>
          <w:tcPr>
            <w:tcW w:w="0" w:type="auto"/>
            <w:noWrap/>
          </w:tcPr>
          <w:p w14:paraId="3708C6D8" w14:textId="77777777" w:rsidR="000D7FD3" w:rsidRPr="0019308C" w:rsidRDefault="000D7FD3" w:rsidP="000355F8">
            <w:pPr>
              <w:rPr>
                <w:rFonts w:ascii="Calibri" w:eastAsia="Times New Roman" w:hAnsi="Calibri" w:cs="Calibri"/>
                <w:color w:val="000000"/>
                <w:lang w:eastAsia="en-GB"/>
              </w:rPr>
            </w:pPr>
            <w:proofErr w:type="spellStart"/>
            <w:r w:rsidRPr="0019308C">
              <w:rPr>
                <w:rFonts w:ascii="Calibri" w:hAnsi="Calibri" w:cs="Calibri"/>
              </w:rPr>
              <w:t>Sancino</w:t>
            </w:r>
            <w:proofErr w:type="spellEnd"/>
            <w:r w:rsidRPr="0019308C">
              <w:rPr>
                <w:rFonts w:ascii="Calibri" w:hAnsi="Calibri" w:cs="Calibri"/>
              </w:rPr>
              <w:t>, 2016</w:t>
            </w:r>
          </w:p>
        </w:tc>
        <w:tc>
          <w:tcPr>
            <w:tcW w:w="0" w:type="auto"/>
            <w:noWrap/>
          </w:tcPr>
          <w:p w14:paraId="66C113B9" w14:textId="77777777" w:rsidR="000D7FD3" w:rsidRPr="0019308C" w:rsidRDefault="000D7FD3" w:rsidP="000355F8">
            <w:pPr>
              <w:rPr>
                <w:rFonts w:ascii="Calibri" w:eastAsia="Times New Roman" w:hAnsi="Calibri" w:cs="Calibri"/>
                <w:color w:val="000000"/>
                <w:lang w:eastAsia="en-GB"/>
              </w:rPr>
            </w:pPr>
            <w:r w:rsidRPr="0019308C">
              <w:rPr>
                <w:rFonts w:ascii="Calibri" w:hAnsi="Calibri" w:cs="Calibri"/>
              </w:rPr>
              <w:t>UK</w:t>
            </w:r>
          </w:p>
        </w:tc>
        <w:tc>
          <w:tcPr>
            <w:tcW w:w="0" w:type="auto"/>
            <w:noWrap/>
          </w:tcPr>
          <w:p w14:paraId="181E9672" w14:textId="77777777" w:rsidR="000D7FD3" w:rsidRPr="0019308C" w:rsidRDefault="000D7FD3" w:rsidP="000355F8">
            <w:pPr>
              <w:rPr>
                <w:rFonts w:ascii="Calibri" w:hAnsi="Calibri" w:cs="Calibri"/>
              </w:rPr>
            </w:pPr>
            <w:r w:rsidRPr="0019308C">
              <w:rPr>
                <w:rFonts w:ascii="Calibri" w:hAnsi="Calibri" w:cs="Calibri"/>
              </w:rPr>
              <w:t>Management</w:t>
            </w:r>
          </w:p>
          <w:p w14:paraId="687E5F04" w14:textId="77777777" w:rsidR="000D7FD3" w:rsidRPr="0019308C" w:rsidRDefault="000D7FD3" w:rsidP="000355F8">
            <w:pPr>
              <w:rPr>
                <w:rFonts w:ascii="Calibri" w:eastAsia="Times New Roman" w:hAnsi="Calibri" w:cs="Calibri"/>
                <w:color w:val="000000"/>
                <w:lang w:eastAsia="en-GB"/>
              </w:rPr>
            </w:pPr>
          </w:p>
        </w:tc>
        <w:tc>
          <w:tcPr>
            <w:tcW w:w="0" w:type="auto"/>
          </w:tcPr>
          <w:p w14:paraId="531000DB"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Considers institutional, managerial and organisational implications of coproduction which call for new roles for public managers</w:t>
            </w:r>
          </w:p>
          <w:p w14:paraId="27FDBAAF" w14:textId="77777777" w:rsidR="000D7FD3" w:rsidRPr="0019308C" w:rsidRDefault="000D7FD3" w:rsidP="000355F8">
            <w:pPr>
              <w:rPr>
                <w:rFonts w:ascii="Calibri" w:eastAsia="Times New Roman" w:hAnsi="Calibri" w:cs="Calibri"/>
                <w:color w:val="000000"/>
                <w:lang w:eastAsia="en-GB"/>
              </w:rPr>
            </w:pPr>
          </w:p>
        </w:tc>
      </w:tr>
      <w:tr w:rsidR="000D7FD3" w:rsidRPr="00972894" w14:paraId="0C695DD6" w14:textId="77777777" w:rsidTr="000355F8">
        <w:trPr>
          <w:trHeight w:val="61"/>
        </w:trPr>
        <w:tc>
          <w:tcPr>
            <w:tcW w:w="0" w:type="auto"/>
            <w:noWrap/>
            <w:hideMark/>
          </w:tcPr>
          <w:p w14:paraId="42C0CFA8"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lastRenderedPageBreak/>
              <w:t>Sharma, 2016</w:t>
            </w:r>
          </w:p>
        </w:tc>
        <w:tc>
          <w:tcPr>
            <w:tcW w:w="0" w:type="auto"/>
            <w:noWrap/>
            <w:hideMark/>
          </w:tcPr>
          <w:p w14:paraId="79EB2DF4"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Australia</w:t>
            </w:r>
          </w:p>
        </w:tc>
        <w:tc>
          <w:tcPr>
            <w:tcW w:w="0" w:type="auto"/>
            <w:noWrap/>
            <w:hideMark/>
          </w:tcPr>
          <w:p w14:paraId="4E4EE63F"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Health Services Research</w:t>
            </w:r>
          </w:p>
          <w:p w14:paraId="43E3DB6C" w14:textId="77777777" w:rsidR="000D7FD3" w:rsidRPr="0019308C" w:rsidRDefault="000D7FD3" w:rsidP="000355F8">
            <w:pPr>
              <w:rPr>
                <w:rFonts w:ascii="Calibri" w:eastAsia="Times New Roman" w:hAnsi="Calibri" w:cs="Calibri"/>
                <w:color w:val="000000"/>
                <w:lang w:eastAsia="en-GB"/>
              </w:rPr>
            </w:pPr>
          </w:p>
          <w:p w14:paraId="1765A497" w14:textId="77777777" w:rsidR="000D7FD3" w:rsidRPr="0019308C" w:rsidRDefault="000D7FD3" w:rsidP="000355F8">
            <w:pPr>
              <w:rPr>
                <w:rFonts w:ascii="Calibri" w:eastAsia="Times New Roman" w:hAnsi="Calibri" w:cs="Calibri"/>
                <w:color w:val="000000"/>
                <w:lang w:eastAsia="en-GB"/>
              </w:rPr>
            </w:pPr>
          </w:p>
        </w:tc>
        <w:tc>
          <w:tcPr>
            <w:tcW w:w="0" w:type="auto"/>
          </w:tcPr>
          <w:p w14:paraId="3167ECFA" w14:textId="77777777" w:rsidR="000D7FD3" w:rsidRPr="0019308C"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 xml:space="preserve">Maps the key values and behaviours for cocreation in healthcare from a </w:t>
            </w:r>
            <w:r w:rsidRPr="0019308C">
              <w:rPr>
                <w:rFonts w:ascii="Calibri" w:eastAsia="Times New Roman" w:hAnsi="Calibri" w:cs="Calibri"/>
                <w:color w:val="000000"/>
                <w:lang w:eastAsia="en-GB"/>
              </w:rPr>
              <w:t>Service-dominant logic</w:t>
            </w:r>
            <w:r>
              <w:rPr>
                <w:rFonts w:ascii="Calibri" w:eastAsia="Times New Roman" w:hAnsi="Calibri" w:cs="Calibri"/>
                <w:color w:val="000000"/>
                <w:lang w:eastAsia="en-GB"/>
              </w:rPr>
              <w:t xml:space="preserve"> perspective</w:t>
            </w:r>
          </w:p>
          <w:p w14:paraId="7AFB0E87" w14:textId="77777777" w:rsidR="000D7FD3" w:rsidRPr="0019308C" w:rsidRDefault="000D7FD3" w:rsidP="000355F8">
            <w:pPr>
              <w:rPr>
                <w:rFonts w:ascii="Calibri" w:eastAsia="Times New Roman" w:hAnsi="Calibri" w:cs="Calibri"/>
                <w:color w:val="000000"/>
                <w:lang w:eastAsia="en-GB"/>
              </w:rPr>
            </w:pPr>
          </w:p>
        </w:tc>
      </w:tr>
      <w:tr w:rsidR="000D7FD3" w:rsidRPr="00972894" w14:paraId="40C73FD2" w14:textId="77777777" w:rsidTr="000355F8">
        <w:trPr>
          <w:trHeight w:val="61"/>
        </w:trPr>
        <w:tc>
          <w:tcPr>
            <w:tcW w:w="0" w:type="auto"/>
            <w:noWrap/>
            <w:hideMark/>
          </w:tcPr>
          <w:p w14:paraId="414199E8" w14:textId="77777777" w:rsidR="000D7FD3" w:rsidRPr="0019308C" w:rsidRDefault="000D7FD3" w:rsidP="000355F8">
            <w:pPr>
              <w:rPr>
                <w:rFonts w:ascii="Calibri" w:eastAsia="Times New Roman" w:hAnsi="Calibri" w:cs="Calibri"/>
                <w:color w:val="000000"/>
                <w:lang w:eastAsia="en-GB"/>
              </w:rPr>
            </w:pPr>
            <w:r w:rsidRPr="0019308C">
              <w:rPr>
                <w:rFonts w:ascii="Calibri" w:hAnsi="Calibri" w:cs="Calibri"/>
              </w:rPr>
              <w:t>Sicilia, 2016</w:t>
            </w:r>
          </w:p>
        </w:tc>
        <w:tc>
          <w:tcPr>
            <w:tcW w:w="0" w:type="auto"/>
            <w:noWrap/>
            <w:hideMark/>
          </w:tcPr>
          <w:p w14:paraId="0CBA37D8" w14:textId="77777777" w:rsidR="000D7FD3" w:rsidRPr="0019308C" w:rsidRDefault="000D7FD3" w:rsidP="000355F8">
            <w:pPr>
              <w:rPr>
                <w:rFonts w:ascii="Calibri" w:eastAsia="Times New Roman" w:hAnsi="Calibri" w:cs="Calibri"/>
                <w:color w:val="000000"/>
                <w:lang w:eastAsia="en-GB"/>
              </w:rPr>
            </w:pPr>
            <w:r w:rsidRPr="0019308C">
              <w:rPr>
                <w:rFonts w:ascii="Calibri" w:hAnsi="Calibri" w:cs="Calibri"/>
              </w:rPr>
              <w:t>Italy</w:t>
            </w:r>
          </w:p>
        </w:tc>
        <w:tc>
          <w:tcPr>
            <w:tcW w:w="0" w:type="auto"/>
            <w:noWrap/>
            <w:hideMark/>
          </w:tcPr>
          <w:p w14:paraId="5EFD15C9" w14:textId="77777777" w:rsidR="000D7FD3" w:rsidRPr="0019308C" w:rsidRDefault="000D7FD3" w:rsidP="000355F8">
            <w:pPr>
              <w:rPr>
                <w:rFonts w:ascii="Calibri" w:hAnsi="Calibri" w:cs="Calibri"/>
              </w:rPr>
            </w:pPr>
            <w:r w:rsidRPr="0019308C">
              <w:rPr>
                <w:rFonts w:ascii="Calibri" w:hAnsi="Calibri" w:cs="Calibri"/>
              </w:rPr>
              <w:t>Management</w:t>
            </w:r>
          </w:p>
          <w:p w14:paraId="2E39A254" w14:textId="77777777" w:rsidR="000D7FD3" w:rsidRPr="0019308C" w:rsidRDefault="000D7FD3" w:rsidP="000355F8">
            <w:pPr>
              <w:rPr>
                <w:rFonts w:ascii="Calibri" w:hAnsi="Calibri" w:cs="Calibri"/>
              </w:rPr>
            </w:pPr>
          </w:p>
          <w:p w14:paraId="74152FFA" w14:textId="77777777" w:rsidR="000D7FD3" w:rsidRPr="0019308C" w:rsidRDefault="000D7FD3" w:rsidP="000355F8">
            <w:pPr>
              <w:rPr>
                <w:rFonts w:ascii="Calibri" w:eastAsia="Times New Roman" w:hAnsi="Calibri" w:cs="Calibri"/>
                <w:color w:val="000000"/>
                <w:lang w:eastAsia="en-GB"/>
              </w:rPr>
            </w:pPr>
          </w:p>
        </w:tc>
        <w:tc>
          <w:tcPr>
            <w:tcW w:w="0" w:type="auto"/>
          </w:tcPr>
          <w:p w14:paraId="6BDE8440"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Covers coproduction in entire service cycle and from multi-level perspective, suggesting coproduction is prompted by inter-organisational arrangements and that trust-building among actors is pivotal</w:t>
            </w:r>
          </w:p>
          <w:p w14:paraId="528483F5" w14:textId="77777777" w:rsidR="000D7FD3" w:rsidRPr="0019308C" w:rsidRDefault="000D7FD3" w:rsidP="000355F8">
            <w:pPr>
              <w:rPr>
                <w:rFonts w:ascii="Calibri" w:eastAsia="Times New Roman" w:hAnsi="Calibri" w:cs="Calibri"/>
                <w:color w:val="000000"/>
                <w:lang w:eastAsia="en-GB"/>
              </w:rPr>
            </w:pPr>
          </w:p>
        </w:tc>
      </w:tr>
      <w:tr w:rsidR="000D7FD3" w:rsidRPr="00972894" w14:paraId="03A21A0A" w14:textId="77777777" w:rsidTr="000355F8">
        <w:trPr>
          <w:trHeight w:val="804"/>
        </w:trPr>
        <w:tc>
          <w:tcPr>
            <w:tcW w:w="0" w:type="auto"/>
            <w:noWrap/>
            <w:hideMark/>
          </w:tcPr>
          <w:p w14:paraId="36E831C2" w14:textId="77777777" w:rsidR="000D7FD3" w:rsidRPr="0019308C" w:rsidRDefault="000D7FD3" w:rsidP="000355F8">
            <w:pPr>
              <w:rPr>
                <w:rFonts w:ascii="Calibri" w:eastAsia="Times New Roman" w:hAnsi="Calibri" w:cs="Calibri"/>
                <w:color w:val="000000"/>
                <w:lang w:eastAsia="en-GB"/>
              </w:rPr>
            </w:pPr>
            <w:proofErr w:type="spellStart"/>
            <w:r w:rsidRPr="0019308C">
              <w:rPr>
                <w:rFonts w:ascii="Calibri" w:eastAsia="Times New Roman" w:hAnsi="Calibri" w:cs="Calibri"/>
                <w:color w:val="000000"/>
                <w:lang w:eastAsia="en-GB"/>
              </w:rPr>
              <w:t>Spanjol</w:t>
            </w:r>
            <w:proofErr w:type="spellEnd"/>
            <w:r w:rsidRPr="0019308C">
              <w:rPr>
                <w:rFonts w:ascii="Calibri" w:eastAsia="Times New Roman" w:hAnsi="Calibri" w:cs="Calibri"/>
                <w:color w:val="000000"/>
                <w:lang w:eastAsia="en-GB"/>
              </w:rPr>
              <w:t>, 2015</w:t>
            </w:r>
          </w:p>
        </w:tc>
        <w:tc>
          <w:tcPr>
            <w:tcW w:w="0" w:type="auto"/>
            <w:noWrap/>
            <w:hideMark/>
          </w:tcPr>
          <w:p w14:paraId="04C9AA7C"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US</w:t>
            </w:r>
          </w:p>
        </w:tc>
        <w:tc>
          <w:tcPr>
            <w:tcW w:w="0" w:type="auto"/>
            <w:noWrap/>
            <w:hideMark/>
          </w:tcPr>
          <w:p w14:paraId="479E03B4" w14:textId="77777777" w:rsidR="000D7FD3" w:rsidRPr="0019308C"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Marketing</w:t>
            </w:r>
          </w:p>
        </w:tc>
        <w:tc>
          <w:tcPr>
            <w:tcW w:w="0" w:type="auto"/>
          </w:tcPr>
          <w:p w14:paraId="1400F420" w14:textId="77777777" w:rsidR="000D7FD3" w:rsidRPr="0019308C"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Provides a model for understanding coproduction (in the form of medication adherence) from a behavioural perspective</w:t>
            </w:r>
          </w:p>
        </w:tc>
      </w:tr>
      <w:tr w:rsidR="000D7FD3" w:rsidRPr="00972894" w14:paraId="6EF5A90B" w14:textId="77777777" w:rsidTr="000355F8">
        <w:trPr>
          <w:trHeight w:val="61"/>
        </w:trPr>
        <w:tc>
          <w:tcPr>
            <w:tcW w:w="0" w:type="auto"/>
            <w:noWrap/>
            <w:hideMark/>
          </w:tcPr>
          <w:p w14:paraId="7CCD9DC3" w14:textId="77777777" w:rsidR="000D7FD3" w:rsidRPr="0019308C" w:rsidRDefault="000D7FD3" w:rsidP="000355F8">
            <w:pPr>
              <w:rPr>
                <w:rFonts w:ascii="Calibri" w:eastAsia="Times New Roman" w:hAnsi="Calibri" w:cs="Calibri"/>
                <w:color w:val="000000"/>
                <w:lang w:eastAsia="en-GB"/>
              </w:rPr>
            </w:pPr>
            <w:proofErr w:type="spellStart"/>
            <w:r w:rsidRPr="0019308C">
              <w:rPr>
                <w:rFonts w:ascii="Calibri" w:eastAsia="Times New Roman" w:hAnsi="Calibri" w:cs="Calibri"/>
                <w:color w:val="000000"/>
                <w:lang w:eastAsia="en-GB"/>
              </w:rPr>
              <w:t>Tuurnas</w:t>
            </w:r>
            <w:proofErr w:type="spellEnd"/>
            <w:r w:rsidRPr="0019308C">
              <w:rPr>
                <w:rFonts w:ascii="Calibri" w:eastAsia="Times New Roman" w:hAnsi="Calibri" w:cs="Calibri"/>
                <w:color w:val="000000"/>
                <w:lang w:eastAsia="en-GB"/>
              </w:rPr>
              <w:t>, 2015</w:t>
            </w:r>
          </w:p>
        </w:tc>
        <w:tc>
          <w:tcPr>
            <w:tcW w:w="0" w:type="auto"/>
            <w:noWrap/>
            <w:hideMark/>
          </w:tcPr>
          <w:p w14:paraId="772A4184"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Finland</w:t>
            </w:r>
          </w:p>
        </w:tc>
        <w:tc>
          <w:tcPr>
            <w:tcW w:w="0" w:type="auto"/>
            <w:noWrap/>
            <w:hideMark/>
          </w:tcPr>
          <w:p w14:paraId="2B205293"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Management</w:t>
            </w:r>
          </w:p>
          <w:p w14:paraId="120CA15B" w14:textId="77777777" w:rsidR="000D7FD3" w:rsidRPr="0019308C" w:rsidRDefault="000D7FD3" w:rsidP="000355F8">
            <w:pPr>
              <w:rPr>
                <w:rFonts w:ascii="Calibri" w:eastAsia="Times New Roman" w:hAnsi="Calibri" w:cs="Calibri"/>
                <w:color w:val="000000"/>
                <w:lang w:eastAsia="en-GB"/>
              </w:rPr>
            </w:pPr>
          </w:p>
        </w:tc>
        <w:tc>
          <w:tcPr>
            <w:tcW w:w="0" w:type="auto"/>
          </w:tcPr>
          <w:p w14:paraId="0996CC45" w14:textId="77777777" w:rsidR="000D7FD3" w:rsidRPr="0019308C"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Explores how complex network structures interact with the coproduction process and how these can be managed in a service delivery system</w:t>
            </w:r>
          </w:p>
          <w:p w14:paraId="79272CFC" w14:textId="77777777" w:rsidR="000D7FD3" w:rsidRPr="0019308C" w:rsidRDefault="000D7FD3" w:rsidP="000355F8">
            <w:pPr>
              <w:rPr>
                <w:rFonts w:ascii="Calibri" w:eastAsia="Times New Roman" w:hAnsi="Calibri" w:cs="Calibri"/>
                <w:color w:val="000000"/>
                <w:lang w:eastAsia="en-GB"/>
              </w:rPr>
            </w:pPr>
          </w:p>
        </w:tc>
      </w:tr>
      <w:tr w:rsidR="000D7FD3" w:rsidRPr="00972894" w14:paraId="25702A91" w14:textId="77777777" w:rsidTr="000355F8">
        <w:trPr>
          <w:trHeight w:val="161"/>
        </w:trPr>
        <w:tc>
          <w:tcPr>
            <w:tcW w:w="0" w:type="auto"/>
            <w:noWrap/>
          </w:tcPr>
          <w:p w14:paraId="6163019B" w14:textId="77777777" w:rsidR="000D7FD3" w:rsidRPr="0019308C" w:rsidRDefault="000D7FD3" w:rsidP="000355F8">
            <w:pPr>
              <w:rPr>
                <w:rFonts w:ascii="Calibri" w:eastAsia="Times New Roman" w:hAnsi="Calibri" w:cs="Calibri"/>
                <w:color w:val="000000"/>
                <w:lang w:eastAsia="en-GB"/>
              </w:rPr>
            </w:pPr>
            <w:proofErr w:type="spellStart"/>
            <w:r w:rsidRPr="0019308C">
              <w:rPr>
                <w:rFonts w:ascii="Calibri" w:eastAsia="Times New Roman" w:hAnsi="Calibri" w:cs="Calibri"/>
                <w:color w:val="000000"/>
                <w:lang w:eastAsia="en-GB"/>
              </w:rPr>
              <w:t>Verschuere</w:t>
            </w:r>
            <w:proofErr w:type="spellEnd"/>
            <w:r w:rsidRPr="0019308C">
              <w:rPr>
                <w:rFonts w:ascii="Calibri" w:eastAsia="Times New Roman" w:hAnsi="Calibri" w:cs="Calibri"/>
                <w:color w:val="000000"/>
                <w:lang w:eastAsia="en-GB"/>
              </w:rPr>
              <w:t>, 2012</w:t>
            </w:r>
          </w:p>
        </w:tc>
        <w:tc>
          <w:tcPr>
            <w:tcW w:w="0" w:type="auto"/>
            <w:noWrap/>
          </w:tcPr>
          <w:p w14:paraId="2E4185D4"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Belgium</w:t>
            </w:r>
          </w:p>
          <w:p w14:paraId="22B7ECC9" w14:textId="77777777" w:rsidR="000D7FD3" w:rsidRPr="0019308C" w:rsidRDefault="000D7FD3" w:rsidP="000355F8">
            <w:pPr>
              <w:rPr>
                <w:rFonts w:ascii="Calibri" w:eastAsia="Times New Roman" w:hAnsi="Calibri" w:cs="Calibri"/>
                <w:color w:val="000000"/>
                <w:lang w:eastAsia="en-GB"/>
              </w:rPr>
            </w:pPr>
          </w:p>
        </w:tc>
        <w:tc>
          <w:tcPr>
            <w:tcW w:w="0" w:type="auto"/>
            <w:noWrap/>
          </w:tcPr>
          <w:p w14:paraId="05039B89" w14:textId="77777777" w:rsidR="000D7FD3" w:rsidRPr="0019308C"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Public administration</w:t>
            </w:r>
          </w:p>
        </w:tc>
        <w:tc>
          <w:tcPr>
            <w:tcW w:w="0" w:type="auto"/>
          </w:tcPr>
          <w:p w14:paraId="7672994E" w14:textId="77777777" w:rsidR="000D7FD3" w:rsidRPr="0019308C"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 xml:space="preserve">Distinguish three broad frameworks for conceptualising the relationship between government and nonprofit sectors and relate these to the why, how and effects of </w:t>
            </w:r>
            <w:proofErr w:type="spellStart"/>
            <w:r>
              <w:rPr>
                <w:rFonts w:ascii="Calibri" w:eastAsia="Times New Roman" w:hAnsi="Calibri" w:cs="Calibri"/>
                <w:color w:val="000000"/>
                <w:lang w:eastAsia="en-GB"/>
              </w:rPr>
              <w:t>corproduction</w:t>
            </w:r>
            <w:proofErr w:type="spellEnd"/>
          </w:p>
        </w:tc>
      </w:tr>
      <w:tr w:rsidR="000D7FD3" w:rsidRPr="00972894" w14:paraId="5DA7EB82" w14:textId="77777777" w:rsidTr="000355F8">
        <w:trPr>
          <w:trHeight w:val="296"/>
        </w:trPr>
        <w:tc>
          <w:tcPr>
            <w:tcW w:w="0" w:type="auto"/>
            <w:noWrap/>
          </w:tcPr>
          <w:p w14:paraId="5B1DBF70"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Voorberg, 2014</w:t>
            </w:r>
          </w:p>
        </w:tc>
        <w:tc>
          <w:tcPr>
            <w:tcW w:w="0" w:type="auto"/>
            <w:noWrap/>
          </w:tcPr>
          <w:p w14:paraId="1F45FF76"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The Netherlands</w:t>
            </w:r>
          </w:p>
        </w:tc>
        <w:tc>
          <w:tcPr>
            <w:tcW w:w="0" w:type="auto"/>
            <w:noWrap/>
          </w:tcPr>
          <w:p w14:paraId="5B660830"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Public administration</w:t>
            </w:r>
          </w:p>
          <w:p w14:paraId="74550DB9" w14:textId="77777777" w:rsidR="000D7FD3" w:rsidRPr="0019308C" w:rsidRDefault="000D7FD3" w:rsidP="000355F8">
            <w:pPr>
              <w:rPr>
                <w:rFonts w:ascii="Calibri" w:eastAsia="Times New Roman" w:hAnsi="Calibri" w:cs="Calibri"/>
                <w:color w:val="000000"/>
                <w:lang w:eastAsia="en-GB"/>
              </w:rPr>
            </w:pPr>
          </w:p>
        </w:tc>
        <w:tc>
          <w:tcPr>
            <w:tcW w:w="0" w:type="auto"/>
          </w:tcPr>
          <w:p w14:paraId="7DFC6ECF"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Explores the types, objectives, outcomes and conditions under which cocreation and coproduction with citizens take place in innovation processes in the public sector</w:t>
            </w:r>
          </w:p>
          <w:p w14:paraId="5833FE19" w14:textId="77777777" w:rsidR="000D7FD3" w:rsidRPr="0019308C" w:rsidRDefault="000D7FD3" w:rsidP="000355F8">
            <w:pPr>
              <w:rPr>
                <w:rFonts w:ascii="Calibri" w:eastAsia="Times New Roman" w:hAnsi="Calibri" w:cs="Calibri"/>
                <w:color w:val="000000"/>
                <w:lang w:eastAsia="en-GB"/>
              </w:rPr>
            </w:pPr>
          </w:p>
        </w:tc>
      </w:tr>
      <w:tr w:rsidR="000D7FD3" w:rsidRPr="00972894" w14:paraId="5ACF8596" w14:textId="77777777" w:rsidTr="000355F8">
        <w:trPr>
          <w:trHeight w:val="141"/>
        </w:trPr>
        <w:tc>
          <w:tcPr>
            <w:tcW w:w="0" w:type="auto"/>
            <w:noWrap/>
          </w:tcPr>
          <w:p w14:paraId="0E02BFAF"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Waller, 2017</w:t>
            </w:r>
          </w:p>
        </w:tc>
        <w:tc>
          <w:tcPr>
            <w:tcW w:w="0" w:type="auto"/>
            <w:noWrap/>
          </w:tcPr>
          <w:p w14:paraId="1A804DCE"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UK</w:t>
            </w:r>
          </w:p>
        </w:tc>
        <w:tc>
          <w:tcPr>
            <w:tcW w:w="0" w:type="auto"/>
            <w:noWrap/>
          </w:tcPr>
          <w:p w14:paraId="47359846" w14:textId="77777777" w:rsidR="000D7FD3" w:rsidRPr="0019308C" w:rsidRDefault="000D7FD3" w:rsidP="000355F8">
            <w:pPr>
              <w:rPr>
                <w:rFonts w:ascii="Calibri" w:eastAsia="Times New Roman" w:hAnsi="Calibri" w:cs="Calibri"/>
                <w:color w:val="000000"/>
                <w:lang w:eastAsia="en-GB"/>
              </w:rPr>
            </w:pPr>
            <w:r w:rsidRPr="0019308C">
              <w:rPr>
                <w:rFonts w:ascii="Calibri" w:eastAsia="Times New Roman" w:hAnsi="Calibri" w:cs="Calibri"/>
                <w:color w:val="000000"/>
                <w:lang w:eastAsia="en-GB"/>
              </w:rPr>
              <w:t>Public administration</w:t>
            </w:r>
          </w:p>
          <w:p w14:paraId="6E1F975C" w14:textId="77777777" w:rsidR="000D7FD3" w:rsidRPr="0019308C" w:rsidRDefault="000D7FD3" w:rsidP="000355F8">
            <w:pPr>
              <w:rPr>
                <w:rFonts w:ascii="Calibri" w:eastAsia="Times New Roman" w:hAnsi="Calibri" w:cs="Calibri"/>
                <w:color w:val="000000"/>
                <w:lang w:eastAsia="en-GB"/>
              </w:rPr>
            </w:pPr>
          </w:p>
        </w:tc>
        <w:tc>
          <w:tcPr>
            <w:tcW w:w="0" w:type="auto"/>
          </w:tcPr>
          <w:p w14:paraId="4CFE8DC5"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Offers a model for public policy intervention design and the role of government when governmental and non-governmental actors combine to achieve a social outcome</w:t>
            </w:r>
          </w:p>
          <w:p w14:paraId="5C91A764" w14:textId="77777777" w:rsidR="000D7FD3" w:rsidRPr="0019308C" w:rsidRDefault="000D7FD3" w:rsidP="000355F8">
            <w:pPr>
              <w:rPr>
                <w:rFonts w:ascii="Calibri" w:eastAsia="Times New Roman" w:hAnsi="Calibri" w:cs="Calibri"/>
                <w:color w:val="000000"/>
                <w:lang w:eastAsia="en-GB"/>
              </w:rPr>
            </w:pPr>
          </w:p>
        </w:tc>
      </w:tr>
      <w:tr w:rsidR="000D7FD3" w:rsidRPr="00972894" w14:paraId="0C819F7E" w14:textId="77777777" w:rsidTr="000355F8">
        <w:trPr>
          <w:trHeight w:val="141"/>
        </w:trPr>
        <w:tc>
          <w:tcPr>
            <w:tcW w:w="0" w:type="auto"/>
            <w:noWrap/>
            <w:hideMark/>
          </w:tcPr>
          <w:p w14:paraId="6644B8A9" w14:textId="77777777" w:rsidR="000D7FD3"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Williams, 2016</w:t>
            </w:r>
          </w:p>
          <w:p w14:paraId="756D1E2F" w14:textId="77777777" w:rsidR="000D7FD3" w:rsidRPr="00972894" w:rsidRDefault="000D7FD3" w:rsidP="000355F8">
            <w:pPr>
              <w:rPr>
                <w:rFonts w:ascii="Calibri" w:eastAsia="Times New Roman" w:hAnsi="Calibri" w:cs="Calibri"/>
                <w:color w:val="000000"/>
                <w:lang w:eastAsia="en-GB"/>
              </w:rPr>
            </w:pPr>
          </w:p>
        </w:tc>
        <w:tc>
          <w:tcPr>
            <w:tcW w:w="0" w:type="auto"/>
            <w:noWrap/>
            <w:hideMark/>
          </w:tcPr>
          <w:p w14:paraId="762BD566" w14:textId="77777777" w:rsidR="000D7FD3" w:rsidRPr="00972894" w:rsidRDefault="000D7F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US</w:t>
            </w:r>
          </w:p>
        </w:tc>
        <w:tc>
          <w:tcPr>
            <w:tcW w:w="0" w:type="auto"/>
            <w:noWrap/>
            <w:hideMark/>
          </w:tcPr>
          <w:p w14:paraId="0AA6B2A7" w14:textId="77777777" w:rsidR="000D7FD3" w:rsidRPr="00972894"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Public administration</w:t>
            </w:r>
          </w:p>
        </w:tc>
        <w:tc>
          <w:tcPr>
            <w:tcW w:w="0" w:type="auto"/>
          </w:tcPr>
          <w:p w14:paraId="3820693D" w14:textId="77777777" w:rsidR="000D7FD3" w:rsidRDefault="000D7FD3" w:rsidP="000355F8">
            <w:pPr>
              <w:rPr>
                <w:rFonts w:ascii="Calibri" w:eastAsia="Times New Roman" w:hAnsi="Calibri" w:cs="Calibri"/>
                <w:color w:val="000000"/>
                <w:lang w:eastAsia="en-GB"/>
              </w:rPr>
            </w:pPr>
            <w:r>
              <w:rPr>
                <w:rFonts w:ascii="Calibri" w:eastAsia="Times New Roman" w:hAnsi="Calibri" w:cs="Calibri"/>
                <w:color w:val="000000"/>
                <w:lang w:eastAsia="en-GB"/>
              </w:rPr>
              <w:t xml:space="preserve">Explores the public value challenges associated with coproduction and illustrates process of co-contamination in which public values are negatively impacted </w:t>
            </w:r>
            <w:proofErr w:type="gramStart"/>
            <w:r>
              <w:rPr>
                <w:rFonts w:ascii="Calibri" w:eastAsia="Times New Roman" w:hAnsi="Calibri" w:cs="Calibri"/>
                <w:color w:val="000000"/>
                <w:lang w:eastAsia="en-GB"/>
              </w:rPr>
              <w:t>as a consequence of</w:t>
            </w:r>
            <w:proofErr w:type="gramEnd"/>
            <w:r>
              <w:rPr>
                <w:rFonts w:ascii="Calibri" w:eastAsia="Times New Roman" w:hAnsi="Calibri" w:cs="Calibri"/>
                <w:color w:val="000000"/>
                <w:lang w:eastAsia="en-GB"/>
              </w:rPr>
              <w:t xml:space="preserve"> activities by regular producers and users</w:t>
            </w:r>
          </w:p>
          <w:p w14:paraId="4E722852" w14:textId="77777777" w:rsidR="000D7FD3" w:rsidRPr="00972894" w:rsidRDefault="000D7FD3" w:rsidP="000355F8">
            <w:pPr>
              <w:rPr>
                <w:rFonts w:ascii="Calibri" w:eastAsia="Times New Roman" w:hAnsi="Calibri" w:cs="Calibri"/>
                <w:color w:val="000000"/>
                <w:lang w:eastAsia="en-GB"/>
              </w:rPr>
            </w:pPr>
          </w:p>
        </w:tc>
      </w:tr>
    </w:tbl>
    <w:p w14:paraId="63D0661C" w14:textId="77777777" w:rsidR="000D7FD3" w:rsidRPr="007C7131" w:rsidRDefault="000D7FD3" w:rsidP="000D7FD3">
      <w:pPr>
        <w:spacing w:line="240" w:lineRule="auto"/>
        <w:rPr>
          <w:u w:val="single"/>
        </w:rPr>
      </w:pPr>
    </w:p>
    <w:p w14:paraId="083C41EA" w14:textId="5C8C4220" w:rsidR="000D7FD3" w:rsidRDefault="000D7FD3">
      <w:r>
        <w:lastRenderedPageBreak/>
        <w:br w:type="page"/>
      </w:r>
    </w:p>
    <w:p w14:paraId="68ED1883" w14:textId="77777777" w:rsidR="005220D3" w:rsidRDefault="005220D3" w:rsidP="005220D3">
      <w:pPr>
        <w:spacing w:line="240" w:lineRule="auto"/>
        <w:rPr>
          <w:rFonts w:ascii="Calibri" w:hAnsi="Calibri" w:cs="Calibri"/>
          <w:b/>
          <w:bCs/>
          <w:sz w:val="24"/>
          <w:szCs w:val="24"/>
        </w:rPr>
      </w:pPr>
      <w:bookmarkStart w:id="0" w:name="_Hlk164875145"/>
      <w:r>
        <w:rPr>
          <w:rFonts w:ascii="Calibri" w:hAnsi="Calibri" w:cs="Calibri"/>
          <w:b/>
          <w:bCs/>
          <w:sz w:val="24"/>
          <w:szCs w:val="24"/>
        </w:rPr>
        <w:lastRenderedPageBreak/>
        <w:t>Supplementary file 3</w:t>
      </w:r>
      <w:r w:rsidRPr="00D168E6">
        <w:rPr>
          <w:rFonts w:ascii="Calibri" w:hAnsi="Calibri" w:cs="Calibri"/>
          <w:b/>
          <w:bCs/>
          <w:sz w:val="24"/>
          <w:szCs w:val="24"/>
        </w:rPr>
        <w:tab/>
      </w:r>
      <w:r>
        <w:rPr>
          <w:rFonts w:ascii="Calibri" w:hAnsi="Calibri" w:cs="Calibri"/>
          <w:b/>
          <w:bCs/>
          <w:sz w:val="24"/>
          <w:szCs w:val="24"/>
        </w:rPr>
        <w:tab/>
      </w:r>
      <w:r w:rsidRPr="00D168E6">
        <w:rPr>
          <w:rFonts w:ascii="Calibri" w:hAnsi="Calibri" w:cs="Calibri"/>
          <w:b/>
          <w:bCs/>
          <w:sz w:val="24"/>
          <w:szCs w:val="24"/>
        </w:rPr>
        <w:t>Included articles</w:t>
      </w:r>
      <w:r>
        <w:rPr>
          <w:rFonts w:ascii="Calibri" w:hAnsi="Calibri" w:cs="Calibri"/>
          <w:b/>
          <w:bCs/>
          <w:sz w:val="24"/>
          <w:szCs w:val="24"/>
        </w:rPr>
        <w:t>: practice-oriented models (n=22)</w:t>
      </w:r>
    </w:p>
    <w:tbl>
      <w:tblPr>
        <w:tblStyle w:val="TableGrid"/>
        <w:tblW w:w="0" w:type="auto"/>
        <w:tblLook w:val="04A0" w:firstRow="1" w:lastRow="0" w:firstColumn="1" w:lastColumn="0" w:noHBand="0" w:noVBand="1"/>
      </w:tblPr>
      <w:tblGrid>
        <w:gridCol w:w="2547"/>
        <w:gridCol w:w="2268"/>
        <w:gridCol w:w="3260"/>
        <w:gridCol w:w="5464"/>
      </w:tblGrid>
      <w:tr w:rsidR="005220D3" w:rsidRPr="00BD3D3B" w14:paraId="234CA10B" w14:textId="77777777" w:rsidTr="000355F8">
        <w:trPr>
          <w:trHeight w:val="288"/>
          <w:tblHeader/>
        </w:trPr>
        <w:tc>
          <w:tcPr>
            <w:tcW w:w="2547" w:type="dxa"/>
            <w:noWrap/>
            <w:hideMark/>
          </w:tcPr>
          <w:p w14:paraId="6AD23E71" w14:textId="77777777" w:rsidR="005220D3" w:rsidRPr="00BD3D3B" w:rsidRDefault="005220D3" w:rsidP="000355F8">
            <w:pPr>
              <w:rPr>
                <w:rFonts w:eastAsia="Times New Roman" w:cstheme="minorHAnsi"/>
                <w:b/>
                <w:bCs/>
                <w:color w:val="000000"/>
                <w:lang w:eastAsia="en-GB"/>
              </w:rPr>
            </w:pPr>
            <w:r w:rsidRPr="00BD3D3B">
              <w:rPr>
                <w:rFonts w:eastAsia="Times New Roman" w:cstheme="minorHAnsi"/>
                <w:b/>
                <w:bCs/>
                <w:color w:val="000000"/>
                <w:lang w:eastAsia="en-GB"/>
              </w:rPr>
              <w:t>Author, Year</w:t>
            </w:r>
          </w:p>
          <w:p w14:paraId="1EB261A0" w14:textId="77777777" w:rsidR="005220D3" w:rsidRPr="00BD3D3B" w:rsidRDefault="005220D3" w:rsidP="000355F8">
            <w:pPr>
              <w:rPr>
                <w:rFonts w:eastAsia="Times New Roman" w:cstheme="minorHAnsi"/>
                <w:b/>
                <w:bCs/>
                <w:color w:val="000000"/>
                <w:lang w:eastAsia="en-GB"/>
              </w:rPr>
            </w:pPr>
          </w:p>
          <w:p w14:paraId="3C57F23E" w14:textId="77777777" w:rsidR="005220D3" w:rsidRPr="00BD3D3B" w:rsidRDefault="005220D3" w:rsidP="000355F8">
            <w:pPr>
              <w:rPr>
                <w:rFonts w:eastAsia="Times New Roman" w:cstheme="minorHAnsi"/>
                <w:b/>
                <w:bCs/>
                <w:color w:val="000000"/>
                <w:lang w:eastAsia="en-GB"/>
              </w:rPr>
            </w:pPr>
          </w:p>
        </w:tc>
        <w:tc>
          <w:tcPr>
            <w:tcW w:w="2268" w:type="dxa"/>
            <w:noWrap/>
            <w:hideMark/>
          </w:tcPr>
          <w:p w14:paraId="14F51A6E" w14:textId="77777777" w:rsidR="005220D3" w:rsidRPr="00BD3D3B" w:rsidRDefault="005220D3" w:rsidP="000355F8">
            <w:pPr>
              <w:rPr>
                <w:rFonts w:eastAsia="Times New Roman" w:cstheme="minorHAnsi"/>
                <w:b/>
                <w:bCs/>
                <w:color w:val="000000"/>
                <w:lang w:eastAsia="en-GB"/>
              </w:rPr>
            </w:pPr>
            <w:r w:rsidRPr="00BD3D3B">
              <w:rPr>
                <w:rFonts w:eastAsia="Times New Roman" w:cstheme="minorHAnsi"/>
                <w:b/>
                <w:bCs/>
                <w:color w:val="000000"/>
                <w:lang w:eastAsia="en-GB"/>
              </w:rPr>
              <w:t>Country of author</w:t>
            </w:r>
          </w:p>
          <w:p w14:paraId="1A03A2A3" w14:textId="77777777" w:rsidR="005220D3" w:rsidRPr="00BD3D3B" w:rsidRDefault="005220D3" w:rsidP="000355F8">
            <w:pPr>
              <w:rPr>
                <w:rFonts w:eastAsia="Times New Roman" w:cstheme="minorHAnsi"/>
                <w:b/>
                <w:bCs/>
                <w:color w:val="000000"/>
                <w:lang w:eastAsia="en-GB"/>
              </w:rPr>
            </w:pPr>
          </w:p>
          <w:p w14:paraId="1883154B" w14:textId="77777777" w:rsidR="005220D3" w:rsidRPr="00BD3D3B" w:rsidRDefault="005220D3" w:rsidP="000355F8">
            <w:pPr>
              <w:rPr>
                <w:rFonts w:eastAsia="Times New Roman" w:cstheme="minorHAnsi"/>
                <w:b/>
                <w:bCs/>
                <w:color w:val="000000"/>
                <w:lang w:eastAsia="en-GB"/>
              </w:rPr>
            </w:pPr>
          </w:p>
        </w:tc>
        <w:tc>
          <w:tcPr>
            <w:tcW w:w="3260" w:type="dxa"/>
            <w:noWrap/>
            <w:hideMark/>
          </w:tcPr>
          <w:p w14:paraId="77D49C0F" w14:textId="77777777" w:rsidR="005220D3" w:rsidRPr="00BD3D3B" w:rsidRDefault="005220D3" w:rsidP="000355F8">
            <w:pPr>
              <w:rPr>
                <w:rFonts w:eastAsia="Times New Roman" w:cstheme="minorHAnsi"/>
                <w:b/>
                <w:bCs/>
                <w:color w:val="000000"/>
                <w:lang w:eastAsia="en-GB"/>
              </w:rPr>
            </w:pPr>
            <w:r w:rsidRPr="00BD3D3B">
              <w:rPr>
                <w:rFonts w:eastAsia="Times New Roman" w:cstheme="minorHAnsi"/>
                <w:b/>
                <w:bCs/>
                <w:color w:val="000000"/>
                <w:lang w:eastAsia="en-GB"/>
              </w:rPr>
              <w:t>Discipline</w:t>
            </w:r>
          </w:p>
        </w:tc>
        <w:tc>
          <w:tcPr>
            <w:tcW w:w="5464" w:type="dxa"/>
          </w:tcPr>
          <w:p w14:paraId="3273E608" w14:textId="77777777" w:rsidR="005220D3" w:rsidRPr="00BD3D3B" w:rsidRDefault="005220D3" w:rsidP="000355F8">
            <w:pPr>
              <w:rPr>
                <w:rFonts w:eastAsia="Times New Roman" w:cstheme="minorHAnsi"/>
                <w:b/>
                <w:bCs/>
                <w:color w:val="000000"/>
                <w:lang w:eastAsia="en-GB"/>
              </w:rPr>
            </w:pPr>
            <w:r>
              <w:rPr>
                <w:rFonts w:eastAsia="Times New Roman" w:cstheme="minorHAnsi"/>
                <w:b/>
                <w:bCs/>
                <w:color w:val="000000"/>
                <w:lang w:eastAsia="en-GB"/>
              </w:rPr>
              <w:t>Guidance for practitioners</w:t>
            </w:r>
          </w:p>
        </w:tc>
      </w:tr>
      <w:tr w:rsidR="005220D3" w:rsidRPr="00BD3D3B" w14:paraId="581641BE" w14:textId="77777777" w:rsidTr="000355F8">
        <w:trPr>
          <w:trHeight w:val="510"/>
        </w:trPr>
        <w:tc>
          <w:tcPr>
            <w:tcW w:w="2547" w:type="dxa"/>
            <w:noWrap/>
          </w:tcPr>
          <w:p w14:paraId="4DCAD832" w14:textId="77777777" w:rsidR="005220D3" w:rsidRPr="00BD3D3B" w:rsidRDefault="005220D3" w:rsidP="000355F8">
            <w:pPr>
              <w:rPr>
                <w:rFonts w:eastAsia="Times New Roman" w:cstheme="minorHAnsi"/>
                <w:color w:val="000000"/>
                <w:lang w:eastAsia="en-GB"/>
              </w:rPr>
            </w:pPr>
            <w:r w:rsidRPr="00BD3D3B">
              <w:rPr>
                <w:rFonts w:cstheme="minorHAnsi"/>
              </w:rPr>
              <w:t>Baim‐Lance, 2019</w:t>
            </w:r>
          </w:p>
        </w:tc>
        <w:tc>
          <w:tcPr>
            <w:tcW w:w="2268" w:type="dxa"/>
            <w:noWrap/>
          </w:tcPr>
          <w:p w14:paraId="79D4CEA7" w14:textId="77777777" w:rsidR="005220D3" w:rsidRPr="00BD3D3B" w:rsidRDefault="005220D3" w:rsidP="000355F8">
            <w:pPr>
              <w:rPr>
                <w:rFonts w:eastAsia="Times New Roman" w:cstheme="minorHAnsi"/>
                <w:color w:val="000000"/>
                <w:lang w:eastAsia="en-GB"/>
              </w:rPr>
            </w:pPr>
            <w:r w:rsidRPr="00BD3D3B">
              <w:rPr>
                <w:rFonts w:cstheme="minorHAnsi"/>
              </w:rPr>
              <w:t>US</w:t>
            </w:r>
          </w:p>
        </w:tc>
        <w:tc>
          <w:tcPr>
            <w:tcW w:w="3260" w:type="dxa"/>
            <w:noWrap/>
          </w:tcPr>
          <w:p w14:paraId="7408CA5C" w14:textId="77777777" w:rsidR="005220D3" w:rsidRPr="00BD3D3B" w:rsidRDefault="005220D3" w:rsidP="000355F8">
            <w:pPr>
              <w:rPr>
                <w:rFonts w:eastAsia="Times New Roman" w:cstheme="minorHAnsi"/>
                <w:color w:val="000000"/>
                <w:lang w:eastAsia="en-GB"/>
              </w:rPr>
            </w:pPr>
            <w:r w:rsidRPr="00BD3D3B">
              <w:rPr>
                <w:rFonts w:cstheme="minorHAnsi"/>
              </w:rPr>
              <w:t>Public Health/Health Policy</w:t>
            </w:r>
          </w:p>
        </w:tc>
        <w:tc>
          <w:tcPr>
            <w:tcW w:w="5464" w:type="dxa"/>
          </w:tcPr>
          <w:p w14:paraId="104828A1"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Suggests to intentionally elevate and integrate co-delivery, improvement planning should include explicit acknowledgement of patients pre-existing and ongoing actions and insights (‘normal’ coproduction)</w:t>
            </w:r>
          </w:p>
          <w:p w14:paraId="3B4B700C" w14:textId="77777777" w:rsidR="005220D3" w:rsidRPr="00BD3D3B" w:rsidRDefault="005220D3" w:rsidP="000355F8">
            <w:pPr>
              <w:rPr>
                <w:rFonts w:eastAsia="Times New Roman" w:cstheme="minorHAnsi"/>
                <w:color w:val="000000"/>
                <w:lang w:eastAsia="en-GB"/>
              </w:rPr>
            </w:pPr>
          </w:p>
        </w:tc>
      </w:tr>
      <w:tr w:rsidR="005220D3" w:rsidRPr="00BD3D3B" w14:paraId="176EB8CE" w14:textId="77777777" w:rsidTr="000355F8">
        <w:trPr>
          <w:trHeight w:val="510"/>
        </w:trPr>
        <w:tc>
          <w:tcPr>
            <w:tcW w:w="2547" w:type="dxa"/>
            <w:noWrap/>
          </w:tcPr>
          <w:p w14:paraId="68E4F781" w14:textId="77777777" w:rsidR="005220D3" w:rsidRPr="00BD3D3B" w:rsidRDefault="005220D3" w:rsidP="000355F8">
            <w:pPr>
              <w:rPr>
                <w:rFonts w:cstheme="minorHAnsi"/>
              </w:rPr>
            </w:pPr>
            <w:r>
              <w:rPr>
                <w:rFonts w:cstheme="minorHAnsi"/>
              </w:rPr>
              <w:t>Barrett, 2014</w:t>
            </w:r>
          </w:p>
        </w:tc>
        <w:tc>
          <w:tcPr>
            <w:tcW w:w="2268" w:type="dxa"/>
            <w:noWrap/>
          </w:tcPr>
          <w:p w14:paraId="32F7F5C4" w14:textId="77777777" w:rsidR="005220D3" w:rsidRPr="00BD3D3B" w:rsidRDefault="005220D3" w:rsidP="000355F8">
            <w:pPr>
              <w:rPr>
                <w:rFonts w:cstheme="minorHAnsi"/>
              </w:rPr>
            </w:pPr>
            <w:r>
              <w:rPr>
                <w:rFonts w:cstheme="minorHAnsi"/>
              </w:rPr>
              <w:t>UK</w:t>
            </w:r>
          </w:p>
        </w:tc>
        <w:tc>
          <w:tcPr>
            <w:tcW w:w="3260" w:type="dxa"/>
            <w:noWrap/>
          </w:tcPr>
          <w:p w14:paraId="6D9C3B3D" w14:textId="77777777" w:rsidR="005220D3" w:rsidRPr="00BD3D3B" w:rsidRDefault="005220D3" w:rsidP="000355F8">
            <w:pPr>
              <w:rPr>
                <w:rFonts w:cstheme="minorHAnsi"/>
              </w:rPr>
            </w:pPr>
            <w:r>
              <w:rPr>
                <w:rFonts w:cstheme="minorHAnsi"/>
              </w:rPr>
              <w:t>Sociology</w:t>
            </w:r>
          </w:p>
        </w:tc>
        <w:tc>
          <w:tcPr>
            <w:tcW w:w="5464" w:type="dxa"/>
          </w:tcPr>
          <w:p w14:paraId="1D99879A" w14:textId="77777777" w:rsidR="005220D3" w:rsidRDefault="005220D3" w:rsidP="000355F8">
            <w:pPr>
              <w:rPr>
                <w:rFonts w:ascii="Calibri" w:hAnsi="Calibri" w:cs="Calibri"/>
                <w:color w:val="000000"/>
              </w:rPr>
            </w:pPr>
            <w:r>
              <w:rPr>
                <w:rFonts w:ascii="Calibri" w:hAnsi="Calibri" w:cs="Calibri"/>
                <w:color w:val="000000"/>
              </w:rPr>
              <w:t>Describes the experiences of a self-organising group of mental health service users as a social movement approach to co-production</w:t>
            </w:r>
          </w:p>
          <w:p w14:paraId="25F3DCEA" w14:textId="77777777" w:rsidR="005220D3" w:rsidRPr="00BD3D3B" w:rsidRDefault="005220D3" w:rsidP="000355F8">
            <w:pPr>
              <w:rPr>
                <w:rFonts w:eastAsia="Times New Roman" w:cstheme="minorHAnsi"/>
                <w:color w:val="000000"/>
                <w:lang w:eastAsia="en-GB"/>
              </w:rPr>
            </w:pPr>
          </w:p>
        </w:tc>
      </w:tr>
      <w:tr w:rsidR="005220D3" w:rsidRPr="00BD3D3B" w14:paraId="4378153E" w14:textId="77777777" w:rsidTr="000355F8">
        <w:trPr>
          <w:trHeight w:val="510"/>
        </w:trPr>
        <w:tc>
          <w:tcPr>
            <w:tcW w:w="2547" w:type="dxa"/>
            <w:noWrap/>
          </w:tcPr>
          <w:p w14:paraId="0DB4685E" w14:textId="77777777" w:rsidR="005220D3" w:rsidRPr="00BD3D3B" w:rsidRDefault="005220D3" w:rsidP="000355F8">
            <w:pPr>
              <w:rPr>
                <w:rFonts w:eastAsia="Times New Roman" w:cstheme="minorHAnsi"/>
                <w:lang w:eastAsia="en-GB"/>
              </w:rPr>
            </w:pPr>
            <w:r w:rsidRPr="00BD3D3B">
              <w:rPr>
                <w:rFonts w:cstheme="minorHAnsi"/>
              </w:rPr>
              <w:t>Bolton, 2016</w:t>
            </w:r>
          </w:p>
        </w:tc>
        <w:tc>
          <w:tcPr>
            <w:tcW w:w="2268" w:type="dxa"/>
            <w:noWrap/>
          </w:tcPr>
          <w:p w14:paraId="5D149418" w14:textId="77777777" w:rsidR="005220D3" w:rsidRPr="00BD3D3B" w:rsidRDefault="005220D3" w:rsidP="000355F8">
            <w:pPr>
              <w:rPr>
                <w:rFonts w:eastAsia="Times New Roman" w:cstheme="minorHAnsi"/>
                <w:color w:val="000000"/>
                <w:lang w:eastAsia="en-GB"/>
              </w:rPr>
            </w:pPr>
            <w:r w:rsidRPr="00BD3D3B">
              <w:rPr>
                <w:rFonts w:cstheme="minorHAnsi"/>
              </w:rPr>
              <w:t>UK</w:t>
            </w:r>
          </w:p>
        </w:tc>
        <w:tc>
          <w:tcPr>
            <w:tcW w:w="3260" w:type="dxa"/>
            <w:noWrap/>
          </w:tcPr>
          <w:p w14:paraId="79825487" w14:textId="77777777" w:rsidR="005220D3" w:rsidRPr="00BD3D3B" w:rsidRDefault="005220D3" w:rsidP="000355F8">
            <w:pPr>
              <w:rPr>
                <w:rFonts w:eastAsia="Times New Roman" w:cstheme="minorHAnsi"/>
                <w:color w:val="000000"/>
                <w:lang w:eastAsia="en-GB"/>
              </w:rPr>
            </w:pPr>
            <w:r w:rsidRPr="00BD3D3B">
              <w:rPr>
                <w:rFonts w:cstheme="minorHAnsi"/>
              </w:rPr>
              <w:t>Community organizing/psychology</w:t>
            </w:r>
          </w:p>
        </w:tc>
        <w:tc>
          <w:tcPr>
            <w:tcW w:w="5464" w:type="dxa"/>
          </w:tcPr>
          <w:p w14:paraId="17F1A9E5"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Describes an innovative approach to community engagement using the community-organising methodology</w:t>
            </w:r>
          </w:p>
          <w:p w14:paraId="2D0F6A91" w14:textId="77777777" w:rsidR="005220D3" w:rsidRPr="00BD3D3B" w:rsidRDefault="005220D3" w:rsidP="000355F8">
            <w:pPr>
              <w:rPr>
                <w:rFonts w:eastAsia="Times New Roman" w:cstheme="minorHAnsi"/>
                <w:color w:val="000000"/>
                <w:lang w:eastAsia="en-GB"/>
              </w:rPr>
            </w:pPr>
          </w:p>
        </w:tc>
      </w:tr>
      <w:tr w:rsidR="005220D3" w:rsidRPr="00BD3D3B" w14:paraId="0B117841" w14:textId="77777777" w:rsidTr="000355F8">
        <w:trPr>
          <w:trHeight w:val="510"/>
        </w:trPr>
        <w:tc>
          <w:tcPr>
            <w:tcW w:w="2547" w:type="dxa"/>
            <w:noWrap/>
          </w:tcPr>
          <w:p w14:paraId="70D3B9D2" w14:textId="77777777" w:rsidR="005220D3" w:rsidRPr="00BD3D3B" w:rsidRDefault="005220D3" w:rsidP="000355F8">
            <w:pPr>
              <w:rPr>
                <w:rFonts w:eastAsia="Times New Roman" w:cstheme="minorHAnsi"/>
                <w:color w:val="000000"/>
                <w:lang w:eastAsia="en-GB"/>
              </w:rPr>
            </w:pPr>
            <w:r w:rsidRPr="00BD3D3B">
              <w:rPr>
                <w:rFonts w:cstheme="minorHAnsi"/>
              </w:rPr>
              <w:t>Bruce, 2011</w:t>
            </w:r>
          </w:p>
        </w:tc>
        <w:tc>
          <w:tcPr>
            <w:tcW w:w="2268" w:type="dxa"/>
            <w:noWrap/>
          </w:tcPr>
          <w:p w14:paraId="058CA661" w14:textId="77777777" w:rsidR="005220D3" w:rsidRPr="00BD3D3B" w:rsidRDefault="005220D3" w:rsidP="000355F8">
            <w:pPr>
              <w:rPr>
                <w:rFonts w:eastAsia="Times New Roman" w:cstheme="minorHAnsi"/>
                <w:color w:val="000000"/>
                <w:lang w:eastAsia="en-GB"/>
              </w:rPr>
            </w:pPr>
            <w:r w:rsidRPr="00BD3D3B">
              <w:rPr>
                <w:rFonts w:cstheme="minorHAnsi"/>
              </w:rPr>
              <w:t>UK</w:t>
            </w:r>
          </w:p>
        </w:tc>
        <w:tc>
          <w:tcPr>
            <w:tcW w:w="3260" w:type="dxa"/>
            <w:noWrap/>
          </w:tcPr>
          <w:p w14:paraId="7FD778BA" w14:textId="77777777" w:rsidR="005220D3" w:rsidRPr="00BD3D3B" w:rsidRDefault="005220D3" w:rsidP="000355F8">
            <w:pPr>
              <w:rPr>
                <w:rFonts w:eastAsia="Times New Roman" w:cstheme="minorHAnsi"/>
                <w:color w:val="000000"/>
                <w:lang w:eastAsia="en-GB"/>
              </w:rPr>
            </w:pPr>
            <w:r w:rsidRPr="00BD3D3B">
              <w:rPr>
                <w:rFonts w:cstheme="minorHAnsi"/>
              </w:rPr>
              <w:t>Third sector</w:t>
            </w:r>
          </w:p>
        </w:tc>
        <w:tc>
          <w:tcPr>
            <w:tcW w:w="5464" w:type="dxa"/>
          </w:tcPr>
          <w:p w14:paraId="083F7F32"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Summary of lessons from community involvement in design and delivery of integrated health and wellbeing services</w:t>
            </w:r>
          </w:p>
          <w:p w14:paraId="06FF4BF4" w14:textId="77777777" w:rsidR="005220D3" w:rsidRPr="00BD3D3B" w:rsidRDefault="005220D3" w:rsidP="000355F8">
            <w:pPr>
              <w:rPr>
                <w:rFonts w:eastAsia="Times New Roman" w:cstheme="minorHAnsi"/>
                <w:color w:val="000000"/>
                <w:lang w:eastAsia="en-GB"/>
              </w:rPr>
            </w:pPr>
          </w:p>
        </w:tc>
      </w:tr>
      <w:tr w:rsidR="005220D3" w:rsidRPr="00BD3D3B" w14:paraId="4AE65FC7" w14:textId="77777777" w:rsidTr="000355F8">
        <w:trPr>
          <w:trHeight w:val="510"/>
        </w:trPr>
        <w:tc>
          <w:tcPr>
            <w:tcW w:w="2547" w:type="dxa"/>
            <w:noWrap/>
          </w:tcPr>
          <w:p w14:paraId="383F1A53"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Chisholm</w:t>
            </w:r>
            <w:r>
              <w:rPr>
                <w:rFonts w:eastAsia="Times New Roman" w:cstheme="minorHAnsi"/>
                <w:color w:val="000000"/>
                <w:lang w:eastAsia="en-GB"/>
              </w:rPr>
              <w:t>, 2018</w:t>
            </w:r>
          </w:p>
        </w:tc>
        <w:tc>
          <w:tcPr>
            <w:tcW w:w="2268" w:type="dxa"/>
            <w:noWrap/>
          </w:tcPr>
          <w:p w14:paraId="67E1AB48"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UK</w:t>
            </w:r>
          </w:p>
        </w:tc>
        <w:tc>
          <w:tcPr>
            <w:tcW w:w="3260" w:type="dxa"/>
            <w:noWrap/>
          </w:tcPr>
          <w:p w14:paraId="5774CDC9"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Health Services Research</w:t>
            </w:r>
          </w:p>
        </w:tc>
        <w:tc>
          <w:tcPr>
            <w:tcW w:w="5464" w:type="dxa"/>
          </w:tcPr>
          <w:p w14:paraId="37076FB0"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Presents barriers and facilitators to implementation of ‘Experience-based Co-design’ approach</w:t>
            </w:r>
          </w:p>
          <w:p w14:paraId="33547A58" w14:textId="77777777" w:rsidR="005220D3" w:rsidRPr="00BD3D3B" w:rsidRDefault="005220D3" w:rsidP="000355F8">
            <w:pPr>
              <w:rPr>
                <w:rFonts w:eastAsia="Times New Roman" w:cstheme="minorHAnsi"/>
                <w:color w:val="000000"/>
                <w:lang w:eastAsia="en-GB"/>
              </w:rPr>
            </w:pPr>
          </w:p>
        </w:tc>
      </w:tr>
      <w:tr w:rsidR="005220D3" w:rsidRPr="00BD3D3B" w14:paraId="0731F416" w14:textId="77777777" w:rsidTr="000355F8">
        <w:trPr>
          <w:trHeight w:val="510"/>
        </w:trPr>
        <w:tc>
          <w:tcPr>
            <w:tcW w:w="2547" w:type="dxa"/>
            <w:noWrap/>
          </w:tcPr>
          <w:p w14:paraId="02F53F05" w14:textId="77777777" w:rsidR="005220D3" w:rsidRPr="00BD3D3B" w:rsidRDefault="005220D3" w:rsidP="000355F8">
            <w:pPr>
              <w:rPr>
                <w:rFonts w:eastAsia="Times New Roman" w:cstheme="minorHAnsi"/>
                <w:color w:val="000000"/>
                <w:lang w:eastAsia="en-GB"/>
              </w:rPr>
            </w:pPr>
            <w:r w:rsidRPr="00BD3D3B">
              <w:rPr>
                <w:rFonts w:cstheme="minorHAnsi"/>
              </w:rPr>
              <w:t>de Andrade,</w:t>
            </w:r>
            <w:r>
              <w:rPr>
                <w:rFonts w:cstheme="minorHAnsi"/>
              </w:rPr>
              <w:t xml:space="preserve"> </w:t>
            </w:r>
            <w:r w:rsidRPr="00BD3D3B">
              <w:rPr>
                <w:rFonts w:cstheme="minorHAnsi"/>
              </w:rPr>
              <w:t>2016</w:t>
            </w:r>
          </w:p>
        </w:tc>
        <w:tc>
          <w:tcPr>
            <w:tcW w:w="2268" w:type="dxa"/>
            <w:noWrap/>
          </w:tcPr>
          <w:p w14:paraId="157F619C" w14:textId="77777777" w:rsidR="005220D3" w:rsidRPr="00BD3D3B" w:rsidRDefault="005220D3" w:rsidP="000355F8">
            <w:pPr>
              <w:rPr>
                <w:rFonts w:eastAsia="Times New Roman" w:cstheme="minorHAnsi"/>
                <w:color w:val="000000"/>
                <w:lang w:eastAsia="en-GB"/>
              </w:rPr>
            </w:pPr>
            <w:r w:rsidRPr="00BD3D3B">
              <w:rPr>
                <w:rFonts w:cstheme="minorHAnsi"/>
              </w:rPr>
              <w:t>UK</w:t>
            </w:r>
          </w:p>
        </w:tc>
        <w:tc>
          <w:tcPr>
            <w:tcW w:w="3260" w:type="dxa"/>
            <w:noWrap/>
          </w:tcPr>
          <w:p w14:paraId="52D05964" w14:textId="77777777" w:rsidR="005220D3" w:rsidRPr="00BD3D3B" w:rsidRDefault="005220D3" w:rsidP="000355F8">
            <w:pPr>
              <w:rPr>
                <w:rFonts w:eastAsia="Times New Roman" w:cstheme="minorHAnsi"/>
                <w:color w:val="000000"/>
                <w:lang w:eastAsia="en-GB"/>
              </w:rPr>
            </w:pPr>
            <w:r w:rsidRPr="00BD3D3B">
              <w:rPr>
                <w:rFonts w:cstheme="minorHAnsi"/>
              </w:rPr>
              <w:t>Social justice</w:t>
            </w:r>
          </w:p>
        </w:tc>
        <w:tc>
          <w:tcPr>
            <w:tcW w:w="5464" w:type="dxa"/>
          </w:tcPr>
          <w:p w14:paraId="1E023942"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Offers a social justice framework to structure thinking and practice around coproduction with seldom heard groups</w:t>
            </w:r>
          </w:p>
          <w:p w14:paraId="565B49FB" w14:textId="77777777" w:rsidR="005220D3" w:rsidRPr="00BD3D3B" w:rsidRDefault="005220D3" w:rsidP="000355F8">
            <w:pPr>
              <w:rPr>
                <w:rFonts w:eastAsia="Times New Roman" w:cstheme="minorHAnsi"/>
                <w:color w:val="000000"/>
                <w:lang w:eastAsia="en-GB"/>
              </w:rPr>
            </w:pPr>
          </w:p>
        </w:tc>
      </w:tr>
      <w:tr w:rsidR="005220D3" w:rsidRPr="00BD3D3B" w14:paraId="62BE2DA0" w14:textId="77777777" w:rsidTr="000355F8">
        <w:trPr>
          <w:trHeight w:val="510"/>
        </w:trPr>
        <w:tc>
          <w:tcPr>
            <w:tcW w:w="2547" w:type="dxa"/>
            <w:noWrap/>
            <w:hideMark/>
          </w:tcPr>
          <w:p w14:paraId="226D9190"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Doherty, 2006</w:t>
            </w:r>
          </w:p>
          <w:p w14:paraId="6076032C" w14:textId="77777777" w:rsidR="005220D3" w:rsidRPr="00BD3D3B" w:rsidRDefault="005220D3" w:rsidP="000355F8">
            <w:pPr>
              <w:rPr>
                <w:rFonts w:eastAsia="Times New Roman" w:cstheme="minorHAnsi"/>
                <w:color w:val="000000"/>
                <w:lang w:eastAsia="en-GB"/>
              </w:rPr>
            </w:pPr>
          </w:p>
          <w:p w14:paraId="2A64A23A" w14:textId="77777777" w:rsidR="005220D3" w:rsidRPr="00BD3D3B" w:rsidRDefault="005220D3" w:rsidP="000355F8">
            <w:pPr>
              <w:rPr>
                <w:rFonts w:eastAsia="Times New Roman" w:cstheme="minorHAnsi"/>
                <w:color w:val="000000"/>
                <w:lang w:eastAsia="en-GB"/>
              </w:rPr>
            </w:pPr>
          </w:p>
        </w:tc>
        <w:tc>
          <w:tcPr>
            <w:tcW w:w="2268" w:type="dxa"/>
            <w:noWrap/>
            <w:hideMark/>
          </w:tcPr>
          <w:p w14:paraId="71B04C7B"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US</w:t>
            </w:r>
          </w:p>
        </w:tc>
        <w:tc>
          <w:tcPr>
            <w:tcW w:w="3260" w:type="dxa"/>
            <w:noWrap/>
            <w:hideMark/>
          </w:tcPr>
          <w:p w14:paraId="1372FA7B"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Health Services Research</w:t>
            </w:r>
          </w:p>
        </w:tc>
        <w:tc>
          <w:tcPr>
            <w:tcW w:w="5464" w:type="dxa"/>
          </w:tcPr>
          <w:p w14:paraId="3CFFF476"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Presents set of core principles for implementing a Citizen Healthcare Project aiming to configure healthcare production as horizontally as possible</w:t>
            </w:r>
          </w:p>
          <w:p w14:paraId="42521A0D" w14:textId="77777777" w:rsidR="005220D3" w:rsidRPr="00BD3D3B" w:rsidRDefault="005220D3" w:rsidP="000355F8">
            <w:pPr>
              <w:rPr>
                <w:rFonts w:eastAsia="Times New Roman" w:cstheme="minorHAnsi"/>
                <w:color w:val="000000"/>
                <w:lang w:eastAsia="en-GB"/>
              </w:rPr>
            </w:pPr>
          </w:p>
        </w:tc>
      </w:tr>
      <w:tr w:rsidR="005220D3" w:rsidRPr="00BD3D3B" w14:paraId="47C86D6A" w14:textId="77777777" w:rsidTr="000355F8">
        <w:trPr>
          <w:trHeight w:val="510"/>
        </w:trPr>
        <w:tc>
          <w:tcPr>
            <w:tcW w:w="2547" w:type="dxa"/>
            <w:noWrap/>
            <w:hideMark/>
          </w:tcPr>
          <w:p w14:paraId="34E94937"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Farmer, 2017</w:t>
            </w:r>
          </w:p>
          <w:p w14:paraId="74AA80A5" w14:textId="77777777" w:rsidR="005220D3" w:rsidRPr="00BD3D3B" w:rsidRDefault="005220D3" w:rsidP="000355F8">
            <w:pPr>
              <w:rPr>
                <w:rFonts w:eastAsia="Times New Roman" w:cstheme="minorHAnsi"/>
                <w:color w:val="000000"/>
                <w:lang w:eastAsia="en-GB"/>
              </w:rPr>
            </w:pPr>
          </w:p>
        </w:tc>
        <w:tc>
          <w:tcPr>
            <w:tcW w:w="2268" w:type="dxa"/>
            <w:noWrap/>
            <w:hideMark/>
          </w:tcPr>
          <w:p w14:paraId="4C162696"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Australia</w:t>
            </w:r>
          </w:p>
        </w:tc>
        <w:tc>
          <w:tcPr>
            <w:tcW w:w="3260" w:type="dxa"/>
            <w:noWrap/>
            <w:hideMark/>
          </w:tcPr>
          <w:p w14:paraId="08D33105"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Primary care</w:t>
            </w:r>
          </w:p>
          <w:p w14:paraId="290C4F34" w14:textId="77777777" w:rsidR="005220D3" w:rsidRPr="00BD3D3B" w:rsidRDefault="005220D3" w:rsidP="000355F8">
            <w:pPr>
              <w:rPr>
                <w:rFonts w:eastAsia="Times New Roman" w:cstheme="minorHAnsi"/>
                <w:color w:val="000000"/>
                <w:lang w:eastAsia="en-GB"/>
              </w:rPr>
            </w:pPr>
          </w:p>
        </w:tc>
        <w:tc>
          <w:tcPr>
            <w:tcW w:w="5464" w:type="dxa"/>
          </w:tcPr>
          <w:p w14:paraId="5847552E"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 xml:space="preserve">A roadmap to help practitioners and managers to align participants, activities and desired effects with </w:t>
            </w:r>
            <w:r>
              <w:rPr>
                <w:rFonts w:eastAsia="Times New Roman" w:cstheme="minorHAnsi"/>
                <w:color w:val="000000"/>
                <w:lang w:eastAsia="en-GB"/>
              </w:rPr>
              <w:lastRenderedPageBreak/>
              <w:t>appropriate outcome indicators that can be assessed quantitatively</w:t>
            </w:r>
          </w:p>
          <w:p w14:paraId="439BB701" w14:textId="77777777" w:rsidR="005220D3" w:rsidRPr="00BD3D3B" w:rsidRDefault="005220D3" w:rsidP="000355F8">
            <w:pPr>
              <w:rPr>
                <w:rFonts w:eastAsia="Times New Roman" w:cstheme="minorHAnsi"/>
                <w:color w:val="000000"/>
                <w:lang w:eastAsia="en-GB"/>
              </w:rPr>
            </w:pPr>
          </w:p>
        </w:tc>
      </w:tr>
      <w:tr w:rsidR="005220D3" w:rsidRPr="00BD3D3B" w14:paraId="10E7841C" w14:textId="77777777" w:rsidTr="000355F8">
        <w:trPr>
          <w:trHeight w:val="510"/>
        </w:trPr>
        <w:tc>
          <w:tcPr>
            <w:tcW w:w="2547" w:type="dxa"/>
            <w:noWrap/>
          </w:tcPr>
          <w:p w14:paraId="6F1A635B"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lastRenderedPageBreak/>
              <w:t>Farr</w:t>
            </w:r>
            <w:r>
              <w:rPr>
                <w:rFonts w:eastAsia="Times New Roman" w:cstheme="minorHAnsi"/>
                <w:color w:val="000000"/>
                <w:lang w:eastAsia="en-GB"/>
              </w:rPr>
              <w:t>,</w:t>
            </w:r>
            <w:r w:rsidRPr="00BD3D3B">
              <w:rPr>
                <w:rFonts w:eastAsia="Times New Roman" w:cstheme="minorHAnsi"/>
                <w:color w:val="000000"/>
                <w:lang w:eastAsia="en-GB"/>
              </w:rPr>
              <w:t xml:space="preserve"> 2018</w:t>
            </w:r>
          </w:p>
        </w:tc>
        <w:tc>
          <w:tcPr>
            <w:tcW w:w="2268" w:type="dxa"/>
            <w:noWrap/>
          </w:tcPr>
          <w:p w14:paraId="626290D1"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UK</w:t>
            </w:r>
          </w:p>
        </w:tc>
        <w:tc>
          <w:tcPr>
            <w:tcW w:w="3260" w:type="dxa"/>
            <w:noWrap/>
          </w:tcPr>
          <w:p w14:paraId="7A5A9E61"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Sociology/Health Services Research</w:t>
            </w:r>
          </w:p>
        </w:tc>
        <w:tc>
          <w:tcPr>
            <w:tcW w:w="5464" w:type="dxa"/>
          </w:tcPr>
          <w:p w14:paraId="017AE421"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Illustrates how service coproduction theory can support patients to co-implement a technology</w:t>
            </w:r>
          </w:p>
          <w:p w14:paraId="628E8740" w14:textId="77777777" w:rsidR="005220D3" w:rsidRPr="00BD3D3B" w:rsidRDefault="005220D3" w:rsidP="000355F8">
            <w:pPr>
              <w:rPr>
                <w:rFonts w:eastAsia="Times New Roman" w:cstheme="minorHAnsi"/>
                <w:color w:val="000000"/>
                <w:lang w:eastAsia="en-GB"/>
              </w:rPr>
            </w:pPr>
          </w:p>
        </w:tc>
      </w:tr>
      <w:tr w:rsidR="005220D3" w:rsidRPr="00BD3D3B" w14:paraId="69FE23B4" w14:textId="77777777" w:rsidTr="000355F8">
        <w:trPr>
          <w:trHeight w:val="510"/>
        </w:trPr>
        <w:tc>
          <w:tcPr>
            <w:tcW w:w="2547" w:type="dxa"/>
            <w:noWrap/>
          </w:tcPr>
          <w:p w14:paraId="1CC3EDA8"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Gillard</w:t>
            </w:r>
            <w:r>
              <w:rPr>
                <w:rFonts w:eastAsia="Times New Roman" w:cstheme="minorHAnsi"/>
                <w:color w:val="000000"/>
                <w:lang w:eastAsia="en-GB"/>
              </w:rPr>
              <w:t>, 2016</w:t>
            </w:r>
          </w:p>
        </w:tc>
        <w:tc>
          <w:tcPr>
            <w:tcW w:w="2268" w:type="dxa"/>
            <w:noWrap/>
          </w:tcPr>
          <w:p w14:paraId="23810473"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UK</w:t>
            </w:r>
          </w:p>
        </w:tc>
        <w:tc>
          <w:tcPr>
            <w:tcW w:w="3260" w:type="dxa"/>
            <w:noWrap/>
          </w:tcPr>
          <w:p w14:paraId="27946F05"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Health Services Research</w:t>
            </w:r>
          </w:p>
        </w:tc>
        <w:tc>
          <w:tcPr>
            <w:tcW w:w="5464" w:type="dxa"/>
          </w:tcPr>
          <w:p w14:paraId="0473D1FC"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Presents advantages and challenges of a social movement, network type approach to peer support</w:t>
            </w:r>
          </w:p>
          <w:p w14:paraId="6A4B68BE" w14:textId="77777777" w:rsidR="005220D3" w:rsidRPr="00BD3D3B" w:rsidRDefault="005220D3" w:rsidP="000355F8">
            <w:pPr>
              <w:rPr>
                <w:rFonts w:eastAsia="Times New Roman" w:cstheme="minorHAnsi"/>
                <w:color w:val="000000"/>
                <w:lang w:eastAsia="en-GB"/>
              </w:rPr>
            </w:pPr>
          </w:p>
        </w:tc>
      </w:tr>
      <w:tr w:rsidR="005220D3" w:rsidRPr="00BD3D3B" w14:paraId="47DBAA00" w14:textId="77777777" w:rsidTr="000355F8">
        <w:trPr>
          <w:trHeight w:val="510"/>
        </w:trPr>
        <w:tc>
          <w:tcPr>
            <w:tcW w:w="2547" w:type="dxa"/>
            <w:noWrap/>
          </w:tcPr>
          <w:p w14:paraId="55AC92B2" w14:textId="77777777" w:rsidR="005220D3" w:rsidRPr="00BD3D3B" w:rsidRDefault="005220D3" w:rsidP="000355F8">
            <w:pPr>
              <w:rPr>
                <w:rFonts w:eastAsia="Times New Roman" w:cstheme="minorHAnsi"/>
                <w:color w:val="000000"/>
                <w:lang w:eastAsia="en-GB"/>
              </w:rPr>
            </w:pPr>
            <w:proofErr w:type="spellStart"/>
            <w:r w:rsidRPr="00BD3D3B">
              <w:rPr>
                <w:rFonts w:eastAsia="Times New Roman" w:cstheme="minorHAnsi"/>
                <w:color w:val="000000"/>
                <w:lang w:eastAsia="en-GB"/>
              </w:rPr>
              <w:t>Jagri</w:t>
            </w:r>
            <w:proofErr w:type="spellEnd"/>
            <w:r>
              <w:rPr>
                <w:rFonts w:eastAsia="Times New Roman" w:cstheme="minorHAnsi"/>
                <w:color w:val="000000"/>
                <w:lang w:eastAsia="en-GB"/>
              </w:rPr>
              <w:t>,</w:t>
            </w:r>
            <w:r w:rsidRPr="00BD3D3B">
              <w:rPr>
                <w:rFonts w:eastAsia="Times New Roman" w:cstheme="minorHAnsi"/>
                <w:color w:val="000000"/>
                <w:lang w:eastAsia="en-GB"/>
              </w:rPr>
              <w:t xml:space="preserve"> 2017</w:t>
            </w:r>
          </w:p>
        </w:tc>
        <w:tc>
          <w:tcPr>
            <w:tcW w:w="2268" w:type="dxa"/>
            <w:noWrap/>
          </w:tcPr>
          <w:p w14:paraId="58849C7E"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Ghana</w:t>
            </w:r>
          </w:p>
        </w:tc>
        <w:tc>
          <w:tcPr>
            <w:tcW w:w="3260" w:type="dxa"/>
            <w:noWrap/>
          </w:tcPr>
          <w:p w14:paraId="727461D7"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Development Studies</w:t>
            </w:r>
          </w:p>
        </w:tc>
        <w:tc>
          <w:tcPr>
            <w:tcW w:w="5464" w:type="dxa"/>
          </w:tcPr>
          <w:p w14:paraId="75DA6DAA"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Presents advantages and challenges of a community-based and volunteer-led service delivery point</w:t>
            </w:r>
          </w:p>
          <w:p w14:paraId="57ADF6A3" w14:textId="77777777" w:rsidR="005220D3" w:rsidRPr="00BD3D3B" w:rsidRDefault="005220D3" w:rsidP="000355F8">
            <w:pPr>
              <w:rPr>
                <w:rFonts w:eastAsia="Times New Roman" w:cstheme="minorHAnsi"/>
                <w:color w:val="000000"/>
                <w:lang w:eastAsia="en-GB"/>
              </w:rPr>
            </w:pPr>
          </w:p>
        </w:tc>
      </w:tr>
      <w:tr w:rsidR="005220D3" w:rsidRPr="00BD3D3B" w14:paraId="4A0110CE" w14:textId="77777777" w:rsidTr="000355F8">
        <w:trPr>
          <w:trHeight w:val="510"/>
        </w:trPr>
        <w:tc>
          <w:tcPr>
            <w:tcW w:w="2547" w:type="dxa"/>
            <w:noWrap/>
            <w:hideMark/>
          </w:tcPr>
          <w:p w14:paraId="51159339"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Kayser, 2018</w:t>
            </w:r>
          </w:p>
        </w:tc>
        <w:tc>
          <w:tcPr>
            <w:tcW w:w="2268" w:type="dxa"/>
            <w:noWrap/>
            <w:hideMark/>
          </w:tcPr>
          <w:p w14:paraId="43BDC7A6"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Denmark</w:t>
            </w:r>
          </w:p>
        </w:tc>
        <w:tc>
          <w:tcPr>
            <w:tcW w:w="3260" w:type="dxa"/>
            <w:noWrap/>
            <w:hideMark/>
          </w:tcPr>
          <w:p w14:paraId="62A11241"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 xml:space="preserve">Health </w:t>
            </w:r>
            <w:r>
              <w:rPr>
                <w:rFonts w:eastAsia="Times New Roman" w:cstheme="minorHAnsi"/>
                <w:color w:val="000000"/>
                <w:lang w:eastAsia="en-GB"/>
              </w:rPr>
              <w:t>I</w:t>
            </w:r>
            <w:r w:rsidRPr="00BD3D3B">
              <w:rPr>
                <w:rFonts w:eastAsia="Times New Roman" w:cstheme="minorHAnsi"/>
                <w:color w:val="000000"/>
                <w:lang w:eastAsia="en-GB"/>
              </w:rPr>
              <w:t>nformatics</w:t>
            </w:r>
          </w:p>
        </w:tc>
        <w:tc>
          <w:tcPr>
            <w:tcW w:w="5464" w:type="dxa"/>
          </w:tcPr>
          <w:p w14:paraId="5846377B"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Presents a step-by-step process to design digital applications, tools and techniques including consideration of traditionally under-served or marginalised individuals and communities</w:t>
            </w:r>
          </w:p>
          <w:p w14:paraId="18CB4ACB" w14:textId="77777777" w:rsidR="005220D3" w:rsidRPr="00BD3D3B" w:rsidRDefault="005220D3" w:rsidP="000355F8">
            <w:pPr>
              <w:rPr>
                <w:rFonts w:eastAsia="Times New Roman" w:cstheme="minorHAnsi"/>
                <w:color w:val="000000"/>
                <w:lang w:eastAsia="en-GB"/>
              </w:rPr>
            </w:pPr>
          </w:p>
        </w:tc>
      </w:tr>
      <w:tr w:rsidR="005220D3" w:rsidRPr="00BD3D3B" w14:paraId="466676E2" w14:textId="77777777" w:rsidTr="000355F8">
        <w:trPr>
          <w:trHeight w:val="510"/>
        </w:trPr>
        <w:tc>
          <w:tcPr>
            <w:tcW w:w="2547" w:type="dxa"/>
            <w:noWrap/>
            <w:hideMark/>
          </w:tcPr>
          <w:p w14:paraId="25EE9E7B"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Koivisto, 2015</w:t>
            </w:r>
          </w:p>
        </w:tc>
        <w:tc>
          <w:tcPr>
            <w:tcW w:w="2268" w:type="dxa"/>
            <w:noWrap/>
            <w:hideMark/>
          </w:tcPr>
          <w:p w14:paraId="4E42A0E3"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Finland</w:t>
            </w:r>
          </w:p>
        </w:tc>
        <w:tc>
          <w:tcPr>
            <w:tcW w:w="3260" w:type="dxa"/>
            <w:noWrap/>
            <w:hideMark/>
          </w:tcPr>
          <w:p w14:paraId="6D22F3E3"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Public management</w:t>
            </w:r>
          </w:p>
        </w:tc>
        <w:tc>
          <w:tcPr>
            <w:tcW w:w="5464" w:type="dxa"/>
          </w:tcPr>
          <w:p w14:paraId="70F339FB"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Explores a systemic innovation model (web-based, open and collaborative) and its translation into public sector innovation practice in the health and welfare sector</w:t>
            </w:r>
          </w:p>
          <w:p w14:paraId="3E044F64" w14:textId="77777777" w:rsidR="005220D3" w:rsidRPr="00BD3D3B" w:rsidRDefault="005220D3" w:rsidP="000355F8">
            <w:pPr>
              <w:rPr>
                <w:rFonts w:eastAsia="Times New Roman" w:cstheme="minorHAnsi"/>
                <w:color w:val="000000"/>
                <w:lang w:eastAsia="en-GB"/>
              </w:rPr>
            </w:pPr>
          </w:p>
        </w:tc>
      </w:tr>
      <w:tr w:rsidR="005220D3" w:rsidRPr="00BD3D3B" w14:paraId="12D937C3" w14:textId="77777777" w:rsidTr="000355F8">
        <w:trPr>
          <w:trHeight w:val="510"/>
        </w:trPr>
        <w:tc>
          <w:tcPr>
            <w:tcW w:w="2547" w:type="dxa"/>
            <w:noWrap/>
          </w:tcPr>
          <w:p w14:paraId="63EBA7D9" w14:textId="77777777" w:rsidR="005220D3" w:rsidRPr="00BD3D3B" w:rsidRDefault="005220D3" w:rsidP="000355F8">
            <w:pPr>
              <w:rPr>
                <w:rFonts w:eastAsia="Times New Roman" w:cstheme="minorHAnsi"/>
                <w:color w:val="000000"/>
                <w:lang w:eastAsia="en-GB"/>
              </w:rPr>
            </w:pPr>
            <w:r w:rsidRPr="009C2717">
              <w:rPr>
                <w:rFonts w:ascii="Calibri" w:eastAsia="Times New Roman" w:hAnsi="Calibri" w:cs="Calibri"/>
                <w:color w:val="000000"/>
                <w:lang w:eastAsia="en-GB"/>
              </w:rPr>
              <w:t>Locock, 2014</w:t>
            </w:r>
            <w:r>
              <w:rPr>
                <w:rFonts w:ascii="Calibri" w:eastAsia="Times New Roman" w:hAnsi="Calibri" w:cs="Calibri"/>
                <w:color w:val="000000"/>
                <w:lang w:eastAsia="en-GB"/>
              </w:rPr>
              <w:t>a</w:t>
            </w:r>
          </w:p>
        </w:tc>
        <w:tc>
          <w:tcPr>
            <w:tcW w:w="2268" w:type="dxa"/>
            <w:noWrap/>
          </w:tcPr>
          <w:p w14:paraId="62931150" w14:textId="77777777" w:rsidR="005220D3" w:rsidRPr="00BD3D3B" w:rsidRDefault="005220D3" w:rsidP="000355F8">
            <w:pPr>
              <w:rPr>
                <w:rFonts w:eastAsia="Times New Roman" w:cstheme="minorHAnsi"/>
                <w:color w:val="000000"/>
                <w:lang w:eastAsia="en-GB"/>
              </w:rPr>
            </w:pPr>
            <w:r>
              <w:rPr>
                <w:rFonts w:ascii="Calibri" w:eastAsia="Times New Roman" w:hAnsi="Calibri" w:cs="Calibri"/>
                <w:color w:val="000000"/>
                <w:lang w:eastAsia="en-GB"/>
              </w:rPr>
              <w:t>UK</w:t>
            </w:r>
          </w:p>
        </w:tc>
        <w:tc>
          <w:tcPr>
            <w:tcW w:w="3260" w:type="dxa"/>
            <w:noWrap/>
          </w:tcPr>
          <w:p w14:paraId="3F0C0FF7" w14:textId="77777777" w:rsidR="005220D3" w:rsidRPr="00BD3D3B" w:rsidRDefault="005220D3" w:rsidP="000355F8">
            <w:pPr>
              <w:rPr>
                <w:rFonts w:eastAsia="Times New Roman" w:cstheme="minorHAnsi"/>
                <w:color w:val="000000"/>
                <w:lang w:eastAsia="en-GB"/>
              </w:rPr>
            </w:pPr>
            <w:r>
              <w:rPr>
                <w:rFonts w:ascii="Calibri" w:eastAsia="Times New Roman" w:hAnsi="Calibri" w:cs="Calibri"/>
                <w:color w:val="000000"/>
                <w:lang w:eastAsia="en-GB"/>
              </w:rPr>
              <w:t>Health Services Research</w:t>
            </w:r>
          </w:p>
        </w:tc>
        <w:tc>
          <w:tcPr>
            <w:tcW w:w="5464" w:type="dxa"/>
          </w:tcPr>
          <w:p w14:paraId="4CCD51C5"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Describes use of a national video and audio archive of patient experience narratives within a rapid patient-centred service improvement approach called ‘Accelerated Experience-based Co-design’</w:t>
            </w:r>
          </w:p>
          <w:p w14:paraId="7BC6C0A3" w14:textId="77777777" w:rsidR="005220D3" w:rsidRPr="00BD3D3B" w:rsidRDefault="005220D3" w:rsidP="000355F8">
            <w:pPr>
              <w:rPr>
                <w:rFonts w:eastAsia="Times New Roman" w:cstheme="minorHAnsi"/>
                <w:color w:val="000000"/>
                <w:lang w:eastAsia="en-GB"/>
              </w:rPr>
            </w:pPr>
          </w:p>
        </w:tc>
      </w:tr>
      <w:tr w:rsidR="005220D3" w:rsidRPr="00BD3D3B" w14:paraId="761C3FEA" w14:textId="77777777" w:rsidTr="000355F8">
        <w:trPr>
          <w:trHeight w:val="510"/>
        </w:trPr>
        <w:tc>
          <w:tcPr>
            <w:tcW w:w="2547" w:type="dxa"/>
            <w:noWrap/>
          </w:tcPr>
          <w:p w14:paraId="323CE1C6" w14:textId="77777777" w:rsidR="005220D3" w:rsidRPr="00BD3D3B" w:rsidRDefault="005220D3" w:rsidP="000355F8">
            <w:pPr>
              <w:rPr>
                <w:rFonts w:eastAsia="Times New Roman" w:cstheme="minorHAnsi"/>
                <w:color w:val="000000"/>
                <w:lang w:eastAsia="en-GB"/>
              </w:rPr>
            </w:pPr>
            <w:r w:rsidRPr="009C2717">
              <w:rPr>
                <w:rFonts w:ascii="Calibri" w:eastAsia="Times New Roman" w:hAnsi="Calibri" w:cs="Calibri"/>
                <w:color w:val="000000"/>
                <w:lang w:eastAsia="en-GB"/>
              </w:rPr>
              <w:t xml:space="preserve">Locock, </w:t>
            </w:r>
            <w:r>
              <w:rPr>
                <w:rFonts w:ascii="Calibri" w:eastAsia="Times New Roman" w:hAnsi="Calibri" w:cs="Calibri"/>
                <w:color w:val="000000"/>
                <w:lang w:eastAsia="en-GB"/>
              </w:rPr>
              <w:t>20</w:t>
            </w:r>
            <w:r w:rsidRPr="009C2717">
              <w:rPr>
                <w:rFonts w:ascii="Calibri" w:eastAsia="Times New Roman" w:hAnsi="Calibri" w:cs="Calibri"/>
                <w:color w:val="000000"/>
                <w:lang w:eastAsia="en-GB"/>
              </w:rPr>
              <w:t>14</w:t>
            </w:r>
            <w:r>
              <w:rPr>
                <w:rFonts w:ascii="Calibri" w:eastAsia="Times New Roman" w:hAnsi="Calibri" w:cs="Calibri"/>
                <w:color w:val="000000"/>
                <w:lang w:eastAsia="en-GB"/>
              </w:rPr>
              <w:t>b</w:t>
            </w:r>
          </w:p>
        </w:tc>
        <w:tc>
          <w:tcPr>
            <w:tcW w:w="2268" w:type="dxa"/>
            <w:noWrap/>
          </w:tcPr>
          <w:p w14:paraId="64AE29AA" w14:textId="77777777" w:rsidR="005220D3" w:rsidRPr="00BD3D3B" w:rsidRDefault="005220D3" w:rsidP="000355F8">
            <w:pPr>
              <w:rPr>
                <w:rFonts w:eastAsia="Times New Roman" w:cstheme="minorHAnsi"/>
                <w:color w:val="000000"/>
                <w:lang w:eastAsia="en-GB"/>
              </w:rPr>
            </w:pPr>
            <w:r w:rsidRPr="009C2717">
              <w:rPr>
                <w:rFonts w:ascii="Calibri" w:eastAsia="Times New Roman" w:hAnsi="Calibri" w:cs="Calibri"/>
                <w:color w:val="000000"/>
                <w:lang w:eastAsia="en-GB"/>
              </w:rPr>
              <w:t>UK</w:t>
            </w:r>
          </w:p>
        </w:tc>
        <w:tc>
          <w:tcPr>
            <w:tcW w:w="3260" w:type="dxa"/>
            <w:noWrap/>
          </w:tcPr>
          <w:p w14:paraId="08815C91" w14:textId="77777777" w:rsidR="005220D3" w:rsidRPr="00BD3D3B" w:rsidRDefault="005220D3" w:rsidP="000355F8">
            <w:pPr>
              <w:rPr>
                <w:rFonts w:eastAsia="Times New Roman" w:cstheme="minorHAnsi"/>
                <w:color w:val="000000"/>
                <w:lang w:eastAsia="en-GB"/>
              </w:rPr>
            </w:pPr>
            <w:r>
              <w:rPr>
                <w:rFonts w:ascii="Calibri" w:eastAsia="Times New Roman" w:hAnsi="Calibri" w:cs="Calibri"/>
                <w:color w:val="000000"/>
                <w:lang w:eastAsia="en-GB"/>
              </w:rPr>
              <w:t>Health Services Research</w:t>
            </w:r>
          </w:p>
        </w:tc>
        <w:tc>
          <w:tcPr>
            <w:tcW w:w="5464" w:type="dxa"/>
          </w:tcPr>
          <w:p w14:paraId="65C8D92D"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Reports on an evaluation of a rapid patient-centred service improvement approach called ‘Accelerated Experience-based Co-design’</w:t>
            </w:r>
          </w:p>
          <w:p w14:paraId="65407D85" w14:textId="77777777" w:rsidR="005220D3" w:rsidRPr="00BD3D3B" w:rsidRDefault="005220D3" w:rsidP="000355F8">
            <w:pPr>
              <w:rPr>
                <w:rFonts w:eastAsia="Times New Roman" w:cstheme="minorHAnsi"/>
                <w:color w:val="000000"/>
                <w:lang w:eastAsia="en-GB"/>
              </w:rPr>
            </w:pPr>
          </w:p>
        </w:tc>
      </w:tr>
      <w:tr w:rsidR="005220D3" w:rsidRPr="00BD3D3B" w14:paraId="43E50AF3" w14:textId="77777777" w:rsidTr="000355F8">
        <w:trPr>
          <w:trHeight w:val="510"/>
        </w:trPr>
        <w:tc>
          <w:tcPr>
            <w:tcW w:w="2547" w:type="dxa"/>
            <w:noWrap/>
            <w:hideMark/>
          </w:tcPr>
          <w:p w14:paraId="34CCE3BA"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lastRenderedPageBreak/>
              <w:t>Nicol, 2011</w:t>
            </w:r>
          </w:p>
        </w:tc>
        <w:tc>
          <w:tcPr>
            <w:tcW w:w="2268" w:type="dxa"/>
            <w:noWrap/>
            <w:hideMark/>
          </w:tcPr>
          <w:p w14:paraId="334929D1"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UK</w:t>
            </w:r>
          </w:p>
        </w:tc>
        <w:tc>
          <w:tcPr>
            <w:tcW w:w="3260" w:type="dxa"/>
            <w:noWrap/>
            <w:hideMark/>
          </w:tcPr>
          <w:p w14:paraId="18D60933"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H</w:t>
            </w:r>
            <w:r>
              <w:rPr>
                <w:rFonts w:eastAsia="Times New Roman" w:cstheme="minorHAnsi"/>
                <w:color w:val="000000"/>
                <w:lang w:eastAsia="en-GB"/>
              </w:rPr>
              <w:t xml:space="preserve">ealth </w:t>
            </w:r>
            <w:r w:rsidRPr="00BD3D3B">
              <w:rPr>
                <w:rFonts w:eastAsia="Times New Roman" w:cstheme="minorHAnsi"/>
                <w:color w:val="000000"/>
                <w:lang w:eastAsia="en-GB"/>
              </w:rPr>
              <w:t>S</w:t>
            </w:r>
            <w:r>
              <w:rPr>
                <w:rFonts w:eastAsia="Times New Roman" w:cstheme="minorHAnsi"/>
                <w:color w:val="000000"/>
                <w:lang w:eastAsia="en-GB"/>
              </w:rPr>
              <w:t xml:space="preserve">ervices </w:t>
            </w:r>
            <w:r w:rsidRPr="00BD3D3B">
              <w:rPr>
                <w:rFonts w:eastAsia="Times New Roman" w:cstheme="minorHAnsi"/>
                <w:color w:val="000000"/>
                <w:lang w:eastAsia="en-GB"/>
              </w:rPr>
              <w:t>R</w:t>
            </w:r>
            <w:r>
              <w:rPr>
                <w:rFonts w:eastAsia="Times New Roman" w:cstheme="minorHAnsi"/>
                <w:color w:val="000000"/>
                <w:lang w:eastAsia="en-GB"/>
              </w:rPr>
              <w:t>esearch</w:t>
            </w:r>
            <w:r w:rsidRPr="00BD3D3B">
              <w:rPr>
                <w:rFonts w:eastAsia="Times New Roman" w:cstheme="minorHAnsi"/>
                <w:color w:val="000000"/>
                <w:lang w:eastAsia="en-GB"/>
              </w:rPr>
              <w:t>/Health policy</w:t>
            </w:r>
          </w:p>
        </w:tc>
        <w:tc>
          <w:tcPr>
            <w:tcW w:w="5464" w:type="dxa"/>
          </w:tcPr>
          <w:p w14:paraId="662BADEF"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Outlines a health leadership model that encompasses both a clinical and citizen/user perspective</w:t>
            </w:r>
          </w:p>
          <w:p w14:paraId="34BCA3CF" w14:textId="77777777" w:rsidR="005220D3" w:rsidRPr="00BD3D3B" w:rsidRDefault="005220D3" w:rsidP="000355F8">
            <w:pPr>
              <w:rPr>
                <w:rFonts w:eastAsia="Times New Roman" w:cstheme="minorHAnsi"/>
                <w:color w:val="000000"/>
                <w:lang w:eastAsia="en-GB"/>
              </w:rPr>
            </w:pPr>
          </w:p>
        </w:tc>
      </w:tr>
      <w:tr w:rsidR="005220D3" w:rsidRPr="009C2717" w14:paraId="324D385D" w14:textId="77777777" w:rsidTr="000355F8">
        <w:trPr>
          <w:trHeight w:val="870"/>
        </w:trPr>
        <w:tc>
          <w:tcPr>
            <w:tcW w:w="2547" w:type="dxa"/>
            <w:noWrap/>
            <w:hideMark/>
          </w:tcPr>
          <w:p w14:paraId="44E1E272" w14:textId="77777777" w:rsidR="005220D3" w:rsidRPr="009C2717" w:rsidRDefault="005220D3" w:rsidP="000355F8">
            <w:pPr>
              <w:rPr>
                <w:rFonts w:ascii="Calibri" w:eastAsia="Times New Roman" w:hAnsi="Calibri" w:cs="Calibri"/>
                <w:color w:val="000000"/>
                <w:lang w:eastAsia="en-GB"/>
              </w:rPr>
            </w:pPr>
            <w:r w:rsidRPr="009C2717">
              <w:rPr>
                <w:rFonts w:ascii="Calibri" w:eastAsia="Times New Roman" w:hAnsi="Calibri" w:cs="Calibri"/>
                <w:color w:val="000000"/>
                <w:lang w:eastAsia="en-GB"/>
              </w:rPr>
              <w:t>Ottmann, 2011</w:t>
            </w:r>
          </w:p>
        </w:tc>
        <w:tc>
          <w:tcPr>
            <w:tcW w:w="2268" w:type="dxa"/>
            <w:noWrap/>
            <w:hideMark/>
          </w:tcPr>
          <w:p w14:paraId="28B904E9" w14:textId="77777777" w:rsidR="005220D3" w:rsidRPr="009C2717" w:rsidRDefault="005220D3" w:rsidP="000355F8">
            <w:pPr>
              <w:rPr>
                <w:rFonts w:ascii="Calibri" w:eastAsia="Times New Roman" w:hAnsi="Calibri" w:cs="Calibri"/>
                <w:color w:val="000000"/>
                <w:lang w:eastAsia="en-GB"/>
              </w:rPr>
            </w:pPr>
            <w:r w:rsidRPr="009C2717">
              <w:rPr>
                <w:rFonts w:ascii="Calibri" w:eastAsia="Times New Roman" w:hAnsi="Calibri" w:cs="Calibri"/>
                <w:color w:val="000000"/>
                <w:lang w:eastAsia="en-GB"/>
              </w:rPr>
              <w:t>Australia</w:t>
            </w:r>
          </w:p>
        </w:tc>
        <w:tc>
          <w:tcPr>
            <w:tcW w:w="3260" w:type="dxa"/>
            <w:noWrap/>
            <w:hideMark/>
          </w:tcPr>
          <w:p w14:paraId="5CFE1BC9" w14:textId="77777777" w:rsidR="005220D3" w:rsidRPr="009C2717" w:rsidRDefault="005220D3" w:rsidP="000355F8">
            <w:pPr>
              <w:rPr>
                <w:rFonts w:ascii="Calibri" w:eastAsia="Times New Roman" w:hAnsi="Calibri" w:cs="Calibri"/>
                <w:color w:val="000000"/>
                <w:lang w:eastAsia="en-GB"/>
              </w:rPr>
            </w:pPr>
            <w:r>
              <w:rPr>
                <w:rFonts w:ascii="Calibri" w:eastAsia="Times New Roman" w:hAnsi="Calibri" w:cs="Calibri"/>
                <w:color w:val="000000"/>
                <w:lang w:eastAsia="en-GB"/>
              </w:rPr>
              <w:t>Nursing</w:t>
            </w:r>
          </w:p>
        </w:tc>
        <w:tc>
          <w:tcPr>
            <w:tcW w:w="5464" w:type="dxa"/>
            <w:noWrap/>
            <w:hideMark/>
          </w:tcPr>
          <w:p w14:paraId="1B7CD041" w14:textId="77777777" w:rsidR="005220D3" w:rsidRDefault="005220D3" w:rsidP="000355F8">
            <w:pPr>
              <w:rPr>
                <w:rFonts w:ascii="Calibri" w:eastAsia="Times New Roman" w:hAnsi="Calibri" w:cs="Calibri"/>
                <w:color w:val="000000"/>
                <w:lang w:eastAsia="en-GB"/>
              </w:rPr>
            </w:pPr>
            <w:r>
              <w:rPr>
                <w:rFonts w:ascii="Calibri" w:eastAsia="Times New Roman" w:hAnsi="Calibri" w:cs="Calibri"/>
                <w:color w:val="000000"/>
                <w:lang w:eastAsia="en-GB"/>
              </w:rPr>
              <w:t>Describes and reflects on an action research-inspired coproduction process, highlighting obstacles and potential as well as lessons learnt</w:t>
            </w:r>
          </w:p>
          <w:p w14:paraId="1E4E061D" w14:textId="77777777" w:rsidR="005220D3" w:rsidRPr="009C2717" w:rsidRDefault="005220D3" w:rsidP="000355F8">
            <w:pPr>
              <w:rPr>
                <w:rFonts w:ascii="Calibri" w:eastAsia="Times New Roman" w:hAnsi="Calibri" w:cs="Calibri"/>
                <w:color w:val="000000"/>
                <w:lang w:eastAsia="en-GB"/>
              </w:rPr>
            </w:pPr>
          </w:p>
        </w:tc>
      </w:tr>
      <w:tr w:rsidR="005220D3" w:rsidRPr="00972894" w14:paraId="299E08C3" w14:textId="77777777" w:rsidTr="000355F8">
        <w:trPr>
          <w:trHeight w:val="61"/>
        </w:trPr>
        <w:tc>
          <w:tcPr>
            <w:tcW w:w="2547" w:type="dxa"/>
            <w:noWrap/>
            <w:hideMark/>
          </w:tcPr>
          <w:p w14:paraId="5778199B" w14:textId="77777777" w:rsidR="005220D3" w:rsidRPr="00972894" w:rsidRDefault="005220D3" w:rsidP="000355F8">
            <w:pPr>
              <w:rPr>
                <w:rFonts w:ascii="Calibri" w:eastAsia="Times New Roman" w:hAnsi="Calibri" w:cs="Calibri"/>
                <w:color w:val="000000"/>
                <w:lang w:eastAsia="en-GB"/>
              </w:rPr>
            </w:pPr>
            <w:proofErr w:type="spellStart"/>
            <w:r w:rsidRPr="00972894">
              <w:rPr>
                <w:rFonts w:ascii="Calibri" w:eastAsia="Times New Roman" w:hAnsi="Calibri" w:cs="Calibri"/>
                <w:color w:val="000000"/>
                <w:lang w:eastAsia="en-GB"/>
              </w:rPr>
              <w:t>Ridente</w:t>
            </w:r>
            <w:proofErr w:type="spellEnd"/>
            <w:r w:rsidRPr="00972894">
              <w:rPr>
                <w:rFonts w:ascii="Calibri" w:eastAsia="Times New Roman" w:hAnsi="Calibri" w:cs="Calibri"/>
                <w:color w:val="000000"/>
                <w:lang w:eastAsia="en-GB"/>
              </w:rPr>
              <w:t>, 2016</w:t>
            </w:r>
          </w:p>
        </w:tc>
        <w:tc>
          <w:tcPr>
            <w:tcW w:w="2268" w:type="dxa"/>
            <w:noWrap/>
            <w:hideMark/>
          </w:tcPr>
          <w:p w14:paraId="357B36A3" w14:textId="77777777" w:rsidR="005220D3" w:rsidRDefault="005220D3"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Italy</w:t>
            </w:r>
          </w:p>
          <w:p w14:paraId="52EBD132" w14:textId="77777777" w:rsidR="005220D3" w:rsidRPr="00972894" w:rsidRDefault="005220D3" w:rsidP="000355F8">
            <w:pPr>
              <w:rPr>
                <w:rFonts w:ascii="Calibri" w:eastAsia="Times New Roman" w:hAnsi="Calibri" w:cs="Calibri"/>
                <w:color w:val="000000"/>
                <w:lang w:eastAsia="en-GB"/>
              </w:rPr>
            </w:pPr>
          </w:p>
          <w:p w14:paraId="3BC55E08" w14:textId="77777777" w:rsidR="005220D3" w:rsidRPr="00972894" w:rsidRDefault="005220D3" w:rsidP="000355F8">
            <w:pPr>
              <w:rPr>
                <w:rFonts w:ascii="Calibri" w:eastAsia="Times New Roman" w:hAnsi="Calibri" w:cs="Calibri"/>
                <w:color w:val="000000"/>
                <w:lang w:eastAsia="en-GB"/>
              </w:rPr>
            </w:pPr>
          </w:p>
        </w:tc>
        <w:tc>
          <w:tcPr>
            <w:tcW w:w="3260" w:type="dxa"/>
            <w:noWrap/>
            <w:hideMark/>
          </w:tcPr>
          <w:p w14:paraId="1DB51DD8" w14:textId="77777777" w:rsidR="005220D3" w:rsidRPr="00972894" w:rsidRDefault="005220D3" w:rsidP="000355F8">
            <w:pPr>
              <w:rPr>
                <w:rFonts w:ascii="Calibri" w:eastAsia="Times New Roman" w:hAnsi="Calibri" w:cs="Calibri"/>
                <w:lang w:eastAsia="en-GB"/>
              </w:rPr>
            </w:pPr>
            <w:r>
              <w:rPr>
                <w:rFonts w:ascii="Calibri" w:eastAsia="Times New Roman" w:hAnsi="Calibri" w:cs="Calibri"/>
                <w:lang w:eastAsia="en-GB"/>
              </w:rPr>
              <w:t>Mental health</w:t>
            </w:r>
          </w:p>
        </w:tc>
        <w:tc>
          <w:tcPr>
            <w:tcW w:w="5464" w:type="dxa"/>
          </w:tcPr>
          <w:p w14:paraId="48469F24" w14:textId="77777777" w:rsidR="005220D3" w:rsidRDefault="005220D3" w:rsidP="000355F8">
            <w:pPr>
              <w:rPr>
                <w:rFonts w:ascii="Calibri" w:eastAsia="Times New Roman" w:hAnsi="Calibri" w:cs="Calibri"/>
                <w:lang w:eastAsia="en-GB"/>
              </w:rPr>
            </w:pPr>
            <w:r>
              <w:rPr>
                <w:rFonts w:ascii="Calibri" w:eastAsia="Times New Roman" w:hAnsi="Calibri" w:cs="Calibri"/>
                <w:lang w:eastAsia="en-GB"/>
              </w:rPr>
              <w:t>Describes and investigates the use of personal health budgets to support the social integration of people with mental illness</w:t>
            </w:r>
          </w:p>
          <w:p w14:paraId="58540058" w14:textId="77777777" w:rsidR="005220D3" w:rsidRPr="00972894" w:rsidRDefault="005220D3" w:rsidP="000355F8">
            <w:pPr>
              <w:rPr>
                <w:rFonts w:ascii="Calibri" w:eastAsia="Times New Roman" w:hAnsi="Calibri" w:cs="Calibri"/>
                <w:lang w:eastAsia="en-GB"/>
              </w:rPr>
            </w:pPr>
          </w:p>
        </w:tc>
      </w:tr>
      <w:tr w:rsidR="005220D3" w:rsidRPr="00BD3D3B" w14:paraId="75A2AB4C" w14:textId="77777777" w:rsidTr="000355F8">
        <w:trPr>
          <w:trHeight w:val="510"/>
        </w:trPr>
        <w:tc>
          <w:tcPr>
            <w:tcW w:w="2547" w:type="dxa"/>
            <w:noWrap/>
            <w:hideMark/>
          </w:tcPr>
          <w:p w14:paraId="2EC2DDAF"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Robert, 2015</w:t>
            </w:r>
          </w:p>
        </w:tc>
        <w:tc>
          <w:tcPr>
            <w:tcW w:w="2268" w:type="dxa"/>
            <w:noWrap/>
            <w:hideMark/>
          </w:tcPr>
          <w:p w14:paraId="04BF48F0"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UK</w:t>
            </w:r>
          </w:p>
        </w:tc>
        <w:tc>
          <w:tcPr>
            <w:tcW w:w="3260" w:type="dxa"/>
            <w:noWrap/>
            <w:hideMark/>
          </w:tcPr>
          <w:p w14:paraId="395DC1CE" w14:textId="77777777" w:rsidR="005220D3" w:rsidRPr="00BD3D3B" w:rsidRDefault="005220D3" w:rsidP="000355F8">
            <w:pPr>
              <w:rPr>
                <w:rFonts w:eastAsia="Times New Roman" w:cstheme="minorHAnsi"/>
                <w:color w:val="000000"/>
                <w:lang w:eastAsia="en-GB"/>
              </w:rPr>
            </w:pPr>
            <w:r w:rsidRPr="00BD3D3B">
              <w:rPr>
                <w:rFonts w:eastAsia="Times New Roman" w:cstheme="minorHAnsi"/>
                <w:color w:val="000000"/>
                <w:lang w:eastAsia="en-GB"/>
              </w:rPr>
              <w:t>Health</w:t>
            </w:r>
            <w:r>
              <w:rPr>
                <w:rFonts w:eastAsia="Times New Roman" w:cstheme="minorHAnsi"/>
                <w:color w:val="000000"/>
                <w:lang w:eastAsia="en-GB"/>
              </w:rPr>
              <w:t xml:space="preserve"> S</w:t>
            </w:r>
            <w:r w:rsidRPr="00BD3D3B">
              <w:rPr>
                <w:rFonts w:eastAsia="Times New Roman" w:cstheme="minorHAnsi"/>
                <w:color w:val="000000"/>
                <w:lang w:eastAsia="en-GB"/>
              </w:rPr>
              <w:t xml:space="preserve">ervices </w:t>
            </w:r>
            <w:r>
              <w:rPr>
                <w:rFonts w:eastAsia="Times New Roman" w:cstheme="minorHAnsi"/>
                <w:color w:val="000000"/>
                <w:lang w:eastAsia="en-GB"/>
              </w:rPr>
              <w:t>R</w:t>
            </w:r>
            <w:r w:rsidRPr="00BD3D3B">
              <w:rPr>
                <w:rFonts w:eastAsia="Times New Roman" w:cstheme="minorHAnsi"/>
                <w:color w:val="000000"/>
                <w:lang w:eastAsia="en-GB"/>
              </w:rPr>
              <w:t>esearch</w:t>
            </w:r>
          </w:p>
        </w:tc>
        <w:tc>
          <w:tcPr>
            <w:tcW w:w="5464" w:type="dxa"/>
          </w:tcPr>
          <w:p w14:paraId="5CE0D287"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Outlines the ‘Experience-based Co-design’ approach as a form of healthcare quality improvement and highlights strengths and weaknesses through case studies</w:t>
            </w:r>
          </w:p>
          <w:p w14:paraId="37F964F4" w14:textId="77777777" w:rsidR="005220D3" w:rsidRPr="00BD3D3B" w:rsidRDefault="005220D3" w:rsidP="000355F8">
            <w:pPr>
              <w:rPr>
                <w:rFonts w:eastAsia="Times New Roman" w:cstheme="minorHAnsi"/>
                <w:color w:val="000000"/>
                <w:lang w:eastAsia="en-GB"/>
              </w:rPr>
            </w:pPr>
          </w:p>
        </w:tc>
      </w:tr>
      <w:tr w:rsidR="005220D3" w:rsidRPr="00BD3D3B" w14:paraId="593069BB" w14:textId="77777777" w:rsidTr="000355F8">
        <w:trPr>
          <w:trHeight w:val="510"/>
        </w:trPr>
        <w:tc>
          <w:tcPr>
            <w:tcW w:w="2547" w:type="dxa"/>
            <w:noWrap/>
          </w:tcPr>
          <w:p w14:paraId="7C926776" w14:textId="77777777" w:rsidR="005220D3" w:rsidRPr="00BD3D3B" w:rsidRDefault="005220D3" w:rsidP="000355F8">
            <w:pPr>
              <w:rPr>
                <w:rFonts w:eastAsia="Times New Roman" w:cstheme="minorHAnsi"/>
                <w:color w:val="000000"/>
                <w:lang w:eastAsia="en-GB"/>
              </w:rPr>
            </w:pPr>
            <w:r w:rsidRPr="00BD3D3B">
              <w:rPr>
                <w:rFonts w:cstheme="minorHAnsi"/>
              </w:rPr>
              <w:t>Seid, 2018</w:t>
            </w:r>
          </w:p>
        </w:tc>
        <w:tc>
          <w:tcPr>
            <w:tcW w:w="2268" w:type="dxa"/>
            <w:noWrap/>
          </w:tcPr>
          <w:p w14:paraId="17980697"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US</w:t>
            </w:r>
          </w:p>
        </w:tc>
        <w:tc>
          <w:tcPr>
            <w:tcW w:w="3260" w:type="dxa"/>
            <w:noWrap/>
          </w:tcPr>
          <w:p w14:paraId="3E4197E9"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Health Services Research</w:t>
            </w:r>
          </w:p>
        </w:tc>
        <w:tc>
          <w:tcPr>
            <w:tcW w:w="5464" w:type="dxa"/>
          </w:tcPr>
          <w:p w14:paraId="756DA34D"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Sets out the steps needed to be taken to co-design a Collaborative Chronic Care model</w:t>
            </w:r>
          </w:p>
          <w:p w14:paraId="0A1EC320" w14:textId="77777777" w:rsidR="005220D3" w:rsidRPr="00BD3D3B" w:rsidRDefault="005220D3" w:rsidP="000355F8">
            <w:pPr>
              <w:rPr>
                <w:rFonts w:eastAsia="Times New Roman" w:cstheme="minorHAnsi"/>
                <w:color w:val="000000"/>
                <w:lang w:eastAsia="en-GB"/>
              </w:rPr>
            </w:pPr>
          </w:p>
        </w:tc>
      </w:tr>
      <w:tr w:rsidR="005220D3" w:rsidRPr="00BD3D3B" w14:paraId="123F3941" w14:textId="77777777" w:rsidTr="000355F8">
        <w:trPr>
          <w:trHeight w:val="510"/>
        </w:trPr>
        <w:tc>
          <w:tcPr>
            <w:tcW w:w="2547" w:type="dxa"/>
            <w:noWrap/>
          </w:tcPr>
          <w:p w14:paraId="3155133C" w14:textId="77777777" w:rsidR="005220D3" w:rsidRDefault="005220D3" w:rsidP="000355F8">
            <w:pPr>
              <w:rPr>
                <w:rFonts w:cstheme="minorHAnsi"/>
              </w:rPr>
            </w:pPr>
            <w:proofErr w:type="spellStart"/>
            <w:r>
              <w:rPr>
                <w:rFonts w:cstheme="minorHAnsi"/>
              </w:rPr>
              <w:t>Szkuta</w:t>
            </w:r>
            <w:proofErr w:type="spellEnd"/>
            <w:r>
              <w:rPr>
                <w:rFonts w:cstheme="minorHAnsi"/>
              </w:rPr>
              <w:t>, 2014</w:t>
            </w:r>
          </w:p>
        </w:tc>
        <w:tc>
          <w:tcPr>
            <w:tcW w:w="2268" w:type="dxa"/>
            <w:noWrap/>
          </w:tcPr>
          <w:p w14:paraId="27CFB8A5"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Spain</w:t>
            </w:r>
          </w:p>
        </w:tc>
        <w:tc>
          <w:tcPr>
            <w:tcW w:w="3260" w:type="dxa"/>
            <w:noWrap/>
          </w:tcPr>
          <w:p w14:paraId="66EB4F3B"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Information Technology</w:t>
            </w:r>
          </w:p>
        </w:tc>
        <w:tc>
          <w:tcPr>
            <w:tcW w:w="5464" w:type="dxa"/>
          </w:tcPr>
          <w:p w14:paraId="6C4B7A99"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Explores the main features of collaborative e-government and illustrates different ways in which e-coproduction can work</w:t>
            </w:r>
          </w:p>
          <w:p w14:paraId="26AB3C90" w14:textId="77777777" w:rsidR="005220D3" w:rsidRPr="00BD3D3B" w:rsidRDefault="005220D3" w:rsidP="000355F8">
            <w:pPr>
              <w:rPr>
                <w:rFonts w:eastAsia="Times New Roman" w:cstheme="minorHAnsi"/>
                <w:color w:val="000000"/>
                <w:lang w:eastAsia="en-GB"/>
              </w:rPr>
            </w:pPr>
          </w:p>
        </w:tc>
      </w:tr>
      <w:tr w:rsidR="005220D3" w:rsidRPr="00BD3D3B" w14:paraId="58896433" w14:textId="77777777" w:rsidTr="000355F8">
        <w:trPr>
          <w:trHeight w:val="510"/>
        </w:trPr>
        <w:tc>
          <w:tcPr>
            <w:tcW w:w="2547" w:type="dxa"/>
            <w:noWrap/>
          </w:tcPr>
          <w:p w14:paraId="1E843D65" w14:textId="77777777" w:rsidR="005220D3" w:rsidRPr="00BD3D3B" w:rsidRDefault="005220D3" w:rsidP="000355F8">
            <w:pPr>
              <w:rPr>
                <w:rFonts w:cstheme="minorHAnsi"/>
              </w:rPr>
            </w:pPr>
            <w:r>
              <w:rPr>
                <w:rFonts w:cstheme="minorHAnsi"/>
              </w:rPr>
              <w:t>Yokota, 2018</w:t>
            </w:r>
          </w:p>
        </w:tc>
        <w:tc>
          <w:tcPr>
            <w:tcW w:w="2268" w:type="dxa"/>
            <w:noWrap/>
          </w:tcPr>
          <w:p w14:paraId="523409CE"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India</w:t>
            </w:r>
          </w:p>
        </w:tc>
        <w:tc>
          <w:tcPr>
            <w:tcW w:w="3260" w:type="dxa"/>
            <w:noWrap/>
          </w:tcPr>
          <w:p w14:paraId="316913EE" w14:textId="77777777" w:rsidR="005220D3" w:rsidRPr="00BD3D3B" w:rsidRDefault="005220D3" w:rsidP="000355F8">
            <w:pPr>
              <w:rPr>
                <w:rFonts w:eastAsia="Times New Roman" w:cstheme="minorHAnsi"/>
                <w:color w:val="000000"/>
                <w:lang w:eastAsia="en-GB"/>
              </w:rPr>
            </w:pPr>
            <w:r>
              <w:rPr>
                <w:rFonts w:eastAsia="Times New Roman" w:cstheme="minorHAnsi"/>
                <w:color w:val="000000"/>
                <w:lang w:eastAsia="en-GB"/>
              </w:rPr>
              <w:t>Transdisciplinary</w:t>
            </w:r>
          </w:p>
        </w:tc>
        <w:tc>
          <w:tcPr>
            <w:tcW w:w="5464" w:type="dxa"/>
          </w:tcPr>
          <w:p w14:paraId="272E611D" w14:textId="77777777" w:rsidR="005220D3" w:rsidRDefault="005220D3" w:rsidP="000355F8">
            <w:pPr>
              <w:rPr>
                <w:rFonts w:eastAsia="Times New Roman" w:cstheme="minorHAnsi"/>
                <w:color w:val="000000"/>
                <w:lang w:eastAsia="en-GB"/>
              </w:rPr>
            </w:pPr>
            <w:r>
              <w:rPr>
                <w:rFonts w:eastAsia="Times New Roman" w:cstheme="minorHAnsi"/>
                <w:color w:val="000000"/>
                <w:lang w:eastAsia="en-GB"/>
              </w:rPr>
              <w:t>Identifies key factors that shape effective co-design and co-production in context of service delivery in LMICs</w:t>
            </w:r>
          </w:p>
          <w:p w14:paraId="39504C3C" w14:textId="77777777" w:rsidR="005220D3" w:rsidRPr="00BD3D3B" w:rsidRDefault="005220D3" w:rsidP="000355F8">
            <w:pPr>
              <w:rPr>
                <w:rFonts w:eastAsia="Times New Roman" w:cstheme="minorHAnsi"/>
                <w:color w:val="000000"/>
                <w:lang w:eastAsia="en-GB"/>
              </w:rPr>
            </w:pPr>
          </w:p>
        </w:tc>
      </w:tr>
      <w:bookmarkEnd w:id="0"/>
    </w:tbl>
    <w:p w14:paraId="29D5E088" w14:textId="77777777" w:rsidR="005220D3" w:rsidRPr="007C7131" w:rsidRDefault="005220D3" w:rsidP="005220D3">
      <w:pPr>
        <w:spacing w:line="240" w:lineRule="auto"/>
        <w:rPr>
          <w:u w:val="single"/>
        </w:rPr>
      </w:pPr>
    </w:p>
    <w:p w14:paraId="0D137962" w14:textId="77777777" w:rsidR="005220D3" w:rsidRDefault="005220D3" w:rsidP="005220D3"/>
    <w:p w14:paraId="0BD19F05" w14:textId="6C7545F7" w:rsidR="005220D3" w:rsidRDefault="005220D3">
      <w:r>
        <w:br w:type="page"/>
      </w:r>
    </w:p>
    <w:p w14:paraId="0484BAB8" w14:textId="77777777" w:rsidR="00CF3E62" w:rsidRDefault="00CF3E62" w:rsidP="00CF3E62">
      <w:pPr>
        <w:spacing w:line="240" w:lineRule="auto"/>
        <w:rPr>
          <w:rFonts w:ascii="Calibri" w:hAnsi="Calibri" w:cs="Calibri"/>
          <w:b/>
          <w:bCs/>
          <w:sz w:val="24"/>
          <w:szCs w:val="24"/>
        </w:rPr>
      </w:pPr>
      <w:r>
        <w:rPr>
          <w:rFonts w:ascii="Calibri" w:hAnsi="Calibri" w:cs="Calibri"/>
          <w:b/>
          <w:bCs/>
          <w:sz w:val="24"/>
          <w:szCs w:val="24"/>
        </w:rPr>
        <w:lastRenderedPageBreak/>
        <w:t>Supplementary file 4</w:t>
      </w:r>
      <w:r w:rsidRPr="00D168E6">
        <w:rPr>
          <w:rFonts w:ascii="Calibri" w:hAnsi="Calibri" w:cs="Calibri"/>
          <w:b/>
          <w:bCs/>
          <w:sz w:val="24"/>
          <w:szCs w:val="24"/>
        </w:rPr>
        <w:tab/>
      </w:r>
      <w:r>
        <w:rPr>
          <w:rFonts w:ascii="Calibri" w:hAnsi="Calibri" w:cs="Calibri"/>
          <w:b/>
          <w:bCs/>
          <w:sz w:val="24"/>
          <w:szCs w:val="24"/>
        </w:rPr>
        <w:tab/>
      </w:r>
      <w:r w:rsidRPr="00D168E6">
        <w:rPr>
          <w:rFonts w:ascii="Calibri" w:hAnsi="Calibri" w:cs="Calibri"/>
          <w:b/>
          <w:bCs/>
          <w:sz w:val="24"/>
          <w:szCs w:val="24"/>
        </w:rPr>
        <w:t>Included articles</w:t>
      </w:r>
      <w:r>
        <w:rPr>
          <w:rFonts w:ascii="Calibri" w:hAnsi="Calibri" w:cs="Calibri"/>
          <w:b/>
          <w:bCs/>
          <w:sz w:val="24"/>
          <w:szCs w:val="24"/>
        </w:rPr>
        <w:t>: typology (n=7)</w:t>
      </w:r>
    </w:p>
    <w:tbl>
      <w:tblPr>
        <w:tblStyle w:val="TableGrid"/>
        <w:tblW w:w="0" w:type="auto"/>
        <w:tblLook w:val="04A0" w:firstRow="1" w:lastRow="0" w:firstColumn="1" w:lastColumn="0" w:noHBand="0" w:noVBand="1"/>
      </w:tblPr>
      <w:tblGrid>
        <w:gridCol w:w="2405"/>
        <w:gridCol w:w="2126"/>
        <w:gridCol w:w="2410"/>
        <w:gridCol w:w="7007"/>
      </w:tblGrid>
      <w:tr w:rsidR="00CF3E62" w:rsidRPr="009C2717" w14:paraId="38FF3308" w14:textId="77777777" w:rsidTr="000355F8">
        <w:trPr>
          <w:trHeight w:val="288"/>
          <w:tblHeader/>
        </w:trPr>
        <w:tc>
          <w:tcPr>
            <w:tcW w:w="2405" w:type="dxa"/>
            <w:noWrap/>
            <w:hideMark/>
          </w:tcPr>
          <w:p w14:paraId="72FBD073" w14:textId="77777777" w:rsidR="00CF3E62" w:rsidRDefault="00CF3E62" w:rsidP="000355F8">
            <w:pPr>
              <w:rPr>
                <w:rFonts w:ascii="Calibri" w:eastAsia="Times New Roman" w:hAnsi="Calibri" w:cs="Calibri"/>
                <w:b/>
                <w:bCs/>
                <w:color w:val="000000"/>
                <w:lang w:eastAsia="en-GB"/>
              </w:rPr>
            </w:pPr>
            <w:r>
              <w:rPr>
                <w:rFonts w:ascii="Calibri" w:eastAsia="Times New Roman" w:hAnsi="Calibri" w:cs="Calibri"/>
                <w:b/>
                <w:bCs/>
                <w:color w:val="000000"/>
                <w:lang w:eastAsia="en-GB"/>
              </w:rPr>
              <w:t>First a</w:t>
            </w:r>
            <w:r w:rsidRPr="009C2717">
              <w:rPr>
                <w:rFonts w:ascii="Calibri" w:eastAsia="Times New Roman" w:hAnsi="Calibri" w:cs="Calibri"/>
                <w:b/>
                <w:bCs/>
                <w:color w:val="000000"/>
                <w:lang w:eastAsia="en-GB"/>
              </w:rPr>
              <w:t>uthor</w:t>
            </w:r>
            <w:r>
              <w:rPr>
                <w:rFonts w:ascii="Calibri" w:eastAsia="Times New Roman" w:hAnsi="Calibri" w:cs="Calibri"/>
                <w:b/>
                <w:bCs/>
                <w:color w:val="000000"/>
                <w:lang w:eastAsia="en-GB"/>
              </w:rPr>
              <w:t>, y</w:t>
            </w:r>
            <w:r w:rsidRPr="009C2717">
              <w:rPr>
                <w:rFonts w:ascii="Calibri" w:eastAsia="Times New Roman" w:hAnsi="Calibri" w:cs="Calibri"/>
                <w:b/>
                <w:bCs/>
                <w:color w:val="000000"/>
                <w:lang w:eastAsia="en-GB"/>
              </w:rPr>
              <w:t>ear</w:t>
            </w:r>
          </w:p>
          <w:p w14:paraId="4178C10A" w14:textId="77777777" w:rsidR="00CF3E62" w:rsidRDefault="00CF3E62" w:rsidP="000355F8">
            <w:pPr>
              <w:rPr>
                <w:rFonts w:ascii="Calibri" w:eastAsia="Times New Roman" w:hAnsi="Calibri" w:cs="Calibri"/>
                <w:b/>
                <w:bCs/>
                <w:color w:val="000000"/>
                <w:lang w:eastAsia="en-GB"/>
              </w:rPr>
            </w:pPr>
          </w:p>
          <w:p w14:paraId="509280D0" w14:textId="77777777" w:rsidR="00CF3E62" w:rsidRPr="009C2717" w:rsidRDefault="00CF3E62" w:rsidP="000355F8">
            <w:pPr>
              <w:rPr>
                <w:rFonts w:ascii="Calibri" w:eastAsia="Times New Roman" w:hAnsi="Calibri" w:cs="Calibri"/>
                <w:b/>
                <w:bCs/>
                <w:color w:val="000000"/>
                <w:lang w:eastAsia="en-GB"/>
              </w:rPr>
            </w:pPr>
          </w:p>
        </w:tc>
        <w:tc>
          <w:tcPr>
            <w:tcW w:w="2126" w:type="dxa"/>
            <w:noWrap/>
            <w:hideMark/>
          </w:tcPr>
          <w:p w14:paraId="1F647FC9" w14:textId="77777777" w:rsidR="00CF3E62" w:rsidRPr="009C2717" w:rsidRDefault="00CF3E62" w:rsidP="000355F8">
            <w:pPr>
              <w:rPr>
                <w:rFonts w:ascii="Calibri" w:eastAsia="Times New Roman" w:hAnsi="Calibri" w:cs="Calibri"/>
                <w:b/>
                <w:bCs/>
                <w:color w:val="000000"/>
                <w:lang w:eastAsia="en-GB"/>
              </w:rPr>
            </w:pPr>
            <w:r>
              <w:rPr>
                <w:rFonts w:ascii="Calibri" w:eastAsia="Times New Roman" w:hAnsi="Calibri" w:cs="Calibri"/>
                <w:b/>
                <w:bCs/>
                <w:color w:val="000000"/>
                <w:lang w:eastAsia="en-GB"/>
              </w:rPr>
              <w:t>Country of author</w:t>
            </w:r>
          </w:p>
          <w:p w14:paraId="6D86FBC9" w14:textId="77777777" w:rsidR="00CF3E62" w:rsidRPr="009C2717" w:rsidRDefault="00CF3E62" w:rsidP="000355F8">
            <w:pPr>
              <w:rPr>
                <w:rFonts w:ascii="Calibri" w:eastAsia="Times New Roman" w:hAnsi="Calibri" w:cs="Calibri"/>
                <w:b/>
                <w:bCs/>
                <w:color w:val="000000"/>
                <w:lang w:eastAsia="en-GB"/>
              </w:rPr>
            </w:pPr>
          </w:p>
          <w:p w14:paraId="6E764FF1" w14:textId="77777777" w:rsidR="00CF3E62" w:rsidRPr="009C2717" w:rsidRDefault="00CF3E62" w:rsidP="000355F8">
            <w:pPr>
              <w:rPr>
                <w:rFonts w:ascii="Calibri" w:eastAsia="Times New Roman" w:hAnsi="Calibri" w:cs="Calibri"/>
                <w:b/>
                <w:bCs/>
                <w:color w:val="000000"/>
                <w:lang w:eastAsia="en-GB"/>
              </w:rPr>
            </w:pPr>
          </w:p>
        </w:tc>
        <w:tc>
          <w:tcPr>
            <w:tcW w:w="2410" w:type="dxa"/>
            <w:noWrap/>
            <w:hideMark/>
          </w:tcPr>
          <w:p w14:paraId="4BE5CF8E" w14:textId="77777777" w:rsidR="00CF3E62" w:rsidRPr="009C2717" w:rsidRDefault="00CF3E62" w:rsidP="000355F8">
            <w:pPr>
              <w:rPr>
                <w:rFonts w:ascii="Calibri" w:eastAsia="Times New Roman" w:hAnsi="Calibri" w:cs="Calibri"/>
                <w:b/>
                <w:bCs/>
                <w:color w:val="000000"/>
                <w:lang w:eastAsia="en-GB"/>
              </w:rPr>
            </w:pPr>
            <w:r w:rsidRPr="009C2717">
              <w:rPr>
                <w:rFonts w:ascii="Calibri" w:eastAsia="Times New Roman" w:hAnsi="Calibri" w:cs="Calibri"/>
                <w:b/>
                <w:bCs/>
                <w:color w:val="000000"/>
                <w:lang w:eastAsia="en-GB"/>
              </w:rPr>
              <w:t>Discipline</w:t>
            </w:r>
          </w:p>
        </w:tc>
        <w:tc>
          <w:tcPr>
            <w:tcW w:w="7007" w:type="dxa"/>
          </w:tcPr>
          <w:p w14:paraId="4A584FEE" w14:textId="77777777" w:rsidR="00CF3E62" w:rsidRPr="009C2717" w:rsidRDefault="00CF3E62" w:rsidP="000355F8">
            <w:pPr>
              <w:rPr>
                <w:rFonts w:ascii="Calibri" w:eastAsia="Times New Roman" w:hAnsi="Calibri" w:cs="Calibri"/>
                <w:b/>
                <w:bCs/>
                <w:color w:val="000000"/>
                <w:lang w:eastAsia="en-GB"/>
              </w:rPr>
            </w:pPr>
            <w:r>
              <w:rPr>
                <w:rFonts w:ascii="Calibri" w:eastAsia="Times New Roman" w:hAnsi="Calibri" w:cs="Calibri"/>
                <w:b/>
                <w:bCs/>
                <w:color w:val="000000"/>
                <w:lang w:eastAsia="en-GB"/>
              </w:rPr>
              <w:t>Typology</w:t>
            </w:r>
          </w:p>
        </w:tc>
      </w:tr>
      <w:tr w:rsidR="00CF3E62" w:rsidRPr="00711A66" w14:paraId="491035F6" w14:textId="77777777" w:rsidTr="000355F8">
        <w:trPr>
          <w:trHeight w:val="510"/>
        </w:trPr>
        <w:tc>
          <w:tcPr>
            <w:tcW w:w="2405" w:type="dxa"/>
            <w:noWrap/>
          </w:tcPr>
          <w:p w14:paraId="31557E04" w14:textId="77777777" w:rsidR="00CF3E62" w:rsidRPr="000D33B1" w:rsidRDefault="00CF3E62" w:rsidP="000355F8">
            <w:pPr>
              <w:rPr>
                <w:rFonts w:eastAsia="Times New Roman" w:cstheme="minorHAnsi"/>
                <w:color w:val="000000"/>
                <w:lang w:eastAsia="en-GB"/>
              </w:rPr>
            </w:pPr>
            <w:r w:rsidRPr="000D33B1">
              <w:rPr>
                <w:rFonts w:cstheme="minorHAnsi"/>
              </w:rPr>
              <w:t>Adinolfi, 2016</w:t>
            </w:r>
          </w:p>
        </w:tc>
        <w:tc>
          <w:tcPr>
            <w:tcW w:w="2126" w:type="dxa"/>
            <w:noWrap/>
          </w:tcPr>
          <w:p w14:paraId="37D03D90" w14:textId="77777777" w:rsidR="00CF3E62" w:rsidRPr="000D33B1" w:rsidRDefault="00CF3E62" w:rsidP="000355F8">
            <w:pPr>
              <w:rPr>
                <w:rFonts w:eastAsia="Times New Roman" w:cstheme="minorHAnsi"/>
                <w:color w:val="000000"/>
                <w:lang w:eastAsia="en-GB"/>
              </w:rPr>
            </w:pPr>
            <w:r w:rsidRPr="000D33B1">
              <w:rPr>
                <w:rFonts w:cstheme="minorHAnsi"/>
              </w:rPr>
              <w:t>Italy</w:t>
            </w:r>
          </w:p>
        </w:tc>
        <w:tc>
          <w:tcPr>
            <w:tcW w:w="2410" w:type="dxa"/>
            <w:noWrap/>
          </w:tcPr>
          <w:p w14:paraId="4AD69C8C" w14:textId="77777777" w:rsidR="00CF3E62" w:rsidRPr="000D33B1" w:rsidRDefault="00CF3E62" w:rsidP="000355F8">
            <w:pPr>
              <w:rPr>
                <w:rFonts w:eastAsia="Times New Roman" w:cstheme="minorHAnsi"/>
                <w:color w:val="000000"/>
                <w:lang w:eastAsia="en-GB"/>
              </w:rPr>
            </w:pPr>
            <w:r w:rsidRPr="000D33B1">
              <w:rPr>
                <w:rFonts w:cstheme="minorHAnsi"/>
              </w:rPr>
              <w:t>Organizational studies</w:t>
            </w:r>
          </w:p>
        </w:tc>
        <w:tc>
          <w:tcPr>
            <w:tcW w:w="7007" w:type="dxa"/>
          </w:tcPr>
          <w:p w14:paraId="26407B88" w14:textId="77777777" w:rsidR="00CF3E62" w:rsidRDefault="00CF3E62" w:rsidP="000355F8">
            <w:pPr>
              <w:rPr>
                <w:rFonts w:eastAsia="Times New Roman" w:cstheme="minorHAnsi"/>
                <w:color w:val="000000"/>
                <w:lang w:eastAsia="en-GB"/>
              </w:rPr>
            </w:pPr>
            <w:r>
              <w:rPr>
                <w:rFonts w:eastAsia="Times New Roman" w:cstheme="minorHAnsi"/>
                <w:color w:val="000000"/>
                <w:lang w:eastAsia="en-GB"/>
              </w:rPr>
              <w:t>F</w:t>
            </w:r>
            <w:r w:rsidRPr="009E7A92">
              <w:rPr>
                <w:rFonts w:eastAsia="Times New Roman" w:cstheme="minorHAnsi"/>
                <w:color w:val="000000"/>
                <w:lang w:eastAsia="en-GB"/>
              </w:rPr>
              <w:t>or mapping (a) intensity of co-pro</w:t>
            </w:r>
            <w:r>
              <w:rPr>
                <w:rFonts w:eastAsia="Times New Roman" w:cstheme="minorHAnsi"/>
                <w:color w:val="000000"/>
                <w:lang w:eastAsia="en-GB"/>
              </w:rPr>
              <w:t xml:space="preserve">duction </w:t>
            </w:r>
            <w:proofErr w:type="gramStart"/>
            <w:r>
              <w:rPr>
                <w:rFonts w:eastAsia="Times New Roman" w:cstheme="minorHAnsi"/>
                <w:color w:val="000000"/>
                <w:lang w:eastAsia="en-GB"/>
              </w:rPr>
              <w:t xml:space="preserve">and </w:t>
            </w:r>
            <w:r w:rsidRPr="009E7A92">
              <w:rPr>
                <w:rFonts w:eastAsia="Times New Roman" w:cstheme="minorHAnsi"/>
                <w:color w:val="000000"/>
                <w:lang w:eastAsia="en-GB"/>
              </w:rPr>
              <w:t xml:space="preserve"> (</w:t>
            </w:r>
            <w:proofErr w:type="gramEnd"/>
            <w:r w:rsidRPr="009E7A92">
              <w:rPr>
                <w:rFonts w:eastAsia="Times New Roman" w:cstheme="minorHAnsi"/>
                <w:color w:val="000000"/>
                <w:lang w:eastAsia="en-GB"/>
              </w:rPr>
              <w:t>b) breadth of service provision</w:t>
            </w:r>
          </w:p>
          <w:p w14:paraId="12CFCDA0" w14:textId="77777777" w:rsidR="00CF3E62" w:rsidRPr="00711A66" w:rsidRDefault="00CF3E62" w:rsidP="000355F8">
            <w:pPr>
              <w:rPr>
                <w:rFonts w:eastAsia="Times New Roman" w:cstheme="minorHAnsi"/>
                <w:color w:val="000000"/>
                <w:highlight w:val="green"/>
                <w:lang w:eastAsia="en-GB"/>
              </w:rPr>
            </w:pPr>
          </w:p>
        </w:tc>
      </w:tr>
      <w:tr w:rsidR="00CF3E62" w:rsidRPr="009C2717" w14:paraId="4363CCF3" w14:textId="77777777" w:rsidTr="000355F8">
        <w:trPr>
          <w:trHeight w:val="510"/>
        </w:trPr>
        <w:tc>
          <w:tcPr>
            <w:tcW w:w="2405" w:type="dxa"/>
            <w:noWrap/>
            <w:hideMark/>
          </w:tcPr>
          <w:p w14:paraId="0DF2F91C" w14:textId="77777777" w:rsidR="00CF3E62" w:rsidRPr="000D33B1" w:rsidRDefault="00CF3E62" w:rsidP="000355F8">
            <w:pPr>
              <w:rPr>
                <w:rFonts w:ascii="Calibri" w:eastAsia="Times New Roman" w:hAnsi="Calibri" w:cs="Calibri"/>
                <w:color w:val="000000"/>
                <w:lang w:eastAsia="en-GB"/>
              </w:rPr>
            </w:pPr>
            <w:r w:rsidRPr="000D33B1">
              <w:rPr>
                <w:rFonts w:ascii="Calibri" w:eastAsia="Times New Roman" w:hAnsi="Calibri" w:cs="Calibri"/>
                <w:color w:val="000000"/>
                <w:lang w:eastAsia="en-GB"/>
              </w:rPr>
              <w:t>Alford, 2016</w:t>
            </w:r>
          </w:p>
        </w:tc>
        <w:tc>
          <w:tcPr>
            <w:tcW w:w="2126" w:type="dxa"/>
            <w:noWrap/>
            <w:hideMark/>
          </w:tcPr>
          <w:p w14:paraId="3D4B5960" w14:textId="77777777" w:rsidR="00CF3E62" w:rsidRPr="000D33B1" w:rsidRDefault="00CF3E62" w:rsidP="000355F8">
            <w:pPr>
              <w:rPr>
                <w:rFonts w:ascii="Calibri" w:eastAsia="Times New Roman" w:hAnsi="Calibri" w:cs="Calibri"/>
                <w:color w:val="000000"/>
                <w:lang w:eastAsia="en-GB"/>
              </w:rPr>
            </w:pPr>
            <w:r w:rsidRPr="000D33B1">
              <w:rPr>
                <w:rFonts w:ascii="Calibri" w:eastAsia="Times New Roman" w:hAnsi="Calibri" w:cs="Calibri"/>
                <w:color w:val="000000"/>
                <w:lang w:eastAsia="en-GB"/>
              </w:rPr>
              <w:t>Australia</w:t>
            </w:r>
          </w:p>
        </w:tc>
        <w:tc>
          <w:tcPr>
            <w:tcW w:w="2410" w:type="dxa"/>
            <w:noWrap/>
            <w:hideMark/>
          </w:tcPr>
          <w:p w14:paraId="0EB0862E" w14:textId="77777777" w:rsidR="00CF3E62" w:rsidRPr="000D33B1" w:rsidRDefault="00CF3E62" w:rsidP="000355F8">
            <w:pPr>
              <w:rPr>
                <w:rFonts w:ascii="Calibri" w:eastAsia="Times New Roman" w:hAnsi="Calibri" w:cs="Calibri"/>
                <w:color w:val="000000"/>
                <w:lang w:eastAsia="en-GB"/>
              </w:rPr>
            </w:pPr>
            <w:r w:rsidRPr="000D33B1">
              <w:rPr>
                <w:rFonts w:ascii="Calibri" w:eastAsia="Times New Roman" w:hAnsi="Calibri" w:cs="Calibri"/>
                <w:color w:val="000000"/>
                <w:lang w:eastAsia="en-GB"/>
              </w:rPr>
              <w:t>Public management</w:t>
            </w:r>
          </w:p>
        </w:tc>
        <w:tc>
          <w:tcPr>
            <w:tcW w:w="7007" w:type="dxa"/>
          </w:tcPr>
          <w:p w14:paraId="25183F12" w14:textId="77777777" w:rsidR="00CF3E62" w:rsidRDefault="00CF3E62" w:rsidP="000355F8">
            <w:pPr>
              <w:rPr>
                <w:rFonts w:ascii="Calibri" w:eastAsia="Times New Roman" w:hAnsi="Calibri" w:cs="Calibri"/>
                <w:color w:val="000000"/>
                <w:lang w:eastAsia="en-GB"/>
              </w:rPr>
            </w:pPr>
            <w:r>
              <w:rPr>
                <w:rFonts w:ascii="Calibri" w:eastAsia="Times New Roman" w:hAnsi="Calibri" w:cs="Calibri"/>
                <w:color w:val="000000"/>
                <w:lang w:eastAsia="en-GB"/>
              </w:rPr>
              <w:t>T</w:t>
            </w:r>
            <w:r w:rsidRPr="00ED37AA">
              <w:rPr>
                <w:rFonts w:ascii="Calibri" w:eastAsia="Times New Roman" w:hAnsi="Calibri" w:cs="Calibri"/>
                <w:color w:val="000000"/>
                <w:lang w:eastAsia="en-GB"/>
              </w:rPr>
              <w:t>ypes of co</w:t>
            </w:r>
            <w:r>
              <w:rPr>
                <w:rFonts w:ascii="Calibri" w:eastAsia="Times New Roman" w:hAnsi="Calibri" w:cs="Calibri"/>
                <w:color w:val="000000"/>
                <w:lang w:eastAsia="en-GB"/>
              </w:rPr>
              <w:t>-</w:t>
            </w:r>
            <w:r w:rsidRPr="00ED37AA">
              <w:rPr>
                <w:rFonts w:ascii="Calibri" w:eastAsia="Times New Roman" w:hAnsi="Calibri" w:cs="Calibri"/>
                <w:color w:val="000000"/>
                <w:lang w:eastAsia="en-GB"/>
              </w:rPr>
              <w:t>productive contributions by citizens and service users</w:t>
            </w:r>
          </w:p>
          <w:p w14:paraId="2E385D66" w14:textId="77777777" w:rsidR="00CF3E62" w:rsidRPr="00E87D32" w:rsidRDefault="00CF3E62" w:rsidP="000355F8">
            <w:pPr>
              <w:rPr>
                <w:rFonts w:ascii="Calibri" w:eastAsia="Times New Roman" w:hAnsi="Calibri" w:cs="Calibri"/>
                <w:color w:val="000000"/>
                <w:highlight w:val="green"/>
                <w:lang w:eastAsia="en-GB"/>
              </w:rPr>
            </w:pPr>
          </w:p>
        </w:tc>
      </w:tr>
      <w:tr w:rsidR="00CF3E62" w:rsidRPr="00972894" w14:paraId="69BE21D1" w14:textId="77777777" w:rsidTr="000355F8">
        <w:trPr>
          <w:trHeight w:val="61"/>
        </w:trPr>
        <w:tc>
          <w:tcPr>
            <w:tcW w:w="2405" w:type="dxa"/>
            <w:noWrap/>
            <w:hideMark/>
          </w:tcPr>
          <w:p w14:paraId="66BA5746" w14:textId="77777777" w:rsidR="00CF3E62" w:rsidRPr="00972894" w:rsidRDefault="00CF3E62"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Bovaird, 2016</w:t>
            </w:r>
          </w:p>
        </w:tc>
        <w:tc>
          <w:tcPr>
            <w:tcW w:w="2126" w:type="dxa"/>
            <w:noWrap/>
            <w:hideMark/>
          </w:tcPr>
          <w:p w14:paraId="15B2FFD5" w14:textId="77777777" w:rsidR="00CF3E62" w:rsidRPr="00972894" w:rsidRDefault="00CF3E62"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UK</w:t>
            </w:r>
          </w:p>
        </w:tc>
        <w:tc>
          <w:tcPr>
            <w:tcW w:w="2410" w:type="dxa"/>
            <w:noWrap/>
            <w:hideMark/>
          </w:tcPr>
          <w:p w14:paraId="0F0D5B55" w14:textId="77777777" w:rsidR="00CF3E62" w:rsidRPr="00972894" w:rsidRDefault="00CF3E62" w:rsidP="000355F8">
            <w:pPr>
              <w:rPr>
                <w:rFonts w:ascii="Calibri" w:eastAsia="Times New Roman" w:hAnsi="Calibri" w:cs="Calibri"/>
                <w:color w:val="000000"/>
                <w:lang w:eastAsia="en-GB"/>
              </w:rPr>
            </w:pPr>
            <w:r w:rsidRPr="00972894">
              <w:rPr>
                <w:rFonts w:ascii="Calibri" w:eastAsia="Times New Roman" w:hAnsi="Calibri" w:cs="Calibri"/>
                <w:color w:val="000000"/>
                <w:lang w:eastAsia="en-GB"/>
              </w:rPr>
              <w:t>Public administration</w:t>
            </w:r>
          </w:p>
        </w:tc>
        <w:tc>
          <w:tcPr>
            <w:tcW w:w="7007" w:type="dxa"/>
          </w:tcPr>
          <w:p w14:paraId="0E759443" w14:textId="77777777" w:rsidR="00CF3E62" w:rsidRDefault="00CF3E62" w:rsidP="000355F8">
            <w:pPr>
              <w:rPr>
                <w:rFonts w:ascii="Calibri" w:eastAsia="Times New Roman" w:hAnsi="Calibri" w:cs="Calibri"/>
                <w:color w:val="000000"/>
                <w:lang w:eastAsia="en-GB"/>
              </w:rPr>
            </w:pPr>
            <w:r>
              <w:rPr>
                <w:rFonts w:ascii="Calibri" w:eastAsia="Times New Roman" w:hAnsi="Calibri" w:cs="Calibri"/>
                <w:color w:val="000000"/>
                <w:lang w:eastAsia="en-GB"/>
              </w:rPr>
              <w:t>Individual and collective coproduction</w:t>
            </w:r>
          </w:p>
          <w:p w14:paraId="4FC593A6" w14:textId="77777777" w:rsidR="00CF3E62" w:rsidRPr="00972894" w:rsidRDefault="00CF3E62" w:rsidP="000355F8">
            <w:pPr>
              <w:rPr>
                <w:rFonts w:ascii="Calibri" w:eastAsia="Times New Roman" w:hAnsi="Calibri" w:cs="Calibri"/>
                <w:color w:val="000000"/>
                <w:lang w:eastAsia="en-GB"/>
              </w:rPr>
            </w:pPr>
          </w:p>
        </w:tc>
      </w:tr>
      <w:tr w:rsidR="00CF3E62" w:rsidRPr="009C2717" w14:paraId="02461641" w14:textId="77777777" w:rsidTr="000355F8">
        <w:trPr>
          <w:trHeight w:val="510"/>
        </w:trPr>
        <w:tc>
          <w:tcPr>
            <w:tcW w:w="2405" w:type="dxa"/>
            <w:noWrap/>
          </w:tcPr>
          <w:p w14:paraId="3E2438F3" w14:textId="77777777" w:rsidR="00CF3E62" w:rsidRPr="000D33B1" w:rsidRDefault="00CF3E62" w:rsidP="000355F8">
            <w:pPr>
              <w:rPr>
                <w:rFonts w:ascii="Calibri" w:eastAsia="Times New Roman" w:hAnsi="Calibri" w:cs="Calibri"/>
                <w:color w:val="000000"/>
                <w:lang w:eastAsia="en-GB"/>
              </w:rPr>
            </w:pPr>
            <w:r>
              <w:rPr>
                <w:rFonts w:ascii="Calibri" w:hAnsi="Calibri" w:cs="Calibri"/>
              </w:rPr>
              <w:t>Brandsen, 2015</w:t>
            </w:r>
          </w:p>
        </w:tc>
        <w:tc>
          <w:tcPr>
            <w:tcW w:w="2126" w:type="dxa"/>
            <w:noWrap/>
          </w:tcPr>
          <w:p w14:paraId="0EA99CF2" w14:textId="77777777" w:rsidR="00CF3E62" w:rsidRPr="000D33B1" w:rsidRDefault="00CF3E62" w:rsidP="000355F8">
            <w:pPr>
              <w:rPr>
                <w:rFonts w:ascii="Calibri" w:eastAsia="Times New Roman" w:hAnsi="Calibri" w:cs="Calibri"/>
                <w:color w:val="000000"/>
                <w:lang w:eastAsia="en-GB"/>
              </w:rPr>
            </w:pPr>
            <w:r>
              <w:rPr>
                <w:rFonts w:ascii="Calibri" w:hAnsi="Calibri" w:cs="Calibri"/>
              </w:rPr>
              <w:t>The Netherlands</w:t>
            </w:r>
          </w:p>
        </w:tc>
        <w:tc>
          <w:tcPr>
            <w:tcW w:w="2410" w:type="dxa"/>
            <w:noWrap/>
          </w:tcPr>
          <w:p w14:paraId="1BF69B26" w14:textId="77777777" w:rsidR="00CF3E62" w:rsidRPr="000D33B1" w:rsidRDefault="00CF3E62" w:rsidP="000355F8">
            <w:pPr>
              <w:rPr>
                <w:rFonts w:ascii="Calibri" w:eastAsia="Times New Roman" w:hAnsi="Calibri" w:cs="Calibri"/>
                <w:color w:val="000000"/>
                <w:lang w:eastAsia="en-GB"/>
              </w:rPr>
            </w:pPr>
            <w:r>
              <w:rPr>
                <w:rFonts w:ascii="Calibri" w:eastAsia="Times New Roman" w:hAnsi="Calibri" w:cs="Calibri"/>
                <w:color w:val="000000"/>
                <w:lang w:eastAsia="en-GB"/>
              </w:rPr>
              <w:t>Public administration</w:t>
            </w:r>
          </w:p>
        </w:tc>
        <w:tc>
          <w:tcPr>
            <w:tcW w:w="7007" w:type="dxa"/>
          </w:tcPr>
          <w:p w14:paraId="5EAAD339" w14:textId="77777777" w:rsidR="00CF3E62" w:rsidRDefault="00CF3E62" w:rsidP="000355F8">
            <w:pPr>
              <w:rPr>
                <w:rFonts w:ascii="Calibri" w:eastAsia="Times New Roman" w:hAnsi="Calibri" w:cs="Calibri"/>
                <w:color w:val="000000"/>
                <w:lang w:eastAsia="en-GB"/>
              </w:rPr>
            </w:pPr>
            <w:r w:rsidRPr="00954A20">
              <w:rPr>
                <w:rFonts w:ascii="Calibri" w:eastAsia="Times New Roman" w:hAnsi="Calibri" w:cs="Calibri"/>
                <w:color w:val="000000"/>
                <w:lang w:eastAsia="en-GB"/>
              </w:rPr>
              <w:t xml:space="preserve">Types of </w:t>
            </w:r>
            <w:proofErr w:type="gramStart"/>
            <w:r w:rsidRPr="00954A20">
              <w:rPr>
                <w:rFonts w:ascii="Calibri" w:eastAsia="Times New Roman" w:hAnsi="Calibri" w:cs="Calibri"/>
                <w:color w:val="000000"/>
                <w:lang w:eastAsia="en-GB"/>
              </w:rPr>
              <w:t>coproduction</w:t>
            </w:r>
            <w:proofErr w:type="gramEnd"/>
            <w:r w:rsidRPr="00954A20">
              <w:rPr>
                <w:rFonts w:ascii="Calibri" w:eastAsia="Times New Roman" w:hAnsi="Calibri" w:cs="Calibri"/>
                <w:color w:val="000000"/>
                <w:lang w:eastAsia="en-GB"/>
              </w:rPr>
              <w:t xml:space="preserve"> can be distinguished based on the extent to which citizens are involved in the design of services that they individually receive and whether the coproduction concerns core services of the organization or complementary activities</w:t>
            </w:r>
          </w:p>
          <w:p w14:paraId="5A762A6A" w14:textId="77777777" w:rsidR="00CF3E62" w:rsidRDefault="00CF3E62" w:rsidP="000355F8">
            <w:pPr>
              <w:rPr>
                <w:rFonts w:ascii="Calibri" w:eastAsia="Times New Roman" w:hAnsi="Calibri" w:cs="Calibri"/>
                <w:color w:val="000000"/>
                <w:lang w:eastAsia="en-GB"/>
              </w:rPr>
            </w:pPr>
          </w:p>
        </w:tc>
      </w:tr>
      <w:tr w:rsidR="00CF3E62" w:rsidRPr="009C2717" w14:paraId="26F0AE55" w14:textId="77777777" w:rsidTr="000355F8">
        <w:trPr>
          <w:trHeight w:val="510"/>
        </w:trPr>
        <w:tc>
          <w:tcPr>
            <w:tcW w:w="2405" w:type="dxa"/>
            <w:noWrap/>
            <w:hideMark/>
          </w:tcPr>
          <w:p w14:paraId="55D064BF" w14:textId="77777777" w:rsidR="00CF3E62" w:rsidRPr="000D33B1" w:rsidRDefault="00CF3E62" w:rsidP="000355F8">
            <w:pPr>
              <w:rPr>
                <w:rFonts w:ascii="Calibri" w:eastAsia="Times New Roman" w:hAnsi="Calibri" w:cs="Calibri"/>
                <w:color w:val="000000"/>
                <w:lang w:eastAsia="en-GB"/>
              </w:rPr>
            </w:pPr>
            <w:r w:rsidRPr="000D33B1">
              <w:rPr>
                <w:rFonts w:ascii="Calibri" w:eastAsia="Times New Roman" w:hAnsi="Calibri" w:cs="Calibri"/>
                <w:color w:val="000000"/>
                <w:lang w:eastAsia="en-GB"/>
              </w:rPr>
              <w:t>Linders, 2012</w:t>
            </w:r>
          </w:p>
        </w:tc>
        <w:tc>
          <w:tcPr>
            <w:tcW w:w="2126" w:type="dxa"/>
            <w:noWrap/>
            <w:hideMark/>
          </w:tcPr>
          <w:p w14:paraId="36B5E8E1" w14:textId="77777777" w:rsidR="00CF3E62" w:rsidRPr="000D33B1" w:rsidRDefault="00CF3E62" w:rsidP="000355F8">
            <w:pPr>
              <w:rPr>
                <w:rFonts w:ascii="Calibri" w:eastAsia="Times New Roman" w:hAnsi="Calibri" w:cs="Calibri"/>
                <w:color w:val="000000"/>
                <w:lang w:eastAsia="en-GB"/>
              </w:rPr>
            </w:pPr>
            <w:r w:rsidRPr="000D33B1">
              <w:rPr>
                <w:rFonts w:ascii="Calibri" w:eastAsia="Times New Roman" w:hAnsi="Calibri" w:cs="Calibri"/>
                <w:color w:val="000000"/>
                <w:lang w:eastAsia="en-GB"/>
              </w:rPr>
              <w:t>US</w:t>
            </w:r>
          </w:p>
        </w:tc>
        <w:tc>
          <w:tcPr>
            <w:tcW w:w="2410" w:type="dxa"/>
            <w:noWrap/>
            <w:hideMark/>
          </w:tcPr>
          <w:p w14:paraId="7BB3C305" w14:textId="77777777" w:rsidR="00CF3E62" w:rsidRPr="000D33B1" w:rsidRDefault="00CF3E62" w:rsidP="000355F8">
            <w:pPr>
              <w:rPr>
                <w:rFonts w:ascii="Calibri" w:eastAsia="Times New Roman" w:hAnsi="Calibri" w:cs="Calibri"/>
                <w:color w:val="000000"/>
                <w:lang w:eastAsia="en-GB"/>
              </w:rPr>
            </w:pPr>
            <w:r w:rsidRPr="000D33B1">
              <w:rPr>
                <w:rFonts w:ascii="Calibri" w:eastAsia="Times New Roman" w:hAnsi="Calibri" w:cs="Calibri"/>
                <w:color w:val="000000"/>
                <w:lang w:eastAsia="en-GB"/>
              </w:rPr>
              <w:t>Public administration</w:t>
            </w:r>
          </w:p>
        </w:tc>
        <w:tc>
          <w:tcPr>
            <w:tcW w:w="7007" w:type="dxa"/>
          </w:tcPr>
          <w:p w14:paraId="3A4D9B5D" w14:textId="77777777" w:rsidR="00CF3E62" w:rsidRDefault="00CF3E62" w:rsidP="000355F8">
            <w:pPr>
              <w:rPr>
                <w:rFonts w:ascii="Calibri" w:eastAsia="Times New Roman" w:hAnsi="Calibri" w:cs="Calibri"/>
                <w:color w:val="000000"/>
                <w:lang w:eastAsia="en-GB"/>
              </w:rPr>
            </w:pPr>
            <w:r>
              <w:rPr>
                <w:rFonts w:ascii="Calibri" w:eastAsia="Times New Roman" w:hAnsi="Calibri" w:cs="Calibri"/>
                <w:color w:val="000000"/>
                <w:lang w:eastAsia="en-GB"/>
              </w:rPr>
              <w:t>A</w:t>
            </w:r>
            <w:r w:rsidRPr="00774E2C">
              <w:rPr>
                <w:rFonts w:ascii="Calibri" w:eastAsia="Times New Roman" w:hAnsi="Calibri" w:cs="Calibri"/>
                <w:color w:val="000000"/>
                <w:lang w:eastAsia="en-GB"/>
              </w:rPr>
              <w:t xml:space="preserve"> typology for IT-supported co-production of gov</w:t>
            </w:r>
            <w:r>
              <w:rPr>
                <w:rFonts w:ascii="Calibri" w:eastAsia="Times New Roman" w:hAnsi="Calibri" w:cs="Calibri"/>
                <w:color w:val="000000"/>
                <w:lang w:eastAsia="en-GB"/>
              </w:rPr>
              <w:t>ernment</w:t>
            </w:r>
            <w:r w:rsidRPr="00774E2C">
              <w:rPr>
                <w:rFonts w:ascii="Calibri" w:eastAsia="Times New Roman" w:hAnsi="Calibri" w:cs="Calibri"/>
                <w:color w:val="000000"/>
                <w:lang w:eastAsia="en-GB"/>
              </w:rPr>
              <w:t xml:space="preserve"> services</w:t>
            </w:r>
          </w:p>
          <w:p w14:paraId="4E4E2510" w14:textId="77777777" w:rsidR="00CF3E62" w:rsidRPr="00E87D32" w:rsidRDefault="00CF3E62" w:rsidP="000355F8">
            <w:pPr>
              <w:rPr>
                <w:rFonts w:ascii="Calibri" w:eastAsia="Times New Roman" w:hAnsi="Calibri" w:cs="Calibri"/>
                <w:color w:val="000000"/>
                <w:highlight w:val="green"/>
                <w:lang w:eastAsia="en-GB"/>
              </w:rPr>
            </w:pPr>
          </w:p>
        </w:tc>
      </w:tr>
      <w:tr w:rsidR="00CF3E62" w:rsidRPr="009C2717" w14:paraId="02B4542D" w14:textId="77777777" w:rsidTr="000355F8">
        <w:trPr>
          <w:trHeight w:val="510"/>
        </w:trPr>
        <w:tc>
          <w:tcPr>
            <w:tcW w:w="2405" w:type="dxa"/>
            <w:noWrap/>
            <w:hideMark/>
          </w:tcPr>
          <w:p w14:paraId="7A5CAC58" w14:textId="77777777" w:rsidR="00CF3E62" w:rsidRPr="000D33B1" w:rsidRDefault="00CF3E62" w:rsidP="000355F8">
            <w:pPr>
              <w:rPr>
                <w:rFonts w:ascii="Calibri" w:eastAsia="Times New Roman" w:hAnsi="Calibri" w:cs="Calibri"/>
                <w:color w:val="000000"/>
                <w:lang w:eastAsia="en-GB"/>
              </w:rPr>
            </w:pPr>
            <w:proofErr w:type="spellStart"/>
            <w:r w:rsidRPr="000D33B1">
              <w:rPr>
                <w:rFonts w:ascii="Calibri" w:eastAsia="Times New Roman" w:hAnsi="Calibri" w:cs="Calibri"/>
                <w:color w:val="000000"/>
                <w:lang w:eastAsia="en-GB"/>
              </w:rPr>
              <w:t>Nabatchi</w:t>
            </w:r>
            <w:proofErr w:type="spellEnd"/>
            <w:r w:rsidRPr="000D33B1">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Pr="000D33B1">
              <w:rPr>
                <w:rFonts w:ascii="Calibri" w:eastAsia="Times New Roman" w:hAnsi="Calibri" w:cs="Calibri"/>
                <w:color w:val="000000"/>
                <w:lang w:eastAsia="en-GB"/>
              </w:rPr>
              <w:t>2017</w:t>
            </w:r>
          </w:p>
        </w:tc>
        <w:tc>
          <w:tcPr>
            <w:tcW w:w="2126" w:type="dxa"/>
            <w:noWrap/>
            <w:hideMark/>
          </w:tcPr>
          <w:p w14:paraId="504CB862" w14:textId="77777777" w:rsidR="00CF3E62" w:rsidRPr="000D33B1" w:rsidRDefault="00CF3E62" w:rsidP="000355F8">
            <w:pPr>
              <w:rPr>
                <w:rFonts w:ascii="Calibri" w:eastAsia="Times New Roman" w:hAnsi="Calibri" w:cs="Calibri"/>
                <w:color w:val="000000"/>
                <w:lang w:eastAsia="en-GB"/>
              </w:rPr>
            </w:pPr>
            <w:r w:rsidRPr="000D33B1">
              <w:rPr>
                <w:rFonts w:ascii="Calibri" w:eastAsia="Times New Roman" w:hAnsi="Calibri" w:cs="Calibri"/>
                <w:color w:val="000000"/>
                <w:lang w:eastAsia="en-GB"/>
              </w:rPr>
              <w:t>International</w:t>
            </w:r>
          </w:p>
        </w:tc>
        <w:tc>
          <w:tcPr>
            <w:tcW w:w="2410" w:type="dxa"/>
            <w:noWrap/>
            <w:hideMark/>
          </w:tcPr>
          <w:p w14:paraId="2A4A70BA" w14:textId="77777777" w:rsidR="00CF3E62" w:rsidRPr="000D33B1" w:rsidRDefault="00CF3E62" w:rsidP="000355F8">
            <w:pPr>
              <w:rPr>
                <w:rFonts w:ascii="Calibri" w:eastAsia="Times New Roman" w:hAnsi="Calibri" w:cs="Calibri"/>
                <w:color w:val="000000"/>
                <w:lang w:eastAsia="en-GB"/>
              </w:rPr>
            </w:pPr>
            <w:r w:rsidRPr="000D33B1">
              <w:rPr>
                <w:rFonts w:ascii="Calibri" w:eastAsia="Times New Roman" w:hAnsi="Calibri" w:cs="Calibri"/>
                <w:color w:val="000000"/>
                <w:lang w:eastAsia="en-GB"/>
              </w:rPr>
              <w:t>Public administration</w:t>
            </w:r>
          </w:p>
        </w:tc>
        <w:tc>
          <w:tcPr>
            <w:tcW w:w="7007" w:type="dxa"/>
          </w:tcPr>
          <w:p w14:paraId="04D36358" w14:textId="77777777" w:rsidR="00CF3E62" w:rsidRDefault="00CF3E62" w:rsidP="000355F8">
            <w:pPr>
              <w:rPr>
                <w:rFonts w:ascii="Calibri" w:eastAsia="Times New Roman" w:hAnsi="Calibri" w:cs="Calibri"/>
                <w:color w:val="000000"/>
                <w:lang w:eastAsia="en-GB"/>
              </w:rPr>
            </w:pPr>
            <w:r>
              <w:rPr>
                <w:rFonts w:ascii="Calibri" w:eastAsia="Times New Roman" w:hAnsi="Calibri" w:cs="Calibri"/>
                <w:color w:val="000000"/>
                <w:lang w:eastAsia="en-GB"/>
              </w:rPr>
              <w:t>Ty</w:t>
            </w:r>
            <w:r w:rsidRPr="005C2FB4">
              <w:rPr>
                <w:rFonts w:ascii="Calibri" w:eastAsia="Times New Roman" w:hAnsi="Calibri" w:cs="Calibri"/>
                <w:color w:val="000000"/>
                <w:lang w:eastAsia="en-GB"/>
              </w:rPr>
              <w:t>pology involving three levels (individual, group, collective) and 4 types (co-commissioning, co-designing, co-delivering, co-assessing)</w:t>
            </w:r>
          </w:p>
          <w:p w14:paraId="3C96DD4B" w14:textId="77777777" w:rsidR="00CF3E62" w:rsidRPr="00E87D32" w:rsidRDefault="00CF3E62" w:rsidP="000355F8">
            <w:pPr>
              <w:rPr>
                <w:rFonts w:ascii="Calibri" w:eastAsia="Times New Roman" w:hAnsi="Calibri" w:cs="Calibri"/>
                <w:color w:val="000000"/>
                <w:highlight w:val="green"/>
                <w:lang w:eastAsia="en-GB"/>
              </w:rPr>
            </w:pPr>
          </w:p>
        </w:tc>
      </w:tr>
      <w:tr w:rsidR="00CF3E62" w:rsidRPr="009C2717" w14:paraId="0FD2027C" w14:textId="77777777" w:rsidTr="000355F8">
        <w:trPr>
          <w:trHeight w:val="510"/>
        </w:trPr>
        <w:tc>
          <w:tcPr>
            <w:tcW w:w="2405" w:type="dxa"/>
            <w:noWrap/>
          </w:tcPr>
          <w:p w14:paraId="5B0DF23A" w14:textId="77777777" w:rsidR="00CF3E62" w:rsidRPr="000D33B1" w:rsidRDefault="00CF3E62" w:rsidP="000355F8">
            <w:pPr>
              <w:rPr>
                <w:rFonts w:ascii="Calibri" w:eastAsia="Times New Roman" w:hAnsi="Calibri" w:cs="Calibri"/>
                <w:color w:val="000000"/>
                <w:lang w:eastAsia="en-GB"/>
              </w:rPr>
            </w:pPr>
            <w:proofErr w:type="spellStart"/>
            <w:r w:rsidRPr="000D33B1">
              <w:rPr>
                <w:rFonts w:ascii="Calibri" w:eastAsia="Times New Roman" w:hAnsi="Calibri" w:cs="Calibri"/>
                <w:color w:val="000000"/>
                <w:lang w:eastAsia="en-GB"/>
              </w:rPr>
              <w:t>Strokosch</w:t>
            </w:r>
            <w:proofErr w:type="spellEnd"/>
            <w:r w:rsidRPr="000D33B1">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Pr="000D33B1">
              <w:rPr>
                <w:rFonts w:ascii="Calibri" w:eastAsia="Times New Roman" w:hAnsi="Calibri" w:cs="Calibri"/>
                <w:color w:val="000000"/>
                <w:lang w:eastAsia="en-GB"/>
              </w:rPr>
              <w:t>2016</w:t>
            </w:r>
            <w:r w:rsidRPr="000D33B1">
              <w:rPr>
                <w:rFonts w:ascii="Calibri" w:eastAsia="Times New Roman" w:hAnsi="Calibri" w:cs="Calibri"/>
                <w:color w:val="000000"/>
                <w:lang w:eastAsia="en-GB"/>
              </w:rPr>
              <w:tab/>
            </w:r>
            <w:r w:rsidRPr="000D33B1">
              <w:rPr>
                <w:rFonts w:ascii="Calibri" w:eastAsia="Times New Roman" w:hAnsi="Calibri" w:cs="Calibri"/>
                <w:color w:val="000000"/>
                <w:lang w:eastAsia="en-GB"/>
              </w:rPr>
              <w:tab/>
            </w:r>
            <w:r w:rsidRPr="000D33B1">
              <w:rPr>
                <w:rFonts w:ascii="Calibri" w:eastAsia="Times New Roman" w:hAnsi="Calibri" w:cs="Calibri"/>
                <w:color w:val="000000"/>
                <w:lang w:eastAsia="en-GB"/>
              </w:rPr>
              <w:tab/>
            </w:r>
          </w:p>
        </w:tc>
        <w:tc>
          <w:tcPr>
            <w:tcW w:w="2126" w:type="dxa"/>
            <w:noWrap/>
          </w:tcPr>
          <w:p w14:paraId="41127789" w14:textId="77777777" w:rsidR="00CF3E62" w:rsidRPr="000D33B1" w:rsidRDefault="00CF3E62" w:rsidP="000355F8">
            <w:pPr>
              <w:rPr>
                <w:rFonts w:ascii="Calibri" w:eastAsia="Times New Roman" w:hAnsi="Calibri" w:cs="Calibri"/>
                <w:color w:val="000000"/>
                <w:lang w:eastAsia="en-GB"/>
              </w:rPr>
            </w:pPr>
            <w:r w:rsidRPr="000D33B1">
              <w:rPr>
                <w:rFonts w:ascii="Calibri" w:eastAsia="Times New Roman" w:hAnsi="Calibri" w:cs="Calibri"/>
                <w:color w:val="000000"/>
                <w:lang w:eastAsia="en-GB"/>
              </w:rPr>
              <w:t>UK</w:t>
            </w:r>
          </w:p>
        </w:tc>
        <w:tc>
          <w:tcPr>
            <w:tcW w:w="2410" w:type="dxa"/>
            <w:noWrap/>
          </w:tcPr>
          <w:p w14:paraId="7C8092CA" w14:textId="77777777" w:rsidR="00CF3E62" w:rsidRDefault="00CF3E62" w:rsidP="000355F8">
            <w:pPr>
              <w:rPr>
                <w:rFonts w:ascii="Calibri" w:eastAsia="Times New Roman" w:hAnsi="Calibri" w:cs="Calibri"/>
                <w:color w:val="000000"/>
                <w:lang w:eastAsia="en-GB"/>
              </w:rPr>
            </w:pPr>
            <w:r w:rsidRPr="000D33B1">
              <w:rPr>
                <w:rFonts w:ascii="Calibri" w:eastAsia="Times New Roman" w:hAnsi="Calibri" w:cs="Calibri"/>
                <w:color w:val="000000"/>
                <w:lang w:eastAsia="en-GB"/>
              </w:rPr>
              <w:t>Public administration/service management</w:t>
            </w:r>
            <w:r w:rsidRPr="000D33B1">
              <w:rPr>
                <w:rFonts w:ascii="Calibri" w:eastAsia="Times New Roman" w:hAnsi="Calibri" w:cs="Calibri"/>
                <w:color w:val="000000"/>
                <w:lang w:eastAsia="en-GB"/>
              </w:rPr>
              <w:tab/>
            </w:r>
          </w:p>
          <w:p w14:paraId="6B8C4F48" w14:textId="77777777" w:rsidR="00CF3E62" w:rsidRPr="000D33B1" w:rsidRDefault="00CF3E62" w:rsidP="000355F8">
            <w:pPr>
              <w:rPr>
                <w:rFonts w:ascii="Calibri" w:eastAsia="Times New Roman" w:hAnsi="Calibri" w:cs="Calibri"/>
                <w:lang w:eastAsia="en-GB"/>
              </w:rPr>
            </w:pPr>
          </w:p>
        </w:tc>
        <w:tc>
          <w:tcPr>
            <w:tcW w:w="7007" w:type="dxa"/>
          </w:tcPr>
          <w:p w14:paraId="00CA7FC3" w14:textId="77777777" w:rsidR="00CF3E62" w:rsidRDefault="00CF3E62" w:rsidP="000355F8">
            <w:pPr>
              <w:rPr>
                <w:rFonts w:ascii="Calibri" w:eastAsia="Times New Roman" w:hAnsi="Calibri" w:cs="Calibri"/>
                <w:lang w:eastAsia="en-GB"/>
              </w:rPr>
            </w:pPr>
            <w:r>
              <w:rPr>
                <w:rFonts w:ascii="Calibri" w:eastAsia="Times New Roman" w:hAnsi="Calibri" w:cs="Calibri"/>
                <w:lang w:eastAsia="en-GB"/>
              </w:rPr>
              <w:t>C</w:t>
            </w:r>
            <w:r w:rsidRPr="0061463E">
              <w:rPr>
                <w:rFonts w:ascii="Calibri" w:eastAsia="Times New Roman" w:hAnsi="Calibri" w:cs="Calibri"/>
                <w:lang w:eastAsia="en-GB"/>
              </w:rPr>
              <w:t>lassification</w:t>
            </w:r>
            <w:r>
              <w:rPr>
                <w:rFonts w:ascii="Calibri" w:eastAsia="Times New Roman" w:hAnsi="Calibri" w:cs="Calibri"/>
                <w:lang w:eastAsia="en-GB"/>
              </w:rPr>
              <w:t xml:space="preserve"> of (a) c</w:t>
            </w:r>
            <w:r w:rsidRPr="0061463E">
              <w:rPr>
                <w:rFonts w:ascii="Calibri" w:eastAsia="Times New Roman" w:hAnsi="Calibri" w:cs="Calibri"/>
                <w:lang w:eastAsia="en-GB"/>
              </w:rPr>
              <w:t>onsumer co-production (inherent to services and inevitable)</w:t>
            </w:r>
            <w:r>
              <w:rPr>
                <w:rFonts w:ascii="Calibri" w:eastAsia="Times New Roman" w:hAnsi="Calibri" w:cs="Calibri"/>
                <w:lang w:eastAsia="en-GB"/>
              </w:rPr>
              <w:t xml:space="preserve">, (b) </w:t>
            </w:r>
            <w:r w:rsidRPr="0061463E">
              <w:rPr>
                <w:rFonts w:ascii="Calibri" w:eastAsia="Times New Roman" w:hAnsi="Calibri" w:cs="Calibri"/>
                <w:lang w:eastAsia="en-GB"/>
              </w:rPr>
              <w:t>participative co-production</w:t>
            </w:r>
            <w:r>
              <w:rPr>
                <w:rFonts w:ascii="Calibri" w:eastAsia="Times New Roman" w:hAnsi="Calibri" w:cs="Calibri"/>
                <w:lang w:eastAsia="en-GB"/>
              </w:rPr>
              <w:t xml:space="preserve">, </w:t>
            </w:r>
            <w:r w:rsidRPr="0061463E">
              <w:rPr>
                <w:rFonts w:ascii="Calibri" w:eastAsia="Times New Roman" w:hAnsi="Calibri" w:cs="Calibri"/>
                <w:lang w:eastAsia="en-GB"/>
              </w:rPr>
              <w:t xml:space="preserve">and </w:t>
            </w:r>
            <w:r>
              <w:rPr>
                <w:rFonts w:ascii="Calibri" w:eastAsia="Times New Roman" w:hAnsi="Calibri" w:cs="Calibri"/>
                <w:lang w:eastAsia="en-GB"/>
              </w:rPr>
              <w:t xml:space="preserve">(c) </w:t>
            </w:r>
            <w:r w:rsidRPr="0061463E">
              <w:rPr>
                <w:rFonts w:ascii="Calibri" w:eastAsia="Times New Roman" w:hAnsi="Calibri" w:cs="Calibri"/>
                <w:lang w:eastAsia="en-GB"/>
              </w:rPr>
              <w:t xml:space="preserve">enhanced coproduction </w:t>
            </w:r>
          </w:p>
          <w:p w14:paraId="73940007" w14:textId="77777777" w:rsidR="00CF3E62" w:rsidRPr="009C2717" w:rsidRDefault="00CF3E62" w:rsidP="000355F8">
            <w:pPr>
              <w:rPr>
                <w:rFonts w:ascii="Calibri" w:eastAsia="Times New Roman" w:hAnsi="Calibri" w:cs="Calibri"/>
                <w:lang w:eastAsia="en-GB"/>
              </w:rPr>
            </w:pPr>
          </w:p>
        </w:tc>
      </w:tr>
    </w:tbl>
    <w:p w14:paraId="06B60A52" w14:textId="77777777" w:rsidR="00CF3E62" w:rsidRDefault="00CF3E62" w:rsidP="00CF3E62"/>
    <w:p w14:paraId="0FE8BBC7" w14:textId="77777777" w:rsidR="00CF3E62" w:rsidRDefault="00CF3E62" w:rsidP="00CF3E62">
      <w:pPr>
        <w:sectPr w:rsidR="00CF3E62" w:rsidSect="00CF3E62">
          <w:pgSz w:w="16838" w:h="11906" w:orient="landscape"/>
          <w:pgMar w:top="1440" w:right="1440" w:bottom="1440" w:left="1440" w:header="709" w:footer="709" w:gutter="0"/>
          <w:cols w:space="708"/>
          <w:docGrid w:linePitch="360"/>
        </w:sectPr>
      </w:pPr>
    </w:p>
    <w:p w14:paraId="10B692E8" w14:textId="77777777" w:rsidR="00CF3E62" w:rsidRDefault="00CF3E62" w:rsidP="00CF3E62"/>
    <w:p w14:paraId="472E7AB7" w14:textId="77777777" w:rsidR="00CF3E62" w:rsidRDefault="00CF3E62" w:rsidP="00CF3E62"/>
    <w:p w14:paraId="6A0A13BB" w14:textId="77777777" w:rsidR="006273F3" w:rsidRDefault="006273F3" w:rsidP="00301869">
      <w:pPr>
        <w:spacing w:after="0" w:line="480" w:lineRule="auto"/>
      </w:pPr>
    </w:p>
    <w:sectPr w:rsidR="006273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700FA" w14:textId="77777777" w:rsidR="00C36984" w:rsidRDefault="00C36984" w:rsidP="00815976">
      <w:pPr>
        <w:spacing w:after="0" w:line="240" w:lineRule="auto"/>
      </w:pPr>
      <w:r>
        <w:separator/>
      </w:r>
    </w:p>
  </w:endnote>
  <w:endnote w:type="continuationSeparator" w:id="0">
    <w:p w14:paraId="39897027" w14:textId="77777777" w:rsidR="00C36984" w:rsidRDefault="00C36984" w:rsidP="0081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778022"/>
      <w:docPartObj>
        <w:docPartGallery w:val="Page Numbers (Bottom of Page)"/>
        <w:docPartUnique/>
      </w:docPartObj>
    </w:sdtPr>
    <w:sdtEndPr>
      <w:rPr>
        <w:noProof/>
      </w:rPr>
    </w:sdtEndPr>
    <w:sdtContent>
      <w:p w14:paraId="018C90D8" w14:textId="4C5E8041" w:rsidR="000F2D0A" w:rsidRDefault="000F2D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3D0F90" w14:textId="77777777" w:rsidR="000F2D0A" w:rsidRDefault="000F2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28874" w14:textId="77777777" w:rsidR="00C36984" w:rsidRDefault="00C36984" w:rsidP="00815976">
      <w:pPr>
        <w:spacing w:after="0" w:line="240" w:lineRule="auto"/>
      </w:pPr>
      <w:r>
        <w:separator/>
      </w:r>
    </w:p>
  </w:footnote>
  <w:footnote w:type="continuationSeparator" w:id="0">
    <w:p w14:paraId="0BE27E6E" w14:textId="77777777" w:rsidR="00C36984" w:rsidRDefault="00C36984" w:rsidP="00815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99D"/>
    <w:multiLevelType w:val="hybridMultilevel"/>
    <w:tmpl w:val="543AC7FC"/>
    <w:lvl w:ilvl="0" w:tplc="BACE1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74BE5"/>
    <w:multiLevelType w:val="hybridMultilevel"/>
    <w:tmpl w:val="C596C53A"/>
    <w:lvl w:ilvl="0" w:tplc="15D2671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5622D"/>
    <w:multiLevelType w:val="hybridMultilevel"/>
    <w:tmpl w:val="B31E12CC"/>
    <w:lvl w:ilvl="0" w:tplc="860A8C3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5222B"/>
    <w:multiLevelType w:val="hybridMultilevel"/>
    <w:tmpl w:val="E5A206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F3A8D"/>
    <w:multiLevelType w:val="hybridMultilevel"/>
    <w:tmpl w:val="C1F0B1DC"/>
    <w:lvl w:ilvl="0" w:tplc="15D2671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91ECD"/>
    <w:multiLevelType w:val="hybridMultilevel"/>
    <w:tmpl w:val="B02070A0"/>
    <w:lvl w:ilvl="0" w:tplc="860A8C3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44E3E"/>
    <w:multiLevelType w:val="hybridMultilevel"/>
    <w:tmpl w:val="D778CE48"/>
    <w:lvl w:ilvl="0" w:tplc="15D2671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961D28"/>
    <w:multiLevelType w:val="hybridMultilevel"/>
    <w:tmpl w:val="43462196"/>
    <w:lvl w:ilvl="0" w:tplc="721639C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F83104"/>
    <w:multiLevelType w:val="hybridMultilevel"/>
    <w:tmpl w:val="5F8A86BC"/>
    <w:lvl w:ilvl="0" w:tplc="15D2671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52807"/>
    <w:multiLevelType w:val="hybridMultilevel"/>
    <w:tmpl w:val="BE50737A"/>
    <w:lvl w:ilvl="0" w:tplc="15D2671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C4765"/>
    <w:multiLevelType w:val="hybridMultilevel"/>
    <w:tmpl w:val="866663A4"/>
    <w:lvl w:ilvl="0" w:tplc="15D2671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350CC9"/>
    <w:multiLevelType w:val="hybridMultilevel"/>
    <w:tmpl w:val="E77ADC0E"/>
    <w:lvl w:ilvl="0" w:tplc="FDFA258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274881">
    <w:abstractNumId w:val="7"/>
  </w:num>
  <w:num w:numId="2" w16cid:durableId="163666392">
    <w:abstractNumId w:val="11"/>
  </w:num>
  <w:num w:numId="3" w16cid:durableId="1224217172">
    <w:abstractNumId w:val="2"/>
  </w:num>
  <w:num w:numId="4" w16cid:durableId="1960912582">
    <w:abstractNumId w:val="5"/>
  </w:num>
  <w:num w:numId="5" w16cid:durableId="1105032072">
    <w:abstractNumId w:val="10"/>
  </w:num>
  <w:num w:numId="6" w16cid:durableId="1507673217">
    <w:abstractNumId w:val="8"/>
  </w:num>
  <w:num w:numId="7" w16cid:durableId="2082364680">
    <w:abstractNumId w:val="6"/>
  </w:num>
  <w:num w:numId="8" w16cid:durableId="718750983">
    <w:abstractNumId w:val="9"/>
  </w:num>
  <w:num w:numId="9" w16cid:durableId="2065593899">
    <w:abstractNumId w:val="4"/>
  </w:num>
  <w:num w:numId="10" w16cid:durableId="432625669">
    <w:abstractNumId w:val="1"/>
  </w:num>
  <w:num w:numId="11" w16cid:durableId="461314503">
    <w:abstractNumId w:val="3"/>
  </w:num>
  <w:num w:numId="12" w16cid:durableId="15997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BC"/>
    <w:rsid w:val="0000320D"/>
    <w:rsid w:val="000038AB"/>
    <w:rsid w:val="000067B3"/>
    <w:rsid w:val="00013730"/>
    <w:rsid w:val="0001645D"/>
    <w:rsid w:val="00017762"/>
    <w:rsid w:val="00017E08"/>
    <w:rsid w:val="00017FB2"/>
    <w:rsid w:val="00024742"/>
    <w:rsid w:val="00030721"/>
    <w:rsid w:val="000360EC"/>
    <w:rsid w:val="00037C13"/>
    <w:rsid w:val="00041629"/>
    <w:rsid w:val="00050D49"/>
    <w:rsid w:val="00051AFD"/>
    <w:rsid w:val="00053E4A"/>
    <w:rsid w:val="00054F0D"/>
    <w:rsid w:val="00060E60"/>
    <w:rsid w:val="00062741"/>
    <w:rsid w:val="000631EE"/>
    <w:rsid w:val="000634F9"/>
    <w:rsid w:val="00073455"/>
    <w:rsid w:val="0007356B"/>
    <w:rsid w:val="00074BD7"/>
    <w:rsid w:val="000854F2"/>
    <w:rsid w:val="00087D58"/>
    <w:rsid w:val="000902C3"/>
    <w:rsid w:val="0009398A"/>
    <w:rsid w:val="00093C9F"/>
    <w:rsid w:val="000A12F5"/>
    <w:rsid w:val="000A2E4A"/>
    <w:rsid w:val="000A5B09"/>
    <w:rsid w:val="000A73BE"/>
    <w:rsid w:val="000B10E6"/>
    <w:rsid w:val="000C4065"/>
    <w:rsid w:val="000D464F"/>
    <w:rsid w:val="000D6211"/>
    <w:rsid w:val="000D7FD3"/>
    <w:rsid w:val="000E0E45"/>
    <w:rsid w:val="000E61C6"/>
    <w:rsid w:val="000F2852"/>
    <w:rsid w:val="000F2D0A"/>
    <w:rsid w:val="000F3182"/>
    <w:rsid w:val="000F6139"/>
    <w:rsid w:val="00101DE1"/>
    <w:rsid w:val="001022A6"/>
    <w:rsid w:val="00104F4D"/>
    <w:rsid w:val="00107214"/>
    <w:rsid w:val="00107948"/>
    <w:rsid w:val="00111A71"/>
    <w:rsid w:val="00112472"/>
    <w:rsid w:val="00117745"/>
    <w:rsid w:val="0012069B"/>
    <w:rsid w:val="00124044"/>
    <w:rsid w:val="00124457"/>
    <w:rsid w:val="00126FAA"/>
    <w:rsid w:val="00130550"/>
    <w:rsid w:val="00134A51"/>
    <w:rsid w:val="00134CED"/>
    <w:rsid w:val="001401EA"/>
    <w:rsid w:val="00144036"/>
    <w:rsid w:val="00145835"/>
    <w:rsid w:val="00151241"/>
    <w:rsid w:val="0015164F"/>
    <w:rsid w:val="00152753"/>
    <w:rsid w:val="0015529B"/>
    <w:rsid w:val="00161024"/>
    <w:rsid w:val="001618A7"/>
    <w:rsid w:val="00162694"/>
    <w:rsid w:val="00162B51"/>
    <w:rsid w:val="0016477D"/>
    <w:rsid w:val="00167167"/>
    <w:rsid w:val="0017548B"/>
    <w:rsid w:val="0017613B"/>
    <w:rsid w:val="00176189"/>
    <w:rsid w:val="0018148C"/>
    <w:rsid w:val="00181490"/>
    <w:rsid w:val="00185142"/>
    <w:rsid w:val="001868CE"/>
    <w:rsid w:val="00190D46"/>
    <w:rsid w:val="001921C7"/>
    <w:rsid w:val="001953B0"/>
    <w:rsid w:val="001A0D63"/>
    <w:rsid w:val="001A2E1A"/>
    <w:rsid w:val="001A6CE3"/>
    <w:rsid w:val="001B03A5"/>
    <w:rsid w:val="001B541F"/>
    <w:rsid w:val="001B76C1"/>
    <w:rsid w:val="001C0941"/>
    <w:rsid w:val="001C5084"/>
    <w:rsid w:val="001D1733"/>
    <w:rsid w:val="001D22B3"/>
    <w:rsid w:val="001D2369"/>
    <w:rsid w:val="001D36E9"/>
    <w:rsid w:val="001D5567"/>
    <w:rsid w:val="001D7974"/>
    <w:rsid w:val="001E0911"/>
    <w:rsid w:val="001E7A69"/>
    <w:rsid w:val="001F1F0D"/>
    <w:rsid w:val="001F230E"/>
    <w:rsid w:val="001F581C"/>
    <w:rsid w:val="001F5A0A"/>
    <w:rsid w:val="001F6058"/>
    <w:rsid w:val="00200C59"/>
    <w:rsid w:val="002057A7"/>
    <w:rsid w:val="00206E3A"/>
    <w:rsid w:val="002100DE"/>
    <w:rsid w:val="00210124"/>
    <w:rsid w:val="0021665F"/>
    <w:rsid w:val="00217989"/>
    <w:rsid w:val="00221594"/>
    <w:rsid w:val="002219FE"/>
    <w:rsid w:val="002221ED"/>
    <w:rsid w:val="00225B70"/>
    <w:rsid w:val="00226A48"/>
    <w:rsid w:val="00232560"/>
    <w:rsid w:val="0023388E"/>
    <w:rsid w:val="00234BC3"/>
    <w:rsid w:val="002362E0"/>
    <w:rsid w:val="0024256A"/>
    <w:rsid w:val="00244B20"/>
    <w:rsid w:val="00246E7E"/>
    <w:rsid w:val="00251064"/>
    <w:rsid w:val="0025242A"/>
    <w:rsid w:val="00252D94"/>
    <w:rsid w:val="00255813"/>
    <w:rsid w:val="00257DF8"/>
    <w:rsid w:val="002618D5"/>
    <w:rsid w:val="002654CE"/>
    <w:rsid w:val="00265CEB"/>
    <w:rsid w:val="00276642"/>
    <w:rsid w:val="0028211B"/>
    <w:rsid w:val="00282EF5"/>
    <w:rsid w:val="002866BD"/>
    <w:rsid w:val="00291D39"/>
    <w:rsid w:val="00297775"/>
    <w:rsid w:val="002A6416"/>
    <w:rsid w:val="002A662D"/>
    <w:rsid w:val="002B0FAB"/>
    <w:rsid w:val="002B53EE"/>
    <w:rsid w:val="002B762A"/>
    <w:rsid w:val="002C2815"/>
    <w:rsid w:val="002C5029"/>
    <w:rsid w:val="002C76DD"/>
    <w:rsid w:val="002D37BB"/>
    <w:rsid w:val="002D403B"/>
    <w:rsid w:val="002D43D1"/>
    <w:rsid w:val="002D4E73"/>
    <w:rsid w:val="002D6DDD"/>
    <w:rsid w:val="002E1439"/>
    <w:rsid w:val="002E6D7A"/>
    <w:rsid w:val="002E729F"/>
    <w:rsid w:val="002F03FD"/>
    <w:rsid w:val="00301869"/>
    <w:rsid w:val="003042E8"/>
    <w:rsid w:val="0031431F"/>
    <w:rsid w:val="00317D91"/>
    <w:rsid w:val="003212A6"/>
    <w:rsid w:val="0032505F"/>
    <w:rsid w:val="00331C2D"/>
    <w:rsid w:val="00342C36"/>
    <w:rsid w:val="00344120"/>
    <w:rsid w:val="0034495A"/>
    <w:rsid w:val="00345159"/>
    <w:rsid w:val="00347574"/>
    <w:rsid w:val="003515E2"/>
    <w:rsid w:val="00351DC6"/>
    <w:rsid w:val="003553D4"/>
    <w:rsid w:val="00364B4A"/>
    <w:rsid w:val="00381C74"/>
    <w:rsid w:val="0038354D"/>
    <w:rsid w:val="003837FE"/>
    <w:rsid w:val="003847E9"/>
    <w:rsid w:val="003854A5"/>
    <w:rsid w:val="0038643A"/>
    <w:rsid w:val="003869D6"/>
    <w:rsid w:val="003900E9"/>
    <w:rsid w:val="00391019"/>
    <w:rsid w:val="00391669"/>
    <w:rsid w:val="00396726"/>
    <w:rsid w:val="003A0ACC"/>
    <w:rsid w:val="003A3004"/>
    <w:rsid w:val="003A5379"/>
    <w:rsid w:val="003B3662"/>
    <w:rsid w:val="003B415E"/>
    <w:rsid w:val="003B6DC8"/>
    <w:rsid w:val="003B7E98"/>
    <w:rsid w:val="003C0EEC"/>
    <w:rsid w:val="003C1FB2"/>
    <w:rsid w:val="003C27F5"/>
    <w:rsid w:val="003C28D9"/>
    <w:rsid w:val="003C4469"/>
    <w:rsid w:val="003D2DE7"/>
    <w:rsid w:val="003D49E9"/>
    <w:rsid w:val="003D7314"/>
    <w:rsid w:val="003E4BA6"/>
    <w:rsid w:val="003E59B1"/>
    <w:rsid w:val="003F0CEB"/>
    <w:rsid w:val="003F7C50"/>
    <w:rsid w:val="00401222"/>
    <w:rsid w:val="00403517"/>
    <w:rsid w:val="004035C5"/>
    <w:rsid w:val="004043BC"/>
    <w:rsid w:val="00406B4A"/>
    <w:rsid w:val="00417F07"/>
    <w:rsid w:val="00422958"/>
    <w:rsid w:val="00422E18"/>
    <w:rsid w:val="00423B4C"/>
    <w:rsid w:val="00423CAF"/>
    <w:rsid w:val="00425F8D"/>
    <w:rsid w:val="00437645"/>
    <w:rsid w:val="00443BF6"/>
    <w:rsid w:val="00456493"/>
    <w:rsid w:val="00457BD8"/>
    <w:rsid w:val="00460CF2"/>
    <w:rsid w:val="00463DB9"/>
    <w:rsid w:val="0047115B"/>
    <w:rsid w:val="004736DC"/>
    <w:rsid w:val="00473C03"/>
    <w:rsid w:val="0047714B"/>
    <w:rsid w:val="00486D97"/>
    <w:rsid w:val="00491474"/>
    <w:rsid w:val="00495D5E"/>
    <w:rsid w:val="00497DB3"/>
    <w:rsid w:val="00497F71"/>
    <w:rsid w:val="004A47E8"/>
    <w:rsid w:val="004A4E4C"/>
    <w:rsid w:val="004A74C7"/>
    <w:rsid w:val="004B45F2"/>
    <w:rsid w:val="004C2869"/>
    <w:rsid w:val="004C7F8B"/>
    <w:rsid w:val="004D019C"/>
    <w:rsid w:val="004D1297"/>
    <w:rsid w:val="004D185D"/>
    <w:rsid w:val="004D7496"/>
    <w:rsid w:val="004E1455"/>
    <w:rsid w:val="004E1D80"/>
    <w:rsid w:val="004E1E66"/>
    <w:rsid w:val="004F2543"/>
    <w:rsid w:val="004F73CE"/>
    <w:rsid w:val="00500F0A"/>
    <w:rsid w:val="00501988"/>
    <w:rsid w:val="00504312"/>
    <w:rsid w:val="005056D8"/>
    <w:rsid w:val="005079B6"/>
    <w:rsid w:val="00516412"/>
    <w:rsid w:val="00521AB2"/>
    <w:rsid w:val="005220D3"/>
    <w:rsid w:val="00524BAF"/>
    <w:rsid w:val="00526542"/>
    <w:rsid w:val="00530A6C"/>
    <w:rsid w:val="00532658"/>
    <w:rsid w:val="00533665"/>
    <w:rsid w:val="005378E6"/>
    <w:rsid w:val="00545323"/>
    <w:rsid w:val="00552605"/>
    <w:rsid w:val="005541CF"/>
    <w:rsid w:val="005575C1"/>
    <w:rsid w:val="00557B4C"/>
    <w:rsid w:val="00563607"/>
    <w:rsid w:val="005678DA"/>
    <w:rsid w:val="00576326"/>
    <w:rsid w:val="00591C24"/>
    <w:rsid w:val="00593E0F"/>
    <w:rsid w:val="00594CAF"/>
    <w:rsid w:val="00597B4F"/>
    <w:rsid w:val="005A6B44"/>
    <w:rsid w:val="005A6DC8"/>
    <w:rsid w:val="005C44CB"/>
    <w:rsid w:val="005C5730"/>
    <w:rsid w:val="005D05C9"/>
    <w:rsid w:val="005D0DF5"/>
    <w:rsid w:val="005D625F"/>
    <w:rsid w:val="005E2A90"/>
    <w:rsid w:val="005E7DA6"/>
    <w:rsid w:val="005F290D"/>
    <w:rsid w:val="005F45B3"/>
    <w:rsid w:val="005F4FEE"/>
    <w:rsid w:val="006040A2"/>
    <w:rsid w:val="00607B02"/>
    <w:rsid w:val="00612963"/>
    <w:rsid w:val="00612FCC"/>
    <w:rsid w:val="0061492F"/>
    <w:rsid w:val="0061668B"/>
    <w:rsid w:val="00616C7F"/>
    <w:rsid w:val="006218E2"/>
    <w:rsid w:val="00622DB9"/>
    <w:rsid w:val="006231D5"/>
    <w:rsid w:val="00624283"/>
    <w:rsid w:val="00626511"/>
    <w:rsid w:val="00626C5B"/>
    <w:rsid w:val="006273F3"/>
    <w:rsid w:val="006320AC"/>
    <w:rsid w:val="00637053"/>
    <w:rsid w:val="0064010C"/>
    <w:rsid w:val="0064100B"/>
    <w:rsid w:val="00646294"/>
    <w:rsid w:val="00665EE6"/>
    <w:rsid w:val="00667FA7"/>
    <w:rsid w:val="00670FDC"/>
    <w:rsid w:val="006750C0"/>
    <w:rsid w:val="00675519"/>
    <w:rsid w:val="00677CCF"/>
    <w:rsid w:val="00680131"/>
    <w:rsid w:val="00684E9F"/>
    <w:rsid w:val="00694188"/>
    <w:rsid w:val="006A7928"/>
    <w:rsid w:val="006B1FA3"/>
    <w:rsid w:val="006B4B1D"/>
    <w:rsid w:val="006B53CD"/>
    <w:rsid w:val="006B574C"/>
    <w:rsid w:val="006B65A6"/>
    <w:rsid w:val="006B6D67"/>
    <w:rsid w:val="006B77B1"/>
    <w:rsid w:val="006C1083"/>
    <w:rsid w:val="006C2729"/>
    <w:rsid w:val="006C3962"/>
    <w:rsid w:val="006C55FF"/>
    <w:rsid w:val="006C71D1"/>
    <w:rsid w:val="006D04F6"/>
    <w:rsid w:val="006D15D1"/>
    <w:rsid w:val="006D1C2C"/>
    <w:rsid w:val="006D32C5"/>
    <w:rsid w:val="006D39C7"/>
    <w:rsid w:val="006D533F"/>
    <w:rsid w:val="006E0414"/>
    <w:rsid w:val="006E145F"/>
    <w:rsid w:val="006E15A9"/>
    <w:rsid w:val="006E19A0"/>
    <w:rsid w:val="006E1EB2"/>
    <w:rsid w:val="006F2919"/>
    <w:rsid w:val="006F6473"/>
    <w:rsid w:val="00700F92"/>
    <w:rsid w:val="007044C0"/>
    <w:rsid w:val="00707869"/>
    <w:rsid w:val="0071079F"/>
    <w:rsid w:val="00714C38"/>
    <w:rsid w:val="00714DEA"/>
    <w:rsid w:val="007150B8"/>
    <w:rsid w:val="00721C24"/>
    <w:rsid w:val="00724864"/>
    <w:rsid w:val="00724F66"/>
    <w:rsid w:val="0072769B"/>
    <w:rsid w:val="00730821"/>
    <w:rsid w:val="00733F15"/>
    <w:rsid w:val="00735F08"/>
    <w:rsid w:val="00740F4A"/>
    <w:rsid w:val="007445EF"/>
    <w:rsid w:val="00746069"/>
    <w:rsid w:val="00750AB3"/>
    <w:rsid w:val="00753E1D"/>
    <w:rsid w:val="00760E86"/>
    <w:rsid w:val="00764E49"/>
    <w:rsid w:val="00767408"/>
    <w:rsid w:val="007707A0"/>
    <w:rsid w:val="0077164D"/>
    <w:rsid w:val="00781896"/>
    <w:rsid w:val="00781CA1"/>
    <w:rsid w:val="007865AB"/>
    <w:rsid w:val="00790186"/>
    <w:rsid w:val="00790F94"/>
    <w:rsid w:val="007912C2"/>
    <w:rsid w:val="007913ED"/>
    <w:rsid w:val="007917BC"/>
    <w:rsid w:val="007933D6"/>
    <w:rsid w:val="007965C9"/>
    <w:rsid w:val="007A1627"/>
    <w:rsid w:val="007A2438"/>
    <w:rsid w:val="007B3DBF"/>
    <w:rsid w:val="007B4C80"/>
    <w:rsid w:val="007B5870"/>
    <w:rsid w:val="007B74A3"/>
    <w:rsid w:val="007C12CC"/>
    <w:rsid w:val="007C79A3"/>
    <w:rsid w:val="007D1E0B"/>
    <w:rsid w:val="007D553C"/>
    <w:rsid w:val="007D5623"/>
    <w:rsid w:val="007D6D21"/>
    <w:rsid w:val="007D7494"/>
    <w:rsid w:val="007E0D21"/>
    <w:rsid w:val="007E3D18"/>
    <w:rsid w:val="007E7F03"/>
    <w:rsid w:val="007F2FFB"/>
    <w:rsid w:val="007F3D6E"/>
    <w:rsid w:val="007F4231"/>
    <w:rsid w:val="007F51E0"/>
    <w:rsid w:val="00800E30"/>
    <w:rsid w:val="0080422D"/>
    <w:rsid w:val="00804A22"/>
    <w:rsid w:val="0080642E"/>
    <w:rsid w:val="00815976"/>
    <w:rsid w:val="00816C28"/>
    <w:rsid w:val="0082652B"/>
    <w:rsid w:val="00827AE2"/>
    <w:rsid w:val="00827C56"/>
    <w:rsid w:val="0083474D"/>
    <w:rsid w:val="00842F4F"/>
    <w:rsid w:val="008530CB"/>
    <w:rsid w:val="008564D9"/>
    <w:rsid w:val="00857007"/>
    <w:rsid w:val="0086729C"/>
    <w:rsid w:val="0086799B"/>
    <w:rsid w:val="00872E29"/>
    <w:rsid w:val="00882200"/>
    <w:rsid w:val="00884BC1"/>
    <w:rsid w:val="00886D5C"/>
    <w:rsid w:val="008915D6"/>
    <w:rsid w:val="00893846"/>
    <w:rsid w:val="00894199"/>
    <w:rsid w:val="0089465B"/>
    <w:rsid w:val="00894E47"/>
    <w:rsid w:val="008A5BC5"/>
    <w:rsid w:val="008B1C75"/>
    <w:rsid w:val="008B5720"/>
    <w:rsid w:val="008B7DD9"/>
    <w:rsid w:val="008C2AC2"/>
    <w:rsid w:val="008C3D34"/>
    <w:rsid w:val="008C76DD"/>
    <w:rsid w:val="008C7F1D"/>
    <w:rsid w:val="008D1FCF"/>
    <w:rsid w:val="008D423A"/>
    <w:rsid w:val="008D7CC3"/>
    <w:rsid w:val="008E01D1"/>
    <w:rsid w:val="008E3C4C"/>
    <w:rsid w:val="008E64A1"/>
    <w:rsid w:val="008E7D65"/>
    <w:rsid w:val="008F2094"/>
    <w:rsid w:val="008F3599"/>
    <w:rsid w:val="00901537"/>
    <w:rsid w:val="0090483C"/>
    <w:rsid w:val="00905594"/>
    <w:rsid w:val="00910964"/>
    <w:rsid w:val="0092232B"/>
    <w:rsid w:val="009245DE"/>
    <w:rsid w:val="00930430"/>
    <w:rsid w:val="00934C91"/>
    <w:rsid w:val="00935530"/>
    <w:rsid w:val="00936918"/>
    <w:rsid w:val="0093696D"/>
    <w:rsid w:val="00941C0B"/>
    <w:rsid w:val="00943109"/>
    <w:rsid w:val="00951DAF"/>
    <w:rsid w:val="00956C4F"/>
    <w:rsid w:val="00970CED"/>
    <w:rsid w:val="009713E4"/>
    <w:rsid w:val="00971965"/>
    <w:rsid w:val="00974065"/>
    <w:rsid w:val="00983811"/>
    <w:rsid w:val="00985784"/>
    <w:rsid w:val="009867BC"/>
    <w:rsid w:val="009A007C"/>
    <w:rsid w:val="009A1B61"/>
    <w:rsid w:val="009A3CF4"/>
    <w:rsid w:val="009A7A1B"/>
    <w:rsid w:val="009B1A3D"/>
    <w:rsid w:val="009B4CEE"/>
    <w:rsid w:val="009B5D3A"/>
    <w:rsid w:val="009C16BB"/>
    <w:rsid w:val="009C273B"/>
    <w:rsid w:val="009C4942"/>
    <w:rsid w:val="009C5A25"/>
    <w:rsid w:val="009D0055"/>
    <w:rsid w:val="009D3593"/>
    <w:rsid w:val="009D6F0F"/>
    <w:rsid w:val="009E42E9"/>
    <w:rsid w:val="009F46C2"/>
    <w:rsid w:val="009F739E"/>
    <w:rsid w:val="00A01ECD"/>
    <w:rsid w:val="00A034B8"/>
    <w:rsid w:val="00A0554B"/>
    <w:rsid w:val="00A07A47"/>
    <w:rsid w:val="00A10C5C"/>
    <w:rsid w:val="00A17CF2"/>
    <w:rsid w:val="00A22340"/>
    <w:rsid w:val="00A264C0"/>
    <w:rsid w:val="00A32CC5"/>
    <w:rsid w:val="00A409C9"/>
    <w:rsid w:val="00A41D32"/>
    <w:rsid w:val="00A41FA6"/>
    <w:rsid w:val="00A45506"/>
    <w:rsid w:val="00A5125B"/>
    <w:rsid w:val="00A558C6"/>
    <w:rsid w:val="00A568F0"/>
    <w:rsid w:val="00A56D9B"/>
    <w:rsid w:val="00A56EE1"/>
    <w:rsid w:val="00A60309"/>
    <w:rsid w:val="00A66BE5"/>
    <w:rsid w:val="00A71068"/>
    <w:rsid w:val="00A7453F"/>
    <w:rsid w:val="00A80A66"/>
    <w:rsid w:val="00A830E7"/>
    <w:rsid w:val="00A85748"/>
    <w:rsid w:val="00A9105C"/>
    <w:rsid w:val="00A91179"/>
    <w:rsid w:val="00AA09D6"/>
    <w:rsid w:val="00AA3708"/>
    <w:rsid w:val="00AA3B95"/>
    <w:rsid w:val="00AA50CE"/>
    <w:rsid w:val="00AB4A6D"/>
    <w:rsid w:val="00AC2781"/>
    <w:rsid w:val="00AC4DCA"/>
    <w:rsid w:val="00AC5A6A"/>
    <w:rsid w:val="00AC6FB3"/>
    <w:rsid w:val="00AD1099"/>
    <w:rsid w:val="00AE1BF2"/>
    <w:rsid w:val="00AE54B0"/>
    <w:rsid w:val="00AE5951"/>
    <w:rsid w:val="00AE628E"/>
    <w:rsid w:val="00AF1BF8"/>
    <w:rsid w:val="00AF5B9E"/>
    <w:rsid w:val="00B02AEC"/>
    <w:rsid w:val="00B03C35"/>
    <w:rsid w:val="00B10982"/>
    <w:rsid w:val="00B10B65"/>
    <w:rsid w:val="00B11383"/>
    <w:rsid w:val="00B11A04"/>
    <w:rsid w:val="00B14760"/>
    <w:rsid w:val="00B15349"/>
    <w:rsid w:val="00B1675F"/>
    <w:rsid w:val="00B17D19"/>
    <w:rsid w:val="00B26DF8"/>
    <w:rsid w:val="00B31695"/>
    <w:rsid w:val="00B37A78"/>
    <w:rsid w:val="00B47AFE"/>
    <w:rsid w:val="00B52684"/>
    <w:rsid w:val="00B53A4D"/>
    <w:rsid w:val="00B55A18"/>
    <w:rsid w:val="00B55CB8"/>
    <w:rsid w:val="00B60935"/>
    <w:rsid w:val="00B62356"/>
    <w:rsid w:val="00B6486B"/>
    <w:rsid w:val="00B649CD"/>
    <w:rsid w:val="00B65A75"/>
    <w:rsid w:val="00B747FA"/>
    <w:rsid w:val="00B7566C"/>
    <w:rsid w:val="00B760D3"/>
    <w:rsid w:val="00B7641B"/>
    <w:rsid w:val="00B7697C"/>
    <w:rsid w:val="00B85037"/>
    <w:rsid w:val="00B93984"/>
    <w:rsid w:val="00B93C1F"/>
    <w:rsid w:val="00B94350"/>
    <w:rsid w:val="00B9747E"/>
    <w:rsid w:val="00B97813"/>
    <w:rsid w:val="00BA1A03"/>
    <w:rsid w:val="00BA233E"/>
    <w:rsid w:val="00BA241D"/>
    <w:rsid w:val="00BA2B79"/>
    <w:rsid w:val="00BA2BA2"/>
    <w:rsid w:val="00BA3FD1"/>
    <w:rsid w:val="00BA6E7A"/>
    <w:rsid w:val="00BA7547"/>
    <w:rsid w:val="00BB31AF"/>
    <w:rsid w:val="00BB4E14"/>
    <w:rsid w:val="00BC0305"/>
    <w:rsid w:val="00BC0F73"/>
    <w:rsid w:val="00BC4182"/>
    <w:rsid w:val="00BD0427"/>
    <w:rsid w:val="00BD0796"/>
    <w:rsid w:val="00BD141D"/>
    <w:rsid w:val="00BD3DEB"/>
    <w:rsid w:val="00BD47F0"/>
    <w:rsid w:val="00BD5C82"/>
    <w:rsid w:val="00BD6E1F"/>
    <w:rsid w:val="00BE264C"/>
    <w:rsid w:val="00BE57A3"/>
    <w:rsid w:val="00BE79D0"/>
    <w:rsid w:val="00BF2A41"/>
    <w:rsid w:val="00BF2B15"/>
    <w:rsid w:val="00C020FA"/>
    <w:rsid w:val="00C108B4"/>
    <w:rsid w:val="00C20BEF"/>
    <w:rsid w:val="00C22B9D"/>
    <w:rsid w:val="00C244F9"/>
    <w:rsid w:val="00C24A1C"/>
    <w:rsid w:val="00C30798"/>
    <w:rsid w:val="00C30F7E"/>
    <w:rsid w:val="00C30FD9"/>
    <w:rsid w:val="00C36984"/>
    <w:rsid w:val="00C4312A"/>
    <w:rsid w:val="00C52D9A"/>
    <w:rsid w:val="00C609C3"/>
    <w:rsid w:val="00C61B8F"/>
    <w:rsid w:val="00C6261E"/>
    <w:rsid w:val="00C6319B"/>
    <w:rsid w:val="00C6623C"/>
    <w:rsid w:val="00C66F23"/>
    <w:rsid w:val="00C713AB"/>
    <w:rsid w:val="00C716C7"/>
    <w:rsid w:val="00C7224D"/>
    <w:rsid w:val="00C73D2D"/>
    <w:rsid w:val="00C74E30"/>
    <w:rsid w:val="00C76722"/>
    <w:rsid w:val="00C77E71"/>
    <w:rsid w:val="00C80156"/>
    <w:rsid w:val="00C843F9"/>
    <w:rsid w:val="00C85BE7"/>
    <w:rsid w:val="00C90887"/>
    <w:rsid w:val="00C91F6A"/>
    <w:rsid w:val="00C93627"/>
    <w:rsid w:val="00C94E2A"/>
    <w:rsid w:val="00CB16A1"/>
    <w:rsid w:val="00CB1970"/>
    <w:rsid w:val="00CB48CF"/>
    <w:rsid w:val="00CB4C90"/>
    <w:rsid w:val="00CC1434"/>
    <w:rsid w:val="00CC3BFD"/>
    <w:rsid w:val="00CC50FF"/>
    <w:rsid w:val="00CC5602"/>
    <w:rsid w:val="00CC5E29"/>
    <w:rsid w:val="00CD0FB6"/>
    <w:rsid w:val="00CD26E7"/>
    <w:rsid w:val="00CD394F"/>
    <w:rsid w:val="00CD552F"/>
    <w:rsid w:val="00CD6812"/>
    <w:rsid w:val="00CE4707"/>
    <w:rsid w:val="00CE4F44"/>
    <w:rsid w:val="00CE510F"/>
    <w:rsid w:val="00CE5300"/>
    <w:rsid w:val="00CE6888"/>
    <w:rsid w:val="00CF1694"/>
    <w:rsid w:val="00CF2343"/>
    <w:rsid w:val="00CF3E62"/>
    <w:rsid w:val="00D02F8B"/>
    <w:rsid w:val="00D03243"/>
    <w:rsid w:val="00D05393"/>
    <w:rsid w:val="00D06F67"/>
    <w:rsid w:val="00D10E5B"/>
    <w:rsid w:val="00D10ECC"/>
    <w:rsid w:val="00D12BB9"/>
    <w:rsid w:val="00D14387"/>
    <w:rsid w:val="00D15866"/>
    <w:rsid w:val="00D20CA9"/>
    <w:rsid w:val="00D2525C"/>
    <w:rsid w:val="00D257E3"/>
    <w:rsid w:val="00D30257"/>
    <w:rsid w:val="00D3511B"/>
    <w:rsid w:val="00D359C8"/>
    <w:rsid w:val="00D43A28"/>
    <w:rsid w:val="00D449EE"/>
    <w:rsid w:val="00D4649B"/>
    <w:rsid w:val="00D51172"/>
    <w:rsid w:val="00D540F0"/>
    <w:rsid w:val="00D565D6"/>
    <w:rsid w:val="00D6006F"/>
    <w:rsid w:val="00D60470"/>
    <w:rsid w:val="00D64377"/>
    <w:rsid w:val="00D65348"/>
    <w:rsid w:val="00D728EE"/>
    <w:rsid w:val="00D74EFF"/>
    <w:rsid w:val="00D75F44"/>
    <w:rsid w:val="00D83084"/>
    <w:rsid w:val="00D845F6"/>
    <w:rsid w:val="00D84935"/>
    <w:rsid w:val="00D87692"/>
    <w:rsid w:val="00D90D9D"/>
    <w:rsid w:val="00D94996"/>
    <w:rsid w:val="00DA62F5"/>
    <w:rsid w:val="00DB1637"/>
    <w:rsid w:val="00DC0D0E"/>
    <w:rsid w:val="00DC1A6F"/>
    <w:rsid w:val="00DC3E72"/>
    <w:rsid w:val="00DC538A"/>
    <w:rsid w:val="00DC57C2"/>
    <w:rsid w:val="00DC6F48"/>
    <w:rsid w:val="00DD2F73"/>
    <w:rsid w:val="00DD60D6"/>
    <w:rsid w:val="00DE2492"/>
    <w:rsid w:val="00DE27DF"/>
    <w:rsid w:val="00DE2C4B"/>
    <w:rsid w:val="00DF0D1F"/>
    <w:rsid w:val="00DF1B58"/>
    <w:rsid w:val="00DF6FE2"/>
    <w:rsid w:val="00E004CA"/>
    <w:rsid w:val="00E01DE1"/>
    <w:rsid w:val="00E06FD9"/>
    <w:rsid w:val="00E074F3"/>
    <w:rsid w:val="00E15669"/>
    <w:rsid w:val="00E20726"/>
    <w:rsid w:val="00E23B71"/>
    <w:rsid w:val="00E26E98"/>
    <w:rsid w:val="00E2757E"/>
    <w:rsid w:val="00E27915"/>
    <w:rsid w:val="00E30CB1"/>
    <w:rsid w:val="00E32131"/>
    <w:rsid w:val="00E44346"/>
    <w:rsid w:val="00E45C75"/>
    <w:rsid w:val="00E50BCC"/>
    <w:rsid w:val="00E511D7"/>
    <w:rsid w:val="00E54413"/>
    <w:rsid w:val="00E54B4E"/>
    <w:rsid w:val="00E55872"/>
    <w:rsid w:val="00E55FF5"/>
    <w:rsid w:val="00E60420"/>
    <w:rsid w:val="00E70A5D"/>
    <w:rsid w:val="00E8318C"/>
    <w:rsid w:val="00E8577C"/>
    <w:rsid w:val="00EA099E"/>
    <w:rsid w:val="00EA205C"/>
    <w:rsid w:val="00EA5B1D"/>
    <w:rsid w:val="00EA75E1"/>
    <w:rsid w:val="00EB24D2"/>
    <w:rsid w:val="00EB485B"/>
    <w:rsid w:val="00EB74A5"/>
    <w:rsid w:val="00EC3849"/>
    <w:rsid w:val="00EC3C49"/>
    <w:rsid w:val="00EC7BC7"/>
    <w:rsid w:val="00ED4115"/>
    <w:rsid w:val="00ED5096"/>
    <w:rsid w:val="00EE1566"/>
    <w:rsid w:val="00EE351D"/>
    <w:rsid w:val="00EE3C21"/>
    <w:rsid w:val="00EE3C3C"/>
    <w:rsid w:val="00EE44CD"/>
    <w:rsid w:val="00EE63B1"/>
    <w:rsid w:val="00EF30F2"/>
    <w:rsid w:val="00EF3356"/>
    <w:rsid w:val="00EF3A04"/>
    <w:rsid w:val="00EF4592"/>
    <w:rsid w:val="00EF6B94"/>
    <w:rsid w:val="00EF6F31"/>
    <w:rsid w:val="00EF7282"/>
    <w:rsid w:val="00EF79E7"/>
    <w:rsid w:val="00F020B7"/>
    <w:rsid w:val="00F02FEB"/>
    <w:rsid w:val="00F102BD"/>
    <w:rsid w:val="00F1737A"/>
    <w:rsid w:val="00F23941"/>
    <w:rsid w:val="00F24D9B"/>
    <w:rsid w:val="00F27B0D"/>
    <w:rsid w:val="00F37384"/>
    <w:rsid w:val="00F45355"/>
    <w:rsid w:val="00F4543A"/>
    <w:rsid w:val="00F45E4C"/>
    <w:rsid w:val="00F464C3"/>
    <w:rsid w:val="00F56550"/>
    <w:rsid w:val="00F65F82"/>
    <w:rsid w:val="00F7273F"/>
    <w:rsid w:val="00F73591"/>
    <w:rsid w:val="00F80851"/>
    <w:rsid w:val="00F83C4F"/>
    <w:rsid w:val="00F841B3"/>
    <w:rsid w:val="00F85B31"/>
    <w:rsid w:val="00F86EB1"/>
    <w:rsid w:val="00F9187D"/>
    <w:rsid w:val="00F930D5"/>
    <w:rsid w:val="00F9400F"/>
    <w:rsid w:val="00F97C8E"/>
    <w:rsid w:val="00FA27B8"/>
    <w:rsid w:val="00FA32B0"/>
    <w:rsid w:val="00FA75DC"/>
    <w:rsid w:val="00FB2D87"/>
    <w:rsid w:val="00FB35C8"/>
    <w:rsid w:val="00FB3DEF"/>
    <w:rsid w:val="00FC0737"/>
    <w:rsid w:val="00FC21D8"/>
    <w:rsid w:val="00FC3704"/>
    <w:rsid w:val="00FC3EC6"/>
    <w:rsid w:val="00FC5DC4"/>
    <w:rsid w:val="00FD6DD2"/>
    <w:rsid w:val="00FD769A"/>
    <w:rsid w:val="00FE20DF"/>
    <w:rsid w:val="00FE5360"/>
    <w:rsid w:val="00FE5F6F"/>
    <w:rsid w:val="00FF0267"/>
    <w:rsid w:val="00FF2AA2"/>
    <w:rsid w:val="00FF344F"/>
    <w:rsid w:val="00FF3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5EE3"/>
  <w15:chartTrackingRefBased/>
  <w15:docId w15:val="{866551DC-2E79-425D-B47C-F09BB1B5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07C"/>
    <w:pPr>
      <w:ind w:left="720"/>
      <w:contextualSpacing/>
    </w:pPr>
  </w:style>
  <w:style w:type="character" w:styleId="CommentReference">
    <w:name w:val="annotation reference"/>
    <w:basedOn w:val="DefaultParagraphFont"/>
    <w:uiPriority w:val="99"/>
    <w:semiHidden/>
    <w:unhideWhenUsed/>
    <w:rsid w:val="00951DAF"/>
    <w:rPr>
      <w:sz w:val="16"/>
      <w:szCs w:val="16"/>
    </w:rPr>
  </w:style>
  <w:style w:type="paragraph" w:styleId="CommentText">
    <w:name w:val="annotation text"/>
    <w:basedOn w:val="Normal"/>
    <w:link w:val="CommentTextChar"/>
    <w:uiPriority w:val="99"/>
    <w:unhideWhenUsed/>
    <w:rsid w:val="00951DA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51DAF"/>
    <w:rPr>
      <w:kern w:val="0"/>
      <w:sz w:val="20"/>
      <w:szCs w:val="20"/>
      <w14:ligatures w14:val="none"/>
    </w:rPr>
  </w:style>
  <w:style w:type="table" w:styleId="TableGrid">
    <w:name w:val="Table Grid"/>
    <w:basedOn w:val="TableNormal"/>
    <w:uiPriority w:val="39"/>
    <w:rsid w:val="00951D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976"/>
  </w:style>
  <w:style w:type="paragraph" w:styleId="Footer">
    <w:name w:val="footer"/>
    <w:basedOn w:val="Normal"/>
    <w:link w:val="FooterChar"/>
    <w:uiPriority w:val="99"/>
    <w:unhideWhenUsed/>
    <w:rsid w:val="00815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976"/>
  </w:style>
  <w:style w:type="paragraph" w:styleId="CommentSubject">
    <w:name w:val="annotation subject"/>
    <w:basedOn w:val="CommentText"/>
    <w:next w:val="CommentText"/>
    <w:link w:val="CommentSubjectChar"/>
    <w:uiPriority w:val="99"/>
    <w:semiHidden/>
    <w:unhideWhenUsed/>
    <w:rsid w:val="00F45E4C"/>
    <w:rPr>
      <w:b/>
      <w:bCs/>
      <w:kern w:val="2"/>
      <w14:ligatures w14:val="standardContextual"/>
    </w:rPr>
  </w:style>
  <w:style w:type="character" w:customStyle="1" w:styleId="CommentSubjectChar">
    <w:name w:val="Comment Subject Char"/>
    <w:basedOn w:val="CommentTextChar"/>
    <w:link w:val="CommentSubject"/>
    <w:uiPriority w:val="99"/>
    <w:semiHidden/>
    <w:rsid w:val="00F45E4C"/>
    <w:rPr>
      <w:b/>
      <w:bCs/>
      <w:kern w:val="0"/>
      <w:sz w:val="20"/>
      <w:szCs w:val="20"/>
      <w14:ligatures w14:val="none"/>
    </w:rPr>
  </w:style>
  <w:style w:type="character" w:styleId="Hyperlink">
    <w:name w:val="Hyperlink"/>
    <w:basedOn w:val="DefaultParagraphFont"/>
    <w:uiPriority w:val="99"/>
    <w:unhideWhenUsed/>
    <w:rsid w:val="00B55A18"/>
    <w:rPr>
      <w:color w:val="0563C1" w:themeColor="hyperlink"/>
      <w:u w:val="single"/>
    </w:rPr>
  </w:style>
  <w:style w:type="character" w:styleId="UnresolvedMention">
    <w:name w:val="Unresolved Mention"/>
    <w:basedOn w:val="DefaultParagraphFont"/>
    <w:uiPriority w:val="99"/>
    <w:semiHidden/>
    <w:unhideWhenUsed/>
    <w:rsid w:val="00B55A18"/>
    <w:rPr>
      <w:color w:val="605E5C"/>
      <w:shd w:val="clear" w:color="auto" w:fill="E1DFDD"/>
    </w:rPr>
  </w:style>
  <w:style w:type="paragraph" w:styleId="Revision">
    <w:name w:val="Revision"/>
    <w:hidden/>
    <w:uiPriority w:val="99"/>
    <w:semiHidden/>
    <w:rsid w:val="00B60935"/>
    <w:pPr>
      <w:spacing w:after="0" w:line="240" w:lineRule="auto"/>
    </w:pPr>
  </w:style>
  <w:style w:type="character" w:customStyle="1" w:styleId="cf01">
    <w:name w:val="cf01"/>
    <w:basedOn w:val="DefaultParagraphFont"/>
    <w:rsid w:val="00724F66"/>
    <w:rPr>
      <w:rFonts w:ascii="Segoe UI" w:hAnsi="Segoe UI" w:cs="Segoe UI" w:hint="default"/>
      <w:color w:val="222222"/>
      <w:sz w:val="18"/>
      <w:szCs w:val="18"/>
      <w:shd w:val="clear" w:color="auto" w:fill="FFFFFF"/>
    </w:rPr>
  </w:style>
  <w:style w:type="character" w:styleId="Emphasis">
    <w:name w:val="Emphasis"/>
    <w:basedOn w:val="DefaultParagraphFont"/>
    <w:uiPriority w:val="20"/>
    <w:qFormat/>
    <w:rsid w:val="00ED5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42439">
      <w:bodyDiv w:val="1"/>
      <w:marLeft w:val="0"/>
      <w:marRight w:val="0"/>
      <w:marTop w:val="0"/>
      <w:marBottom w:val="0"/>
      <w:divBdr>
        <w:top w:val="none" w:sz="0" w:space="0" w:color="auto"/>
        <w:left w:val="none" w:sz="0" w:space="0" w:color="auto"/>
        <w:bottom w:val="none" w:sz="0" w:space="0" w:color="auto"/>
        <w:right w:val="none" w:sz="0" w:space="0" w:color="auto"/>
      </w:divBdr>
    </w:div>
    <w:div w:id="646859520">
      <w:bodyDiv w:val="1"/>
      <w:marLeft w:val="0"/>
      <w:marRight w:val="0"/>
      <w:marTop w:val="0"/>
      <w:marBottom w:val="0"/>
      <w:divBdr>
        <w:top w:val="none" w:sz="0" w:space="0" w:color="auto"/>
        <w:left w:val="none" w:sz="0" w:space="0" w:color="auto"/>
        <w:bottom w:val="none" w:sz="0" w:space="0" w:color="auto"/>
        <w:right w:val="none" w:sz="0" w:space="0" w:color="auto"/>
      </w:divBdr>
      <w:divsChild>
        <w:div w:id="1566451168">
          <w:marLeft w:val="0"/>
          <w:marRight w:val="0"/>
          <w:marTop w:val="0"/>
          <w:marBottom w:val="0"/>
          <w:divBdr>
            <w:top w:val="none" w:sz="0" w:space="0" w:color="auto"/>
            <w:left w:val="none" w:sz="0" w:space="0" w:color="auto"/>
            <w:bottom w:val="none" w:sz="0" w:space="0" w:color="auto"/>
            <w:right w:val="none" w:sz="0" w:space="0" w:color="auto"/>
          </w:divBdr>
        </w:div>
      </w:divsChild>
    </w:div>
    <w:div w:id="1075512333">
      <w:bodyDiv w:val="1"/>
      <w:marLeft w:val="0"/>
      <w:marRight w:val="0"/>
      <w:marTop w:val="0"/>
      <w:marBottom w:val="0"/>
      <w:divBdr>
        <w:top w:val="none" w:sz="0" w:space="0" w:color="auto"/>
        <w:left w:val="none" w:sz="0" w:space="0" w:color="auto"/>
        <w:bottom w:val="none" w:sz="0" w:space="0" w:color="auto"/>
        <w:right w:val="none" w:sz="0" w:space="0" w:color="auto"/>
      </w:divBdr>
    </w:div>
    <w:div w:id="1141531920">
      <w:bodyDiv w:val="1"/>
      <w:marLeft w:val="0"/>
      <w:marRight w:val="0"/>
      <w:marTop w:val="0"/>
      <w:marBottom w:val="0"/>
      <w:divBdr>
        <w:top w:val="none" w:sz="0" w:space="0" w:color="auto"/>
        <w:left w:val="none" w:sz="0" w:space="0" w:color="auto"/>
        <w:bottom w:val="none" w:sz="0" w:space="0" w:color="auto"/>
        <w:right w:val="none" w:sz="0" w:space="0" w:color="auto"/>
      </w:divBdr>
    </w:div>
    <w:div w:id="1347900038">
      <w:bodyDiv w:val="1"/>
      <w:marLeft w:val="0"/>
      <w:marRight w:val="0"/>
      <w:marTop w:val="0"/>
      <w:marBottom w:val="0"/>
      <w:divBdr>
        <w:top w:val="none" w:sz="0" w:space="0" w:color="auto"/>
        <w:left w:val="none" w:sz="0" w:space="0" w:color="auto"/>
        <w:bottom w:val="none" w:sz="0" w:space="0" w:color="auto"/>
        <w:right w:val="none" w:sz="0" w:space="0" w:color="auto"/>
      </w:divBdr>
      <w:divsChild>
        <w:div w:id="424418602">
          <w:marLeft w:val="0"/>
          <w:marRight w:val="0"/>
          <w:marTop w:val="0"/>
          <w:marBottom w:val="0"/>
          <w:divBdr>
            <w:top w:val="none" w:sz="0" w:space="0" w:color="auto"/>
            <w:left w:val="none" w:sz="0" w:space="0" w:color="auto"/>
            <w:bottom w:val="none" w:sz="0" w:space="0" w:color="auto"/>
            <w:right w:val="none" w:sz="0" w:space="0" w:color="auto"/>
          </w:divBdr>
        </w:div>
      </w:divsChild>
    </w:div>
    <w:div w:id="1469200763">
      <w:bodyDiv w:val="1"/>
      <w:marLeft w:val="0"/>
      <w:marRight w:val="0"/>
      <w:marTop w:val="0"/>
      <w:marBottom w:val="0"/>
      <w:divBdr>
        <w:top w:val="none" w:sz="0" w:space="0" w:color="auto"/>
        <w:left w:val="none" w:sz="0" w:space="0" w:color="auto"/>
        <w:bottom w:val="none" w:sz="0" w:space="0" w:color="auto"/>
        <w:right w:val="none" w:sz="0" w:space="0" w:color="auto"/>
      </w:divBdr>
      <w:divsChild>
        <w:div w:id="1286765776">
          <w:marLeft w:val="0"/>
          <w:marRight w:val="0"/>
          <w:marTop w:val="0"/>
          <w:marBottom w:val="0"/>
          <w:divBdr>
            <w:top w:val="none" w:sz="0" w:space="0" w:color="auto"/>
            <w:left w:val="none" w:sz="0" w:space="0" w:color="auto"/>
            <w:bottom w:val="none" w:sz="0" w:space="0" w:color="auto"/>
            <w:right w:val="none" w:sz="0" w:space="0" w:color="auto"/>
          </w:divBdr>
        </w:div>
        <w:div w:id="1603801284">
          <w:marLeft w:val="0"/>
          <w:marRight w:val="0"/>
          <w:marTop w:val="0"/>
          <w:marBottom w:val="0"/>
          <w:divBdr>
            <w:top w:val="none" w:sz="0" w:space="0" w:color="auto"/>
            <w:left w:val="none" w:sz="0" w:space="0" w:color="auto"/>
            <w:bottom w:val="none" w:sz="0" w:space="0" w:color="auto"/>
            <w:right w:val="none" w:sz="0" w:space="0" w:color="auto"/>
          </w:divBdr>
        </w:div>
        <w:div w:id="1196696661">
          <w:marLeft w:val="0"/>
          <w:marRight w:val="0"/>
          <w:marTop w:val="0"/>
          <w:marBottom w:val="0"/>
          <w:divBdr>
            <w:top w:val="none" w:sz="0" w:space="0" w:color="auto"/>
            <w:left w:val="none" w:sz="0" w:space="0" w:color="auto"/>
            <w:bottom w:val="none" w:sz="0" w:space="0" w:color="auto"/>
            <w:right w:val="none" w:sz="0" w:space="0" w:color="auto"/>
          </w:divBdr>
        </w:div>
      </w:divsChild>
    </w:div>
    <w:div w:id="1874726204">
      <w:bodyDiv w:val="1"/>
      <w:marLeft w:val="0"/>
      <w:marRight w:val="0"/>
      <w:marTop w:val="0"/>
      <w:marBottom w:val="0"/>
      <w:divBdr>
        <w:top w:val="none" w:sz="0" w:space="0" w:color="auto"/>
        <w:left w:val="none" w:sz="0" w:space="0" w:color="auto"/>
        <w:bottom w:val="none" w:sz="0" w:space="0" w:color="auto"/>
        <w:right w:val="none" w:sz="0" w:space="0" w:color="auto"/>
      </w:divBdr>
    </w:div>
    <w:div w:id="18850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bmjopen-2019-02972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11/hex.13470" TargetMode="External"/><Relationship Id="rId12" Type="http://schemas.openxmlformats.org/officeDocument/2006/relationships/hyperlink" Target="https://doi.org/10.1177/009539972211317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spol.127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1136/bmjqs-2015-004315" TargetMode="External"/><Relationship Id="rId4" Type="http://schemas.openxmlformats.org/officeDocument/2006/relationships/webSettings" Target="webSettings.xml"/><Relationship Id="rId9" Type="http://schemas.openxmlformats.org/officeDocument/2006/relationships/hyperlink" Target="https://doi.org/10.1007/s11266-012-934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30</Pages>
  <Words>7423</Words>
  <Characters>42316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Robert</dc:creator>
  <cp:keywords/>
  <dc:description/>
  <cp:lastModifiedBy>Glenn Robert</cp:lastModifiedBy>
  <cp:revision>21</cp:revision>
  <dcterms:created xsi:type="dcterms:W3CDTF">2024-05-30T08:54:00Z</dcterms:created>
  <dcterms:modified xsi:type="dcterms:W3CDTF">2024-07-24T13:19:00Z</dcterms:modified>
</cp:coreProperties>
</file>