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ED" w:rsidRPr="009350A0" w:rsidRDefault="00861066" w:rsidP="00A564ED">
      <w:pPr>
        <w:spacing w:after="0" w:line="480" w:lineRule="auto"/>
        <w:contextualSpacing/>
        <w:jc w:val="both"/>
        <w:rPr>
          <w:rFonts w:ascii="Arial" w:hAnsi="Arial" w:cs="Arial"/>
          <w:bCs/>
          <w:sz w:val="24"/>
          <w:szCs w:val="24"/>
        </w:rPr>
      </w:pPr>
      <w:bookmarkStart w:id="0" w:name="_GoBack"/>
      <w:bookmarkEnd w:id="0"/>
      <w:r>
        <w:rPr>
          <w:rFonts w:ascii="Arial" w:hAnsi="Arial" w:cs="Arial"/>
          <w:b/>
          <w:bCs/>
          <w:sz w:val="24"/>
          <w:szCs w:val="24"/>
        </w:rPr>
        <w:t>ASSESSING THE</w:t>
      </w:r>
      <w:r w:rsidR="002D1506">
        <w:rPr>
          <w:rFonts w:ascii="Arial" w:hAnsi="Arial" w:cs="Arial"/>
          <w:b/>
          <w:bCs/>
          <w:sz w:val="24"/>
          <w:szCs w:val="24"/>
        </w:rPr>
        <w:t xml:space="preserve"> </w:t>
      </w:r>
      <w:r w:rsidR="00E2551B">
        <w:rPr>
          <w:rFonts w:ascii="Arial" w:hAnsi="Arial" w:cs="Arial"/>
          <w:b/>
          <w:bCs/>
          <w:sz w:val="24"/>
          <w:szCs w:val="24"/>
        </w:rPr>
        <w:t>RELIABILITY</w:t>
      </w:r>
      <w:r w:rsidR="002D1506">
        <w:rPr>
          <w:rFonts w:ascii="Arial" w:hAnsi="Arial" w:cs="Arial"/>
          <w:b/>
          <w:bCs/>
          <w:sz w:val="24"/>
          <w:szCs w:val="24"/>
        </w:rPr>
        <w:t xml:space="preserve"> OF</w:t>
      </w:r>
      <w:r w:rsidR="00111B95">
        <w:rPr>
          <w:rFonts w:ascii="Arial" w:hAnsi="Arial" w:cs="Arial"/>
          <w:b/>
          <w:bCs/>
          <w:sz w:val="24"/>
          <w:szCs w:val="24"/>
        </w:rPr>
        <w:t xml:space="preserve"> </w:t>
      </w:r>
      <w:r w:rsidR="00A564ED" w:rsidRPr="009350A0">
        <w:rPr>
          <w:rFonts w:ascii="Arial" w:hAnsi="Arial" w:cs="Arial"/>
          <w:b/>
          <w:bCs/>
          <w:sz w:val="24"/>
          <w:szCs w:val="24"/>
        </w:rPr>
        <w:t xml:space="preserve">UPTAKE AND ELIMINATION KINETICS </w:t>
      </w:r>
      <w:r>
        <w:rPr>
          <w:rFonts w:ascii="Arial" w:hAnsi="Arial" w:cs="Arial"/>
          <w:b/>
          <w:bCs/>
          <w:sz w:val="24"/>
          <w:szCs w:val="24"/>
        </w:rPr>
        <w:t>MODELLING APPROACHES FOR</w:t>
      </w:r>
      <w:r w:rsidR="00777E05">
        <w:rPr>
          <w:rFonts w:ascii="Arial" w:hAnsi="Arial" w:cs="Arial"/>
          <w:b/>
          <w:bCs/>
          <w:sz w:val="24"/>
          <w:szCs w:val="24"/>
        </w:rPr>
        <w:t xml:space="preserve"> </w:t>
      </w:r>
      <w:r w:rsidR="001B7B10">
        <w:rPr>
          <w:rFonts w:ascii="Arial" w:hAnsi="Arial" w:cs="Arial"/>
          <w:b/>
          <w:bCs/>
          <w:sz w:val="24"/>
          <w:szCs w:val="24"/>
        </w:rPr>
        <w:t xml:space="preserve">ESTIMATING BIOCONCENTRATION FACTORS </w:t>
      </w:r>
      <w:r w:rsidR="002D1506">
        <w:rPr>
          <w:rFonts w:ascii="Arial" w:hAnsi="Arial" w:cs="Arial"/>
          <w:b/>
          <w:bCs/>
          <w:sz w:val="24"/>
          <w:szCs w:val="24"/>
        </w:rPr>
        <w:t>IN</w:t>
      </w:r>
      <w:r w:rsidR="002D1506" w:rsidRPr="009350A0">
        <w:rPr>
          <w:rFonts w:ascii="Arial" w:hAnsi="Arial" w:cs="Arial"/>
          <w:b/>
          <w:bCs/>
          <w:sz w:val="24"/>
          <w:szCs w:val="24"/>
        </w:rPr>
        <w:t xml:space="preserve"> </w:t>
      </w:r>
      <w:r w:rsidR="00F66B34">
        <w:rPr>
          <w:rFonts w:ascii="Arial" w:hAnsi="Arial" w:cs="Arial"/>
          <w:b/>
          <w:bCs/>
          <w:sz w:val="24"/>
          <w:szCs w:val="24"/>
        </w:rPr>
        <w:t xml:space="preserve">THE FRESHWATER INVERTEBRATE, </w:t>
      </w:r>
      <w:r w:rsidR="00A564ED" w:rsidRPr="00C4559A">
        <w:rPr>
          <w:rFonts w:ascii="Arial" w:hAnsi="Arial" w:cs="Arial"/>
          <w:b/>
          <w:bCs/>
          <w:i/>
          <w:sz w:val="24"/>
          <w:szCs w:val="24"/>
        </w:rPr>
        <w:t>GAMMARUS PULEX</w:t>
      </w:r>
      <w:r w:rsidR="00803079">
        <w:rPr>
          <w:rFonts w:ascii="Arial" w:hAnsi="Arial" w:cs="Arial"/>
          <w:b/>
          <w:bCs/>
          <w:sz w:val="24"/>
          <w:szCs w:val="24"/>
        </w:rPr>
        <w:t>.</w:t>
      </w:r>
    </w:p>
    <w:p w:rsidR="00A564ED" w:rsidRPr="003000B2" w:rsidRDefault="00A564ED" w:rsidP="00A564ED">
      <w:pPr>
        <w:spacing w:after="0" w:line="480" w:lineRule="auto"/>
        <w:contextualSpacing/>
        <w:jc w:val="both"/>
        <w:rPr>
          <w:rFonts w:ascii="Arial" w:hAnsi="Arial" w:cs="Arial"/>
          <w:bCs/>
          <w:sz w:val="24"/>
          <w:szCs w:val="24"/>
        </w:rPr>
      </w:pPr>
    </w:p>
    <w:p w:rsidR="00A564ED" w:rsidRPr="00C4559A" w:rsidRDefault="00A564ED" w:rsidP="00A564ED">
      <w:pPr>
        <w:spacing w:after="0" w:line="480" w:lineRule="auto"/>
        <w:contextualSpacing/>
        <w:jc w:val="both"/>
        <w:rPr>
          <w:rFonts w:ascii="Arial" w:hAnsi="Arial" w:cs="Arial"/>
          <w:bCs/>
          <w:sz w:val="24"/>
          <w:szCs w:val="24"/>
        </w:rPr>
      </w:pPr>
      <w:r w:rsidRPr="001F299D">
        <w:rPr>
          <w:rFonts w:ascii="Arial" w:eastAsia="Arial" w:hAnsi="Arial" w:cs="Arial"/>
          <w:sz w:val="24"/>
          <w:szCs w:val="24"/>
        </w:rPr>
        <w:t>Thomas H. Miller</w:t>
      </w:r>
      <w:r w:rsidR="000A700F" w:rsidRPr="001F299D">
        <w:rPr>
          <w:rFonts w:ascii="Arial" w:eastAsia="Arial" w:hAnsi="Arial" w:cs="Arial"/>
          <w:sz w:val="24"/>
          <w:szCs w:val="24"/>
          <w:vertAlign w:val="superscript"/>
        </w:rPr>
        <w:t>a</w:t>
      </w:r>
      <w:r w:rsidR="7050D6D7" w:rsidRPr="001F299D">
        <w:rPr>
          <w:rFonts w:ascii="Arial" w:eastAsia="Arial" w:hAnsi="Arial" w:cs="Arial"/>
          <w:sz w:val="24"/>
          <w:szCs w:val="24"/>
          <w:vertAlign w:val="superscript"/>
        </w:rPr>
        <w:t>,b</w:t>
      </w:r>
      <w:r w:rsidRPr="001F299D">
        <w:rPr>
          <w:rFonts w:ascii="Arial" w:eastAsia="Arial" w:hAnsi="Arial" w:cs="Arial"/>
          <w:sz w:val="24"/>
          <w:szCs w:val="24"/>
        </w:rPr>
        <w:t>,</w:t>
      </w:r>
      <w:r w:rsidR="00D80B51" w:rsidRPr="001F299D">
        <w:rPr>
          <w:rFonts w:ascii="Arial" w:eastAsia="Arial" w:hAnsi="Arial" w:cs="Arial"/>
          <w:sz w:val="24"/>
          <w:szCs w:val="24"/>
        </w:rPr>
        <w:t xml:space="preserve"> </w:t>
      </w:r>
      <w:r w:rsidR="003A0406" w:rsidRPr="001F299D">
        <w:rPr>
          <w:rFonts w:ascii="Arial" w:eastAsia="Arial" w:hAnsi="Arial" w:cs="Arial"/>
          <w:sz w:val="24"/>
          <w:szCs w:val="24"/>
        </w:rPr>
        <w:t xml:space="preserve">Gillian </w:t>
      </w:r>
      <w:r w:rsidR="002A487E" w:rsidRPr="001F299D">
        <w:rPr>
          <w:rFonts w:ascii="Arial" w:eastAsia="Arial" w:hAnsi="Arial" w:cs="Arial"/>
          <w:sz w:val="24"/>
          <w:szCs w:val="24"/>
        </w:rPr>
        <w:t xml:space="preserve">L. </w:t>
      </w:r>
      <w:r w:rsidR="003A0406" w:rsidRPr="001F299D">
        <w:rPr>
          <w:rFonts w:ascii="Arial" w:eastAsia="Arial" w:hAnsi="Arial" w:cs="Arial"/>
          <w:sz w:val="24"/>
          <w:szCs w:val="24"/>
        </w:rPr>
        <w:t>McEneff</w:t>
      </w:r>
      <w:r w:rsidR="003A0406" w:rsidRPr="001F299D">
        <w:rPr>
          <w:rFonts w:ascii="Arial" w:eastAsia="Arial" w:hAnsi="Arial" w:cs="Arial"/>
          <w:sz w:val="24"/>
          <w:szCs w:val="24"/>
          <w:vertAlign w:val="superscript"/>
        </w:rPr>
        <w:t>a</w:t>
      </w:r>
      <w:r w:rsidRPr="001F299D">
        <w:rPr>
          <w:rFonts w:ascii="Arial" w:eastAsia="Arial" w:hAnsi="Arial" w:cs="Arial"/>
          <w:sz w:val="24"/>
          <w:szCs w:val="24"/>
        </w:rPr>
        <w:t xml:space="preserve">, </w:t>
      </w:r>
      <w:r w:rsidR="003056B4" w:rsidRPr="001F299D">
        <w:rPr>
          <w:rFonts w:ascii="Arial" w:eastAsia="Arial" w:hAnsi="Arial" w:cs="Arial"/>
          <w:sz w:val="24"/>
          <w:szCs w:val="24"/>
        </w:rPr>
        <w:t>Lucy Stott</w:t>
      </w:r>
      <w:r w:rsidR="6EFBC94D" w:rsidRPr="001F299D">
        <w:rPr>
          <w:rFonts w:ascii="Arial" w:eastAsia="Arial" w:hAnsi="Arial" w:cs="Arial"/>
          <w:sz w:val="24"/>
          <w:szCs w:val="24"/>
          <w:vertAlign w:val="superscript"/>
        </w:rPr>
        <w:t>c</w:t>
      </w:r>
      <w:r w:rsidR="003056B4" w:rsidRPr="001F299D">
        <w:rPr>
          <w:rFonts w:ascii="Arial" w:eastAsia="Arial" w:hAnsi="Arial" w:cs="Arial"/>
          <w:sz w:val="24"/>
          <w:szCs w:val="24"/>
        </w:rPr>
        <w:t xml:space="preserve">, </w:t>
      </w:r>
      <w:r w:rsidRPr="001F299D">
        <w:rPr>
          <w:rFonts w:ascii="Arial" w:eastAsia="Arial" w:hAnsi="Arial" w:cs="Arial"/>
          <w:sz w:val="24"/>
          <w:szCs w:val="24"/>
        </w:rPr>
        <w:t>Stewart</w:t>
      </w:r>
      <w:r w:rsidR="000A700F" w:rsidRPr="001F299D">
        <w:rPr>
          <w:rFonts w:ascii="Arial" w:eastAsia="Arial" w:hAnsi="Arial" w:cs="Arial"/>
          <w:sz w:val="24"/>
          <w:szCs w:val="24"/>
        </w:rPr>
        <w:t xml:space="preserve"> F.</w:t>
      </w:r>
      <w:r w:rsidRPr="001F299D">
        <w:rPr>
          <w:rFonts w:ascii="Arial" w:eastAsia="Arial" w:hAnsi="Arial" w:cs="Arial"/>
          <w:sz w:val="24"/>
          <w:szCs w:val="24"/>
        </w:rPr>
        <w:t xml:space="preserve"> Owen</w:t>
      </w:r>
      <w:r w:rsidR="6EFBC94D" w:rsidRPr="001F299D">
        <w:rPr>
          <w:rFonts w:ascii="Arial" w:eastAsia="Arial" w:hAnsi="Arial" w:cs="Arial"/>
          <w:sz w:val="24"/>
          <w:szCs w:val="24"/>
          <w:vertAlign w:val="superscript"/>
        </w:rPr>
        <w:t>b</w:t>
      </w:r>
      <w:r w:rsidRPr="001F299D">
        <w:rPr>
          <w:rFonts w:ascii="Arial" w:eastAsia="Arial" w:hAnsi="Arial" w:cs="Arial"/>
          <w:sz w:val="24"/>
          <w:szCs w:val="24"/>
        </w:rPr>
        <w:t xml:space="preserve">, </w:t>
      </w:r>
      <w:r w:rsidR="003A0406" w:rsidRPr="001F299D">
        <w:rPr>
          <w:rFonts w:ascii="Arial" w:eastAsia="Arial" w:hAnsi="Arial" w:cs="Arial"/>
          <w:sz w:val="24"/>
          <w:szCs w:val="24"/>
        </w:rPr>
        <w:t>Nicolas R. Bury</w:t>
      </w:r>
      <w:r w:rsidR="6EFBC94D" w:rsidRPr="001F299D">
        <w:rPr>
          <w:rFonts w:ascii="Arial" w:eastAsia="Arial" w:hAnsi="Arial" w:cs="Arial"/>
          <w:sz w:val="24"/>
          <w:szCs w:val="24"/>
          <w:vertAlign w:val="superscript"/>
        </w:rPr>
        <w:t>c</w:t>
      </w:r>
      <w:r w:rsidR="00F15C7A" w:rsidRPr="00680956">
        <w:rPr>
          <w:rFonts w:ascii="Calibri" w:hAnsi="Calibri" w:cs="Arial"/>
          <w:sz w:val="24"/>
          <w:szCs w:val="24"/>
          <w:vertAlign w:val="superscript"/>
        </w:rPr>
        <w:t>†</w:t>
      </w:r>
      <w:r w:rsidR="003A0406" w:rsidRPr="001F299D">
        <w:rPr>
          <w:rFonts w:ascii="Arial" w:eastAsia="Arial" w:hAnsi="Arial" w:cs="Arial"/>
          <w:sz w:val="24"/>
          <w:szCs w:val="24"/>
        </w:rPr>
        <w:t xml:space="preserve">, </w:t>
      </w:r>
      <w:r w:rsidRPr="001F299D">
        <w:rPr>
          <w:rFonts w:ascii="Arial" w:eastAsia="Arial" w:hAnsi="Arial" w:cs="Arial"/>
          <w:sz w:val="24"/>
          <w:szCs w:val="24"/>
        </w:rPr>
        <w:t>Leon P. Barron</w:t>
      </w:r>
      <w:r w:rsidR="000A700F" w:rsidRPr="001F299D">
        <w:rPr>
          <w:rFonts w:ascii="Arial" w:eastAsia="Arial" w:hAnsi="Arial" w:cs="Arial"/>
          <w:sz w:val="24"/>
          <w:szCs w:val="24"/>
          <w:vertAlign w:val="superscript"/>
        </w:rPr>
        <w:t>a</w:t>
      </w:r>
      <w:r w:rsidR="00F15C7A" w:rsidRPr="00680956">
        <w:rPr>
          <w:rFonts w:ascii="Calibri" w:hAnsi="Calibri" w:cs="Arial"/>
          <w:sz w:val="24"/>
          <w:szCs w:val="24"/>
          <w:vertAlign w:val="superscript"/>
        </w:rPr>
        <w:t>†</w:t>
      </w:r>
      <w:r w:rsidRPr="001F299D">
        <w:rPr>
          <w:rFonts w:ascii="Arial" w:eastAsia="Arial" w:hAnsi="Arial" w:cs="Arial"/>
          <w:sz w:val="24"/>
          <w:szCs w:val="24"/>
        </w:rPr>
        <w:t>*</w:t>
      </w:r>
    </w:p>
    <w:p w:rsidR="00F31AAD" w:rsidRPr="009350A0" w:rsidRDefault="00F31AAD" w:rsidP="00A564ED">
      <w:pPr>
        <w:spacing w:after="0" w:line="480" w:lineRule="auto"/>
        <w:contextualSpacing/>
        <w:jc w:val="both"/>
        <w:rPr>
          <w:rFonts w:ascii="Arial" w:hAnsi="Arial" w:cs="Arial"/>
          <w:bCs/>
          <w:i/>
          <w:sz w:val="24"/>
          <w:szCs w:val="24"/>
        </w:rPr>
      </w:pPr>
    </w:p>
    <w:p w:rsidR="00A564ED" w:rsidRPr="00593403" w:rsidRDefault="000A700F" w:rsidP="00A564ED">
      <w:pPr>
        <w:spacing w:after="0" w:line="480" w:lineRule="auto"/>
        <w:jc w:val="both"/>
        <w:rPr>
          <w:rFonts w:ascii="Arial" w:hAnsi="Arial" w:cs="Arial"/>
          <w:i/>
          <w:sz w:val="24"/>
          <w:szCs w:val="24"/>
        </w:rPr>
      </w:pPr>
      <w:r w:rsidRPr="001F299D">
        <w:rPr>
          <w:rFonts w:ascii="Arial" w:eastAsia="Arial" w:hAnsi="Arial" w:cs="Arial"/>
          <w:i/>
          <w:iCs/>
          <w:sz w:val="24"/>
          <w:szCs w:val="24"/>
          <w:vertAlign w:val="superscript"/>
        </w:rPr>
        <w:t>a</w:t>
      </w:r>
      <w:r w:rsidR="00A564ED" w:rsidRPr="001F299D">
        <w:rPr>
          <w:rFonts w:ascii="Arial" w:eastAsia="Arial" w:hAnsi="Arial" w:cs="Arial"/>
          <w:i/>
          <w:iCs/>
          <w:sz w:val="24"/>
          <w:szCs w:val="24"/>
        </w:rPr>
        <w:t xml:space="preserve">Analytical &amp; Environmental Sciences Division, </w:t>
      </w:r>
      <w:r w:rsidRPr="001F299D">
        <w:rPr>
          <w:rFonts w:ascii="Arial" w:eastAsia="Arial" w:hAnsi="Arial" w:cs="Arial"/>
          <w:i/>
          <w:iCs/>
          <w:sz w:val="24"/>
          <w:szCs w:val="24"/>
        </w:rPr>
        <w:t>Faculty of Life Sciences and Medicine</w:t>
      </w:r>
      <w:r w:rsidR="00A564ED" w:rsidRPr="001F299D">
        <w:rPr>
          <w:rFonts w:ascii="Arial" w:eastAsia="Arial" w:hAnsi="Arial" w:cs="Arial"/>
          <w:i/>
          <w:iCs/>
          <w:sz w:val="24"/>
          <w:szCs w:val="24"/>
        </w:rPr>
        <w:t>, King’s College London, 150 Stamford Street, London, SE1 9NH, United Kingdom.</w:t>
      </w:r>
    </w:p>
    <w:p w:rsidR="6EFBC94D" w:rsidRDefault="7C35D98D" w:rsidP="001F299D">
      <w:pPr>
        <w:spacing w:after="0" w:line="480" w:lineRule="auto"/>
        <w:jc w:val="both"/>
      </w:pPr>
      <w:r w:rsidRPr="001F299D">
        <w:rPr>
          <w:rFonts w:ascii="Arial" w:eastAsia="Arial" w:hAnsi="Arial" w:cs="Arial"/>
          <w:i/>
          <w:iCs/>
          <w:sz w:val="24"/>
          <w:szCs w:val="24"/>
          <w:vertAlign w:val="superscript"/>
        </w:rPr>
        <w:t>b</w:t>
      </w:r>
      <w:r w:rsidR="6EFBC94D" w:rsidRPr="001F299D">
        <w:rPr>
          <w:rFonts w:ascii="Arial" w:eastAsia="Arial" w:hAnsi="Arial" w:cs="Arial"/>
          <w:i/>
          <w:iCs/>
          <w:sz w:val="24"/>
          <w:szCs w:val="24"/>
        </w:rPr>
        <w:t>AstraZeneca, Global Environment, Alderley Park, Macclesfield, Cheshire SK10 4TF, UK</w:t>
      </w:r>
    </w:p>
    <w:p w:rsidR="00F31AAD" w:rsidRPr="00593403" w:rsidRDefault="3AAD8A72" w:rsidP="00A564ED">
      <w:pPr>
        <w:spacing w:after="0" w:line="480" w:lineRule="auto"/>
        <w:jc w:val="both"/>
        <w:rPr>
          <w:rFonts w:ascii="Arial" w:hAnsi="Arial" w:cs="Arial"/>
          <w:i/>
          <w:sz w:val="24"/>
          <w:szCs w:val="24"/>
        </w:rPr>
      </w:pPr>
      <w:r w:rsidRPr="001F299D">
        <w:rPr>
          <w:rFonts w:ascii="Arial" w:eastAsia="Arial" w:hAnsi="Arial" w:cs="Arial"/>
          <w:i/>
          <w:iCs/>
          <w:sz w:val="24"/>
          <w:szCs w:val="24"/>
          <w:vertAlign w:val="superscript"/>
        </w:rPr>
        <w:t>c</w:t>
      </w:r>
      <w:r w:rsidR="00F31AAD" w:rsidRPr="001F299D">
        <w:rPr>
          <w:rFonts w:ascii="Arial" w:eastAsia="Arial" w:hAnsi="Arial" w:cs="Arial"/>
          <w:i/>
          <w:iCs/>
          <w:sz w:val="24"/>
          <w:szCs w:val="24"/>
        </w:rPr>
        <w:t>Division of Diabetes and Nutritional Sciences, Faculty of Life Sciences and Medicine, King’s College London, Franklin Wilkins Building, 150 Stamford Street, London, SE1 9NH, United Kingdom.</w:t>
      </w:r>
    </w:p>
    <w:p w:rsidR="000A700F" w:rsidRPr="00593403" w:rsidRDefault="000A700F" w:rsidP="00A564ED">
      <w:pPr>
        <w:spacing w:after="0" w:line="480" w:lineRule="auto"/>
        <w:jc w:val="both"/>
        <w:rPr>
          <w:rFonts w:ascii="Arial" w:hAnsi="Arial" w:cs="Arial"/>
          <w:i/>
          <w:sz w:val="24"/>
          <w:szCs w:val="24"/>
        </w:rPr>
      </w:pPr>
    </w:p>
    <w:p w:rsidR="00A564ED" w:rsidRPr="009350A0" w:rsidRDefault="00A564ED" w:rsidP="00A564ED">
      <w:pPr>
        <w:spacing w:after="0" w:line="480" w:lineRule="auto"/>
        <w:contextualSpacing/>
        <w:rPr>
          <w:rFonts w:ascii="Arial" w:hAnsi="Arial" w:cs="Arial"/>
          <w:bCs/>
          <w:i/>
          <w:sz w:val="24"/>
          <w:szCs w:val="24"/>
        </w:rPr>
      </w:pPr>
    </w:p>
    <w:p w:rsidR="00A564ED" w:rsidRPr="009350A0" w:rsidRDefault="00A564ED" w:rsidP="00A564ED">
      <w:pPr>
        <w:spacing w:after="0" w:line="480" w:lineRule="auto"/>
        <w:jc w:val="both"/>
        <w:rPr>
          <w:rFonts w:ascii="Arial" w:hAnsi="Arial" w:cs="Arial"/>
          <w:sz w:val="24"/>
          <w:szCs w:val="24"/>
        </w:rPr>
      </w:pPr>
      <w:r w:rsidRPr="009350A0">
        <w:rPr>
          <w:rFonts w:ascii="Arial" w:hAnsi="Arial" w:cs="Arial"/>
          <w:sz w:val="24"/>
          <w:szCs w:val="24"/>
        </w:rPr>
        <w:t>*Corresponding author</w:t>
      </w:r>
    </w:p>
    <w:p w:rsidR="00A564ED" w:rsidRPr="009350A0" w:rsidRDefault="00A564ED" w:rsidP="00A564ED">
      <w:pPr>
        <w:spacing w:after="0" w:line="480" w:lineRule="auto"/>
        <w:jc w:val="both"/>
        <w:rPr>
          <w:rFonts w:ascii="Arial" w:hAnsi="Arial" w:cs="Arial"/>
          <w:sz w:val="24"/>
          <w:szCs w:val="24"/>
        </w:rPr>
      </w:pPr>
      <w:r w:rsidRPr="009350A0">
        <w:rPr>
          <w:rFonts w:ascii="Arial" w:hAnsi="Arial" w:cs="Arial"/>
          <w:sz w:val="24"/>
          <w:szCs w:val="24"/>
        </w:rPr>
        <w:t xml:space="preserve">Email: </w:t>
      </w:r>
      <w:hyperlink r:id="rId8" w:history="1">
        <w:r w:rsidRPr="009350A0">
          <w:rPr>
            <w:rStyle w:val="Hyperlink"/>
            <w:rFonts w:ascii="Arial" w:hAnsi="Arial" w:cs="Arial"/>
            <w:sz w:val="24"/>
            <w:szCs w:val="24"/>
          </w:rPr>
          <w:t>leon.barron@kcl.ac.uk</w:t>
        </w:r>
      </w:hyperlink>
      <w:r w:rsidR="00CA0450">
        <w:rPr>
          <w:rStyle w:val="Hyperlink"/>
          <w:rFonts w:ascii="Arial" w:hAnsi="Arial" w:cs="Arial"/>
          <w:sz w:val="24"/>
          <w:szCs w:val="24"/>
        </w:rPr>
        <w:t xml:space="preserve"> </w:t>
      </w:r>
    </w:p>
    <w:p w:rsidR="00A564ED" w:rsidRPr="009350A0" w:rsidRDefault="00A564ED" w:rsidP="00A564ED">
      <w:pPr>
        <w:spacing w:after="0" w:line="480" w:lineRule="auto"/>
        <w:jc w:val="both"/>
        <w:rPr>
          <w:rFonts w:ascii="Arial" w:hAnsi="Arial" w:cs="Arial"/>
          <w:sz w:val="24"/>
          <w:szCs w:val="24"/>
        </w:rPr>
      </w:pPr>
      <w:r w:rsidRPr="009350A0">
        <w:rPr>
          <w:rFonts w:ascii="Arial" w:hAnsi="Arial" w:cs="Arial"/>
          <w:sz w:val="24"/>
          <w:szCs w:val="24"/>
        </w:rPr>
        <w:t>Tel: +44 20 7848 3842</w:t>
      </w:r>
    </w:p>
    <w:p w:rsidR="00A564ED" w:rsidRPr="009350A0" w:rsidRDefault="00A564ED" w:rsidP="00A564ED">
      <w:pPr>
        <w:spacing w:after="0" w:line="480" w:lineRule="auto"/>
        <w:jc w:val="both"/>
        <w:rPr>
          <w:rFonts w:ascii="Arial" w:hAnsi="Arial" w:cs="Arial"/>
          <w:sz w:val="24"/>
          <w:szCs w:val="24"/>
        </w:rPr>
      </w:pPr>
      <w:r w:rsidRPr="009350A0">
        <w:rPr>
          <w:rFonts w:ascii="Arial" w:hAnsi="Arial" w:cs="Arial"/>
          <w:sz w:val="24"/>
          <w:szCs w:val="24"/>
        </w:rPr>
        <w:t>Fax: +44 20 7848 4980</w:t>
      </w:r>
    </w:p>
    <w:p w:rsidR="00A564ED" w:rsidRPr="009350A0" w:rsidRDefault="00A564ED" w:rsidP="00A564ED">
      <w:pPr>
        <w:spacing w:after="0" w:line="480" w:lineRule="auto"/>
        <w:contextualSpacing/>
        <w:rPr>
          <w:rFonts w:ascii="Arial" w:hAnsi="Arial" w:cs="Arial"/>
          <w:i/>
          <w:sz w:val="24"/>
          <w:szCs w:val="24"/>
        </w:rPr>
      </w:pPr>
    </w:p>
    <w:p w:rsidR="00F31AAD" w:rsidRPr="00680956" w:rsidRDefault="00F15C7A" w:rsidP="00A564ED">
      <w:pPr>
        <w:spacing w:after="0" w:line="480" w:lineRule="auto"/>
        <w:contextualSpacing/>
        <w:jc w:val="both"/>
        <w:rPr>
          <w:rFonts w:ascii="Arial" w:hAnsi="Arial" w:cs="Arial"/>
          <w:sz w:val="24"/>
          <w:szCs w:val="24"/>
        </w:rPr>
      </w:pPr>
      <w:r w:rsidRPr="00680956">
        <w:rPr>
          <w:rFonts w:ascii="Calibri" w:hAnsi="Calibri" w:cs="Arial"/>
          <w:sz w:val="24"/>
          <w:szCs w:val="24"/>
          <w:vertAlign w:val="superscript"/>
        </w:rPr>
        <w:t>†</w:t>
      </w:r>
      <w:r w:rsidR="00440248">
        <w:rPr>
          <w:rFonts w:ascii="Arial" w:hAnsi="Arial" w:cs="Arial"/>
          <w:sz w:val="24"/>
          <w:szCs w:val="24"/>
        </w:rPr>
        <w:t xml:space="preserve">Both </w:t>
      </w:r>
      <w:r w:rsidR="00093C89">
        <w:rPr>
          <w:rFonts w:ascii="Arial" w:hAnsi="Arial" w:cs="Arial"/>
          <w:sz w:val="24"/>
          <w:szCs w:val="24"/>
        </w:rPr>
        <w:t xml:space="preserve">of </w:t>
      </w:r>
      <w:r w:rsidR="00440248">
        <w:rPr>
          <w:rFonts w:ascii="Arial" w:hAnsi="Arial" w:cs="Arial"/>
          <w:sz w:val="24"/>
          <w:szCs w:val="24"/>
        </w:rPr>
        <w:t xml:space="preserve">these </w:t>
      </w:r>
      <w:r w:rsidRPr="00680956">
        <w:rPr>
          <w:rFonts w:ascii="Arial" w:hAnsi="Arial" w:cs="Arial"/>
          <w:sz w:val="24"/>
          <w:szCs w:val="24"/>
        </w:rPr>
        <w:t xml:space="preserve">authors </w:t>
      </w:r>
      <w:r>
        <w:rPr>
          <w:rFonts w:ascii="Arial" w:hAnsi="Arial" w:cs="Arial"/>
          <w:sz w:val="24"/>
          <w:szCs w:val="24"/>
        </w:rPr>
        <w:t>co-led this work</w:t>
      </w:r>
    </w:p>
    <w:p w:rsidR="00F31AAD" w:rsidRDefault="00F31AAD" w:rsidP="00A564ED">
      <w:pPr>
        <w:spacing w:after="0" w:line="480" w:lineRule="auto"/>
        <w:contextualSpacing/>
        <w:jc w:val="both"/>
        <w:rPr>
          <w:rFonts w:ascii="Arial" w:hAnsi="Arial" w:cs="Arial"/>
          <w:b/>
          <w:sz w:val="24"/>
          <w:szCs w:val="24"/>
        </w:rPr>
      </w:pPr>
    </w:p>
    <w:p w:rsidR="00537EEC" w:rsidRDefault="00537EEC" w:rsidP="00A564ED">
      <w:pPr>
        <w:spacing w:after="0" w:line="480" w:lineRule="auto"/>
        <w:contextualSpacing/>
        <w:jc w:val="both"/>
        <w:rPr>
          <w:rFonts w:ascii="Arial" w:hAnsi="Arial" w:cs="Arial"/>
          <w:b/>
          <w:sz w:val="24"/>
          <w:szCs w:val="24"/>
        </w:rPr>
      </w:pPr>
    </w:p>
    <w:p w:rsidR="00A564ED" w:rsidRDefault="00A564ED" w:rsidP="00A564ED">
      <w:pPr>
        <w:spacing w:after="0" w:line="480" w:lineRule="auto"/>
        <w:contextualSpacing/>
        <w:jc w:val="both"/>
        <w:rPr>
          <w:rFonts w:ascii="Arial" w:hAnsi="Arial" w:cs="Arial"/>
          <w:b/>
          <w:sz w:val="24"/>
          <w:szCs w:val="24"/>
        </w:rPr>
      </w:pPr>
      <w:r w:rsidRPr="009350A0">
        <w:rPr>
          <w:rFonts w:ascii="Arial" w:hAnsi="Arial" w:cs="Arial"/>
          <w:b/>
          <w:sz w:val="24"/>
          <w:szCs w:val="24"/>
        </w:rPr>
        <w:lastRenderedPageBreak/>
        <w:t>Abstract</w:t>
      </w:r>
    </w:p>
    <w:p w:rsidR="00B24124" w:rsidRPr="00593403" w:rsidRDefault="00CF1029" w:rsidP="00A564ED">
      <w:pPr>
        <w:spacing w:after="0" w:line="480" w:lineRule="auto"/>
        <w:contextualSpacing/>
        <w:jc w:val="both"/>
        <w:rPr>
          <w:rFonts w:ascii="Arial" w:hAnsi="Arial" w:cs="Arial"/>
          <w:sz w:val="24"/>
          <w:szCs w:val="24"/>
        </w:rPr>
      </w:pPr>
      <w:r w:rsidRPr="001F299D">
        <w:rPr>
          <w:rFonts w:ascii="Arial" w:eastAsia="Arial" w:hAnsi="Arial" w:cs="Arial"/>
          <w:sz w:val="24"/>
          <w:szCs w:val="24"/>
        </w:rPr>
        <w:t>T</w:t>
      </w:r>
      <w:r w:rsidR="00D946DB" w:rsidRPr="001F299D">
        <w:rPr>
          <w:rFonts w:ascii="Arial" w:eastAsia="Arial" w:hAnsi="Arial" w:cs="Arial"/>
          <w:sz w:val="24"/>
          <w:szCs w:val="24"/>
        </w:rPr>
        <w:t xml:space="preserve">his </w:t>
      </w:r>
      <w:r w:rsidR="00777E05" w:rsidRPr="001F299D">
        <w:rPr>
          <w:rFonts w:ascii="Arial" w:eastAsia="Arial" w:hAnsi="Arial" w:cs="Arial"/>
          <w:sz w:val="24"/>
          <w:szCs w:val="24"/>
        </w:rPr>
        <w:t>study</w:t>
      </w:r>
      <w:r w:rsidR="00D946DB" w:rsidRPr="001F299D">
        <w:rPr>
          <w:rFonts w:ascii="Arial" w:eastAsia="Arial" w:hAnsi="Arial" w:cs="Arial"/>
          <w:sz w:val="24"/>
          <w:szCs w:val="24"/>
        </w:rPr>
        <w:t xml:space="preserve"> considers whether the current standard toxicokinetic methods are </w:t>
      </w:r>
      <w:r w:rsidR="0098574C" w:rsidRPr="001F299D">
        <w:rPr>
          <w:rFonts w:ascii="Arial" w:eastAsia="Arial" w:hAnsi="Arial" w:cs="Arial"/>
          <w:sz w:val="24"/>
          <w:szCs w:val="24"/>
        </w:rPr>
        <w:t xml:space="preserve">an accurate </w:t>
      </w:r>
      <w:r w:rsidR="009D498A" w:rsidRPr="001F299D">
        <w:rPr>
          <w:rFonts w:ascii="Arial" w:eastAsia="Arial" w:hAnsi="Arial" w:cs="Arial"/>
          <w:sz w:val="24"/>
          <w:szCs w:val="24"/>
        </w:rPr>
        <w:t xml:space="preserve">and applicable </w:t>
      </w:r>
      <w:r w:rsidR="0098574C" w:rsidRPr="001F299D">
        <w:rPr>
          <w:rFonts w:ascii="Arial" w:eastAsia="Arial" w:hAnsi="Arial" w:cs="Arial"/>
          <w:sz w:val="24"/>
          <w:szCs w:val="24"/>
        </w:rPr>
        <w:t xml:space="preserve">assessment of </w:t>
      </w:r>
      <w:r w:rsidR="009D498A" w:rsidRPr="001F299D">
        <w:rPr>
          <w:rFonts w:ascii="Arial" w:eastAsia="Arial" w:hAnsi="Arial" w:cs="Arial"/>
          <w:sz w:val="24"/>
          <w:szCs w:val="24"/>
        </w:rPr>
        <w:t xml:space="preserve">xenobiotic </w:t>
      </w:r>
      <w:r w:rsidR="0098574C" w:rsidRPr="001F299D">
        <w:rPr>
          <w:rFonts w:ascii="Arial" w:eastAsia="Arial" w:hAnsi="Arial" w:cs="Arial"/>
          <w:sz w:val="24"/>
          <w:szCs w:val="24"/>
        </w:rPr>
        <w:t>exposure</w:t>
      </w:r>
      <w:r w:rsidR="009D498A" w:rsidRPr="001F299D">
        <w:rPr>
          <w:rFonts w:ascii="Arial" w:eastAsia="Arial" w:hAnsi="Arial" w:cs="Arial"/>
          <w:sz w:val="24"/>
          <w:szCs w:val="24"/>
        </w:rPr>
        <w:t xml:space="preserve"> in a</w:t>
      </w:r>
      <w:r w:rsidR="31649B22" w:rsidRPr="001F299D">
        <w:rPr>
          <w:rFonts w:ascii="Arial" w:eastAsia="Arial" w:hAnsi="Arial" w:cs="Arial"/>
          <w:sz w:val="24"/>
          <w:szCs w:val="24"/>
        </w:rPr>
        <w:t>n a</w:t>
      </w:r>
      <w:r w:rsidR="009D498A" w:rsidRPr="001F299D">
        <w:rPr>
          <w:rFonts w:ascii="Arial" w:eastAsia="Arial" w:hAnsi="Arial" w:cs="Arial"/>
          <w:sz w:val="24"/>
          <w:szCs w:val="24"/>
        </w:rPr>
        <w:t>quatic freshwater invertebrate</w:t>
      </w:r>
      <w:r w:rsidR="0098574C" w:rsidRPr="001F299D">
        <w:rPr>
          <w:rFonts w:ascii="Arial" w:eastAsia="Arial" w:hAnsi="Arial" w:cs="Arial"/>
          <w:sz w:val="24"/>
          <w:szCs w:val="24"/>
        </w:rPr>
        <w:t>.</w:t>
      </w:r>
      <w:r w:rsidR="00D946DB" w:rsidRPr="001F299D">
        <w:rPr>
          <w:rFonts w:ascii="Arial" w:eastAsia="Arial" w:hAnsi="Arial" w:cs="Arial"/>
          <w:sz w:val="24"/>
          <w:szCs w:val="24"/>
        </w:rPr>
        <w:t xml:space="preserve"> </w:t>
      </w:r>
      <w:r w:rsidR="00077772" w:rsidRPr="001F299D">
        <w:rPr>
          <w:rFonts w:ascii="Arial" w:eastAsia="Arial" w:hAnsi="Arial" w:cs="Arial"/>
          <w:sz w:val="24"/>
          <w:szCs w:val="24"/>
        </w:rPr>
        <w:t xml:space="preserve"> </w:t>
      </w:r>
      <w:r w:rsidR="0098574C" w:rsidRPr="001F299D">
        <w:rPr>
          <w:rFonts w:ascii="Arial" w:eastAsia="Arial" w:hAnsi="Arial" w:cs="Arial"/>
          <w:sz w:val="24"/>
          <w:szCs w:val="24"/>
        </w:rPr>
        <w:t xml:space="preserve">An </w:t>
      </w:r>
      <w:r w:rsidR="0098574C" w:rsidRPr="001F299D">
        <w:rPr>
          <w:rFonts w:ascii="Arial" w:eastAsia="Arial" w:hAnsi="Arial" w:cs="Arial"/>
          <w:i/>
          <w:iCs/>
          <w:sz w:val="24"/>
          <w:szCs w:val="24"/>
        </w:rPr>
        <w:t>in vivo</w:t>
      </w:r>
      <w:r w:rsidR="0098574C" w:rsidRPr="001F299D">
        <w:rPr>
          <w:rFonts w:ascii="Arial" w:eastAsia="Arial" w:hAnsi="Arial" w:cs="Arial"/>
          <w:sz w:val="24"/>
          <w:szCs w:val="24"/>
        </w:rPr>
        <w:t xml:space="preserve"> </w:t>
      </w:r>
      <w:r w:rsidR="2C90E486" w:rsidRPr="001F299D">
        <w:rPr>
          <w:rFonts w:ascii="Arial" w:eastAsia="Arial" w:hAnsi="Arial" w:cs="Arial"/>
          <w:sz w:val="24"/>
          <w:szCs w:val="24"/>
        </w:rPr>
        <w:t>exposure</w:t>
      </w:r>
      <w:r w:rsidR="0098574C" w:rsidRPr="001F299D">
        <w:rPr>
          <w:rFonts w:ascii="Arial" w:eastAsia="Arial" w:hAnsi="Arial" w:cs="Arial"/>
          <w:sz w:val="24"/>
          <w:szCs w:val="24"/>
        </w:rPr>
        <w:t xml:space="preserve"> e</w:t>
      </w:r>
      <w:r w:rsidR="67E99C81" w:rsidRPr="001F299D">
        <w:rPr>
          <w:rFonts w:ascii="Arial" w:eastAsia="Arial" w:hAnsi="Arial" w:cs="Arial"/>
          <w:sz w:val="24"/>
          <w:szCs w:val="24"/>
        </w:rPr>
        <w:t>xamined</w:t>
      </w:r>
      <w:r w:rsidR="0098574C" w:rsidRPr="001F299D">
        <w:rPr>
          <w:rFonts w:ascii="Arial" w:eastAsia="Arial" w:hAnsi="Arial" w:cs="Arial"/>
          <w:sz w:val="24"/>
          <w:szCs w:val="24"/>
        </w:rPr>
        <w:t xml:space="preserve"> the u</w:t>
      </w:r>
      <w:r w:rsidR="00FB212F" w:rsidRPr="001F299D">
        <w:rPr>
          <w:rFonts w:ascii="Arial" w:eastAsia="Arial" w:hAnsi="Arial" w:cs="Arial"/>
          <w:sz w:val="24"/>
          <w:szCs w:val="24"/>
        </w:rPr>
        <w:t xml:space="preserve">ptake and elimination kinetics </w:t>
      </w:r>
      <w:r w:rsidR="00077772" w:rsidRPr="001F299D">
        <w:rPr>
          <w:rFonts w:ascii="Arial" w:eastAsia="Arial" w:hAnsi="Arial" w:cs="Arial"/>
          <w:sz w:val="24"/>
          <w:szCs w:val="24"/>
        </w:rPr>
        <w:t>for</w:t>
      </w:r>
      <w:r w:rsidR="00FB212F" w:rsidRPr="001F299D">
        <w:rPr>
          <w:rFonts w:ascii="Arial" w:eastAsia="Arial" w:hAnsi="Arial" w:cs="Arial"/>
          <w:sz w:val="24"/>
          <w:szCs w:val="24"/>
        </w:rPr>
        <w:t xml:space="preserve"> eight pharmaceutical compounds in the a</w:t>
      </w:r>
      <w:r w:rsidR="62880EA0" w:rsidRPr="001F299D">
        <w:rPr>
          <w:rFonts w:ascii="Arial" w:eastAsia="Arial" w:hAnsi="Arial" w:cs="Arial"/>
          <w:sz w:val="24"/>
          <w:szCs w:val="24"/>
        </w:rPr>
        <w:t>mphipo</w:t>
      </w:r>
      <w:r w:rsidR="44CECB6A" w:rsidRPr="001F299D">
        <w:rPr>
          <w:rFonts w:ascii="Arial" w:eastAsia="Arial" w:hAnsi="Arial" w:cs="Arial"/>
          <w:sz w:val="24"/>
          <w:szCs w:val="24"/>
        </w:rPr>
        <w:t>d crust</w:t>
      </w:r>
      <w:r w:rsidR="00825892">
        <w:rPr>
          <w:rFonts w:ascii="Arial" w:eastAsia="Arial" w:hAnsi="Arial" w:cs="Arial"/>
          <w:sz w:val="24"/>
          <w:szCs w:val="24"/>
        </w:rPr>
        <w:t>ace</w:t>
      </w:r>
      <w:r w:rsidR="44CECB6A" w:rsidRPr="001F299D">
        <w:rPr>
          <w:rFonts w:ascii="Arial" w:eastAsia="Arial" w:hAnsi="Arial" w:cs="Arial"/>
          <w:sz w:val="24"/>
          <w:szCs w:val="24"/>
        </w:rPr>
        <w:t>an</w:t>
      </w:r>
      <w:r w:rsidRPr="001F299D">
        <w:rPr>
          <w:rFonts w:ascii="Arial" w:eastAsia="Arial" w:hAnsi="Arial" w:cs="Arial"/>
          <w:sz w:val="24"/>
          <w:szCs w:val="24"/>
        </w:rPr>
        <w:t>,</w:t>
      </w:r>
      <w:r w:rsidR="00FB212F" w:rsidRPr="001F299D">
        <w:rPr>
          <w:rFonts w:ascii="Arial" w:eastAsia="Arial" w:hAnsi="Arial" w:cs="Arial"/>
          <w:sz w:val="24"/>
          <w:szCs w:val="24"/>
        </w:rPr>
        <w:t xml:space="preserve"> </w:t>
      </w:r>
      <w:r w:rsidR="00FB212F" w:rsidRPr="001F299D">
        <w:rPr>
          <w:rFonts w:ascii="Arial" w:eastAsia="Arial" w:hAnsi="Arial" w:cs="Arial"/>
          <w:i/>
          <w:iCs/>
          <w:sz w:val="24"/>
          <w:szCs w:val="24"/>
        </w:rPr>
        <w:t>Gammarus pulex</w:t>
      </w:r>
      <w:r w:rsidR="00AD7293">
        <w:rPr>
          <w:rFonts w:ascii="Arial" w:eastAsia="Arial" w:hAnsi="Arial" w:cs="Arial"/>
          <w:i/>
          <w:iCs/>
          <w:sz w:val="24"/>
          <w:szCs w:val="24"/>
        </w:rPr>
        <w:t xml:space="preserve"> </w:t>
      </w:r>
      <w:r w:rsidR="00AD7293">
        <w:rPr>
          <w:rFonts w:ascii="Arial" w:eastAsia="Arial" w:hAnsi="Arial" w:cs="Arial"/>
          <w:iCs/>
          <w:sz w:val="24"/>
          <w:szCs w:val="24"/>
        </w:rPr>
        <w:t xml:space="preserve">by measuring their concentrations in both biological material </w:t>
      </w:r>
      <w:r w:rsidR="00B76745">
        <w:rPr>
          <w:rFonts w:ascii="Arial" w:eastAsia="Arial" w:hAnsi="Arial" w:cs="Arial"/>
          <w:iCs/>
          <w:sz w:val="24"/>
          <w:szCs w:val="24"/>
        </w:rPr>
        <w:t xml:space="preserve">and </w:t>
      </w:r>
      <w:r w:rsidR="00AD7293">
        <w:rPr>
          <w:rFonts w:ascii="Arial" w:eastAsia="Arial" w:hAnsi="Arial" w:cs="Arial"/>
          <w:iCs/>
          <w:sz w:val="24"/>
          <w:szCs w:val="24"/>
        </w:rPr>
        <w:t xml:space="preserve">in the exposure medium </w:t>
      </w:r>
      <w:r w:rsidR="00AD7293" w:rsidRPr="001F299D">
        <w:rPr>
          <w:rFonts w:ascii="Arial" w:eastAsia="Arial" w:hAnsi="Arial" w:cs="Arial"/>
          <w:sz w:val="24"/>
          <w:szCs w:val="24"/>
        </w:rPr>
        <w:t>over a 96 h period</w:t>
      </w:r>
      <w:r w:rsidR="0098574C" w:rsidRPr="001F299D">
        <w:rPr>
          <w:rFonts w:ascii="Arial" w:eastAsia="Arial" w:hAnsi="Arial" w:cs="Arial"/>
          <w:sz w:val="24"/>
          <w:szCs w:val="24"/>
        </w:rPr>
        <w:t xml:space="preserve">. Selected pharmaceuticals included </w:t>
      </w:r>
      <w:r w:rsidR="008170C2" w:rsidRPr="001F299D">
        <w:rPr>
          <w:rFonts w:ascii="Arial" w:eastAsia="Arial" w:hAnsi="Arial" w:cs="Arial"/>
          <w:sz w:val="24"/>
          <w:szCs w:val="24"/>
        </w:rPr>
        <w:t xml:space="preserve">two </w:t>
      </w:r>
      <w:r w:rsidR="0098574C" w:rsidRPr="001F299D">
        <w:rPr>
          <w:rFonts w:ascii="Arial" w:eastAsia="Arial" w:hAnsi="Arial" w:cs="Arial"/>
          <w:sz w:val="24"/>
          <w:szCs w:val="24"/>
        </w:rPr>
        <w:t xml:space="preserve">anti-inflammatories (diclofenac and ibuprofen), </w:t>
      </w:r>
      <w:r w:rsidR="008170C2" w:rsidRPr="001F299D">
        <w:rPr>
          <w:rFonts w:ascii="Arial" w:eastAsia="Arial" w:hAnsi="Arial" w:cs="Arial"/>
          <w:sz w:val="24"/>
          <w:szCs w:val="24"/>
        </w:rPr>
        <w:t xml:space="preserve">two </w:t>
      </w:r>
      <w:r w:rsidR="0098574C" w:rsidRPr="001F299D">
        <w:rPr>
          <w:rFonts w:ascii="Arial" w:eastAsia="Arial" w:hAnsi="Arial" w:cs="Arial"/>
          <w:sz w:val="24"/>
          <w:szCs w:val="24"/>
        </w:rPr>
        <w:t>beta-blockers (</w:t>
      </w:r>
      <w:r w:rsidR="008170C2" w:rsidRPr="001F299D">
        <w:rPr>
          <w:rFonts w:ascii="Arial" w:eastAsia="Arial" w:hAnsi="Arial" w:cs="Arial"/>
          <w:sz w:val="24"/>
          <w:szCs w:val="24"/>
        </w:rPr>
        <w:t>propranolol and</w:t>
      </w:r>
      <w:r w:rsidR="0098574C" w:rsidRPr="001F299D">
        <w:rPr>
          <w:rFonts w:ascii="Arial" w:eastAsia="Arial" w:hAnsi="Arial" w:cs="Arial"/>
          <w:sz w:val="24"/>
          <w:szCs w:val="24"/>
        </w:rPr>
        <w:t xml:space="preserve"> metoprolol),</w:t>
      </w:r>
      <w:r w:rsidR="008170C2" w:rsidRPr="001F299D">
        <w:rPr>
          <w:rFonts w:ascii="Arial" w:eastAsia="Arial" w:hAnsi="Arial" w:cs="Arial"/>
          <w:sz w:val="24"/>
          <w:szCs w:val="24"/>
        </w:rPr>
        <w:t xml:space="preserve"> an</w:t>
      </w:r>
      <w:r w:rsidR="0098574C" w:rsidRPr="001F299D">
        <w:rPr>
          <w:rFonts w:ascii="Arial" w:eastAsia="Arial" w:hAnsi="Arial" w:cs="Arial"/>
          <w:sz w:val="24"/>
          <w:szCs w:val="24"/>
        </w:rPr>
        <w:t xml:space="preserve"> </w:t>
      </w:r>
      <w:r w:rsidR="008170C2" w:rsidRPr="001F299D">
        <w:rPr>
          <w:rFonts w:ascii="Arial" w:eastAsia="Arial" w:hAnsi="Arial" w:cs="Arial"/>
          <w:sz w:val="24"/>
          <w:szCs w:val="24"/>
        </w:rPr>
        <w:t>anti-depressant</w:t>
      </w:r>
      <w:r w:rsidR="002B1899" w:rsidRPr="001F299D">
        <w:rPr>
          <w:rFonts w:ascii="Arial" w:eastAsia="Arial" w:hAnsi="Arial" w:cs="Arial"/>
          <w:sz w:val="24"/>
          <w:szCs w:val="24"/>
        </w:rPr>
        <w:t xml:space="preserve"> (imipramine),</w:t>
      </w:r>
      <w:r w:rsidR="008170C2" w:rsidRPr="001F299D">
        <w:rPr>
          <w:rFonts w:ascii="Arial" w:eastAsia="Arial" w:hAnsi="Arial" w:cs="Arial"/>
          <w:sz w:val="24"/>
          <w:szCs w:val="24"/>
        </w:rPr>
        <w:t xml:space="preserve"> an</w:t>
      </w:r>
      <w:r w:rsidR="002B1899" w:rsidRPr="001F299D">
        <w:rPr>
          <w:rFonts w:ascii="Arial" w:eastAsia="Arial" w:hAnsi="Arial" w:cs="Arial"/>
          <w:sz w:val="24"/>
          <w:szCs w:val="24"/>
        </w:rPr>
        <w:t xml:space="preserve"> anti-histamine (ranitidine) and </w:t>
      </w:r>
      <w:r w:rsidR="008170C2" w:rsidRPr="001F299D">
        <w:rPr>
          <w:rFonts w:ascii="Arial" w:eastAsia="Arial" w:hAnsi="Arial" w:cs="Arial"/>
          <w:sz w:val="24"/>
          <w:szCs w:val="24"/>
        </w:rPr>
        <w:t xml:space="preserve">two </w:t>
      </w:r>
      <w:r w:rsidR="002B1899" w:rsidRPr="001F299D">
        <w:rPr>
          <w:rFonts w:ascii="Arial" w:eastAsia="Arial" w:hAnsi="Arial" w:cs="Arial"/>
          <w:sz w:val="24"/>
          <w:szCs w:val="24"/>
        </w:rPr>
        <w:t>beta-agonists (formoterol and terbutaline).</w:t>
      </w:r>
      <w:r w:rsidR="00FB212F" w:rsidRPr="001F299D">
        <w:rPr>
          <w:rFonts w:ascii="Arial" w:eastAsia="Arial" w:hAnsi="Arial" w:cs="Arial"/>
          <w:sz w:val="24"/>
          <w:szCs w:val="24"/>
        </w:rPr>
        <w:t xml:space="preserve"> Kinetic bioconcentration factors</w:t>
      </w:r>
      <w:r w:rsidR="002B1899" w:rsidRPr="001F299D">
        <w:rPr>
          <w:rFonts w:ascii="Arial" w:eastAsia="Arial" w:hAnsi="Arial" w:cs="Arial"/>
          <w:sz w:val="24"/>
          <w:szCs w:val="24"/>
        </w:rPr>
        <w:t xml:space="preserve"> (BCFs)</w:t>
      </w:r>
      <w:r w:rsidR="00FB212F" w:rsidRPr="001F299D">
        <w:rPr>
          <w:rFonts w:ascii="Arial" w:eastAsia="Arial" w:hAnsi="Arial" w:cs="Arial"/>
          <w:sz w:val="24"/>
          <w:szCs w:val="24"/>
        </w:rPr>
        <w:t xml:space="preserve"> </w:t>
      </w:r>
      <w:r w:rsidR="002B1899" w:rsidRPr="001F299D">
        <w:rPr>
          <w:rFonts w:ascii="Arial" w:eastAsia="Arial" w:hAnsi="Arial" w:cs="Arial"/>
          <w:sz w:val="24"/>
          <w:szCs w:val="24"/>
        </w:rPr>
        <w:t xml:space="preserve">for the selected pharmaceuticals </w:t>
      </w:r>
      <w:r w:rsidR="00FB212F" w:rsidRPr="001F299D">
        <w:rPr>
          <w:rFonts w:ascii="Arial" w:eastAsia="Arial" w:hAnsi="Arial" w:cs="Arial"/>
          <w:sz w:val="24"/>
          <w:szCs w:val="24"/>
        </w:rPr>
        <w:t>were derived from a first-order one-compartment model</w:t>
      </w:r>
      <w:r w:rsidR="00777E05" w:rsidRPr="001F299D">
        <w:rPr>
          <w:rFonts w:ascii="Arial" w:eastAsia="Arial" w:hAnsi="Arial" w:cs="Arial"/>
          <w:sz w:val="24"/>
          <w:szCs w:val="24"/>
        </w:rPr>
        <w:t xml:space="preserve"> using either the simultaneous or sequential modelling methods. </w:t>
      </w:r>
      <w:r w:rsidR="002B1899" w:rsidRPr="001F299D">
        <w:rPr>
          <w:rFonts w:ascii="Arial" w:eastAsia="Arial" w:hAnsi="Arial" w:cs="Arial"/>
          <w:sz w:val="24"/>
          <w:szCs w:val="24"/>
        </w:rPr>
        <w:t xml:space="preserve"> </w:t>
      </w:r>
      <w:r w:rsidR="001518FF" w:rsidRPr="001F299D">
        <w:rPr>
          <w:rFonts w:ascii="Arial" w:eastAsia="Arial" w:hAnsi="Arial" w:cs="Arial"/>
          <w:sz w:val="24"/>
          <w:szCs w:val="24"/>
        </w:rPr>
        <w:t xml:space="preserve">Using </w:t>
      </w:r>
      <w:r w:rsidR="002B1899" w:rsidRPr="001F299D">
        <w:rPr>
          <w:rFonts w:ascii="Arial" w:eastAsia="Arial" w:hAnsi="Arial" w:cs="Arial"/>
          <w:sz w:val="24"/>
          <w:szCs w:val="24"/>
        </w:rPr>
        <w:t>the</w:t>
      </w:r>
      <w:r w:rsidR="00FB212F" w:rsidRPr="001F299D">
        <w:rPr>
          <w:rFonts w:ascii="Arial" w:eastAsia="Arial" w:hAnsi="Arial" w:cs="Arial"/>
          <w:sz w:val="24"/>
          <w:szCs w:val="24"/>
        </w:rPr>
        <w:t xml:space="preserve"> simultaneous method for parameter estimation</w:t>
      </w:r>
      <w:r w:rsidR="002B1899" w:rsidRPr="001F299D">
        <w:rPr>
          <w:rFonts w:ascii="Arial" w:eastAsia="Arial" w:hAnsi="Arial" w:cs="Arial"/>
          <w:sz w:val="24"/>
          <w:szCs w:val="24"/>
        </w:rPr>
        <w:t xml:space="preserve">, BCF values ranged from 12 - 212. In contrast, </w:t>
      </w:r>
      <w:r w:rsidR="001518FF" w:rsidRPr="001F299D">
        <w:rPr>
          <w:rFonts w:ascii="Arial" w:eastAsia="Arial" w:hAnsi="Arial" w:cs="Arial"/>
          <w:sz w:val="24"/>
          <w:szCs w:val="24"/>
        </w:rPr>
        <w:t xml:space="preserve">the </w:t>
      </w:r>
      <w:r w:rsidR="00CB5F21" w:rsidRPr="001F299D">
        <w:rPr>
          <w:rFonts w:ascii="Arial" w:eastAsia="Arial" w:hAnsi="Arial" w:cs="Arial"/>
          <w:sz w:val="24"/>
          <w:szCs w:val="24"/>
        </w:rPr>
        <w:t>sequential</w:t>
      </w:r>
      <w:r w:rsidR="00FB212F" w:rsidRPr="001F299D">
        <w:rPr>
          <w:rFonts w:ascii="Arial" w:eastAsia="Arial" w:hAnsi="Arial" w:cs="Arial"/>
          <w:sz w:val="24"/>
          <w:szCs w:val="24"/>
        </w:rPr>
        <w:t xml:space="preserve"> method</w:t>
      </w:r>
      <w:r w:rsidR="001518FF" w:rsidRPr="001F299D">
        <w:rPr>
          <w:rFonts w:ascii="Arial" w:eastAsia="Arial" w:hAnsi="Arial" w:cs="Arial"/>
          <w:sz w:val="24"/>
          <w:szCs w:val="24"/>
        </w:rPr>
        <w:t xml:space="preserve"> for parameter</w:t>
      </w:r>
      <w:r w:rsidR="00FB212F" w:rsidRPr="001F299D">
        <w:rPr>
          <w:rFonts w:ascii="Arial" w:eastAsia="Arial" w:hAnsi="Arial" w:cs="Arial"/>
          <w:sz w:val="24"/>
          <w:szCs w:val="24"/>
        </w:rPr>
        <w:t xml:space="preserve"> estimation resulted in bioconcentration factors ranging from 19 – 4533. Observed toxicokinetic plots showed statistically significant lack-of-fit</w:t>
      </w:r>
      <w:r w:rsidR="003B08E2" w:rsidRPr="001F299D">
        <w:rPr>
          <w:rFonts w:ascii="Arial" w:eastAsia="Arial" w:hAnsi="Arial" w:cs="Arial"/>
          <w:sz w:val="24"/>
          <w:szCs w:val="24"/>
        </w:rPr>
        <w:t>s</w:t>
      </w:r>
      <w:r w:rsidR="00FB212F" w:rsidRPr="001F299D">
        <w:rPr>
          <w:rFonts w:ascii="Arial" w:eastAsia="Arial" w:hAnsi="Arial" w:cs="Arial"/>
          <w:sz w:val="24"/>
          <w:szCs w:val="24"/>
        </w:rPr>
        <w:t xml:space="preserve"> and </w:t>
      </w:r>
      <w:r w:rsidR="00D11BB9" w:rsidRPr="001F299D">
        <w:rPr>
          <w:rFonts w:ascii="Arial" w:eastAsia="Arial" w:hAnsi="Arial" w:cs="Arial"/>
          <w:sz w:val="24"/>
          <w:szCs w:val="24"/>
        </w:rPr>
        <w:t>further</w:t>
      </w:r>
      <w:r w:rsidR="00FB212F" w:rsidRPr="001F299D">
        <w:rPr>
          <w:rFonts w:ascii="Arial" w:eastAsia="Arial" w:hAnsi="Arial" w:cs="Arial"/>
          <w:sz w:val="24"/>
          <w:szCs w:val="24"/>
        </w:rPr>
        <w:t xml:space="preserve"> interrogation of the models revealed a decreasing trend in the </w:t>
      </w:r>
      <w:r w:rsidR="00512B03" w:rsidRPr="001F299D">
        <w:rPr>
          <w:rFonts w:ascii="Arial" w:eastAsia="Arial" w:hAnsi="Arial" w:cs="Arial"/>
          <w:sz w:val="24"/>
          <w:szCs w:val="24"/>
        </w:rPr>
        <w:t xml:space="preserve">uptake rate constant over time for rantidine, diclofenac, imipramine, metoprolol, formoterol and terbutaline. </w:t>
      </w:r>
      <w:r w:rsidR="00D11BB9" w:rsidRPr="001F299D">
        <w:rPr>
          <w:rFonts w:ascii="Arial" w:eastAsia="Arial" w:hAnsi="Arial" w:cs="Arial"/>
          <w:sz w:val="24"/>
          <w:szCs w:val="24"/>
        </w:rPr>
        <w:t xml:space="preserve">Previous </w:t>
      </w:r>
      <w:r w:rsidR="000C777A" w:rsidRPr="001F299D">
        <w:rPr>
          <w:rFonts w:ascii="Arial" w:eastAsia="Arial" w:hAnsi="Arial" w:cs="Arial"/>
          <w:sz w:val="24"/>
          <w:szCs w:val="24"/>
        </w:rPr>
        <w:t xml:space="preserve">published </w:t>
      </w:r>
      <w:r w:rsidR="00D11BB9" w:rsidRPr="001F299D">
        <w:rPr>
          <w:rFonts w:ascii="Arial" w:eastAsia="Arial" w:hAnsi="Arial" w:cs="Arial"/>
          <w:sz w:val="24"/>
          <w:szCs w:val="24"/>
        </w:rPr>
        <w:t>toxicokinetic</w:t>
      </w:r>
      <w:r w:rsidR="00512B03" w:rsidRPr="001F299D">
        <w:rPr>
          <w:rFonts w:ascii="Arial" w:eastAsia="Arial" w:hAnsi="Arial" w:cs="Arial"/>
          <w:sz w:val="24"/>
          <w:szCs w:val="24"/>
        </w:rPr>
        <w:t xml:space="preserve"> data for 14 organic micro-pollutants w</w:t>
      </w:r>
      <w:r w:rsidR="6D38A975" w:rsidRPr="001F299D">
        <w:rPr>
          <w:rFonts w:ascii="Arial" w:eastAsia="Arial" w:hAnsi="Arial" w:cs="Arial"/>
          <w:sz w:val="24"/>
          <w:szCs w:val="24"/>
        </w:rPr>
        <w:t xml:space="preserve">ere </w:t>
      </w:r>
      <w:r w:rsidR="00512B03" w:rsidRPr="001F299D">
        <w:rPr>
          <w:rFonts w:ascii="Arial" w:eastAsia="Arial" w:hAnsi="Arial" w:cs="Arial"/>
          <w:sz w:val="24"/>
          <w:szCs w:val="24"/>
        </w:rPr>
        <w:t xml:space="preserve">also </w:t>
      </w:r>
      <w:r w:rsidR="00D11BB9" w:rsidRPr="001F299D">
        <w:rPr>
          <w:rFonts w:ascii="Arial" w:eastAsia="Arial" w:hAnsi="Arial" w:cs="Arial"/>
          <w:sz w:val="24"/>
          <w:szCs w:val="24"/>
        </w:rPr>
        <w:t>assessed</w:t>
      </w:r>
      <w:r w:rsidR="00777E05" w:rsidRPr="001F299D">
        <w:rPr>
          <w:rFonts w:ascii="Arial" w:eastAsia="Arial" w:hAnsi="Arial" w:cs="Arial"/>
          <w:sz w:val="24"/>
          <w:szCs w:val="24"/>
        </w:rPr>
        <w:t xml:space="preserve"> </w:t>
      </w:r>
      <w:r w:rsidR="00D11BB9" w:rsidRPr="001F299D">
        <w:rPr>
          <w:rFonts w:ascii="Arial" w:eastAsia="Arial" w:hAnsi="Arial" w:cs="Arial"/>
          <w:sz w:val="24"/>
          <w:szCs w:val="24"/>
        </w:rPr>
        <w:t>and</w:t>
      </w:r>
      <w:r w:rsidR="00512B03" w:rsidRPr="001F299D">
        <w:rPr>
          <w:rFonts w:ascii="Arial" w:eastAsia="Arial" w:hAnsi="Arial" w:cs="Arial"/>
          <w:sz w:val="24"/>
          <w:szCs w:val="24"/>
        </w:rPr>
        <w:t xml:space="preserve"> </w:t>
      </w:r>
      <w:r w:rsidR="00D11BB9" w:rsidRPr="001F299D">
        <w:rPr>
          <w:rFonts w:ascii="Arial" w:eastAsia="Arial" w:hAnsi="Arial" w:cs="Arial"/>
          <w:sz w:val="24"/>
          <w:szCs w:val="24"/>
        </w:rPr>
        <w:t>similar</w:t>
      </w:r>
      <w:r w:rsidR="00512B03" w:rsidRPr="001F299D">
        <w:rPr>
          <w:rFonts w:ascii="Arial" w:eastAsia="Arial" w:hAnsi="Arial" w:cs="Arial"/>
          <w:sz w:val="24"/>
          <w:szCs w:val="24"/>
        </w:rPr>
        <w:t xml:space="preserve"> trends</w:t>
      </w:r>
      <w:r w:rsidR="000C777A" w:rsidRPr="001F299D">
        <w:rPr>
          <w:rFonts w:ascii="Arial" w:eastAsia="Arial" w:hAnsi="Arial" w:cs="Arial"/>
          <w:sz w:val="24"/>
          <w:szCs w:val="24"/>
        </w:rPr>
        <w:t xml:space="preserve"> were identified </w:t>
      </w:r>
      <w:r w:rsidR="00D11BB9" w:rsidRPr="001F299D">
        <w:rPr>
          <w:rFonts w:ascii="Arial" w:eastAsia="Arial" w:hAnsi="Arial" w:cs="Arial"/>
          <w:sz w:val="24"/>
          <w:szCs w:val="24"/>
        </w:rPr>
        <w:t>to those observed in this study</w:t>
      </w:r>
      <w:r w:rsidR="00512B03" w:rsidRPr="001F299D">
        <w:rPr>
          <w:rFonts w:ascii="Arial" w:eastAsia="Arial" w:hAnsi="Arial" w:cs="Arial"/>
          <w:sz w:val="24"/>
          <w:szCs w:val="24"/>
        </w:rPr>
        <w:t xml:space="preserve">. </w:t>
      </w:r>
      <w:r w:rsidR="000C777A" w:rsidRPr="001F299D">
        <w:rPr>
          <w:rFonts w:ascii="Arial" w:eastAsia="Arial" w:hAnsi="Arial" w:cs="Arial"/>
          <w:sz w:val="24"/>
          <w:szCs w:val="24"/>
        </w:rPr>
        <w:t xml:space="preserve">The </w:t>
      </w:r>
      <w:r w:rsidR="00512B03" w:rsidRPr="001F299D">
        <w:rPr>
          <w:rFonts w:ascii="Arial" w:eastAsia="Arial" w:hAnsi="Arial" w:cs="Arial"/>
          <w:sz w:val="24"/>
          <w:szCs w:val="24"/>
        </w:rPr>
        <w:t xml:space="preserve">decreasing trend of </w:t>
      </w:r>
      <w:r w:rsidR="003B08E2" w:rsidRPr="001F299D">
        <w:rPr>
          <w:rFonts w:ascii="Arial" w:eastAsia="Arial" w:hAnsi="Arial" w:cs="Arial"/>
          <w:sz w:val="24"/>
          <w:szCs w:val="24"/>
        </w:rPr>
        <w:t xml:space="preserve">the </w:t>
      </w:r>
      <w:r w:rsidR="00512B03" w:rsidRPr="001F299D">
        <w:rPr>
          <w:rFonts w:ascii="Arial" w:eastAsia="Arial" w:hAnsi="Arial" w:cs="Arial"/>
          <w:sz w:val="24"/>
          <w:szCs w:val="24"/>
        </w:rPr>
        <w:t xml:space="preserve">uptake rate constant </w:t>
      </w:r>
      <w:r w:rsidR="00D11BB9" w:rsidRPr="001F299D">
        <w:rPr>
          <w:rFonts w:ascii="Arial" w:eastAsia="Arial" w:hAnsi="Arial" w:cs="Arial"/>
          <w:sz w:val="24"/>
          <w:szCs w:val="24"/>
        </w:rPr>
        <w:t xml:space="preserve">over time </w:t>
      </w:r>
      <w:r w:rsidR="00804314" w:rsidRPr="001F299D">
        <w:rPr>
          <w:rFonts w:ascii="Arial" w:eastAsia="Arial" w:hAnsi="Arial" w:cs="Arial"/>
          <w:sz w:val="24"/>
          <w:szCs w:val="24"/>
        </w:rPr>
        <w:t xml:space="preserve">highlights the </w:t>
      </w:r>
      <w:r w:rsidR="00BB563A" w:rsidRPr="001F299D">
        <w:rPr>
          <w:rFonts w:ascii="Arial" w:eastAsia="Arial" w:hAnsi="Arial" w:cs="Arial"/>
          <w:sz w:val="24"/>
          <w:szCs w:val="24"/>
        </w:rPr>
        <w:t xml:space="preserve">need to interpret modelled data more comprehensively to ensure </w:t>
      </w:r>
      <w:r w:rsidR="00804314" w:rsidRPr="001F299D">
        <w:rPr>
          <w:rFonts w:ascii="Arial" w:eastAsia="Arial" w:hAnsi="Arial" w:cs="Arial"/>
          <w:sz w:val="24"/>
          <w:szCs w:val="24"/>
        </w:rPr>
        <w:t>uncertaint</w:t>
      </w:r>
      <w:r w:rsidR="00304146" w:rsidRPr="001F299D">
        <w:rPr>
          <w:rFonts w:ascii="Arial" w:eastAsia="Arial" w:hAnsi="Arial" w:cs="Arial"/>
          <w:sz w:val="24"/>
          <w:szCs w:val="24"/>
        </w:rPr>
        <w:t>ies</w:t>
      </w:r>
      <w:r w:rsidR="00804314" w:rsidRPr="001F299D">
        <w:rPr>
          <w:rFonts w:ascii="Arial" w:eastAsia="Arial" w:hAnsi="Arial" w:cs="Arial"/>
          <w:sz w:val="24"/>
          <w:szCs w:val="24"/>
        </w:rPr>
        <w:t xml:space="preserve"> associated with </w:t>
      </w:r>
      <w:r w:rsidR="00512B03" w:rsidRPr="001F299D">
        <w:rPr>
          <w:rFonts w:ascii="Arial" w:eastAsia="Arial" w:hAnsi="Arial" w:cs="Arial"/>
          <w:sz w:val="24"/>
          <w:szCs w:val="24"/>
        </w:rPr>
        <w:t xml:space="preserve">uptake and elimination parameters </w:t>
      </w:r>
      <w:r w:rsidR="00777E05" w:rsidRPr="001F299D">
        <w:rPr>
          <w:rFonts w:ascii="Arial" w:eastAsia="Arial" w:hAnsi="Arial" w:cs="Arial"/>
          <w:sz w:val="24"/>
          <w:szCs w:val="24"/>
        </w:rPr>
        <w:t xml:space="preserve">for determining </w:t>
      </w:r>
      <w:r w:rsidR="00512B03" w:rsidRPr="001F299D">
        <w:rPr>
          <w:rFonts w:ascii="Arial" w:eastAsia="Arial" w:hAnsi="Arial" w:cs="Arial"/>
          <w:sz w:val="24"/>
          <w:szCs w:val="24"/>
        </w:rPr>
        <w:t>bioconcentration factors</w:t>
      </w:r>
      <w:r w:rsidR="00BB563A" w:rsidRPr="001F299D">
        <w:rPr>
          <w:rFonts w:ascii="Arial" w:eastAsia="Arial" w:hAnsi="Arial" w:cs="Arial"/>
          <w:sz w:val="24"/>
          <w:szCs w:val="24"/>
        </w:rPr>
        <w:t xml:space="preserve"> </w:t>
      </w:r>
      <w:r w:rsidR="00304146" w:rsidRPr="001F299D">
        <w:rPr>
          <w:rFonts w:ascii="Arial" w:eastAsia="Arial" w:hAnsi="Arial" w:cs="Arial"/>
          <w:sz w:val="24"/>
          <w:szCs w:val="24"/>
        </w:rPr>
        <w:t>are</w:t>
      </w:r>
      <w:r w:rsidR="00BB563A" w:rsidRPr="001F299D">
        <w:rPr>
          <w:rFonts w:ascii="Arial" w:eastAsia="Arial" w:hAnsi="Arial" w:cs="Arial"/>
          <w:sz w:val="24"/>
          <w:szCs w:val="24"/>
        </w:rPr>
        <w:t xml:space="preserve"> minimised</w:t>
      </w:r>
      <w:r w:rsidR="00512B03" w:rsidRPr="001F299D">
        <w:rPr>
          <w:rFonts w:ascii="Arial" w:eastAsia="Arial" w:hAnsi="Arial" w:cs="Arial"/>
          <w:sz w:val="24"/>
          <w:szCs w:val="24"/>
        </w:rPr>
        <w:t xml:space="preserve">. </w:t>
      </w:r>
    </w:p>
    <w:p w:rsidR="00AD7293" w:rsidRDefault="00AD7293" w:rsidP="00A564ED">
      <w:pPr>
        <w:spacing w:after="0" w:line="480" w:lineRule="auto"/>
        <w:contextualSpacing/>
        <w:rPr>
          <w:rFonts w:ascii="Arial" w:hAnsi="Arial" w:cs="Arial"/>
          <w:b/>
          <w:sz w:val="24"/>
          <w:szCs w:val="24"/>
        </w:rPr>
      </w:pPr>
    </w:p>
    <w:p w:rsidR="00AD7293" w:rsidRDefault="00A564ED" w:rsidP="00A564ED">
      <w:pPr>
        <w:spacing w:after="0" w:line="480" w:lineRule="auto"/>
        <w:contextualSpacing/>
        <w:rPr>
          <w:rFonts w:ascii="Arial" w:hAnsi="Arial" w:cs="Arial"/>
          <w:b/>
          <w:sz w:val="24"/>
          <w:szCs w:val="24"/>
        </w:rPr>
      </w:pPr>
      <w:r w:rsidRPr="009350A0">
        <w:rPr>
          <w:rFonts w:ascii="Arial" w:hAnsi="Arial" w:cs="Arial"/>
          <w:b/>
          <w:sz w:val="24"/>
          <w:szCs w:val="24"/>
        </w:rPr>
        <w:t>Keywords</w:t>
      </w:r>
      <w:r w:rsidR="002E4B87">
        <w:rPr>
          <w:rFonts w:ascii="Arial" w:hAnsi="Arial" w:cs="Arial"/>
          <w:b/>
          <w:sz w:val="24"/>
          <w:szCs w:val="24"/>
        </w:rPr>
        <w:t xml:space="preserve"> </w:t>
      </w:r>
      <w:r w:rsidR="002E4B87" w:rsidRPr="00C4559A">
        <w:rPr>
          <w:rFonts w:ascii="Arial" w:hAnsi="Arial" w:cs="Arial"/>
          <w:sz w:val="24"/>
          <w:szCs w:val="24"/>
        </w:rPr>
        <w:t>Pharmaceutic</w:t>
      </w:r>
      <w:r w:rsidR="00E41821" w:rsidRPr="00C4559A">
        <w:rPr>
          <w:rFonts w:ascii="Arial" w:hAnsi="Arial" w:cs="Arial"/>
          <w:sz w:val="24"/>
          <w:szCs w:val="24"/>
        </w:rPr>
        <w:t>als</w:t>
      </w:r>
      <w:r w:rsidR="002A487E" w:rsidRPr="00C4559A">
        <w:rPr>
          <w:rFonts w:ascii="Arial" w:hAnsi="Arial" w:cs="Arial"/>
          <w:sz w:val="24"/>
          <w:szCs w:val="24"/>
        </w:rPr>
        <w:t xml:space="preserve">, pesticides, </w:t>
      </w:r>
      <w:r w:rsidR="00C4559A">
        <w:rPr>
          <w:rFonts w:ascii="Arial" w:hAnsi="Arial" w:cs="Arial"/>
          <w:sz w:val="24"/>
          <w:szCs w:val="24"/>
        </w:rPr>
        <w:t>toxicokinetics</w:t>
      </w:r>
      <w:r w:rsidR="002A487E" w:rsidRPr="00C4559A">
        <w:rPr>
          <w:rFonts w:ascii="Arial" w:hAnsi="Arial" w:cs="Arial"/>
          <w:sz w:val="24"/>
          <w:szCs w:val="24"/>
        </w:rPr>
        <w:t xml:space="preserve">, </w:t>
      </w:r>
      <w:r w:rsidR="002A487E">
        <w:rPr>
          <w:rFonts w:ascii="Arial" w:hAnsi="Arial" w:cs="Arial"/>
          <w:sz w:val="24"/>
          <w:szCs w:val="24"/>
        </w:rPr>
        <w:t>b</w:t>
      </w:r>
      <w:r w:rsidR="00E41821" w:rsidRPr="00C4559A">
        <w:rPr>
          <w:rFonts w:ascii="Arial" w:hAnsi="Arial" w:cs="Arial"/>
          <w:sz w:val="24"/>
          <w:szCs w:val="24"/>
        </w:rPr>
        <w:t>io</w:t>
      </w:r>
      <w:r w:rsidR="00CD5B46" w:rsidRPr="00C4559A">
        <w:rPr>
          <w:rFonts w:ascii="Arial" w:hAnsi="Arial" w:cs="Arial"/>
          <w:sz w:val="24"/>
          <w:szCs w:val="24"/>
        </w:rPr>
        <w:t>concentration</w:t>
      </w:r>
      <w:r w:rsidR="002A487E">
        <w:rPr>
          <w:rFonts w:ascii="Arial" w:hAnsi="Arial" w:cs="Arial"/>
          <w:sz w:val="24"/>
          <w:szCs w:val="24"/>
        </w:rPr>
        <w:t>, invertebrates</w:t>
      </w:r>
    </w:p>
    <w:p w:rsidR="00A564ED" w:rsidRDefault="00A564ED" w:rsidP="00A564ED">
      <w:pPr>
        <w:spacing w:after="0" w:line="480" w:lineRule="auto"/>
        <w:contextualSpacing/>
        <w:rPr>
          <w:rFonts w:ascii="Arial" w:hAnsi="Arial" w:cs="Arial"/>
          <w:b/>
          <w:sz w:val="24"/>
          <w:szCs w:val="24"/>
        </w:rPr>
      </w:pPr>
      <w:r w:rsidRPr="009350A0">
        <w:rPr>
          <w:rFonts w:ascii="Arial" w:hAnsi="Arial" w:cs="Arial"/>
          <w:b/>
          <w:sz w:val="24"/>
          <w:szCs w:val="24"/>
        </w:rPr>
        <w:lastRenderedPageBreak/>
        <w:t>Introduction</w:t>
      </w:r>
    </w:p>
    <w:p w:rsidR="00A04DD6" w:rsidRDefault="00B55ED3" w:rsidP="00D80B51">
      <w:pPr>
        <w:spacing w:after="0" w:line="480" w:lineRule="auto"/>
        <w:contextualSpacing/>
        <w:jc w:val="both"/>
        <w:rPr>
          <w:rFonts w:ascii="Arial" w:hAnsi="Arial" w:cs="Arial"/>
          <w:sz w:val="24"/>
          <w:szCs w:val="24"/>
        </w:rPr>
      </w:pPr>
      <w:r>
        <w:rPr>
          <w:rFonts w:ascii="Arial" w:hAnsi="Arial" w:cs="Arial"/>
          <w:sz w:val="24"/>
          <w:szCs w:val="24"/>
        </w:rPr>
        <w:t>T</w:t>
      </w:r>
      <w:r w:rsidR="00A4332C">
        <w:rPr>
          <w:rFonts w:ascii="Arial" w:hAnsi="Arial" w:cs="Arial"/>
          <w:sz w:val="24"/>
          <w:szCs w:val="24"/>
        </w:rPr>
        <w:t>he pseudo</w:t>
      </w:r>
      <w:r w:rsidR="003550DF">
        <w:rPr>
          <w:rFonts w:ascii="Arial" w:hAnsi="Arial" w:cs="Arial"/>
          <w:sz w:val="24"/>
          <w:szCs w:val="24"/>
        </w:rPr>
        <w:t>-</w:t>
      </w:r>
      <w:r w:rsidR="00A4332C">
        <w:rPr>
          <w:rFonts w:ascii="Arial" w:hAnsi="Arial" w:cs="Arial"/>
          <w:sz w:val="24"/>
          <w:szCs w:val="24"/>
        </w:rPr>
        <w:t>persist</w:t>
      </w:r>
      <w:r w:rsidR="003550DF">
        <w:rPr>
          <w:rFonts w:ascii="Arial" w:hAnsi="Arial" w:cs="Arial"/>
          <w:sz w:val="24"/>
          <w:szCs w:val="24"/>
        </w:rPr>
        <w:t>e</w:t>
      </w:r>
      <w:r w:rsidR="00A4332C">
        <w:rPr>
          <w:rFonts w:ascii="Arial" w:hAnsi="Arial" w:cs="Arial"/>
          <w:sz w:val="24"/>
          <w:szCs w:val="24"/>
        </w:rPr>
        <w:t xml:space="preserve">nt nature of </w:t>
      </w:r>
      <w:r w:rsidR="003A3BA9">
        <w:rPr>
          <w:rFonts w:ascii="Arial" w:hAnsi="Arial" w:cs="Arial"/>
          <w:sz w:val="24"/>
          <w:szCs w:val="24"/>
        </w:rPr>
        <w:t>pharmaceutical</w:t>
      </w:r>
      <w:r w:rsidR="003550DF">
        <w:rPr>
          <w:rFonts w:ascii="Arial" w:hAnsi="Arial" w:cs="Arial"/>
          <w:sz w:val="24"/>
          <w:szCs w:val="24"/>
        </w:rPr>
        <w:t>s</w:t>
      </w:r>
      <w:r w:rsidR="003A3BA9">
        <w:rPr>
          <w:rFonts w:ascii="Arial" w:hAnsi="Arial" w:cs="Arial"/>
          <w:sz w:val="24"/>
          <w:szCs w:val="24"/>
        </w:rPr>
        <w:t xml:space="preserve"> and personal care products (</w:t>
      </w:r>
      <w:r w:rsidR="00A4332C">
        <w:rPr>
          <w:rFonts w:ascii="Arial" w:hAnsi="Arial" w:cs="Arial"/>
          <w:sz w:val="24"/>
          <w:szCs w:val="24"/>
        </w:rPr>
        <w:t>PPCPs</w:t>
      </w:r>
      <w:r w:rsidR="003A3BA9">
        <w:rPr>
          <w:rFonts w:ascii="Arial" w:hAnsi="Arial" w:cs="Arial"/>
          <w:sz w:val="24"/>
          <w:szCs w:val="24"/>
        </w:rPr>
        <w:t>)</w:t>
      </w:r>
      <w:r w:rsidR="00A4332C">
        <w:rPr>
          <w:rFonts w:ascii="Arial" w:hAnsi="Arial" w:cs="Arial"/>
          <w:sz w:val="24"/>
          <w:szCs w:val="24"/>
        </w:rPr>
        <w:t xml:space="preserve"> </w:t>
      </w:r>
      <w:r>
        <w:rPr>
          <w:rFonts w:ascii="Arial" w:hAnsi="Arial" w:cs="Arial"/>
          <w:sz w:val="24"/>
          <w:szCs w:val="24"/>
        </w:rPr>
        <w:t>has been highlighted in recent years</w:t>
      </w:r>
      <w:r w:rsidR="0033459B">
        <w:rPr>
          <w:rFonts w:ascii="Arial" w:hAnsi="Arial" w:cs="Arial"/>
          <w:sz w:val="24"/>
          <w:szCs w:val="24"/>
        </w:rPr>
        <w:t xml:space="preserve"> as an environmental concern</w:t>
      </w:r>
      <w:r w:rsidR="003550DF">
        <w:rPr>
          <w:rFonts w:ascii="Arial" w:hAnsi="Arial" w:cs="Arial"/>
          <w:sz w:val="24"/>
          <w:szCs w:val="24"/>
        </w:rPr>
        <w:t xml:space="preserve"> and</w:t>
      </w:r>
      <w:r w:rsidR="00CB16F9">
        <w:rPr>
          <w:rFonts w:ascii="Arial" w:hAnsi="Arial" w:cs="Arial"/>
          <w:sz w:val="24"/>
          <w:szCs w:val="24"/>
        </w:rPr>
        <w:t xml:space="preserve"> </w:t>
      </w:r>
      <w:r w:rsidR="0033459B">
        <w:rPr>
          <w:rFonts w:ascii="Arial" w:hAnsi="Arial" w:cs="Arial"/>
          <w:sz w:val="24"/>
          <w:szCs w:val="24"/>
        </w:rPr>
        <w:t>has led to the introduction of a watch list under the EU Water Framework Directive which includes an anti-inflammatory</w:t>
      </w:r>
      <w:r w:rsidR="00AC2E53">
        <w:rPr>
          <w:rFonts w:ascii="Arial" w:hAnsi="Arial" w:cs="Arial"/>
          <w:sz w:val="24"/>
          <w:szCs w:val="24"/>
        </w:rPr>
        <w:t>, diclofen</w:t>
      </w:r>
      <w:r w:rsidR="009D498A">
        <w:rPr>
          <w:rFonts w:ascii="Arial" w:hAnsi="Arial" w:cs="Arial"/>
          <w:sz w:val="24"/>
          <w:szCs w:val="24"/>
        </w:rPr>
        <w:t>a</w:t>
      </w:r>
      <w:r w:rsidR="00AC2E53">
        <w:rPr>
          <w:rFonts w:ascii="Arial" w:hAnsi="Arial" w:cs="Arial"/>
          <w:sz w:val="24"/>
          <w:szCs w:val="24"/>
        </w:rPr>
        <w:t>c</w:t>
      </w:r>
      <w:r w:rsidR="0033459B">
        <w:rPr>
          <w:rFonts w:ascii="Arial" w:hAnsi="Arial" w:cs="Arial"/>
          <w:sz w:val="24"/>
          <w:szCs w:val="24"/>
        </w:rPr>
        <w:t xml:space="preserve"> and two hormones</w:t>
      </w:r>
      <w:r w:rsidR="00AC2E53">
        <w:rPr>
          <w:rFonts w:ascii="Arial" w:hAnsi="Arial" w:cs="Arial"/>
          <w:sz w:val="24"/>
          <w:szCs w:val="24"/>
        </w:rPr>
        <w:t>, the synthetic ethinyl-estradiol (EE2) and natural estradiol</w:t>
      </w:r>
      <w:r w:rsidR="00F40856">
        <w:rPr>
          <w:rFonts w:ascii="Arial" w:hAnsi="Arial" w:cs="Arial"/>
          <w:sz w:val="24"/>
          <w:szCs w:val="24"/>
        </w:rPr>
        <w:fldChar w:fldCharType="begin"/>
      </w:r>
      <w:r w:rsidR="003C6C98">
        <w:rPr>
          <w:rFonts w:ascii="Arial" w:hAnsi="Arial" w:cs="Arial"/>
          <w:sz w:val="24"/>
          <w:szCs w:val="24"/>
        </w:rPr>
        <w:instrText xml:space="preserve"> ADDIN EN.CITE &lt;EndNote&gt;&lt;Cite&gt;&lt;Author&gt;2013/39/EU&lt;/Author&gt;&lt;RecNum&gt;712&lt;/RecNum&gt;&lt;DisplayText&gt;[1]&lt;/DisplayText&gt;&lt;record&gt;&lt;rec-number&gt;712&lt;/rec-number&gt;&lt;foreign-keys&gt;&lt;key app="EN" db-id="wwas0zdx1r5wexertsnpe556ted0rfezfd5r"&gt;712&lt;/key&gt;&lt;/foreign-keys&gt;&lt;ref-type name="Report"&gt;27&lt;/ref-type&gt;&lt;contributors&gt;&lt;authors&gt;&lt;author&gt;2013/39/EU&lt;/author&gt;&lt;/authors&gt;&lt;/contributors&gt;&lt;titles&gt;&lt;title&gt;European Union water framework directive 2013/39/EU&lt;/title&gt;&lt;/titles&gt;&lt;dates&gt;&lt;/dates&gt;&lt;publisher&gt;Official Journal of the European Communities, OJL226&lt;/publisher&gt;&lt;urls&gt;&lt;/urls&gt;&lt;/record&gt;&lt;/Cite&gt;&lt;/EndNote&gt;</w:instrText>
      </w:r>
      <w:r w:rsidR="00F40856">
        <w:rPr>
          <w:rFonts w:ascii="Arial" w:hAnsi="Arial" w:cs="Arial"/>
          <w:sz w:val="24"/>
          <w:szCs w:val="24"/>
        </w:rPr>
        <w:fldChar w:fldCharType="separate"/>
      </w:r>
      <w:r w:rsidR="003B08E2">
        <w:rPr>
          <w:rFonts w:ascii="Arial" w:hAnsi="Arial" w:cs="Arial"/>
          <w:noProof/>
          <w:sz w:val="24"/>
          <w:szCs w:val="24"/>
        </w:rPr>
        <w:t>[1]</w:t>
      </w:r>
      <w:r w:rsidR="00F40856">
        <w:rPr>
          <w:rFonts w:ascii="Arial" w:hAnsi="Arial" w:cs="Arial"/>
          <w:sz w:val="24"/>
          <w:szCs w:val="24"/>
        </w:rPr>
        <w:fldChar w:fldCharType="end"/>
      </w:r>
      <w:r w:rsidR="0033459B">
        <w:rPr>
          <w:rFonts w:ascii="Arial" w:hAnsi="Arial" w:cs="Arial"/>
          <w:sz w:val="24"/>
          <w:szCs w:val="24"/>
        </w:rPr>
        <w:t xml:space="preserve">. Several thousand PPCPs are currently available worldwide and whilst measured environmental </w:t>
      </w:r>
      <w:r w:rsidR="00CB16F9">
        <w:rPr>
          <w:rFonts w:ascii="Arial" w:hAnsi="Arial" w:cs="Arial"/>
          <w:sz w:val="24"/>
          <w:szCs w:val="24"/>
        </w:rPr>
        <w:t xml:space="preserve">concentrations </w:t>
      </w:r>
      <w:r w:rsidR="003550DF">
        <w:rPr>
          <w:rFonts w:ascii="Arial" w:hAnsi="Arial" w:cs="Arial"/>
          <w:sz w:val="24"/>
          <w:szCs w:val="24"/>
        </w:rPr>
        <w:t xml:space="preserve">typically range from low </w:t>
      </w:r>
      <w:r w:rsidR="008F7A0D">
        <w:rPr>
          <w:rFonts w:ascii="Arial" w:hAnsi="Arial" w:cs="Arial"/>
          <w:sz w:val="24"/>
          <w:szCs w:val="24"/>
        </w:rPr>
        <w:t>ng</w:t>
      </w:r>
      <w:r w:rsidR="00480564">
        <w:rPr>
          <w:rFonts w:ascii="Arial" w:hAnsi="Arial" w:cs="Arial"/>
          <w:sz w:val="24"/>
          <w:szCs w:val="24"/>
        </w:rPr>
        <w:t xml:space="preserve"> </w:t>
      </w:r>
      <w:r w:rsidR="00CB16F9">
        <w:rPr>
          <w:rFonts w:ascii="Arial" w:hAnsi="Arial" w:cs="Arial"/>
          <w:sz w:val="24"/>
          <w:szCs w:val="24"/>
        </w:rPr>
        <w:t>L</w:t>
      </w:r>
      <w:r w:rsidR="00CB16F9" w:rsidRPr="00D26842">
        <w:rPr>
          <w:rFonts w:ascii="Arial" w:hAnsi="Arial" w:cs="Arial"/>
          <w:sz w:val="24"/>
          <w:szCs w:val="24"/>
          <w:vertAlign w:val="superscript"/>
        </w:rPr>
        <w:t>-1</w:t>
      </w:r>
      <w:r w:rsidR="009F15C7">
        <w:rPr>
          <w:rFonts w:ascii="Arial" w:hAnsi="Arial" w:cs="Arial"/>
          <w:sz w:val="24"/>
          <w:szCs w:val="24"/>
        </w:rPr>
        <w:t xml:space="preserve"> to high </w:t>
      </w:r>
      <w:r w:rsidR="008F7A0D">
        <w:rPr>
          <w:rFonts w:ascii="Arial" w:hAnsi="Arial" w:cs="Arial"/>
          <w:sz w:val="24"/>
          <w:szCs w:val="24"/>
        </w:rPr>
        <w:t>µg</w:t>
      </w:r>
      <w:r w:rsidR="00480564">
        <w:rPr>
          <w:rFonts w:ascii="Arial" w:hAnsi="Arial" w:cs="Arial"/>
          <w:sz w:val="24"/>
          <w:szCs w:val="24"/>
        </w:rPr>
        <w:t xml:space="preserve"> </w:t>
      </w:r>
      <w:r w:rsidR="00CB16F9">
        <w:rPr>
          <w:rFonts w:ascii="Arial" w:hAnsi="Arial" w:cs="Arial"/>
          <w:sz w:val="24"/>
          <w:szCs w:val="24"/>
        </w:rPr>
        <w:t>L</w:t>
      </w:r>
      <w:r w:rsidR="00CB16F9" w:rsidRPr="00D26842">
        <w:rPr>
          <w:rFonts w:ascii="Arial" w:hAnsi="Arial" w:cs="Arial"/>
          <w:sz w:val="24"/>
          <w:szCs w:val="24"/>
          <w:vertAlign w:val="superscript"/>
        </w:rPr>
        <w:t>-1</w:t>
      </w:r>
      <w:r w:rsidR="0033459B">
        <w:rPr>
          <w:rFonts w:ascii="Arial" w:hAnsi="Arial" w:cs="Arial"/>
          <w:sz w:val="24"/>
          <w:szCs w:val="24"/>
        </w:rPr>
        <w:t>, their</w:t>
      </w:r>
      <w:r w:rsidR="00A6786F" w:rsidRPr="00A6786F">
        <w:rPr>
          <w:rFonts w:ascii="Arial" w:hAnsi="Arial" w:cs="Arial"/>
          <w:sz w:val="24"/>
          <w:szCs w:val="24"/>
        </w:rPr>
        <w:t xml:space="preserve"> potential to </w:t>
      </w:r>
      <w:r w:rsidR="003550DF">
        <w:rPr>
          <w:rFonts w:ascii="Arial" w:hAnsi="Arial" w:cs="Arial"/>
          <w:sz w:val="24"/>
          <w:szCs w:val="24"/>
        </w:rPr>
        <w:t xml:space="preserve">effect an ecotoxicological response and/or </w:t>
      </w:r>
      <w:r w:rsidR="0055415A">
        <w:rPr>
          <w:rFonts w:ascii="Arial" w:hAnsi="Arial" w:cs="Arial"/>
          <w:sz w:val="24"/>
          <w:szCs w:val="24"/>
        </w:rPr>
        <w:t xml:space="preserve">bioaccumulate </w:t>
      </w:r>
      <w:r w:rsidR="003550DF">
        <w:rPr>
          <w:rFonts w:ascii="Arial" w:hAnsi="Arial" w:cs="Arial"/>
          <w:sz w:val="24"/>
          <w:szCs w:val="24"/>
        </w:rPr>
        <w:t xml:space="preserve">in </w:t>
      </w:r>
      <w:r w:rsidR="0033459B">
        <w:rPr>
          <w:rFonts w:ascii="Arial" w:hAnsi="Arial" w:cs="Arial"/>
          <w:sz w:val="24"/>
          <w:szCs w:val="24"/>
        </w:rPr>
        <w:t xml:space="preserve">a range of </w:t>
      </w:r>
      <w:r w:rsidR="003550DF">
        <w:rPr>
          <w:rFonts w:ascii="Arial" w:hAnsi="Arial" w:cs="Arial"/>
          <w:sz w:val="24"/>
          <w:szCs w:val="24"/>
        </w:rPr>
        <w:t xml:space="preserve">biota </w:t>
      </w:r>
      <w:r w:rsidR="0033459B">
        <w:rPr>
          <w:rFonts w:ascii="Arial" w:hAnsi="Arial" w:cs="Arial"/>
          <w:sz w:val="24"/>
          <w:szCs w:val="24"/>
        </w:rPr>
        <w:t xml:space="preserve">still remains understudied </w:t>
      </w:r>
      <w:r w:rsidR="00F40856">
        <w:rPr>
          <w:rFonts w:ascii="Arial" w:hAnsi="Arial" w:cs="Arial"/>
          <w:sz w:val="24"/>
          <w:szCs w:val="24"/>
        </w:rPr>
        <w:fldChar w:fldCharType="begin">
          <w:fldData xml:space="preserve">PEVuZE5vdGU+PENpdGU+PEF1dGhvcj5EZSBMYW5nZTwvQXV0aG9yPjxZZWFyPjIwMDY8L1llYXI+
PFJlY051bT4zMTwvUmVjTnVtPjxEaXNwbGF5VGV4dD5bMiwgM108L0Rpc3BsYXlUZXh0PjxyZWNv
cmQ+PHJlYy1udW1iZXI+MzE8L3JlYy1udW1iZXI+PGZvcmVpZ24ta2V5cz48a2V5IGFwcD0iRU4i
IGRiLWlkPSJ6emFyeHJ6Zmd3djJlbmV0NXd2NXY5c3R3NXNwMHBlMnBzZXQiPjMxPC9rZXk+PC9m
b3JlaWduLWtleXM+PHJlZi10eXBlIG5hbWU9IkpvdXJuYWwgQXJ0aWNsZSI+MTc8L3JlZi10eXBl
Pjxjb250cmlidXRvcnM+PGF1dGhvcnM+PGF1dGhvcj5EZSBMYW5nZSwgSC4gSi48L2F1dGhvcj48
YXV0aG9yPk5vb3Jkb3ZlbiwgVy48L2F1dGhvcj48YXV0aG9yPk11cmssIEEuIEouPC9hdXRob3I+
PGF1dGhvcj5Mw7xybGluZywgTS48L2F1dGhvcj48YXV0aG9yPlBlZXRlcnMsIEUuIFQuIEguIE0u
PC9hdXRob3I+PC9hdXRob3JzPjwvY29udHJpYnV0b3JzPjx0aXRsZXM+PHRpdGxlPkJlaGF2aW91
cmFsIHJlc3BvbnNlcyBvZiBHYW1tYXJ1cyBwdWxleCAoQ3J1c3RhY2VhLCBBbXBoaXBvZGEpIHRv
IGxvdyBjb25jZW50cmF0aW9ucyBvZiBwaGFybWFjZXV0aWNhbHM8L3RpdGxlPjxzZWNvbmRhcnkt
dGl0bGU+QXF1YXRpYyBUb3hpY29sb2d5PC9zZWNvbmRhcnktdGl0bGU+PC90aXRsZXM+PHBhZ2Vz
PjIwOS0yMTY8L3BhZ2VzPjx2b2x1bWU+Nzg8L3ZvbHVtZT48bnVtYmVyPjM8L251bWJlcj48a2V5
d29yZHM+PGtleXdvcmQ+R2FtbWFydXMgcHVsZXg8L2tleXdvcmQ+PGtleXdvcmQ+QmVoYXZpb3Vy
PC9rZXl3b3JkPjxrZXl3b3JkPkZsdW94ZXRpbmU8L2tleXdvcmQ+PGtleXdvcmQ+SWJ1cHJvZmVu
PC9rZXl3b3JkPjxrZXl3b3JkPkNhcmJhbWF6ZXBpbmU8L2tleXdvcmQ+PGtleXdvcmQ+Q1RBQjwv
a2V5d29yZD48L2tleXdvcmRzPjxkYXRlcz48eWVhcj4yMDA2PC95ZWFyPjxwdWItZGF0ZXM+PGRh
dGU+Ni8zMC88L2RhdGU+PC9wdWItZGF0ZXM+PC9kYXRlcz48aXNibj4wMTY2LTQ0NVg8L2lzYm4+
PHVybHM+PHJlbGF0ZWQtdXJscz48dXJsPmh0dHA6Ly93d3cuc2NpZW5jZWRpcmVjdC5jb20vc2Np
ZW5jZS9hcnRpY2xlL3BpaS9TMDE2NjQ0NVgwNjAwMDk3WDwvdXJsPjwvcmVsYXRlZC11cmxzPjwv
dXJscz48ZWxlY3Ryb25pYy1yZXNvdXJjZS1udW0+aHR0cDovL2R4LmRvaS5vcmcvMTAuMTAxNi9q
LmFxdWF0b3guMjAwNi4wMy4wMDI8L2VsZWN0cm9uaWMtcmVzb3VyY2UtbnVtPjwvcmVjb3JkPjwv
Q2l0ZT48Q2l0ZT48QXV0aG9yPkNvbnRhcmRvLUphcmE8L0F1dGhvcj48WWVhcj4yMDExPC9ZZWFy
PjxSZWNOdW0+MzwvUmVjTnVtPjxyZWNvcmQ+PHJlYy1udW1iZXI+MzwvcmVjLW51bWJlcj48Zm9y
ZWlnbi1rZXlzPjxrZXkgYXBwPSJFTiIgZGItaWQ9Inp6YXJ4cnpmZ3d2MmVuZXQ1d3Y1djlzdHc1
c3AwcGUycHNldCI+Mzwva2V5PjwvZm9yZWlnbi1rZXlzPjxyZWYtdHlwZSBuYW1lPSJKb3VybmFs
IEFydGljbGUiPjE3PC9yZWYtdHlwZT48Y29udHJpYnV0b3JzPjxhdXRob3JzPjxhdXRob3I+Q29u
dGFyZG8tSmFyYSwgVmFsZXNrYTwvYXV0aG9yPjxhdXRob3I+TG9yZW56LCBDbGF1ZGlhPC9hdXRo
b3I+PGF1dGhvcj5QZmx1Z21hY2hlciwgU3RlcGhhbjwvYXV0aG9yPjxhdXRob3I+TsO8dHptYW5u
LCBHdW5uYXI8L2F1dGhvcj48YXV0aG9yPktsb2FzLCBXZXJuZXI8L2F1dGhvcj48YXV0aG9yPldp
ZWdhbmQsIENsYXVkaWE8L2F1dGhvcj48L2F1dGhvcnM+PC9jb250cmlidXRvcnM+PHRpdGxlcz48
dGl0bGU+RXhwb3N1cmUgdG8gaHVtYW4gcGhhcm1hY2V1dGljYWxzIENhcmJhbWF6ZXBpbmUsIEli
dXByb2ZlbiBhbmQgQmV6YWZpYnJhdGUgY2F1c2VzIG1vbGVjdWxhciBlZmZlY3RzIGluIERyZWlz
c2VuYSBwb2x5bW9ycGhhPC90aXRsZT48c2Vjb25kYXJ5LXRpdGxlPkFxdWF0aWMgVG94aWNvbG9n
eTwvc2Vjb25kYXJ5LXRpdGxlPjwvdGl0bGVzPjxwYWdlcz40MjgtNDM3PC9wYWdlcz48dm9sdW1l
PjEwNTwvdm9sdW1lPjxudW1iZXI+M+KAkzQ8L251bWJlcj48a2V5d29yZHM+PGtleXdvcmQ+Q2Fy
YmFtYXplcGluZTwva2V5d29yZD48a2V5d29yZD5JYnVwcm9mZW48L2tleXdvcmQ+PGtleXdvcmQ+
QmV6YWZpYnJhdGU8L2tleXdvcmQ+PGtleXdvcmQ+SW52ZXJ0ZWJyYXRlPC9rZXl3b3JkPjxrZXl3
b3JkPkRldG94aWZpY2F0aW9uPC9rZXl3b3JkPjxrZXl3b3JkPkJpb2FjY3VtdWxhdGlvbjwva2V5
d29yZD48L2tleXdvcmRzPjxkYXRlcz48eWVhcj4yMDExPC95ZWFyPjxwdWItZGF0ZXM+PGRhdGU+
MTAvLzwvZGF0ZT48L3B1Yi1kYXRlcz48L2RhdGVzPjxpc2JuPjAxNjYtNDQ1WDwvaXNibj48dXJs
cz48cmVsYXRlZC11cmxzPjx1cmw+aHR0cDovL3d3dy5zY2llbmNlZGlyZWN0LmNvbS9zY2llbmNl
L2FydGljbGUvcGlpL1MwMTY2NDQ1WDExMDAyMTg5PC91cmw+PC9yZWxhdGVkLXVybHM+PC91cmxz
PjxlbGVjdHJvbmljLXJlc291cmNlLW51bT5odHRwOi8vZHguZG9pLm9yZy8xMC4xMDE2L2ouYXF1
YXRveC4yMDExLjA3LjAxNzwvZWxlY3Ryb25pYy1yZXNvdXJjZS1udW0+PC9yZWNvcmQ+PC9DaXRl
PjwvRW5kTm90ZT5=
</w:fldData>
        </w:fldChar>
      </w:r>
      <w:r w:rsidR="00417EA8">
        <w:rPr>
          <w:rFonts w:ascii="Arial" w:hAnsi="Arial" w:cs="Arial"/>
          <w:sz w:val="24"/>
          <w:szCs w:val="24"/>
        </w:rPr>
        <w:instrText xml:space="preserve"> ADDIN EN.CITE </w:instrText>
      </w:r>
      <w:r w:rsidR="00417EA8">
        <w:rPr>
          <w:rFonts w:ascii="Arial" w:hAnsi="Arial" w:cs="Arial"/>
          <w:sz w:val="24"/>
          <w:szCs w:val="24"/>
        </w:rPr>
        <w:fldChar w:fldCharType="begin">
          <w:fldData xml:space="preserve">PEVuZE5vdGU+PENpdGU+PEF1dGhvcj5EZSBMYW5nZTwvQXV0aG9yPjxZZWFyPjIwMDY8L1llYXI+
PFJlY051bT4zMTwvUmVjTnVtPjxEaXNwbGF5VGV4dD5bMiwgM108L0Rpc3BsYXlUZXh0PjxyZWNv
cmQ+PHJlYy1udW1iZXI+MzE8L3JlYy1udW1iZXI+PGZvcmVpZ24ta2V5cz48a2V5IGFwcD0iRU4i
IGRiLWlkPSJ6emFyeHJ6Zmd3djJlbmV0NXd2NXY5c3R3NXNwMHBlMnBzZXQiPjMxPC9rZXk+PC9m
b3JlaWduLWtleXM+PHJlZi10eXBlIG5hbWU9IkpvdXJuYWwgQXJ0aWNsZSI+MTc8L3JlZi10eXBl
Pjxjb250cmlidXRvcnM+PGF1dGhvcnM+PGF1dGhvcj5EZSBMYW5nZSwgSC4gSi48L2F1dGhvcj48
YXV0aG9yPk5vb3Jkb3ZlbiwgVy48L2F1dGhvcj48YXV0aG9yPk11cmssIEEuIEouPC9hdXRob3I+
PGF1dGhvcj5Mw7xybGluZywgTS48L2F1dGhvcj48YXV0aG9yPlBlZXRlcnMsIEUuIFQuIEguIE0u
PC9hdXRob3I+PC9hdXRob3JzPjwvY29udHJpYnV0b3JzPjx0aXRsZXM+PHRpdGxlPkJlaGF2aW91
cmFsIHJlc3BvbnNlcyBvZiBHYW1tYXJ1cyBwdWxleCAoQ3J1c3RhY2VhLCBBbXBoaXBvZGEpIHRv
IGxvdyBjb25jZW50cmF0aW9ucyBvZiBwaGFybWFjZXV0aWNhbHM8L3RpdGxlPjxzZWNvbmRhcnkt
dGl0bGU+QXF1YXRpYyBUb3hpY29sb2d5PC9zZWNvbmRhcnktdGl0bGU+PC90aXRsZXM+PHBhZ2Vz
PjIwOS0yMTY8L3BhZ2VzPjx2b2x1bWU+Nzg8L3ZvbHVtZT48bnVtYmVyPjM8L251bWJlcj48a2V5
d29yZHM+PGtleXdvcmQ+R2FtbWFydXMgcHVsZXg8L2tleXdvcmQ+PGtleXdvcmQ+QmVoYXZpb3Vy
PC9rZXl3b3JkPjxrZXl3b3JkPkZsdW94ZXRpbmU8L2tleXdvcmQ+PGtleXdvcmQ+SWJ1cHJvZmVu
PC9rZXl3b3JkPjxrZXl3b3JkPkNhcmJhbWF6ZXBpbmU8L2tleXdvcmQ+PGtleXdvcmQ+Q1RBQjwv
a2V5d29yZD48L2tleXdvcmRzPjxkYXRlcz48eWVhcj4yMDA2PC95ZWFyPjxwdWItZGF0ZXM+PGRh
dGU+Ni8zMC88L2RhdGU+PC9wdWItZGF0ZXM+PC9kYXRlcz48aXNibj4wMTY2LTQ0NVg8L2lzYm4+
PHVybHM+PHJlbGF0ZWQtdXJscz48dXJsPmh0dHA6Ly93d3cuc2NpZW5jZWRpcmVjdC5jb20vc2Np
ZW5jZS9hcnRpY2xlL3BpaS9TMDE2NjQ0NVgwNjAwMDk3WDwvdXJsPjwvcmVsYXRlZC11cmxzPjwv
dXJscz48ZWxlY3Ryb25pYy1yZXNvdXJjZS1udW0+aHR0cDovL2R4LmRvaS5vcmcvMTAuMTAxNi9q
LmFxdWF0b3guMjAwNi4wMy4wMDI8L2VsZWN0cm9uaWMtcmVzb3VyY2UtbnVtPjwvcmVjb3JkPjwv
Q2l0ZT48Q2l0ZT48QXV0aG9yPkNvbnRhcmRvLUphcmE8L0F1dGhvcj48WWVhcj4yMDExPC9ZZWFy
PjxSZWNOdW0+MzwvUmVjTnVtPjxyZWNvcmQ+PHJlYy1udW1iZXI+MzwvcmVjLW51bWJlcj48Zm9y
ZWlnbi1rZXlzPjxrZXkgYXBwPSJFTiIgZGItaWQ9Inp6YXJ4cnpmZ3d2MmVuZXQ1d3Y1djlzdHc1
c3AwcGUycHNldCI+Mzwva2V5PjwvZm9yZWlnbi1rZXlzPjxyZWYtdHlwZSBuYW1lPSJKb3VybmFs
IEFydGljbGUiPjE3PC9yZWYtdHlwZT48Y29udHJpYnV0b3JzPjxhdXRob3JzPjxhdXRob3I+Q29u
dGFyZG8tSmFyYSwgVmFsZXNrYTwvYXV0aG9yPjxhdXRob3I+TG9yZW56LCBDbGF1ZGlhPC9hdXRo
b3I+PGF1dGhvcj5QZmx1Z21hY2hlciwgU3RlcGhhbjwvYXV0aG9yPjxhdXRob3I+TsO8dHptYW5u
LCBHdW5uYXI8L2F1dGhvcj48YXV0aG9yPktsb2FzLCBXZXJuZXI8L2F1dGhvcj48YXV0aG9yPldp
ZWdhbmQsIENsYXVkaWE8L2F1dGhvcj48L2F1dGhvcnM+PC9jb250cmlidXRvcnM+PHRpdGxlcz48
dGl0bGU+RXhwb3N1cmUgdG8gaHVtYW4gcGhhcm1hY2V1dGljYWxzIENhcmJhbWF6ZXBpbmUsIEli
dXByb2ZlbiBhbmQgQmV6YWZpYnJhdGUgY2F1c2VzIG1vbGVjdWxhciBlZmZlY3RzIGluIERyZWlz
c2VuYSBwb2x5bW9ycGhhPC90aXRsZT48c2Vjb25kYXJ5LXRpdGxlPkFxdWF0aWMgVG94aWNvbG9n
eTwvc2Vjb25kYXJ5LXRpdGxlPjwvdGl0bGVzPjxwYWdlcz40MjgtNDM3PC9wYWdlcz48dm9sdW1l
PjEwNTwvdm9sdW1lPjxudW1iZXI+M+KAkzQ8L251bWJlcj48a2V5d29yZHM+PGtleXdvcmQ+Q2Fy
YmFtYXplcGluZTwva2V5d29yZD48a2V5d29yZD5JYnVwcm9mZW48L2tleXdvcmQ+PGtleXdvcmQ+
QmV6YWZpYnJhdGU8L2tleXdvcmQ+PGtleXdvcmQ+SW52ZXJ0ZWJyYXRlPC9rZXl3b3JkPjxrZXl3
b3JkPkRldG94aWZpY2F0aW9uPC9rZXl3b3JkPjxrZXl3b3JkPkJpb2FjY3VtdWxhdGlvbjwva2V5
d29yZD48L2tleXdvcmRzPjxkYXRlcz48eWVhcj4yMDExPC95ZWFyPjxwdWItZGF0ZXM+PGRhdGU+
MTAvLzwvZGF0ZT48L3B1Yi1kYXRlcz48L2RhdGVzPjxpc2JuPjAxNjYtNDQ1WDwvaXNibj48dXJs
cz48cmVsYXRlZC11cmxzPjx1cmw+aHR0cDovL3d3dy5zY2llbmNlZGlyZWN0LmNvbS9zY2llbmNl
L2FydGljbGUvcGlpL1MwMTY2NDQ1WDExMDAyMTg5PC91cmw+PC9yZWxhdGVkLXVybHM+PC91cmxz
PjxlbGVjdHJvbmljLXJlc291cmNlLW51bT5odHRwOi8vZHguZG9pLm9yZy8xMC4xMDE2L2ouYXF1
YXRveC4yMDExLjA3LjAxNzwvZWxlY3Ryb25pYy1yZXNvdXJjZS1udW0+PC9yZWNvcmQ+PC9DaXRl
PjwvRW5kTm90ZT5=
</w:fldData>
        </w:fldChar>
      </w:r>
      <w:r w:rsidR="00417EA8">
        <w:rPr>
          <w:rFonts w:ascii="Arial" w:hAnsi="Arial" w:cs="Arial"/>
          <w:sz w:val="24"/>
          <w:szCs w:val="24"/>
        </w:rPr>
        <w:instrText xml:space="preserve"> ADDIN EN.CITE.DATA </w:instrText>
      </w:r>
      <w:r w:rsidR="00417EA8">
        <w:rPr>
          <w:rFonts w:ascii="Arial" w:hAnsi="Arial" w:cs="Arial"/>
          <w:sz w:val="24"/>
          <w:szCs w:val="24"/>
        </w:rPr>
      </w:r>
      <w:r w:rsidR="00417EA8">
        <w:rPr>
          <w:rFonts w:ascii="Arial" w:hAnsi="Arial" w:cs="Arial"/>
          <w:sz w:val="24"/>
          <w:szCs w:val="24"/>
        </w:rPr>
        <w:fldChar w:fldCharType="end"/>
      </w:r>
      <w:r w:rsidR="00F40856">
        <w:rPr>
          <w:rFonts w:ascii="Arial" w:hAnsi="Arial" w:cs="Arial"/>
          <w:sz w:val="24"/>
          <w:szCs w:val="24"/>
        </w:rPr>
      </w:r>
      <w:r w:rsidR="00F40856">
        <w:rPr>
          <w:rFonts w:ascii="Arial" w:hAnsi="Arial" w:cs="Arial"/>
          <w:sz w:val="24"/>
          <w:szCs w:val="24"/>
        </w:rPr>
        <w:fldChar w:fldCharType="separate"/>
      </w:r>
      <w:r w:rsidR="003B08E2">
        <w:rPr>
          <w:rFonts w:ascii="Arial" w:hAnsi="Arial" w:cs="Arial"/>
          <w:noProof/>
          <w:sz w:val="24"/>
          <w:szCs w:val="24"/>
        </w:rPr>
        <w:t>[2, 3]</w:t>
      </w:r>
      <w:r w:rsidR="00F40856">
        <w:rPr>
          <w:rFonts w:ascii="Arial" w:hAnsi="Arial" w:cs="Arial"/>
          <w:sz w:val="24"/>
          <w:szCs w:val="24"/>
        </w:rPr>
        <w:fldChar w:fldCharType="end"/>
      </w:r>
      <w:r w:rsidR="003550DF">
        <w:rPr>
          <w:rFonts w:ascii="Arial" w:hAnsi="Arial" w:cs="Arial"/>
          <w:sz w:val="24"/>
          <w:szCs w:val="24"/>
        </w:rPr>
        <w:t>.</w:t>
      </w:r>
      <w:r w:rsidR="000152EB">
        <w:rPr>
          <w:rFonts w:ascii="Arial" w:hAnsi="Arial" w:cs="Arial"/>
          <w:sz w:val="24"/>
          <w:szCs w:val="24"/>
        </w:rPr>
        <w:t xml:space="preserve"> </w:t>
      </w:r>
      <w:r w:rsidR="008B2A74">
        <w:rPr>
          <w:rFonts w:ascii="Arial" w:hAnsi="Arial" w:cs="Arial"/>
          <w:sz w:val="24"/>
          <w:szCs w:val="24"/>
        </w:rPr>
        <w:t xml:space="preserve"> </w:t>
      </w:r>
    </w:p>
    <w:p w:rsidR="0041151E" w:rsidRDefault="006329EF" w:rsidP="00A04DD6">
      <w:pPr>
        <w:spacing w:after="0" w:line="480" w:lineRule="auto"/>
        <w:ind w:firstLine="720"/>
        <w:contextualSpacing/>
        <w:jc w:val="both"/>
        <w:rPr>
          <w:rFonts w:ascii="Arial" w:hAnsi="Arial" w:cs="Arial"/>
          <w:sz w:val="24"/>
          <w:szCs w:val="24"/>
        </w:rPr>
      </w:pPr>
      <w:r>
        <w:rPr>
          <w:rFonts w:ascii="Arial" w:hAnsi="Arial" w:cs="Arial"/>
          <w:sz w:val="24"/>
          <w:szCs w:val="24"/>
        </w:rPr>
        <w:t>Ecotoxicolog</w:t>
      </w:r>
      <w:r w:rsidR="00D2656C">
        <w:rPr>
          <w:rFonts w:ascii="Arial" w:hAnsi="Arial" w:cs="Arial"/>
          <w:sz w:val="24"/>
          <w:szCs w:val="24"/>
        </w:rPr>
        <w:t>ical</w:t>
      </w:r>
      <w:r>
        <w:rPr>
          <w:rFonts w:ascii="Arial" w:hAnsi="Arial" w:cs="Arial"/>
          <w:sz w:val="24"/>
          <w:szCs w:val="24"/>
        </w:rPr>
        <w:t xml:space="preserve"> studies have shown that</w:t>
      </w:r>
      <w:r w:rsidR="00F602DF" w:rsidRPr="00F602DF">
        <w:rPr>
          <w:rFonts w:ascii="Arial" w:hAnsi="Arial" w:cs="Arial"/>
          <w:sz w:val="24"/>
          <w:szCs w:val="24"/>
        </w:rPr>
        <w:t xml:space="preserve"> </w:t>
      </w:r>
      <w:r w:rsidR="00AB69F3">
        <w:rPr>
          <w:rFonts w:ascii="Arial" w:hAnsi="Arial" w:cs="Arial"/>
          <w:sz w:val="24"/>
          <w:szCs w:val="24"/>
        </w:rPr>
        <w:t xml:space="preserve">measured </w:t>
      </w:r>
      <w:r w:rsidR="00F602DF" w:rsidRPr="00CD1077">
        <w:rPr>
          <w:rFonts w:ascii="Arial" w:hAnsi="Arial" w:cs="Arial"/>
          <w:sz w:val="24"/>
          <w:szCs w:val="24"/>
        </w:rPr>
        <w:t>PPCP</w:t>
      </w:r>
      <w:r w:rsidR="00F602DF">
        <w:rPr>
          <w:rFonts w:ascii="Arial" w:hAnsi="Arial" w:cs="Arial"/>
          <w:sz w:val="24"/>
          <w:szCs w:val="24"/>
        </w:rPr>
        <w:t xml:space="preserve"> </w:t>
      </w:r>
      <w:r w:rsidR="00AB69F3">
        <w:rPr>
          <w:rFonts w:ascii="Arial" w:hAnsi="Arial" w:cs="Arial"/>
          <w:sz w:val="24"/>
          <w:szCs w:val="24"/>
        </w:rPr>
        <w:t>concentrations</w:t>
      </w:r>
      <w:r w:rsidR="00F602DF">
        <w:rPr>
          <w:rFonts w:ascii="Arial" w:hAnsi="Arial" w:cs="Arial"/>
          <w:sz w:val="24"/>
          <w:szCs w:val="24"/>
        </w:rPr>
        <w:t xml:space="preserve"> in surface waters </w:t>
      </w:r>
      <w:r w:rsidR="001E3D34">
        <w:rPr>
          <w:rFonts w:ascii="Arial" w:hAnsi="Arial" w:cs="Arial"/>
          <w:sz w:val="24"/>
          <w:szCs w:val="24"/>
        </w:rPr>
        <w:t xml:space="preserve">would be highly unlikely to </w:t>
      </w:r>
      <w:r w:rsidR="001901B3">
        <w:rPr>
          <w:rFonts w:ascii="Arial" w:hAnsi="Arial" w:cs="Arial"/>
          <w:sz w:val="24"/>
          <w:szCs w:val="24"/>
        </w:rPr>
        <w:t>cause</w:t>
      </w:r>
      <w:r w:rsidR="001E3D34">
        <w:rPr>
          <w:rFonts w:ascii="Arial" w:hAnsi="Arial" w:cs="Arial"/>
          <w:sz w:val="24"/>
          <w:szCs w:val="24"/>
        </w:rPr>
        <w:t xml:space="preserve"> </w:t>
      </w:r>
      <w:r w:rsidR="00AB69F3">
        <w:rPr>
          <w:rFonts w:ascii="Arial" w:hAnsi="Arial" w:cs="Arial"/>
          <w:sz w:val="24"/>
          <w:szCs w:val="24"/>
        </w:rPr>
        <w:t xml:space="preserve">acute </w:t>
      </w:r>
      <w:r w:rsidR="00F602DF">
        <w:rPr>
          <w:rFonts w:ascii="Arial" w:hAnsi="Arial" w:cs="Arial"/>
          <w:sz w:val="24"/>
          <w:szCs w:val="24"/>
        </w:rPr>
        <w:t>effects on exposed organisms</w:t>
      </w:r>
      <w:r w:rsidR="001E3D34">
        <w:rPr>
          <w:rFonts w:ascii="Arial" w:hAnsi="Arial" w:cs="Arial"/>
          <w:sz w:val="24"/>
          <w:szCs w:val="24"/>
        </w:rPr>
        <w:t xml:space="preserve"> </w:t>
      </w:r>
      <w:r w:rsidR="00417EA8">
        <w:rPr>
          <w:rFonts w:ascii="Arial" w:hAnsi="Arial" w:cs="Arial"/>
          <w:sz w:val="24"/>
          <w:szCs w:val="24"/>
        </w:rPr>
        <w:fldChar w:fldCharType="begin"/>
      </w:r>
      <w:r w:rsidR="00417EA8">
        <w:rPr>
          <w:rFonts w:ascii="Arial" w:hAnsi="Arial" w:cs="Arial"/>
          <w:sz w:val="24"/>
          <w:szCs w:val="24"/>
        </w:rPr>
        <w:instrText xml:space="preserve"> ADDIN EN.CITE &lt;EndNote&gt;&lt;Cite&gt;&lt;Author&gt;Crane&lt;/Author&gt;&lt;Year&gt;2006&lt;/Year&gt;&lt;RecNum&gt;53&lt;/RecNum&gt;&lt;DisplayText&gt;[4]&lt;/DisplayText&gt;&lt;record&gt;&lt;rec-number&gt;53&lt;/rec-number&gt;&lt;foreign-keys&gt;&lt;key app="EN" db-id="zzarxrzfgwv2enet5wv5v9stw5sp0pe2pset"&gt;53&lt;/key&gt;&lt;/foreign-keys&gt;&lt;ref-type name="Journal Article"&gt;17&lt;/ref-type&gt;&lt;contributors&gt;&lt;authors&gt;&lt;author&gt;Crane, Mark&lt;/author&gt;&lt;author&gt;Watts, Chris&lt;/author&gt;&lt;author&gt;Boucard, Tatiana&lt;/author&gt;&lt;/authors&gt;&lt;/contributors&gt;&lt;titles&gt;&lt;title&gt;Chronic aquatic environmental risks from exposure to human pharmaceuticals&lt;/title&gt;&lt;secondary-title&gt;Science of The Total Environment&lt;/secondary-title&gt;&lt;/titles&gt;&lt;periodical&gt;&lt;full-title&gt;Science of The Total Environment&lt;/full-title&gt;&lt;/periodical&gt;&lt;pages&gt;23-41&lt;/pages&gt;&lt;volume&gt;367&lt;/volume&gt;&lt;number&gt;1&lt;/number&gt;&lt;keywords&gt;&lt;keyword&gt;Pharmaceuticals&lt;/keyword&gt;&lt;keyword&gt;Risk assessment&lt;/keyword&gt;&lt;keyword&gt;Chronic toxicity&lt;/keyword&gt;&lt;keyword&gt;Acute-to-chronic ratio&lt;/keyword&gt;&lt;/keywords&gt;&lt;dates&gt;&lt;year&gt;2006&lt;/year&gt;&lt;/dates&gt;&lt;isbn&gt;0048-9697&lt;/isbn&gt;&lt;urls&gt;&lt;related-urls&gt;&lt;url&gt;http://www.sciencedirect.com/science/article/pii/S0048969706003007&lt;/url&gt;&lt;/related-urls&gt;&lt;/urls&gt;&lt;electronic-resource-num&gt;http://dx.doi.org/10.1016/j.scitotenv.2006.04.010&lt;/electronic-resource-num&gt;&lt;/record&gt;&lt;/Cite&gt;&lt;/EndNote&gt;</w:instrText>
      </w:r>
      <w:r w:rsidR="00417EA8">
        <w:rPr>
          <w:rFonts w:ascii="Arial" w:hAnsi="Arial" w:cs="Arial"/>
          <w:sz w:val="24"/>
          <w:szCs w:val="24"/>
        </w:rPr>
        <w:fldChar w:fldCharType="separate"/>
      </w:r>
      <w:r w:rsidR="00417EA8">
        <w:rPr>
          <w:rFonts w:ascii="Arial" w:hAnsi="Arial" w:cs="Arial"/>
          <w:noProof/>
          <w:sz w:val="24"/>
          <w:szCs w:val="24"/>
        </w:rPr>
        <w:t>[4]</w:t>
      </w:r>
      <w:r w:rsidR="00417EA8">
        <w:rPr>
          <w:rFonts w:ascii="Arial" w:hAnsi="Arial" w:cs="Arial"/>
          <w:sz w:val="24"/>
          <w:szCs w:val="24"/>
        </w:rPr>
        <w:fldChar w:fldCharType="end"/>
      </w:r>
      <w:r w:rsidR="00AB69F3">
        <w:rPr>
          <w:rFonts w:ascii="Arial" w:hAnsi="Arial" w:cs="Arial"/>
          <w:sz w:val="24"/>
          <w:szCs w:val="24"/>
        </w:rPr>
        <w:t xml:space="preserve">. </w:t>
      </w:r>
      <w:r w:rsidR="00F602DF">
        <w:rPr>
          <w:rFonts w:ascii="Arial" w:hAnsi="Arial" w:cs="Arial"/>
          <w:sz w:val="24"/>
          <w:szCs w:val="24"/>
        </w:rPr>
        <w:t xml:space="preserve"> </w:t>
      </w:r>
      <w:r w:rsidR="00AB69F3">
        <w:rPr>
          <w:rFonts w:ascii="Arial" w:hAnsi="Arial" w:cs="Arial"/>
          <w:sz w:val="24"/>
          <w:szCs w:val="24"/>
        </w:rPr>
        <w:t>H</w:t>
      </w:r>
      <w:r w:rsidR="00F602DF">
        <w:rPr>
          <w:rFonts w:ascii="Arial" w:hAnsi="Arial" w:cs="Arial"/>
          <w:sz w:val="24"/>
          <w:szCs w:val="24"/>
        </w:rPr>
        <w:t>owever</w:t>
      </w:r>
      <w:r w:rsidR="004C241F">
        <w:rPr>
          <w:rFonts w:ascii="Arial" w:hAnsi="Arial" w:cs="Arial"/>
          <w:sz w:val="24"/>
          <w:szCs w:val="24"/>
        </w:rPr>
        <w:t>,</w:t>
      </w:r>
      <w:r w:rsidR="00F602DF">
        <w:rPr>
          <w:rFonts w:ascii="Arial" w:hAnsi="Arial" w:cs="Arial"/>
          <w:sz w:val="24"/>
          <w:szCs w:val="24"/>
        </w:rPr>
        <w:t xml:space="preserve"> </w:t>
      </w:r>
      <w:r w:rsidR="00AB69F3">
        <w:rPr>
          <w:rFonts w:ascii="Arial" w:hAnsi="Arial" w:cs="Arial"/>
          <w:sz w:val="24"/>
          <w:szCs w:val="24"/>
        </w:rPr>
        <w:t>chronic</w:t>
      </w:r>
      <w:r w:rsidR="00F602DF">
        <w:rPr>
          <w:rFonts w:ascii="Arial" w:hAnsi="Arial" w:cs="Arial"/>
          <w:sz w:val="24"/>
          <w:szCs w:val="24"/>
        </w:rPr>
        <w:t xml:space="preserve"> exposure</w:t>
      </w:r>
      <w:r w:rsidR="00AB69F3">
        <w:rPr>
          <w:rFonts w:ascii="Arial" w:hAnsi="Arial" w:cs="Arial"/>
          <w:sz w:val="24"/>
          <w:szCs w:val="24"/>
        </w:rPr>
        <w:t xml:space="preserve"> </w:t>
      </w:r>
      <w:r w:rsidR="00F602DF">
        <w:rPr>
          <w:rFonts w:ascii="Arial" w:hAnsi="Arial" w:cs="Arial"/>
          <w:sz w:val="24"/>
          <w:szCs w:val="24"/>
        </w:rPr>
        <w:t xml:space="preserve">has been </w:t>
      </w:r>
      <w:r w:rsidR="001E4525">
        <w:rPr>
          <w:rFonts w:ascii="Arial" w:hAnsi="Arial" w:cs="Arial"/>
          <w:sz w:val="24"/>
          <w:szCs w:val="24"/>
        </w:rPr>
        <w:t>linked to</w:t>
      </w:r>
      <w:r w:rsidR="00F602DF">
        <w:rPr>
          <w:rFonts w:ascii="Arial" w:hAnsi="Arial" w:cs="Arial"/>
          <w:sz w:val="24"/>
          <w:szCs w:val="24"/>
        </w:rPr>
        <w:t xml:space="preserve"> behavioural activity changes, increased oxidative stress and alterations to </w:t>
      </w:r>
      <w:r w:rsidR="001E3D34">
        <w:rPr>
          <w:rFonts w:ascii="Arial" w:hAnsi="Arial" w:cs="Arial"/>
          <w:sz w:val="24"/>
          <w:szCs w:val="24"/>
        </w:rPr>
        <w:t xml:space="preserve">the function of </w:t>
      </w:r>
      <w:r w:rsidR="00F602DF">
        <w:rPr>
          <w:rFonts w:ascii="Arial" w:hAnsi="Arial" w:cs="Arial"/>
          <w:sz w:val="24"/>
          <w:szCs w:val="24"/>
        </w:rPr>
        <w:t xml:space="preserve">several vital organs in fish and invertebrates </w:t>
      </w:r>
      <w:r w:rsidR="00F40856">
        <w:rPr>
          <w:rFonts w:ascii="Arial" w:hAnsi="Arial" w:cs="Arial"/>
          <w:sz w:val="24"/>
          <w:szCs w:val="24"/>
        </w:rPr>
        <w:fldChar w:fldCharType="begin">
          <w:fldData xml:space="preserve">PEVuZE5vdGU+PENpdGU+PEF1dGhvcj5IZWNrbWFubjwvQXV0aG9yPjxZZWFyPjIwMDc8L1llYXI+
PFJlY051bT4xPC9SZWNOdW0+PERpc3BsYXlUZXh0Pls1LCA2XTwvRGlzcGxheVRleHQ+PHJlY29y
ZD48cmVjLW51bWJlcj4xPC9yZWMtbnVtYmVyPjxmb3JlaWduLWtleXM+PGtleSBhcHA9IkVOIiBk
Yi1pZD0ienphcnhyemZnd3YyZW5ldDV3djV2OXN0dzVzcDBwZTJwc2V0Ij4xPC9rZXk+PC9mb3Jl
aWduLWtleXM+PHJlZi10eXBlIG5hbWU9IkpvdXJuYWwgQXJ0aWNsZSI+MTc8L3JlZi10eXBlPjxj
b250cmlidXRvcnM+PGF1dGhvcnM+PGF1dGhvcj5IZWNrbWFubiwgTGFycy1IZW5yaWs8L2F1dGhv
cj48YXV0aG9yPkNhbGxhZ2hhbiwgQW1hbmRhPC9hdXRob3I+PGF1dGhvcj5Ib29wZXIsIEhlbGVu
IEwuPC9hdXRob3I+PGF1dGhvcj5Db25ub24sIFJpY2hhcmQ8L2F1dGhvcj48YXV0aG9yPkh1dGNo
aW5zb24sIFRob21hcyBILjwvYXV0aG9yPjxhdXRob3I+TWF1bmQsIFN0ZXZlIEouPC9hdXRob3I+
PGF1dGhvcj5TaWJseSwgUmljaGFyZCBNLjwvYXV0aG9yPjwvYXV0aG9ycz48L2NvbnRyaWJ1dG9y
cz48dGl0bGVzPjx0aXRsZT5DaHJvbmljIHRveGljaXR5IG9mIGlidXByb2ZlbiB0byBEYXBobmlh
IG1hZ25hOiBFZmZlY3RzIG9uIGxpZmUgaGlzdG9yeSB0cmFpdHMgYW5kIHBvcHVsYXRpb24gZHlu
YW1pY3M8L3RpdGxlPjxzZWNvbmRhcnktdGl0bGU+VG94aWNvbG9neSBMZXR0ZXJzPC9zZWNvbmRh
cnktdGl0bGU+PC90aXRsZXM+PHBhZ2VzPjEzNy0xNDU8L3BhZ2VzPjx2b2x1bWU+MTcyPC92b2x1
bWU+PG51bWJlcj4zPC9udW1iZXI+PGtleXdvcmRzPjxrZXl3b3JkPkludmVydGVicmF0ZTwva2V5
d29yZD48a2V5d29yZD5TdHJlc3MgcmVzcG9uc2U8L2tleXdvcmQ+PGtleXdvcmQ+RmVjdW5kaXR5
PC9rZXl3b3JkPjxrZXl3b3JkPlJlcHJvZHVjdGlvbjwva2V5d29yZD48a2V5d29yZD5Nb2RlIG9m
IGFjdGlvbjwva2V5d29yZD48a2V5d29yZD5OU0FJRDwva2V5d29yZD48L2tleXdvcmRzPjxkYXRl
cz48eWVhcj4yMDA3PC95ZWFyPjxwdWItZGF0ZXM+PGRhdGU+OC8xMC88L2RhdGU+PC9wdWItZGF0
ZXM+PC9kYXRlcz48aXNibj4wMzc4LTQyNzQ8L2lzYm4+PHVybHM+PHJlbGF0ZWQtdXJscz48dXJs
Pmh0dHA6Ly93d3cuc2NpZW5jZWRpcmVjdC5jb20vc2NpZW5jZS9hcnRpY2xlL3BpaS9TMDM3ODQy
NzQwNzAwNzQ0ODwvdXJsPjwvcmVsYXRlZC11cmxzPjwvdXJscz48ZWxlY3Ryb25pYy1yZXNvdXJj
ZS1udW0+aHR0cDovL2R4LmRvaS5vcmcvMTAuMTAxNi9qLnRveGxldC4yMDA3LjA2LjAwMTwvZWxl
Y3Ryb25pYy1yZXNvdXJjZS1udW0+PC9yZWNvcmQ+PC9DaXRlPjxDaXRlPjxBdXRob3I+RmVybsOh
bmRlejwvQXV0aG9yPjxZZWFyPjIwMTM8L1llYXI+PFJlY051bT4yPC9SZWNOdW0+PHJlY29yZD48
cmVjLW51bWJlcj4yPC9yZWMtbnVtYmVyPjxmb3JlaWduLWtleXM+PGtleSBhcHA9IkVOIiBkYi1p
ZD0ienphcnhyemZnd3YyZW5ldDV3djV2OXN0dzVzcDBwZTJwc2V0Ij4yPC9rZXk+PC9mb3JlaWdu
LWtleXM+PHJlZi10eXBlIG5hbWU9IkpvdXJuYWwgQXJ0aWNsZSI+MTc8L3JlZi10eXBlPjxjb250
cmlidXRvcnM+PGF1dGhvcnM+PGF1dGhvcj5GZXJuw6FuZGV6LCBDYXJsb3M8L2F1dGhvcj48YXV0
aG9yPkNhcmJvbmVsbCwgR3JlZ29yaWE8L2F1dGhvcj48YXV0aG9yPkJhYsOtbiwgTWFyPC9hdXRo
b3I+PC9hdXRob3JzPjwvY29udHJpYnV0b3JzPjx0aXRsZXM+PHRpdGxlPkVmZmVjdHMgb2YgaW5k
aXZpZHVhbCBhbmQgYSBtaXh0dXJlIG9mIHBoYXJtYWNldXRpY2FscyBhbmQgcGVyc29uYWwtY2Fy
ZSBwcm9kdWN0cyBvbiBjeXRvdG94aWNpdHksIEVST0QgYWN0aXZpdHkgYW5kIFJPUyBwcm9kdWN0
aW9uIGluIGEgcmFpbmJvdyB0cm91dCBnb25hZGFsIGNlbGwgbGluZSAoUlRHLTIpPC90aXRsZT48
c2Vjb25kYXJ5LXRpdGxlPkpvdXJuYWwgb2YgQXBwbGllZCBUb3hpY29sb2d5PC9zZWNvbmRhcnkt
dGl0bGU+PC90aXRsZXM+PHBhZ2VzPjEyMDMtMTIxMjwvcGFnZXM+PHZvbHVtZT4zMzwvdm9sdW1l
PjxudW1iZXI+MTE8L251bWJlcj48a2V5d29yZHM+PGtleXdvcmQ+QXRlbm9sb2w8L2tleXdvcmQ+
PGtleXdvcmQ+bWV0b3Byb2xvbDwva2V5d29yZD48a2V5d29yZD5wcm9wYW5vbG9sPC9rZXl3b3Jk
PjxrZXl3b3JkPmNhZmZlaW5lPC9rZXl3b3JkPjxrZXl3b3JkPmRpcGhlbnlsaHlkYW50b2luPC9r
ZXl3b3JkPjxrZXl3b3JkPmZsdW94ZXRpbmU8L2tleXdvcmQ+PGtleXdvcmQ+aHlkcm9jaGxvcm90
aGlhemlkZTwva2V5d29yZD48a2V5d29yZD5kaWNsb2ZlbmFjPC9rZXl3b3JkPjxrZXl3b3JkPmtl
dG9wcm9mZW48L2tleXdvcmQ+PGtleXdvcmQ+bmFwcm94ZW48L2tleXdvcmQ+PGtleXdvcmQ+Ymlz
cGhlbm9sIEE8L2tleXdvcmQ+PGtleXdvcmQ+ZXRoaW55bCBlc3RyYWRpb2w8L2tleXdvcmQ+PGtl
eXdvcmQ+Y2FzaG1lcmFuPC9rZXl3b3JkPjxrZXl3b3JkPmdhbGF4b2xpZGU8L2tleXdvcmQ+PC9r
ZXl3b3Jkcz48ZGF0ZXM+PHllYXI+MjAxMzwveWVhcj48L2RhdGVzPjxpc2JuPjEwOTktMTI2Mzwv
aXNibj48dXJscz48cmVsYXRlZC11cmxzPjx1cmw+aHR0cDovL2R4LmRvaS5vcmcvMTAuMTAwMi9q
YXQuMjc1MjwvdXJsPjwvcmVsYXRlZC11cmxzPjwvdXJscz48ZWxlY3Ryb25pYy1yZXNvdXJjZS1u
dW0+MTAuMTAwMi9qYXQuMjc1MjwvZWxlY3Ryb25pYy1yZXNvdXJjZS1udW0+PC9yZWNvcmQ+PC9D
aXRlPjwvRW5kTm90ZT5=
</w:fldData>
        </w:fldChar>
      </w:r>
      <w:r w:rsidR="00417EA8">
        <w:rPr>
          <w:rFonts w:ascii="Arial" w:hAnsi="Arial" w:cs="Arial"/>
          <w:sz w:val="24"/>
          <w:szCs w:val="24"/>
        </w:rPr>
        <w:instrText xml:space="preserve"> ADDIN EN.CITE </w:instrText>
      </w:r>
      <w:r w:rsidR="00417EA8">
        <w:rPr>
          <w:rFonts w:ascii="Arial" w:hAnsi="Arial" w:cs="Arial"/>
          <w:sz w:val="24"/>
          <w:szCs w:val="24"/>
        </w:rPr>
        <w:fldChar w:fldCharType="begin">
          <w:fldData xml:space="preserve">PEVuZE5vdGU+PENpdGU+PEF1dGhvcj5IZWNrbWFubjwvQXV0aG9yPjxZZWFyPjIwMDc8L1llYXI+
PFJlY051bT4xPC9SZWNOdW0+PERpc3BsYXlUZXh0Pls1LCA2XTwvRGlzcGxheVRleHQ+PHJlY29y
ZD48cmVjLW51bWJlcj4xPC9yZWMtbnVtYmVyPjxmb3JlaWduLWtleXM+PGtleSBhcHA9IkVOIiBk
Yi1pZD0ienphcnhyemZnd3YyZW5ldDV3djV2OXN0dzVzcDBwZTJwc2V0Ij4xPC9rZXk+PC9mb3Jl
aWduLWtleXM+PHJlZi10eXBlIG5hbWU9IkpvdXJuYWwgQXJ0aWNsZSI+MTc8L3JlZi10eXBlPjxj
b250cmlidXRvcnM+PGF1dGhvcnM+PGF1dGhvcj5IZWNrbWFubiwgTGFycy1IZW5yaWs8L2F1dGhv
cj48YXV0aG9yPkNhbGxhZ2hhbiwgQW1hbmRhPC9hdXRob3I+PGF1dGhvcj5Ib29wZXIsIEhlbGVu
IEwuPC9hdXRob3I+PGF1dGhvcj5Db25ub24sIFJpY2hhcmQ8L2F1dGhvcj48YXV0aG9yPkh1dGNo
aW5zb24sIFRob21hcyBILjwvYXV0aG9yPjxhdXRob3I+TWF1bmQsIFN0ZXZlIEouPC9hdXRob3I+
PGF1dGhvcj5TaWJseSwgUmljaGFyZCBNLjwvYXV0aG9yPjwvYXV0aG9ycz48L2NvbnRyaWJ1dG9y
cz48dGl0bGVzPjx0aXRsZT5DaHJvbmljIHRveGljaXR5IG9mIGlidXByb2ZlbiB0byBEYXBobmlh
IG1hZ25hOiBFZmZlY3RzIG9uIGxpZmUgaGlzdG9yeSB0cmFpdHMgYW5kIHBvcHVsYXRpb24gZHlu
YW1pY3M8L3RpdGxlPjxzZWNvbmRhcnktdGl0bGU+VG94aWNvbG9neSBMZXR0ZXJzPC9zZWNvbmRh
cnktdGl0bGU+PC90aXRsZXM+PHBhZ2VzPjEzNy0xNDU8L3BhZ2VzPjx2b2x1bWU+MTcyPC92b2x1
bWU+PG51bWJlcj4zPC9udW1iZXI+PGtleXdvcmRzPjxrZXl3b3JkPkludmVydGVicmF0ZTwva2V5
d29yZD48a2V5d29yZD5TdHJlc3MgcmVzcG9uc2U8L2tleXdvcmQ+PGtleXdvcmQ+RmVjdW5kaXR5
PC9rZXl3b3JkPjxrZXl3b3JkPlJlcHJvZHVjdGlvbjwva2V5d29yZD48a2V5d29yZD5Nb2RlIG9m
IGFjdGlvbjwva2V5d29yZD48a2V5d29yZD5OU0FJRDwva2V5d29yZD48L2tleXdvcmRzPjxkYXRl
cz48eWVhcj4yMDA3PC95ZWFyPjxwdWItZGF0ZXM+PGRhdGU+OC8xMC88L2RhdGU+PC9wdWItZGF0
ZXM+PC9kYXRlcz48aXNibj4wMzc4LTQyNzQ8L2lzYm4+PHVybHM+PHJlbGF0ZWQtdXJscz48dXJs
Pmh0dHA6Ly93d3cuc2NpZW5jZWRpcmVjdC5jb20vc2NpZW5jZS9hcnRpY2xlL3BpaS9TMDM3ODQy
NzQwNzAwNzQ0ODwvdXJsPjwvcmVsYXRlZC11cmxzPjwvdXJscz48ZWxlY3Ryb25pYy1yZXNvdXJj
ZS1udW0+aHR0cDovL2R4LmRvaS5vcmcvMTAuMTAxNi9qLnRveGxldC4yMDA3LjA2LjAwMTwvZWxl
Y3Ryb25pYy1yZXNvdXJjZS1udW0+PC9yZWNvcmQ+PC9DaXRlPjxDaXRlPjxBdXRob3I+RmVybsOh
bmRlejwvQXV0aG9yPjxZZWFyPjIwMTM8L1llYXI+PFJlY051bT4yPC9SZWNOdW0+PHJlY29yZD48
cmVjLW51bWJlcj4yPC9yZWMtbnVtYmVyPjxmb3JlaWduLWtleXM+PGtleSBhcHA9IkVOIiBkYi1p
ZD0ienphcnhyemZnd3YyZW5ldDV3djV2OXN0dzVzcDBwZTJwc2V0Ij4yPC9rZXk+PC9mb3JlaWdu
LWtleXM+PHJlZi10eXBlIG5hbWU9IkpvdXJuYWwgQXJ0aWNsZSI+MTc8L3JlZi10eXBlPjxjb250
cmlidXRvcnM+PGF1dGhvcnM+PGF1dGhvcj5GZXJuw6FuZGV6LCBDYXJsb3M8L2F1dGhvcj48YXV0
aG9yPkNhcmJvbmVsbCwgR3JlZ29yaWE8L2F1dGhvcj48YXV0aG9yPkJhYsOtbiwgTWFyPC9hdXRo
b3I+PC9hdXRob3JzPjwvY29udHJpYnV0b3JzPjx0aXRsZXM+PHRpdGxlPkVmZmVjdHMgb2YgaW5k
aXZpZHVhbCBhbmQgYSBtaXh0dXJlIG9mIHBoYXJtYWNldXRpY2FscyBhbmQgcGVyc29uYWwtY2Fy
ZSBwcm9kdWN0cyBvbiBjeXRvdG94aWNpdHksIEVST0QgYWN0aXZpdHkgYW5kIFJPUyBwcm9kdWN0
aW9uIGluIGEgcmFpbmJvdyB0cm91dCBnb25hZGFsIGNlbGwgbGluZSAoUlRHLTIpPC90aXRsZT48
c2Vjb25kYXJ5LXRpdGxlPkpvdXJuYWwgb2YgQXBwbGllZCBUb3hpY29sb2d5PC9zZWNvbmRhcnkt
dGl0bGU+PC90aXRsZXM+PHBhZ2VzPjEyMDMtMTIxMjwvcGFnZXM+PHZvbHVtZT4zMzwvdm9sdW1l
PjxudW1iZXI+MTE8L251bWJlcj48a2V5d29yZHM+PGtleXdvcmQ+QXRlbm9sb2w8L2tleXdvcmQ+
PGtleXdvcmQ+bWV0b3Byb2xvbDwva2V5d29yZD48a2V5d29yZD5wcm9wYW5vbG9sPC9rZXl3b3Jk
PjxrZXl3b3JkPmNhZmZlaW5lPC9rZXl3b3JkPjxrZXl3b3JkPmRpcGhlbnlsaHlkYW50b2luPC9r
ZXl3b3JkPjxrZXl3b3JkPmZsdW94ZXRpbmU8L2tleXdvcmQ+PGtleXdvcmQ+aHlkcm9jaGxvcm90
aGlhemlkZTwva2V5d29yZD48a2V5d29yZD5kaWNsb2ZlbmFjPC9rZXl3b3JkPjxrZXl3b3JkPmtl
dG9wcm9mZW48L2tleXdvcmQ+PGtleXdvcmQ+bmFwcm94ZW48L2tleXdvcmQ+PGtleXdvcmQ+Ymlz
cGhlbm9sIEE8L2tleXdvcmQ+PGtleXdvcmQ+ZXRoaW55bCBlc3RyYWRpb2w8L2tleXdvcmQ+PGtl
eXdvcmQ+Y2FzaG1lcmFuPC9rZXl3b3JkPjxrZXl3b3JkPmdhbGF4b2xpZGU8L2tleXdvcmQ+PC9r
ZXl3b3Jkcz48ZGF0ZXM+PHllYXI+MjAxMzwveWVhcj48L2RhdGVzPjxpc2JuPjEwOTktMTI2Mzwv
aXNibj48dXJscz48cmVsYXRlZC11cmxzPjx1cmw+aHR0cDovL2R4LmRvaS5vcmcvMTAuMTAwMi9q
YXQuMjc1MjwvdXJsPjwvcmVsYXRlZC11cmxzPjwvdXJscz48ZWxlY3Ryb25pYy1yZXNvdXJjZS1u
dW0+MTAuMTAwMi9qYXQuMjc1MjwvZWxlY3Ryb25pYy1yZXNvdXJjZS1udW0+PC9yZWNvcmQ+PC9D
aXRlPjwvRW5kTm90ZT5=
</w:fldData>
        </w:fldChar>
      </w:r>
      <w:r w:rsidR="00417EA8">
        <w:rPr>
          <w:rFonts w:ascii="Arial" w:hAnsi="Arial" w:cs="Arial"/>
          <w:sz w:val="24"/>
          <w:szCs w:val="24"/>
        </w:rPr>
        <w:instrText xml:space="preserve"> ADDIN EN.CITE.DATA </w:instrText>
      </w:r>
      <w:r w:rsidR="00417EA8">
        <w:rPr>
          <w:rFonts w:ascii="Arial" w:hAnsi="Arial" w:cs="Arial"/>
          <w:sz w:val="24"/>
          <w:szCs w:val="24"/>
        </w:rPr>
      </w:r>
      <w:r w:rsidR="00417EA8">
        <w:rPr>
          <w:rFonts w:ascii="Arial" w:hAnsi="Arial" w:cs="Arial"/>
          <w:sz w:val="24"/>
          <w:szCs w:val="24"/>
        </w:rPr>
        <w:fldChar w:fldCharType="end"/>
      </w:r>
      <w:r w:rsidR="00F40856">
        <w:rPr>
          <w:rFonts w:ascii="Arial" w:hAnsi="Arial" w:cs="Arial"/>
          <w:sz w:val="24"/>
          <w:szCs w:val="24"/>
        </w:rPr>
      </w:r>
      <w:r w:rsidR="00F40856">
        <w:rPr>
          <w:rFonts w:ascii="Arial" w:hAnsi="Arial" w:cs="Arial"/>
          <w:sz w:val="24"/>
          <w:szCs w:val="24"/>
        </w:rPr>
        <w:fldChar w:fldCharType="separate"/>
      </w:r>
      <w:r w:rsidR="00417EA8">
        <w:rPr>
          <w:rFonts w:ascii="Arial" w:hAnsi="Arial" w:cs="Arial"/>
          <w:noProof/>
          <w:sz w:val="24"/>
          <w:szCs w:val="24"/>
        </w:rPr>
        <w:t>[5, 6]</w:t>
      </w:r>
      <w:r w:rsidR="00F40856">
        <w:rPr>
          <w:rFonts w:ascii="Arial" w:hAnsi="Arial" w:cs="Arial"/>
          <w:sz w:val="24"/>
          <w:szCs w:val="24"/>
        </w:rPr>
        <w:fldChar w:fldCharType="end"/>
      </w:r>
      <w:r w:rsidR="00F602DF">
        <w:rPr>
          <w:rFonts w:ascii="Arial" w:hAnsi="Arial" w:cs="Arial"/>
          <w:sz w:val="24"/>
          <w:szCs w:val="24"/>
        </w:rPr>
        <w:t>.</w:t>
      </w:r>
      <w:r w:rsidR="00E32341">
        <w:rPr>
          <w:rFonts w:ascii="Arial" w:hAnsi="Arial" w:cs="Arial"/>
          <w:sz w:val="24"/>
          <w:szCs w:val="24"/>
        </w:rPr>
        <w:t xml:space="preserve"> </w:t>
      </w:r>
      <w:r w:rsidR="00CD1077" w:rsidRPr="00C17E34">
        <w:rPr>
          <w:rFonts w:ascii="Arial" w:hAnsi="Arial" w:cs="Arial"/>
          <w:sz w:val="24"/>
          <w:szCs w:val="24"/>
        </w:rPr>
        <w:t xml:space="preserve">Aquatic invertebrates such as molluscs and smaller crustacean species, have been </w:t>
      </w:r>
      <w:r w:rsidR="00C17E34">
        <w:rPr>
          <w:rFonts w:ascii="Arial" w:hAnsi="Arial" w:cs="Arial"/>
          <w:sz w:val="24"/>
          <w:szCs w:val="24"/>
        </w:rPr>
        <w:t>previously</w:t>
      </w:r>
      <w:r w:rsidR="00BC19C0" w:rsidRPr="00C17E34">
        <w:rPr>
          <w:rFonts w:ascii="Arial" w:hAnsi="Arial" w:cs="Arial"/>
          <w:sz w:val="24"/>
          <w:szCs w:val="24"/>
        </w:rPr>
        <w:t xml:space="preserve"> utilised for</w:t>
      </w:r>
      <w:r w:rsidR="00CD1077" w:rsidRPr="00C17E34">
        <w:rPr>
          <w:rFonts w:ascii="Arial" w:hAnsi="Arial" w:cs="Arial"/>
          <w:sz w:val="24"/>
          <w:szCs w:val="24"/>
        </w:rPr>
        <w:t xml:space="preserve"> </w:t>
      </w:r>
      <w:r w:rsidR="00BC19C0" w:rsidRPr="00C17E34">
        <w:rPr>
          <w:rFonts w:ascii="Arial" w:hAnsi="Arial" w:cs="Arial"/>
          <w:sz w:val="24"/>
          <w:szCs w:val="24"/>
        </w:rPr>
        <w:t>the monitoring of</w:t>
      </w:r>
      <w:r w:rsidR="00CD1077" w:rsidRPr="00C17E34">
        <w:rPr>
          <w:rFonts w:ascii="Arial" w:hAnsi="Arial" w:cs="Arial"/>
          <w:sz w:val="24"/>
          <w:szCs w:val="24"/>
        </w:rPr>
        <w:t xml:space="preserve"> </w:t>
      </w:r>
      <w:r w:rsidR="00BC19C0" w:rsidRPr="00C17E34">
        <w:rPr>
          <w:rFonts w:ascii="Arial" w:hAnsi="Arial" w:cs="Arial"/>
          <w:sz w:val="24"/>
          <w:szCs w:val="24"/>
        </w:rPr>
        <w:t xml:space="preserve">PPCPs in the </w:t>
      </w:r>
      <w:r w:rsidR="004C241F">
        <w:rPr>
          <w:rFonts w:ascii="Arial" w:hAnsi="Arial" w:cs="Arial"/>
          <w:sz w:val="24"/>
          <w:szCs w:val="24"/>
        </w:rPr>
        <w:t xml:space="preserve">natural </w:t>
      </w:r>
      <w:r w:rsidR="00BC19C0" w:rsidRPr="00C17E34">
        <w:rPr>
          <w:rFonts w:ascii="Arial" w:hAnsi="Arial" w:cs="Arial"/>
          <w:sz w:val="24"/>
          <w:szCs w:val="24"/>
        </w:rPr>
        <w:t xml:space="preserve">aquatic environment. </w:t>
      </w:r>
      <w:r w:rsidR="00C17E34">
        <w:rPr>
          <w:rFonts w:ascii="Arial" w:hAnsi="Arial" w:cs="Arial"/>
          <w:sz w:val="24"/>
          <w:szCs w:val="24"/>
        </w:rPr>
        <w:t xml:space="preserve">Most recently, </w:t>
      </w:r>
      <w:r w:rsidR="008323C2">
        <w:rPr>
          <w:rFonts w:ascii="Arial" w:hAnsi="Arial" w:cs="Arial"/>
          <w:sz w:val="24"/>
          <w:szCs w:val="24"/>
        </w:rPr>
        <w:t xml:space="preserve">the freshwater amphipod, </w:t>
      </w:r>
      <w:r w:rsidR="007023DC" w:rsidRPr="00D80B51">
        <w:rPr>
          <w:rFonts w:ascii="Arial" w:hAnsi="Arial" w:cs="Arial"/>
          <w:i/>
          <w:sz w:val="24"/>
          <w:szCs w:val="24"/>
        </w:rPr>
        <w:t>G</w:t>
      </w:r>
      <w:r w:rsidR="00BC19C0" w:rsidRPr="00D80B51">
        <w:rPr>
          <w:rFonts w:ascii="Arial" w:hAnsi="Arial" w:cs="Arial"/>
          <w:i/>
          <w:sz w:val="24"/>
          <w:szCs w:val="24"/>
        </w:rPr>
        <w:t>ammarus pulex</w:t>
      </w:r>
      <w:r w:rsidR="008323C2" w:rsidRPr="00D80B51">
        <w:rPr>
          <w:rFonts w:ascii="Arial" w:hAnsi="Arial" w:cs="Arial"/>
          <w:sz w:val="24"/>
          <w:szCs w:val="24"/>
        </w:rPr>
        <w:t>,</w:t>
      </w:r>
      <w:r w:rsidR="00BC19C0" w:rsidRPr="00C17E34">
        <w:rPr>
          <w:rFonts w:ascii="Arial" w:hAnsi="Arial" w:cs="Arial"/>
          <w:sz w:val="24"/>
          <w:szCs w:val="24"/>
        </w:rPr>
        <w:t xml:space="preserve"> </w:t>
      </w:r>
      <w:r w:rsidR="00A609C9">
        <w:rPr>
          <w:rFonts w:ascii="Arial" w:hAnsi="Arial" w:cs="Arial"/>
          <w:sz w:val="24"/>
          <w:szCs w:val="24"/>
        </w:rPr>
        <w:t>was</w:t>
      </w:r>
      <w:r w:rsidR="00C17E34">
        <w:rPr>
          <w:rFonts w:ascii="Arial" w:hAnsi="Arial" w:cs="Arial"/>
          <w:sz w:val="24"/>
          <w:szCs w:val="24"/>
        </w:rPr>
        <w:t xml:space="preserve"> found to contain residues of c</w:t>
      </w:r>
      <w:r w:rsidR="00C17E34" w:rsidRPr="00C17E34">
        <w:rPr>
          <w:rFonts w:ascii="Arial" w:eastAsiaTheme="minorHAnsi" w:hAnsi="Arial" w:cs="Arial"/>
          <w:sz w:val="24"/>
          <w:szCs w:val="24"/>
          <w:lang w:eastAsia="en-US"/>
        </w:rPr>
        <w:t>arbamazepine,</w:t>
      </w:r>
      <w:r w:rsidR="00C17E34">
        <w:rPr>
          <w:rFonts w:ascii="Arial" w:eastAsiaTheme="minorHAnsi" w:hAnsi="Arial" w:cs="Arial"/>
          <w:sz w:val="24"/>
          <w:szCs w:val="24"/>
          <w:lang w:eastAsia="en-US"/>
        </w:rPr>
        <w:t xml:space="preserve"> </w:t>
      </w:r>
      <w:r w:rsidR="00C17E34" w:rsidRPr="00C17E34">
        <w:rPr>
          <w:rFonts w:ascii="Arial" w:eastAsiaTheme="minorHAnsi" w:hAnsi="Arial" w:cs="Arial"/>
          <w:sz w:val="24"/>
          <w:szCs w:val="24"/>
          <w:lang w:eastAsia="en-US"/>
        </w:rPr>
        <w:t xml:space="preserve">diazepam, nimesulide, trimethoprim and warfarin </w:t>
      </w:r>
      <w:r w:rsidR="00C17E34">
        <w:rPr>
          <w:rFonts w:ascii="Arial" w:eastAsiaTheme="minorHAnsi" w:hAnsi="Arial" w:cs="Arial"/>
          <w:sz w:val="24"/>
          <w:szCs w:val="24"/>
          <w:lang w:eastAsia="en-US"/>
        </w:rPr>
        <w:t xml:space="preserve">measuring </w:t>
      </w:r>
      <w:r w:rsidR="00C17E34" w:rsidRPr="00C17E34">
        <w:rPr>
          <w:rFonts w:ascii="Arial" w:eastAsiaTheme="minorHAnsi" w:hAnsi="Arial" w:cs="Arial"/>
          <w:sz w:val="24"/>
          <w:szCs w:val="24"/>
          <w:lang w:eastAsia="en-US"/>
        </w:rPr>
        <w:t>at low ng</w:t>
      </w:r>
      <w:r w:rsidR="00480564">
        <w:rPr>
          <w:rFonts w:ascii="Arial" w:eastAsiaTheme="minorHAnsi" w:hAnsi="Arial" w:cs="Arial"/>
          <w:sz w:val="24"/>
          <w:szCs w:val="24"/>
          <w:lang w:eastAsia="en-US"/>
        </w:rPr>
        <w:t xml:space="preserve"> </w:t>
      </w:r>
      <w:r w:rsidR="00C17E34" w:rsidRPr="00C17E34">
        <w:rPr>
          <w:rFonts w:ascii="Arial" w:eastAsiaTheme="minorHAnsi" w:hAnsi="Arial" w:cs="Arial"/>
          <w:sz w:val="24"/>
          <w:szCs w:val="24"/>
          <w:lang w:eastAsia="en-US"/>
        </w:rPr>
        <w:t>g</w:t>
      </w:r>
      <w:r w:rsidR="00C17E34" w:rsidRPr="00D80B51">
        <w:rPr>
          <w:rFonts w:ascii="Arial" w:eastAsiaTheme="minorHAnsi" w:hAnsi="Arial" w:cs="Arial"/>
          <w:sz w:val="24"/>
          <w:szCs w:val="24"/>
          <w:vertAlign w:val="superscript"/>
          <w:lang w:eastAsia="en-US"/>
        </w:rPr>
        <w:t>-1</w:t>
      </w:r>
      <w:r w:rsidR="00C17E34">
        <w:rPr>
          <w:rFonts w:ascii="Arial" w:eastAsiaTheme="minorHAnsi" w:hAnsi="Arial" w:cs="Arial"/>
          <w:sz w:val="24"/>
          <w:szCs w:val="24"/>
          <w:lang w:eastAsia="en-US"/>
        </w:rPr>
        <w:t xml:space="preserve"> </w:t>
      </w:r>
      <w:r w:rsidR="00FB4591">
        <w:rPr>
          <w:rFonts w:ascii="Arial" w:eastAsiaTheme="minorHAnsi" w:hAnsi="Arial" w:cs="Arial"/>
          <w:sz w:val="24"/>
          <w:szCs w:val="24"/>
          <w:lang w:eastAsia="en-US"/>
        </w:rPr>
        <w:t xml:space="preserve">concentrations </w:t>
      </w:r>
      <w:r w:rsidR="00902D3B">
        <w:rPr>
          <w:rFonts w:ascii="Arial" w:eastAsiaTheme="minorHAnsi" w:hAnsi="Arial" w:cs="Arial"/>
          <w:sz w:val="24"/>
          <w:szCs w:val="24"/>
          <w:lang w:eastAsia="en-US"/>
        </w:rPr>
        <w:t xml:space="preserve">in UK </w:t>
      </w:r>
      <w:r w:rsidR="001E3D34">
        <w:rPr>
          <w:rFonts w:ascii="Arial" w:eastAsiaTheme="minorHAnsi" w:hAnsi="Arial" w:cs="Arial"/>
          <w:sz w:val="24"/>
          <w:szCs w:val="24"/>
          <w:lang w:eastAsia="en-US"/>
        </w:rPr>
        <w:t xml:space="preserve">streams </w:t>
      </w:r>
      <w:r w:rsidR="00F40856">
        <w:rPr>
          <w:rFonts w:ascii="Arial" w:hAnsi="Arial" w:cs="Arial"/>
          <w:sz w:val="24"/>
          <w:szCs w:val="24"/>
        </w:rPr>
        <w:fldChar w:fldCharType="begin"/>
      </w:r>
      <w:r w:rsidR="00417EA8">
        <w:rPr>
          <w:rFonts w:ascii="Arial" w:hAnsi="Arial" w:cs="Arial"/>
          <w:sz w:val="24"/>
          <w:szCs w:val="24"/>
        </w:rPr>
        <w:instrText xml:space="preserve"> ADDIN EN.CITE &lt;EndNote&gt;&lt;Cite&gt;&lt;Author&gt;Miller&lt;/Author&gt;&lt;Year&gt;2015&lt;/Year&gt;&lt;RecNum&gt;16&lt;/RecNum&gt;&lt;DisplayText&gt;[7]&lt;/DisplayText&gt;&lt;record&gt;&lt;rec-number&gt;16&lt;/rec-number&gt;&lt;foreign-keys&gt;&lt;key app="EN" db-id="zzarxrzfgwv2enet5wv5v9stw5sp0pe2pset"&gt;16&lt;/key&gt;&lt;/foreign-keys&gt;&lt;ref-type name="Journal Article"&gt;17&lt;/ref-type&gt;&lt;contributors&gt;&lt;authors&gt;&lt;author&gt;Miller, Thomas H.&lt;/author&gt;&lt;author&gt;McEneff, Gillian L.&lt;/author&gt;&lt;author&gt;Brown, Rebecca J.&lt;/author&gt;&lt;author&gt;Owen, Stewart F.&lt;/author&gt;&lt;author&gt;Bury, Nicolas R.&lt;/author&gt;&lt;author&gt;Barron, Leon P.&lt;/author&gt;&lt;/authors&gt;&lt;/contributors&gt;&lt;titles&gt;&lt;title&gt;Pharmaceuticals in the freshwater invertebrate, Gammarus pulex, determined using pulverised liquid extraction, solid phase extraction and liquid chromatography–tandem mass spectrometry&lt;/title&gt;&lt;secondary-title&gt;Science of The Total Environment&lt;/secondary-title&gt;&lt;/titles&gt;&lt;periodical&gt;&lt;full-title&gt;Science of The Total Environment&lt;/full-title&gt;&lt;/periodical&gt;&lt;pages&gt;153-160&lt;/pages&gt;&lt;volume&gt;511&lt;/volume&gt;&lt;number&gt;0&lt;/number&gt;&lt;keywords&gt;&lt;keyword&gt;Gammarus pulex&lt;/keyword&gt;&lt;keyword&gt;Environmental analysis&lt;/keyword&gt;&lt;keyword&gt;Emerging contaminants&lt;/keyword&gt;&lt;keyword&gt;Occurrence&lt;/keyword&gt;&lt;/keywords&gt;&lt;dates&gt;&lt;year&gt;2015&lt;/year&gt;&lt;pub-dates&gt;&lt;date&gt;4/1/&lt;/date&gt;&lt;/pub-dates&gt;&lt;/dates&gt;&lt;isbn&gt;0048-9697&lt;/isbn&gt;&lt;urls&gt;&lt;related-urls&gt;&lt;url&gt;http://www.sciencedirect.com/science/article/pii/S0048969714017367&lt;/url&gt;&lt;/related-urls&gt;&lt;/urls&gt;&lt;electronic-resource-num&gt;http://dx.doi.org/10.1016/j.scitotenv.2014.12.034&lt;/electronic-resource-num&gt;&lt;/record&gt;&lt;/Cite&gt;&lt;/EndNote&gt;</w:instrText>
      </w:r>
      <w:r w:rsidR="00F40856">
        <w:rPr>
          <w:rFonts w:ascii="Arial" w:hAnsi="Arial" w:cs="Arial"/>
          <w:sz w:val="24"/>
          <w:szCs w:val="24"/>
        </w:rPr>
        <w:fldChar w:fldCharType="separate"/>
      </w:r>
      <w:r w:rsidR="00417EA8">
        <w:rPr>
          <w:rFonts w:ascii="Arial" w:hAnsi="Arial" w:cs="Arial"/>
          <w:noProof/>
          <w:sz w:val="24"/>
          <w:szCs w:val="24"/>
        </w:rPr>
        <w:t>[7]</w:t>
      </w:r>
      <w:r w:rsidR="00F40856">
        <w:rPr>
          <w:rFonts w:ascii="Arial" w:hAnsi="Arial" w:cs="Arial"/>
          <w:sz w:val="24"/>
          <w:szCs w:val="24"/>
        </w:rPr>
        <w:fldChar w:fldCharType="end"/>
      </w:r>
      <w:r w:rsidR="002F78BA">
        <w:rPr>
          <w:rFonts w:ascii="Arial" w:hAnsi="Arial" w:cs="Arial"/>
          <w:sz w:val="24"/>
          <w:szCs w:val="24"/>
        </w:rPr>
        <w:t xml:space="preserve">. </w:t>
      </w:r>
      <w:r w:rsidR="0014752B">
        <w:rPr>
          <w:rFonts w:ascii="Arial" w:hAnsi="Arial" w:cs="Arial"/>
          <w:sz w:val="24"/>
          <w:szCs w:val="24"/>
        </w:rPr>
        <w:t>P</w:t>
      </w:r>
      <w:r w:rsidR="00160C69">
        <w:rPr>
          <w:rFonts w:ascii="Arial" w:hAnsi="Arial" w:cs="Arial"/>
          <w:sz w:val="24"/>
          <w:szCs w:val="24"/>
        </w:rPr>
        <w:t>PCP</w:t>
      </w:r>
      <w:r w:rsidR="0014752B">
        <w:rPr>
          <w:rFonts w:ascii="Arial" w:hAnsi="Arial" w:cs="Arial"/>
          <w:sz w:val="24"/>
          <w:szCs w:val="24"/>
        </w:rPr>
        <w:t xml:space="preserve"> up</w:t>
      </w:r>
      <w:r w:rsidR="00160C69">
        <w:rPr>
          <w:rFonts w:ascii="Arial" w:hAnsi="Arial" w:cs="Arial"/>
          <w:sz w:val="24"/>
          <w:szCs w:val="24"/>
        </w:rPr>
        <w:t>take</w:t>
      </w:r>
      <w:r w:rsidR="0014752B">
        <w:rPr>
          <w:rFonts w:ascii="Arial" w:hAnsi="Arial" w:cs="Arial"/>
          <w:sz w:val="24"/>
          <w:szCs w:val="24"/>
        </w:rPr>
        <w:t xml:space="preserve"> </w:t>
      </w:r>
      <w:r w:rsidR="00CD1077" w:rsidRPr="00C17E34">
        <w:rPr>
          <w:rFonts w:ascii="Arial" w:hAnsi="Arial" w:cs="Arial"/>
          <w:sz w:val="24"/>
          <w:szCs w:val="24"/>
        </w:rPr>
        <w:t xml:space="preserve">has </w:t>
      </w:r>
      <w:r w:rsidR="0014752B">
        <w:rPr>
          <w:rFonts w:ascii="Arial" w:hAnsi="Arial" w:cs="Arial"/>
          <w:sz w:val="24"/>
          <w:szCs w:val="24"/>
        </w:rPr>
        <w:t xml:space="preserve">also </w:t>
      </w:r>
      <w:r w:rsidR="00CD1077" w:rsidRPr="00C17E34">
        <w:rPr>
          <w:rFonts w:ascii="Arial" w:hAnsi="Arial" w:cs="Arial"/>
          <w:sz w:val="24"/>
          <w:szCs w:val="24"/>
        </w:rPr>
        <w:t>been previously observed</w:t>
      </w:r>
      <w:r w:rsidR="00A609C9">
        <w:rPr>
          <w:rFonts w:ascii="Arial" w:hAnsi="Arial" w:cs="Arial"/>
          <w:sz w:val="24"/>
          <w:szCs w:val="24"/>
        </w:rPr>
        <w:t xml:space="preserve"> at low ng</w:t>
      </w:r>
      <w:r w:rsidR="00480564">
        <w:rPr>
          <w:rFonts w:ascii="Arial" w:hAnsi="Arial" w:cs="Arial"/>
          <w:sz w:val="24"/>
          <w:szCs w:val="24"/>
        </w:rPr>
        <w:t xml:space="preserve"> </w:t>
      </w:r>
      <w:r w:rsidR="00A609C9">
        <w:rPr>
          <w:rFonts w:ascii="Arial" w:hAnsi="Arial" w:cs="Arial"/>
          <w:sz w:val="24"/>
          <w:szCs w:val="24"/>
        </w:rPr>
        <w:t>g</w:t>
      </w:r>
      <w:r w:rsidR="00A609C9" w:rsidRPr="00D80B51">
        <w:rPr>
          <w:rFonts w:ascii="Arial" w:hAnsi="Arial" w:cs="Arial"/>
          <w:sz w:val="24"/>
          <w:szCs w:val="24"/>
          <w:vertAlign w:val="superscript"/>
        </w:rPr>
        <w:t>-1</w:t>
      </w:r>
      <w:r w:rsidR="00150CEA">
        <w:rPr>
          <w:rFonts w:ascii="Arial" w:hAnsi="Arial" w:cs="Arial"/>
          <w:sz w:val="24"/>
          <w:szCs w:val="24"/>
        </w:rPr>
        <w:t xml:space="preserve"> concentrations</w:t>
      </w:r>
      <w:r w:rsidR="00CD1077" w:rsidRPr="00C17E34">
        <w:rPr>
          <w:rFonts w:ascii="Arial" w:hAnsi="Arial" w:cs="Arial"/>
          <w:sz w:val="24"/>
          <w:szCs w:val="24"/>
        </w:rPr>
        <w:t xml:space="preserve"> in </w:t>
      </w:r>
      <w:r w:rsidR="00160C69">
        <w:rPr>
          <w:rFonts w:ascii="Arial" w:hAnsi="Arial" w:cs="Arial"/>
          <w:sz w:val="24"/>
          <w:szCs w:val="24"/>
        </w:rPr>
        <w:t xml:space="preserve">wild and caged </w:t>
      </w:r>
      <w:r w:rsidR="00CD1077" w:rsidRPr="00C17E34">
        <w:rPr>
          <w:rFonts w:ascii="Arial" w:hAnsi="Arial" w:cs="Arial"/>
          <w:sz w:val="24"/>
          <w:szCs w:val="24"/>
        </w:rPr>
        <w:t>mussel species collec</w:t>
      </w:r>
      <w:r w:rsidR="0014752B">
        <w:rPr>
          <w:rFonts w:ascii="Arial" w:hAnsi="Arial" w:cs="Arial"/>
          <w:sz w:val="24"/>
          <w:szCs w:val="24"/>
        </w:rPr>
        <w:t xml:space="preserve">ted from the coast of Ireland, the </w:t>
      </w:r>
      <w:r w:rsidR="00C17E34">
        <w:rPr>
          <w:rFonts w:ascii="Arial" w:hAnsi="Arial" w:cs="Arial"/>
          <w:sz w:val="24"/>
          <w:szCs w:val="24"/>
        </w:rPr>
        <w:t>Bohai Sea in China</w:t>
      </w:r>
      <w:r w:rsidR="0014752B">
        <w:rPr>
          <w:rFonts w:ascii="Arial" w:hAnsi="Arial" w:cs="Arial"/>
          <w:sz w:val="24"/>
          <w:szCs w:val="24"/>
        </w:rPr>
        <w:t>, the Mediterranean Sea and San Francisco Bay</w:t>
      </w:r>
      <w:r w:rsidR="00160C69">
        <w:rPr>
          <w:rFonts w:ascii="Arial" w:hAnsi="Arial" w:cs="Arial"/>
          <w:sz w:val="24"/>
          <w:szCs w:val="24"/>
        </w:rPr>
        <w:t>, highlighting the extent of PPCP contamination worldwide</w:t>
      </w:r>
      <w:r w:rsidR="009D1547">
        <w:rPr>
          <w:rFonts w:ascii="Arial" w:hAnsi="Arial" w:cs="Arial"/>
          <w:sz w:val="24"/>
          <w:szCs w:val="24"/>
        </w:rPr>
        <w:t xml:space="preserve"> </w:t>
      </w:r>
      <w:r w:rsidR="00F40856">
        <w:rPr>
          <w:rFonts w:ascii="Arial" w:hAnsi="Arial" w:cs="Arial"/>
          <w:sz w:val="24"/>
          <w:szCs w:val="24"/>
        </w:rPr>
        <w:fldChar w:fldCharType="begin">
          <w:fldData xml:space="preserve">PEVuZE5vdGU+PENpdGU+PEF1dGhvcj5NY0VuZWZmPC9BdXRob3I+PFllYXI+MjAxNDwvWWVhcj48
UmVjTnVtPjExOTk8L1JlY051bT48RGlzcGxheVRleHQ+WzgtMTFdPC9EaXNwbGF5VGV4dD48cmVj
b3JkPjxyZWMtbnVtYmVyPjExOTk8L3JlYy1udW1iZXI+PGZvcmVpZ24ta2V5cz48a2V5IGFwcD0i
RU4iIGRiLWlkPSJ3d2FzMHpkeDFyNXdleGVydHNucGU1NTZ0ZWQwcmZlemZkNXIiPjExOTk8L2tl
eT48L2ZvcmVpZ24ta2V5cz48cmVmLXR5cGUgbmFtZT0iSm91cm5hbCBBcnRpY2xlIj4xNzwvcmVm
LXR5cGU+PGNvbnRyaWJ1dG9ycz48YXV0aG9ycz48YXV0aG9yPk1jRW5lZmYsIEcuPC9hdXRob3I+
PGF1dGhvcj5CYXJyb24sIEwuPC9hdXRob3I+PGF1dGhvcj5LZWxsZWhlciwgQi48L2F1dGhvcj48
YXV0aG9yPlBhdWxsLCBCLjwvYXV0aG9yPjxhdXRob3I+UXVpbm4sIEIuPC9hdXRob3I+PC9hdXRo
b3JzPjwvY29udHJpYnV0b3JzPjx0aXRsZXM+PHRpdGxlPkEgeWVhci1sb25nIHN0dWR5IG9mIHRo
ZSBzcGF0aWFsIG9jY3VycmVuY2UgYW5kIHJlbGF0aXZlIGRpc3RyaWJ1dGlvbiBvZiBwaGFybWFj
ZXV0aWNhbCByZXNpZHVlcyBpbiBzZXdhZ2UgZWZmbHVlbnQsIHJlY2VpdmluZyBtYXJpbmUgd2F0
ZXJzIGFuZCBtYXJpbmUgYml2YWx2ZXM8L3RpdGxlPjxzZWNvbmRhcnktdGl0bGU+U2NpZW5jZSBv
ZiB0aGUgVG90YWwgRW52aXJvbm1lbnQ8L3NlY29uZGFyeS10aXRsZT48L3RpdGxlcz48cGVyaW9k
aWNhbD48ZnVsbC10aXRsZT5TY2llbmNlIG9mIHRoZSBUb3RhbCBFbnZpcm9ubWVudDwvZnVsbC10
aXRsZT48L3BlcmlvZGljYWw+PHBhZ2VzPjMxNy0zMjY8L3BhZ2VzPjx2b2x1bWU+NDc2PC92b2x1
bWU+PGRhdGVzPjx5ZWFyPjIwMTQ8L3llYXI+PHB1Yi1kYXRlcz48ZGF0ZT5BcHI8L2RhdGU+PC9w
dWItZGF0ZXM+PC9kYXRlcz48aXNibj4wMDQ4LTk2OTc8L2lzYm4+PGFjY2Vzc2lvbi1udW0+V09T
OjAwMDMzMzc3MjUwMDAzMzwvYWNjZXNzaW9uLW51bT48dXJscz48cmVsYXRlZC11cmxzPjx1cmw+
Jmx0O0dvIHRvIElTSSZndDs6Ly9XT1M6MDAwMzMzNzcyNTAwMDMzPC91cmw+PC9yZWxhdGVkLXVy
bHM+PC91cmxzPjxlbGVjdHJvbmljLXJlc291cmNlLW51bT4xMC4xMDE2L2ouc2NpdG90ZW52LjIw
MTMuMTIuMTIzPC9lbGVjdHJvbmljLXJlc291cmNlLW51bT48L3JlY29yZD48L0NpdGU+PENpdGU+
PEF1dGhvcj5MaTwvQXV0aG9yPjxZZWFyPjIwMTI8L1llYXI+PFJlY051bT40OTc8L1JlY051bT48
cmVjb3JkPjxyZWMtbnVtYmVyPjQ5NzwvcmVjLW51bWJlcj48Zm9yZWlnbi1rZXlzPjxrZXkgYXBw
PSJFTiIgZGItaWQ9Ind3YXMwemR4MXI1d2V4ZXJ0c25wZTU1NnRlZDByZmV6ZmQ1ciI+NDk3PC9r
ZXk+PC9mb3JlaWduLWtleXM+PHJlZi10eXBlIG5hbWU9IkpvdXJuYWwgQXJ0aWNsZSI+MTc8L3Jl
Zi10eXBlPjxjb250cmlidXRvcnM+PGF1dGhvcnM+PGF1dGhvcj5MaSwgVy4gSC48L2F1dGhvcj48
YXV0aG9yPlNoaSwgWS4gTC48L2F1dGhvcj48YXV0aG9yPkdhbywgTC4gSC48L2F1dGhvcj48YXV0
aG9yPkxpdSwgSi4gTS48L2F1dGhvcj48YXV0aG9yPkNhaSwgWS4gUS48L2F1dGhvcj48L2F1dGhv
cnM+PC9jb250cmlidXRvcnM+PGF1dGgtYWRkcmVzcz5bTGksIFdlbmh1aTsgU2hpLCBZYWxpOyBD
YWksIFlhcWldIENoaW5lc2UgQWNhZCBTY2ksIFJlcyBDdHIgRWNvZW52aXJvbm0gU2NpLCBTdGF0
ZSBLZXkgTGFiIEVudmlyb25tIENoZW0gJmFtcDsgRWNvdG94aWNvbCwgQmVpamluZyAxMDAwODUs
IFBlb3BsZXMgUiBDaGluYS4gW0dhbywgTGlob25nOyBMaXUsIEppZW1pbl0gVW5pdiBTY2kgJmFt
cDsgVGVjaG5vbCBCZWlqaW5nLCBDaXZpbCAmYW1wOyBFbnZpcm9ubSBFbmduIFNjaCwgQmVpamlu
ZyAxMDAwODMsIFBlb3BsZXMgUiBDaGluYS4mI3hEO0NhaSwgWVEgKHJlcHJpbnQgYXV0aG9yKSwg
Q2hpbmVzZSBBY2FkIFNjaSwgUmVzIEN0ciBFY29lbnZpcm9ubSBTY2ksIFN0YXRlIEtleSBMYWIg
RW52aXJvbm0gQ2hlbSAmYW1wOyBFY290b3hpY29sLCBCZWlqaW5nIDEwMDA4NSwgUGVvcGxlcyBS
IENoaW5hLiYjeEQ7Y2FpeWFxaUByY2Vlcy5hYy5jbjwvYXV0aC1hZGRyZXNzPjx0aXRsZXM+PHRp
dGxlPkludmVzdGlnYXRpb24gb2YgYW50aWJpb3RpY3MgaW4gbW9sbHVza3MgZnJvbSBjb2FzdGFs
IHdhdGVycyBpbiB0aGUgQm9oYWkgU2VhIG9mIENoaW5hPC90aXRsZT48c2Vjb25kYXJ5LXRpdGxl
PkVudmlyb25tZW50YWwgUG9sbHV0aW9uPC9zZWNvbmRhcnktdGl0bGU+PGFsdC10aXRsZT5FbnZp
cm9uLiBQb2xsdXQuPC9hbHQtdGl0bGU+PC90aXRsZXM+PHBlcmlvZGljYWw+PGZ1bGwtdGl0bGU+
RW52aXJvbm1lbnRhbCBQb2xsdXRpb248L2Z1bGwtdGl0bGU+PC9wZXJpb2RpY2FsPjxwYWdlcz41
Ni02MjwvcGFnZXM+PHZvbHVtZT4xNjI8L3ZvbHVtZT48a2V5d29yZHM+PGtleXdvcmQ+QW50aWJp
b3RpY3M8L2tleXdvcmQ+PGtleXdvcmQ+UXVpbm9sb25lczwva2V5d29yZD48a2V5d29yZD5TdWxm
b25hbWlkZXM8L2tleXdvcmQ+PGtleXdvcmQ+TWFjcm9saWRlczwva2V5d29yZD48a2V5d29yZD5N
b2xsdXNrczwva2V5d29yZD48a2V5d29yZD50YW5kZW0gbWFzcy1zcGVjdHJvbWV0cnk8L2tleXdv
cmQ+PGtleXdvcmQ+cHJlc3N1cml6ZWQgbGlxdWlkIGV4dHJhY3Rpb248L2tleXdvcmQ+PGtleXdv
cmQ+b3JnYW5vY2hsb3JpbmU8L2tleXdvcmQ+PGtleXdvcmQ+cGVzdGljaWRlczwva2V5d29yZD48
a2V5d29yZD5hcXVhdGljIGVudmlyb25tZW50PC9rZXl3b3JkPjxrZXl3b3JkPndhc3RlLXdhdGVy
PC9rZXl3b3JkPjxrZXl3b3JkPm1hY3JvbGlkZTwva2V5d29yZD48a2V5d29yZD5yZXNpZHVlczwv
a2V5d29yZD48a2V5d29yZD5yaXZlcjwva2V5d29yZD48a2V5d29yZD5waGFybWFjZXV0aWNhbHM8
L2tleXdvcmQ+PGtleXdvcmQ+aXJyaWdhdGlvbjwva2V5d29yZD48L2tleXdvcmRzPjxkYXRlcz48
eWVhcj4yMDEyPC95ZWFyPjxwdWItZGF0ZXM+PGRhdGU+TWFyPC9kYXRlPjwvcHViLWRhdGVzPjwv
ZGF0ZXM+PGlzYm4+MDI2OS03NDkxPC9pc2JuPjxhY2Nlc3Npb24tbnVtPldPUzowMDAzMDEwODc4
MDAwMDc8L2FjY2Vzc2lvbi1udW0+PHdvcmstdHlwZT5BcnRpY2xlPC93b3JrLXR5cGU+PHVybHM+
PHJlbGF0ZWQtdXJscz48dXJsPiZsdDtHbyB0byBJU0kmZ3Q7Oi8vV09TOjAwMDMwMTA4NzgwMDAw
NzwvdXJsPjwvcmVsYXRlZC11cmxzPjwvdXJscz48ZWxlY3Ryb25pYy1yZXNvdXJjZS1udW0+MTAu
MTAxNi9qLmVudnBvbC4yMDExLjEwLjAyMjwvZWxlY3Ryb25pYy1yZXNvdXJjZS1udW0+PGxhbmd1
YWdlPkVuZ2xpc2g8L2xhbmd1YWdlPjwvcmVjb3JkPjwvQ2l0ZT48Q2l0ZT48QXV0aG9yPkJ1ZW5v
PC9BdXRob3I+PFllYXI+MjAxMzwvWWVhcj48UmVjTnVtPjY3MTwvUmVjTnVtPjxyZWNvcmQ+PHJl
Yy1udW1iZXI+NjcxPC9yZWMtbnVtYmVyPjxmb3JlaWduLWtleXM+PGtleSBhcHA9IkVOIiBkYi1p
ZD0id3dhczB6ZHgxcjV3ZXhlcnRzbnBlNTU2dGVkMHJmZXpmZDVyIj42NzE8L2tleT48L2ZvcmVp
Z24ta2V5cz48cmVmLXR5cGUgbmFtZT0iSm91cm5hbCBBcnRpY2xlIj4xNzwvcmVmLXR5cGU+PGNv
bnRyaWJ1dG9ycz48YXV0aG9ycz48YXV0aG9yPkJ1ZW5vLCBNLiBKLiBNLjwvYXV0aG9yPjxhdXRo
b3I+Qm9pbGxvdCwgQy48L2F1dGhvcj48YXV0aG9yPkZlbmV0LCBILjwvYXV0aG9yPjxhdXRob3I+
Q2hpcm9uLCBTLjwvYXV0aG9yPjxhdXRob3I+Q2FzZWxsYXMsIEMuPC9hdXRob3I+PGF1dGhvcj5H
b21leiwgRS48L2F1dGhvcj48L2F1dGhvcnM+PC9jb250cmlidXRvcnM+PHRpdGxlcz48dGl0bGU+
RmFzdCBhbmQgZWFzeSBleHRyYWN0aW9uIGNvbWJpbmVkIHdpdGggaGlnaCByZXNvbHV0aW9uLW1h
c3Mgc3BlY3Ryb21ldHJ5IGZvciByZXNpZHVlIGFuYWx5c2lzIG9mIHR3byBhbnRpY29udnVsc2Fu
dHMgYW5kIHRoZWlyIHRyYW5zZm9ybWF0aW9uIHByb2R1Y3RzIGluIG1hcmluZSBtdXNzZWxzPC90
aXRsZT48c2Vjb25kYXJ5LXRpdGxlPkpvdXJuYWwgb2YgQ2hyb21hdG9ncmFwaHkgQTwvc2Vjb25k
YXJ5LXRpdGxlPjwvdGl0bGVzPjxwZXJpb2RpY2FsPjxmdWxsLXRpdGxlPkpvdXJuYWwgb2YgQ2hy
b21hdG9ncmFwaHkgQTwvZnVsbC10aXRsZT48L3BlcmlvZGljYWw+PHBhZ2VzPjI3LTM0PC9wYWdl
cz48dm9sdW1lPjEzMDU8L3ZvbHVtZT48ZGF0ZXM+PHllYXI+MjAxMzwveWVhcj48cHViLWRhdGVz
PjxkYXRlPkF1ZzwvZGF0ZT48L3B1Yi1kYXRlcz48L2RhdGVzPjxpc2JuPjAwMjEtOTY3MzwvaXNi
bj48YWNjZXNzaW9uLW51bT5XT1M6MDAwMzIzMzYyMjAwMDA0PC9hY2Nlc3Npb24tbnVtPjx1cmxz
PjxyZWxhdGVkLXVybHM+PHVybD4mbHQ7R28gdG8gSVNJJmd0OzovL1dPUzowMDAzMjMzNjIyMDAw
MDQ8L3VybD48L3JlbGF0ZWQtdXJscz48L3VybHM+PGVsZWN0cm9uaWMtcmVzb3VyY2UtbnVtPjEw
LjEwMTYvai5jaHJvbWEuMjAxMy4wNi4wNzE8L2VsZWN0cm9uaWMtcmVzb3VyY2UtbnVtPjwvcmVj
b3JkPjwvQ2l0ZT48Q2l0ZT48QXV0aG9yPktsb3N0ZXJoYXVzPC9BdXRob3I+PFllYXI+MjAxMzwv
WWVhcj48UmVjTnVtPjY4NjwvUmVjTnVtPjxyZWNvcmQ+PHJlYy1udW1iZXI+Njg2PC9yZWMtbnVt
YmVyPjxmb3JlaWduLWtleXM+PGtleSBhcHA9IkVOIiBkYi1pZD0id3dhczB6ZHgxcjV3ZXhlcnRz
bnBlNTU2dGVkMHJmZXpmZDVyIj42ODY8L2tleT48L2ZvcmVpZ24ta2V5cz48cmVmLXR5cGUgbmFt
ZT0iSm91cm5hbCBBcnRpY2xlIj4xNzwvcmVmLXR5cGU+PGNvbnRyaWJ1dG9ycz48YXV0aG9ycz48
YXV0aG9yPktsb3N0ZXJoYXVzLCBTLiBMLjwvYXV0aG9yPjxhdXRob3I+R3JhY2UsIFIuPC9hdXRo
b3I+PGF1dGhvcj5IYW1pbHRvbiwgTS4gQy48L2F1dGhvcj48YXV0aG9yPlllZSwgRC48L2F1dGhv
cj48L2F1dGhvcnM+PC9jb250cmlidXRvcnM+PHRpdGxlcz48dGl0bGU+TWV0aG9kIHZhbGlkYXRp
b24gYW5kIHJlY29ubmFpc3NhbmNlIG9mIHBoYXJtYWNldXRpY2FscywgcGVyc29uYWwgY2FyZSBw
cm9kdWN0cywgYW5kIGFsa3lscGhlbm9scyBpbiBzdXJmYWNlIHdhdGVycywgc2VkaW1lbnRzLCBh
bmQgbXVzc2VscyBpbiBhbiB1cmJhbiBlc3R1YXJ5PC90aXRsZT48c2Vjb25kYXJ5LXRpdGxlPkVu
dmlyb25tZW50IEludGVybmF0aW9uYWw8L3NlY29uZGFyeS10aXRsZT48L3RpdGxlcz48cGVyaW9k
aWNhbD48ZnVsbC10aXRsZT5FbnZpcm9ubWVudCBJbnRlcm5hdGlvbmFsPC9mdWxsLXRpdGxlPjwv
cGVyaW9kaWNhbD48cGFnZXM+OTItOTk8L3BhZ2VzPjx2b2x1bWU+NTQ8L3ZvbHVtZT48ZGF0ZXM+
PHllYXI+MjAxMzwveWVhcj48cHViLWRhdGVzPjxkYXRlPkFwcjwvZGF0ZT48L3B1Yi1kYXRlcz48
L2RhdGVzPjxpc2JuPjAxNjAtNDEyMDwvaXNibj48YWNjZXNzaW9uLW51bT5XT1M6MDAwMzE3NDU0
MDAwMDEyPC9hY2Nlc3Npb24tbnVtPjx1cmxzPjxyZWxhdGVkLXVybHM+PHVybD4mbHQ7R28gdG8g
SVNJJmd0OzovL1dPUzowMDAzMTc0NTQwMDAwMTI8L3VybD48L3JlbGF0ZWQtdXJscz48L3VybHM+
PGVsZWN0cm9uaWMtcmVzb3VyY2UtbnVtPjEwLjEwMTYvai5lbnZpbnQuMjAxMy4wMS4wMDk8L2Vs
ZWN0cm9uaWMtcmVzb3VyY2UtbnVtPjwvcmVjb3JkPjwvQ2l0ZT48L0VuZE5vdGU+
</w:fldData>
        </w:fldChar>
      </w:r>
      <w:r w:rsidR="00417EA8">
        <w:rPr>
          <w:rFonts w:ascii="Arial" w:hAnsi="Arial" w:cs="Arial"/>
          <w:sz w:val="24"/>
          <w:szCs w:val="24"/>
        </w:rPr>
        <w:instrText xml:space="preserve"> ADDIN EN.CITE </w:instrText>
      </w:r>
      <w:r w:rsidR="00417EA8">
        <w:rPr>
          <w:rFonts w:ascii="Arial" w:hAnsi="Arial" w:cs="Arial"/>
          <w:sz w:val="24"/>
          <w:szCs w:val="24"/>
        </w:rPr>
        <w:fldChar w:fldCharType="begin">
          <w:fldData xml:space="preserve">PEVuZE5vdGU+PENpdGU+PEF1dGhvcj5NY0VuZWZmPC9BdXRob3I+PFllYXI+MjAxNDwvWWVhcj48
UmVjTnVtPjExOTk8L1JlY051bT48RGlzcGxheVRleHQ+WzgtMTFdPC9EaXNwbGF5VGV4dD48cmVj
b3JkPjxyZWMtbnVtYmVyPjExOTk8L3JlYy1udW1iZXI+PGZvcmVpZ24ta2V5cz48a2V5IGFwcD0i
RU4iIGRiLWlkPSJ3d2FzMHpkeDFyNXdleGVydHNucGU1NTZ0ZWQwcmZlemZkNXIiPjExOTk8L2tl
eT48L2ZvcmVpZ24ta2V5cz48cmVmLXR5cGUgbmFtZT0iSm91cm5hbCBBcnRpY2xlIj4xNzwvcmVm
LXR5cGU+PGNvbnRyaWJ1dG9ycz48YXV0aG9ycz48YXV0aG9yPk1jRW5lZmYsIEcuPC9hdXRob3I+
PGF1dGhvcj5CYXJyb24sIEwuPC9hdXRob3I+PGF1dGhvcj5LZWxsZWhlciwgQi48L2F1dGhvcj48
YXV0aG9yPlBhdWxsLCBCLjwvYXV0aG9yPjxhdXRob3I+UXVpbm4sIEIuPC9hdXRob3I+PC9hdXRo
b3JzPjwvY29udHJpYnV0b3JzPjx0aXRsZXM+PHRpdGxlPkEgeWVhci1sb25nIHN0dWR5IG9mIHRo
ZSBzcGF0aWFsIG9jY3VycmVuY2UgYW5kIHJlbGF0aXZlIGRpc3RyaWJ1dGlvbiBvZiBwaGFybWFj
ZXV0aWNhbCByZXNpZHVlcyBpbiBzZXdhZ2UgZWZmbHVlbnQsIHJlY2VpdmluZyBtYXJpbmUgd2F0
ZXJzIGFuZCBtYXJpbmUgYml2YWx2ZXM8L3RpdGxlPjxzZWNvbmRhcnktdGl0bGU+U2NpZW5jZSBv
ZiB0aGUgVG90YWwgRW52aXJvbm1lbnQ8L3NlY29uZGFyeS10aXRsZT48L3RpdGxlcz48cGVyaW9k
aWNhbD48ZnVsbC10aXRsZT5TY2llbmNlIG9mIHRoZSBUb3RhbCBFbnZpcm9ubWVudDwvZnVsbC10
aXRsZT48L3BlcmlvZGljYWw+PHBhZ2VzPjMxNy0zMjY8L3BhZ2VzPjx2b2x1bWU+NDc2PC92b2x1
bWU+PGRhdGVzPjx5ZWFyPjIwMTQ8L3llYXI+PHB1Yi1kYXRlcz48ZGF0ZT5BcHI8L2RhdGU+PC9w
dWItZGF0ZXM+PC9kYXRlcz48aXNibj4wMDQ4LTk2OTc8L2lzYm4+PGFjY2Vzc2lvbi1udW0+V09T
OjAwMDMzMzc3MjUwMDAzMzwvYWNjZXNzaW9uLW51bT48dXJscz48cmVsYXRlZC11cmxzPjx1cmw+
Jmx0O0dvIHRvIElTSSZndDs6Ly9XT1M6MDAwMzMzNzcyNTAwMDMzPC91cmw+PC9yZWxhdGVkLXVy
bHM+PC91cmxzPjxlbGVjdHJvbmljLXJlc291cmNlLW51bT4xMC4xMDE2L2ouc2NpdG90ZW52LjIw
MTMuMTIuMTIzPC9lbGVjdHJvbmljLXJlc291cmNlLW51bT48L3JlY29yZD48L0NpdGU+PENpdGU+
PEF1dGhvcj5MaTwvQXV0aG9yPjxZZWFyPjIwMTI8L1llYXI+PFJlY051bT40OTc8L1JlY051bT48
cmVjb3JkPjxyZWMtbnVtYmVyPjQ5NzwvcmVjLW51bWJlcj48Zm9yZWlnbi1rZXlzPjxrZXkgYXBw
PSJFTiIgZGItaWQ9Ind3YXMwemR4MXI1d2V4ZXJ0c25wZTU1NnRlZDByZmV6ZmQ1ciI+NDk3PC9r
ZXk+PC9mb3JlaWduLWtleXM+PHJlZi10eXBlIG5hbWU9IkpvdXJuYWwgQXJ0aWNsZSI+MTc8L3Jl
Zi10eXBlPjxjb250cmlidXRvcnM+PGF1dGhvcnM+PGF1dGhvcj5MaSwgVy4gSC48L2F1dGhvcj48
YXV0aG9yPlNoaSwgWS4gTC48L2F1dGhvcj48YXV0aG9yPkdhbywgTC4gSC48L2F1dGhvcj48YXV0
aG9yPkxpdSwgSi4gTS48L2F1dGhvcj48YXV0aG9yPkNhaSwgWS4gUS48L2F1dGhvcj48L2F1dGhv
cnM+PC9jb250cmlidXRvcnM+PGF1dGgtYWRkcmVzcz5bTGksIFdlbmh1aTsgU2hpLCBZYWxpOyBD
YWksIFlhcWldIENoaW5lc2UgQWNhZCBTY2ksIFJlcyBDdHIgRWNvZW52aXJvbm0gU2NpLCBTdGF0
ZSBLZXkgTGFiIEVudmlyb25tIENoZW0gJmFtcDsgRWNvdG94aWNvbCwgQmVpamluZyAxMDAwODUs
IFBlb3BsZXMgUiBDaGluYS4gW0dhbywgTGlob25nOyBMaXUsIEppZW1pbl0gVW5pdiBTY2kgJmFt
cDsgVGVjaG5vbCBCZWlqaW5nLCBDaXZpbCAmYW1wOyBFbnZpcm9ubSBFbmduIFNjaCwgQmVpamlu
ZyAxMDAwODMsIFBlb3BsZXMgUiBDaGluYS4mI3hEO0NhaSwgWVEgKHJlcHJpbnQgYXV0aG9yKSwg
Q2hpbmVzZSBBY2FkIFNjaSwgUmVzIEN0ciBFY29lbnZpcm9ubSBTY2ksIFN0YXRlIEtleSBMYWIg
RW52aXJvbm0gQ2hlbSAmYW1wOyBFY290b3hpY29sLCBCZWlqaW5nIDEwMDA4NSwgUGVvcGxlcyBS
IENoaW5hLiYjeEQ7Y2FpeWFxaUByY2Vlcy5hYy5jbjwvYXV0aC1hZGRyZXNzPjx0aXRsZXM+PHRp
dGxlPkludmVzdGlnYXRpb24gb2YgYW50aWJpb3RpY3MgaW4gbW9sbHVza3MgZnJvbSBjb2FzdGFs
IHdhdGVycyBpbiB0aGUgQm9oYWkgU2VhIG9mIENoaW5hPC90aXRsZT48c2Vjb25kYXJ5LXRpdGxl
PkVudmlyb25tZW50YWwgUG9sbHV0aW9uPC9zZWNvbmRhcnktdGl0bGU+PGFsdC10aXRsZT5FbnZp
cm9uLiBQb2xsdXQuPC9hbHQtdGl0bGU+PC90aXRsZXM+PHBlcmlvZGljYWw+PGZ1bGwtdGl0bGU+
RW52aXJvbm1lbnRhbCBQb2xsdXRpb248L2Z1bGwtdGl0bGU+PC9wZXJpb2RpY2FsPjxwYWdlcz41
Ni02MjwvcGFnZXM+PHZvbHVtZT4xNjI8L3ZvbHVtZT48a2V5d29yZHM+PGtleXdvcmQ+QW50aWJp
b3RpY3M8L2tleXdvcmQ+PGtleXdvcmQ+UXVpbm9sb25lczwva2V5d29yZD48a2V5d29yZD5TdWxm
b25hbWlkZXM8L2tleXdvcmQ+PGtleXdvcmQ+TWFjcm9saWRlczwva2V5d29yZD48a2V5d29yZD5N
b2xsdXNrczwva2V5d29yZD48a2V5d29yZD50YW5kZW0gbWFzcy1zcGVjdHJvbWV0cnk8L2tleXdv
cmQ+PGtleXdvcmQ+cHJlc3N1cml6ZWQgbGlxdWlkIGV4dHJhY3Rpb248L2tleXdvcmQ+PGtleXdv
cmQ+b3JnYW5vY2hsb3JpbmU8L2tleXdvcmQ+PGtleXdvcmQ+cGVzdGljaWRlczwva2V5d29yZD48
a2V5d29yZD5hcXVhdGljIGVudmlyb25tZW50PC9rZXl3b3JkPjxrZXl3b3JkPndhc3RlLXdhdGVy
PC9rZXl3b3JkPjxrZXl3b3JkPm1hY3JvbGlkZTwva2V5d29yZD48a2V5d29yZD5yZXNpZHVlczwv
a2V5d29yZD48a2V5d29yZD5yaXZlcjwva2V5d29yZD48a2V5d29yZD5waGFybWFjZXV0aWNhbHM8
L2tleXdvcmQ+PGtleXdvcmQ+aXJyaWdhdGlvbjwva2V5d29yZD48L2tleXdvcmRzPjxkYXRlcz48
eWVhcj4yMDEyPC95ZWFyPjxwdWItZGF0ZXM+PGRhdGU+TWFyPC9kYXRlPjwvcHViLWRhdGVzPjwv
ZGF0ZXM+PGlzYm4+MDI2OS03NDkxPC9pc2JuPjxhY2Nlc3Npb24tbnVtPldPUzowMDAzMDEwODc4
MDAwMDc8L2FjY2Vzc2lvbi1udW0+PHdvcmstdHlwZT5BcnRpY2xlPC93b3JrLXR5cGU+PHVybHM+
PHJlbGF0ZWQtdXJscz48dXJsPiZsdDtHbyB0byBJU0kmZ3Q7Oi8vV09TOjAwMDMwMTA4NzgwMDAw
NzwvdXJsPjwvcmVsYXRlZC11cmxzPjwvdXJscz48ZWxlY3Ryb25pYy1yZXNvdXJjZS1udW0+MTAu
MTAxNi9qLmVudnBvbC4yMDExLjEwLjAyMjwvZWxlY3Ryb25pYy1yZXNvdXJjZS1udW0+PGxhbmd1
YWdlPkVuZ2xpc2g8L2xhbmd1YWdlPjwvcmVjb3JkPjwvQ2l0ZT48Q2l0ZT48QXV0aG9yPkJ1ZW5v
PC9BdXRob3I+PFllYXI+MjAxMzwvWWVhcj48UmVjTnVtPjY3MTwvUmVjTnVtPjxyZWNvcmQ+PHJl
Yy1udW1iZXI+NjcxPC9yZWMtbnVtYmVyPjxmb3JlaWduLWtleXM+PGtleSBhcHA9IkVOIiBkYi1p
ZD0id3dhczB6ZHgxcjV3ZXhlcnRzbnBlNTU2dGVkMHJmZXpmZDVyIj42NzE8L2tleT48L2ZvcmVp
Z24ta2V5cz48cmVmLXR5cGUgbmFtZT0iSm91cm5hbCBBcnRpY2xlIj4xNzwvcmVmLXR5cGU+PGNv
bnRyaWJ1dG9ycz48YXV0aG9ycz48YXV0aG9yPkJ1ZW5vLCBNLiBKLiBNLjwvYXV0aG9yPjxhdXRo
b3I+Qm9pbGxvdCwgQy48L2F1dGhvcj48YXV0aG9yPkZlbmV0LCBILjwvYXV0aG9yPjxhdXRob3I+
Q2hpcm9uLCBTLjwvYXV0aG9yPjxhdXRob3I+Q2FzZWxsYXMsIEMuPC9hdXRob3I+PGF1dGhvcj5H
b21leiwgRS48L2F1dGhvcj48L2F1dGhvcnM+PC9jb250cmlidXRvcnM+PHRpdGxlcz48dGl0bGU+
RmFzdCBhbmQgZWFzeSBleHRyYWN0aW9uIGNvbWJpbmVkIHdpdGggaGlnaCByZXNvbHV0aW9uLW1h
c3Mgc3BlY3Ryb21ldHJ5IGZvciByZXNpZHVlIGFuYWx5c2lzIG9mIHR3byBhbnRpY29udnVsc2Fu
dHMgYW5kIHRoZWlyIHRyYW5zZm9ybWF0aW9uIHByb2R1Y3RzIGluIG1hcmluZSBtdXNzZWxzPC90
aXRsZT48c2Vjb25kYXJ5LXRpdGxlPkpvdXJuYWwgb2YgQ2hyb21hdG9ncmFwaHkgQTwvc2Vjb25k
YXJ5LXRpdGxlPjwvdGl0bGVzPjxwZXJpb2RpY2FsPjxmdWxsLXRpdGxlPkpvdXJuYWwgb2YgQ2hy
b21hdG9ncmFwaHkgQTwvZnVsbC10aXRsZT48L3BlcmlvZGljYWw+PHBhZ2VzPjI3LTM0PC9wYWdl
cz48dm9sdW1lPjEzMDU8L3ZvbHVtZT48ZGF0ZXM+PHllYXI+MjAxMzwveWVhcj48cHViLWRhdGVz
PjxkYXRlPkF1ZzwvZGF0ZT48L3B1Yi1kYXRlcz48L2RhdGVzPjxpc2JuPjAwMjEtOTY3MzwvaXNi
bj48YWNjZXNzaW9uLW51bT5XT1M6MDAwMzIzMzYyMjAwMDA0PC9hY2Nlc3Npb24tbnVtPjx1cmxz
PjxyZWxhdGVkLXVybHM+PHVybD4mbHQ7R28gdG8gSVNJJmd0OzovL1dPUzowMDAzMjMzNjIyMDAw
MDQ8L3VybD48L3JlbGF0ZWQtdXJscz48L3VybHM+PGVsZWN0cm9uaWMtcmVzb3VyY2UtbnVtPjEw
LjEwMTYvai5jaHJvbWEuMjAxMy4wNi4wNzE8L2VsZWN0cm9uaWMtcmVzb3VyY2UtbnVtPjwvcmVj
b3JkPjwvQ2l0ZT48Q2l0ZT48QXV0aG9yPktsb3N0ZXJoYXVzPC9BdXRob3I+PFllYXI+MjAxMzwv
WWVhcj48UmVjTnVtPjY4NjwvUmVjTnVtPjxyZWNvcmQ+PHJlYy1udW1iZXI+Njg2PC9yZWMtbnVt
YmVyPjxmb3JlaWduLWtleXM+PGtleSBhcHA9IkVOIiBkYi1pZD0id3dhczB6ZHgxcjV3ZXhlcnRz
bnBlNTU2dGVkMHJmZXpmZDVyIj42ODY8L2tleT48L2ZvcmVpZ24ta2V5cz48cmVmLXR5cGUgbmFt
ZT0iSm91cm5hbCBBcnRpY2xlIj4xNzwvcmVmLXR5cGU+PGNvbnRyaWJ1dG9ycz48YXV0aG9ycz48
YXV0aG9yPktsb3N0ZXJoYXVzLCBTLiBMLjwvYXV0aG9yPjxhdXRob3I+R3JhY2UsIFIuPC9hdXRo
b3I+PGF1dGhvcj5IYW1pbHRvbiwgTS4gQy48L2F1dGhvcj48YXV0aG9yPlllZSwgRC48L2F1dGhv
cj48L2F1dGhvcnM+PC9jb250cmlidXRvcnM+PHRpdGxlcz48dGl0bGU+TWV0aG9kIHZhbGlkYXRp
b24gYW5kIHJlY29ubmFpc3NhbmNlIG9mIHBoYXJtYWNldXRpY2FscywgcGVyc29uYWwgY2FyZSBw
cm9kdWN0cywgYW5kIGFsa3lscGhlbm9scyBpbiBzdXJmYWNlIHdhdGVycywgc2VkaW1lbnRzLCBh
bmQgbXVzc2VscyBpbiBhbiB1cmJhbiBlc3R1YXJ5PC90aXRsZT48c2Vjb25kYXJ5LXRpdGxlPkVu
dmlyb25tZW50IEludGVybmF0aW9uYWw8L3NlY29uZGFyeS10aXRsZT48L3RpdGxlcz48cGVyaW9k
aWNhbD48ZnVsbC10aXRsZT5FbnZpcm9ubWVudCBJbnRlcm5hdGlvbmFsPC9mdWxsLXRpdGxlPjwv
cGVyaW9kaWNhbD48cGFnZXM+OTItOTk8L3BhZ2VzPjx2b2x1bWU+NTQ8L3ZvbHVtZT48ZGF0ZXM+
PHllYXI+MjAxMzwveWVhcj48cHViLWRhdGVzPjxkYXRlPkFwcjwvZGF0ZT48L3B1Yi1kYXRlcz48
L2RhdGVzPjxpc2JuPjAxNjAtNDEyMDwvaXNibj48YWNjZXNzaW9uLW51bT5XT1M6MDAwMzE3NDU0
MDAwMDEyPC9hY2Nlc3Npb24tbnVtPjx1cmxzPjxyZWxhdGVkLXVybHM+PHVybD4mbHQ7R28gdG8g
SVNJJmd0OzovL1dPUzowMDAzMTc0NTQwMDAwMTI8L3VybD48L3JlbGF0ZWQtdXJscz48L3VybHM+
PGVsZWN0cm9uaWMtcmVzb3VyY2UtbnVtPjEwLjEwMTYvai5lbnZpbnQuMjAxMy4wMS4wMDk8L2Vs
ZWN0cm9uaWMtcmVzb3VyY2UtbnVtPjwvcmVjb3JkPjwvQ2l0ZT48L0VuZE5vdGU+
</w:fldData>
        </w:fldChar>
      </w:r>
      <w:r w:rsidR="00417EA8">
        <w:rPr>
          <w:rFonts w:ascii="Arial" w:hAnsi="Arial" w:cs="Arial"/>
          <w:sz w:val="24"/>
          <w:szCs w:val="24"/>
        </w:rPr>
        <w:instrText xml:space="preserve"> ADDIN EN.CITE.DATA </w:instrText>
      </w:r>
      <w:r w:rsidR="00417EA8">
        <w:rPr>
          <w:rFonts w:ascii="Arial" w:hAnsi="Arial" w:cs="Arial"/>
          <w:sz w:val="24"/>
          <w:szCs w:val="24"/>
        </w:rPr>
      </w:r>
      <w:r w:rsidR="00417EA8">
        <w:rPr>
          <w:rFonts w:ascii="Arial" w:hAnsi="Arial" w:cs="Arial"/>
          <w:sz w:val="24"/>
          <w:szCs w:val="24"/>
        </w:rPr>
        <w:fldChar w:fldCharType="end"/>
      </w:r>
      <w:r w:rsidR="00F40856">
        <w:rPr>
          <w:rFonts w:ascii="Arial" w:hAnsi="Arial" w:cs="Arial"/>
          <w:sz w:val="24"/>
          <w:szCs w:val="24"/>
        </w:rPr>
      </w:r>
      <w:r w:rsidR="00F40856">
        <w:rPr>
          <w:rFonts w:ascii="Arial" w:hAnsi="Arial" w:cs="Arial"/>
          <w:sz w:val="24"/>
          <w:szCs w:val="24"/>
        </w:rPr>
        <w:fldChar w:fldCharType="separate"/>
      </w:r>
      <w:r w:rsidR="00417EA8">
        <w:rPr>
          <w:rFonts w:ascii="Arial" w:hAnsi="Arial" w:cs="Arial"/>
          <w:noProof/>
          <w:sz w:val="24"/>
          <w:szCs w:val="24"/>
        </w:rPr>
        <w:t>[8-11]</w:t>
      </w:r>
      <w:r w:rsidR="00F40856">
        <w:rPr>
          <w:rFonts w:ascii="Arial" w:hAnsi="Arial" w:cs="Arial"/>
          <w:sz w:val="24"/>
          <w:szCs w:val="24"/>
        </w:rPr>
        <w:fldChar w:fldCharType="end"/>
      </w:r>
      <w:r w:rsidR="00BC19C0">
        <w:rPr>
          <w:rFonts w:ascii="Arial" w:hAnsi="Arial" w:cs="Arial"/>
          <w:sz w:val="24"/>
          <w:szCs w:val="24"/>
        </w:rPr>
        <w:t>.</w:t>
      </w:r>
      <w:r w:rsidR="00F47E89">
        <w:rPr>
          <w:rFonts w:ascii="Arial" w:hAnsi="Arial" w:cs="Arial"/>
          <w:sz w:val="24"/>
          <w:szCs w:val="24"/>
        </w:rPr>
        <w:t xml:space="preserve"> </w:t>
      </w:r>
      <w:r w:rsidR="008D2075" w:rsidRPr="008D2075">
        <w:rPr>
          <w:rFonts w:ascii="Arial" w:hAnsi="Arial" w:cs="Arial"/>
          <w:sz w:val="24"/>
          <w:szCs w:val="24"/>
        </w:rPr>
        <w:t>EU Directive 93/39/EEC</w:t>
      </w:r>
      <w:r w:rsidR="0055415A">
        <w:rPr>
          <w:rFonts w:ascii="Arial" w:hAnsi="Arial" w:cs="Arial"/>
          <w:sz w:val="24"/>
          <w:szCs w:val="24"/>
        </w:rPr>
        <w:t xml:space="preserve"> requires</w:t>
      </w:r>
      <w:r w:rsidR="008D2075" w:rsidRPr="008D2075">
        <w:rPr>
          <w:rFonts w:ascii="Arial" w:hAnsi="Arial" w:cs="Arial"/>
          <w:sz w:val="24"/>
          <w:szCs w:val="24"/>
        </w:rPr>
        <w:t xml:space="preserve"> an environmental risk assessment </w:t>
      </w:r>
      <w:r w:rsidR="0055415A">
        <w:rPr>
          <w:rFonts w:ascii="Arial" w:hAnsi="Arial" w:cs="Arial"/>
          <w:sz w:val="24"/>
          <w:szCs w:val="24"/>
        </w:rPr>
        <w:t>to be carried out prior to drug licensing in order</w:t>
      </w:r>
      <w:r w:rsidR="008D2075" w:rsidRPr="008D2075">
        <w:rPr>
          <w:rFonts w:ascii="Arial" w:hAnsi="Arial" w:cs="Arial"/>
          <w:sz w:val="24"/>
          <w:szCs w:val="24"/>
        </w:rPr>
        <w:t xml:space="preserve"> to determine any significant toxicologica</w:t>
      </w:r>
      <w:r w:rsidR="002F78BA">
        <w:rPr>
          <w:rFonts w:ascii="Arial" w:hAnsi="Arial" w:cs="Arial"/>
          <w:sz w:val="24"/>
          <w:szCs w:val="24"/>
        </w:rPr>
        <w:t xml:space="preserve">l risks associated with a </w:t>
      </w:r>
      <w:r w:rsidR="001E3D34">
        <w:rPr>
          <w:rFonts w:ascii="Arial" w:hAnsi="Arial" w:cs="Arial"/>
          <w:sz w:val="24"/>
          <w:szCs w:val="24"/>
        </w:rPr>
        <w:t xml:space="preserve">xenobiotic </w:t>
      </w:r>
      <w:r w:rsidR="00F40856">
        <w:rPr>
          <w:rFonts w:ascii="Arial" w:hAnsi="Arial" w:cs="Arial"/>
          <w:sz w:val="24"/>
          <w:szCs w:val="24"/>
        </w:rPr>
        <w:fldChar w:fldCharType="begin"/>
      </w:r>
      <w:r w:rsidR="00417EA8">
        <w:rPr>
          <w:rFonts w:ascii="Arial" w:hAnsi="Arial" w:cs="Arial"/>
          <w:sz w:val="24"/>
          <w:szCs w:val="24"/>
        </w:rPr>
        <w:instrText xml:space="preserve"> ADDIN EN.CITE &lt;EndNote&gt;&lt;Cite&gt;&lt;Author&gt;Straub&lt;/Author&gt;&lt;Year&gt;2002&lt;/Year&gt;&lt;RecNum&gt;677&lt;/RecNum&gt;&lt;DisplayText&gt;[12]&lt;/DisplayText&gt;&lt;record&gt;&lt;rec-number&gt;677&lt;/rec-number&gt;&lt;foreign-keys&gt;&lt;key app="EN" db-id="wwas0zdx1r5wexertsnpe556ted0rfezfd5r"&gt;677&lt;/key&gt;&lt;/foreign-keys&gt;&lt;ref-type name="Journal Article"&gt;17&lt;/ref-type&gt;&lt;contributors&gt;&lt;authors&gt;&lt;author&gt;Straub, J. O.&lt;/author&gt;&lt;/authors&gt;&lt;/contributors&gt;&lt;titles&gt;&lt;title&gt;Environmental risk assessment for new human pharmaceuticals in the European Union according to the draft guideline/discussion paper of January 2001&lt;/title&gt;&lt;secondary-title&gt;Toxicology Letters&lt;/secondary-title&gt;&lt;/titles&gt;&lt;periodical&gt;&lt;full-title&gt;Toxicology Letters&lt;/full-title&gt;&lt;abbr-1&gt;Toxicol. Lett.&lt;/abbr-1&gt;&lt;/periodical&gt;&lt;pages&gt;137-143&lt;/pages&gt;&lt;volume&gt;131&lt;/volume&gt;&lt;number&gt;1-2&lt;/number&gt;&lt;dates&gt;&lt;year&gt;2002&lt;/year&gt;&lt;pub-dates&gt;&lt;date&gt;May&lt;/date&gt;&lt;/pub-dates&gt;&lt;/dates&gt;&lt;isbn&gt;0378-4274&lt;/isbn&gt;&lt;accession-num&gt;WOS:000175854600014&lt;/accession-num&gt;&lt;urls&gt;&lt;related-urls&gt;&lt;url&gt;&amp;lt;Go to ISI&amp;gt;://WOS:000175854600014&lt;/url&gt;&lt;/related-urls&gt;&lt;/urls&gt;&lt;/record&gt;&lt;/Cite&gt;&lt;/EndNote&gt;</w:instrText>
      </w:r>
      <w:r w:rsidR="00F40856">
        <w:rPr>
          <w:rFonts w:ascii="Arial" w:hAnsi="Arial" w:cs="Arial"/>
          <w:sz w:val="24"/>
          <w:szCs w:val="24"/>
        </w:rPr>
        <w:fldChar w:fldCharType="separate"/>
      </w:r>
      <w:r w:rsidR="00417EA8">
        <w:rPr>
          <w:rFonts w:ascii="Arial" w:hAnsi="Arial" w:cs="Arial"/>
          <w:noProof/>
          <w:sz w:val="24"/>
          <w:szCs w:val="24"/>
        </w:rPr>
        <w:t>[12]</w:t>
      </w:r>
      <w:r w:rsidR="00F40856">
        <w:rPr>
          <w:rFonts w:ascii="Arial" w:hAnsi="Arial" w:cs="Arial"/>
          <w:sz w:val="24"/>
          <w:szCs w:val="24"/>
        </w:rPr>
        <w:fldChar w:fldCharType="end"/>
      </w:r>
      <w:r w:rsidR="008D2075" w:rsidRPr="008D2075">
        <w:rPr>
          <w:rFonts w:ascii="Arial" w:hAnsi="Arial" w:cs="Arial"/>
          <w:sz w:val="24"/>
          <w:szCs w:val="24"/>
        </w:rPr>
        <w:t>.</w:t>
      </w:r>
      <w:r w:rsidR="008D2075">
        <w:rPr>
          <w:rFonts w:ascii="Arial" w:hAnsi="Arial" w:cs="Arial"/>
          <w:sz w:val="24"/>
          <w:szCs w:val="24"/>
        </w:rPr>
        <w:t xml:space="preserve"> Under </w:t>
      </w:r>
      <w:r w:rsidR="0055415A">
        <w:rPr>
          <w:rFonts w:ascii="Arial" w:hAnsi="Arial" w:cs="Arial"/>
          <w:sz w:val="24"/>
          <w:szCs w:val="24"/>
        </w:rPr>
        <w:t>the</w:t>
      </w:r>
      <w:r w:rsidR="001F534D" w:rsidRPr="009F0005">
        <w:rPr>
          <w:rFonts w:ascii="Arial" w:hAnsi="Arial" w:cs="Arial"/>
          <w:sz w:val="24"/>
          <w:szCs w:val="24"/>
        </w:rPr>
        <w:t xml:space="preserve"> regulatory guidelines, environmental toxicity testing of pharmaceuticals requires standard acute toxicity tests</w:t>
      </w:r>
      <w:r w:rsidR="0055415A">
        <w:rPr>
          <w:rFonts w:ascii="Arial" w:hAnsi="Arial" w:cs="Arial"/>
          <w:sz w:val="24"/>
          <w:szCs w:val="24"/>
        </w:rPr>
        <w:t>, such as LC</w:t>
      </w:r>
      <w:r w:rsidR="0055415A" w:rsidRPr="00D80B51">
        <w:rPr>
          <w:rFonts w:ascii="Arial" w:hAnsi="Arial" w:cs="Arial"/>
          <w:sz w:val="24"/>
          <w:szCs w:val="24"/>
          <w:vertAlign w:val="subscript"/>
        </w:rPr>
        <w:t>50</w:t>
      </w:r>
      <w:r w:rsidR="00AC7D5D">
        <w:rPr>
          <w:rFonts w:ascii="Arial" w:hAnsi="Arial" w:cs="Arial"/>
          <w:sz w:val="24"/>
          <w:szCs w:val="24"/>
        </w:rPr>
        <w:t xml:space="preserve"> testing</w:t>
      </w:r>
      <w:r w:rsidR="0055415A" w:rsidRPr="00D80B51">
        <w:rPr>
          <w:rFonts w:ascii="Arial" w:hAnsi="Arial" w:cs="Arial"/>
          <w:sz w:val="24"/>
          <w:szCs w:val="24"/>
        </w:rPr>
        <w:t>,</w:t>
      </w:r>
      <w:r w:rsidR="001F534D" w:rsidRPr="009F0005">
        <w:rPr>
          <w:rFonts w:ascii="Arial" w:hAnsi="Arial" w:cs="Arial"/>
          <w:sz w:val="24"/>
          <w:szCs w:val="24"/>
        </w:rPr>
        <w:t xml:space="preserve"> to be </w:t>
      </w:r>
      <w:r w:rsidR="001F534D" w:rsidRPr="009F0005">
        <w:rPr>
          <w:rFonts w:ascii="Arial" w:hAnsi="Arial" w:cs="Arial"/>
          <w:sz w:val="24"/>
          <w:szCs w:val="24"/>
        </w:rPr>
        <w:lastRenderedPageBreak/>
        <w:t xml:space="preserve">carried out unless the </w:t>
      </w:r>
      <w:r w:rsidR="006806D1">
        <w:rPr>
          <w:rFonts w:ascii="Arial" w:hAnsi="Arial" w:cs="Arial"/>
          <w:sz w:val="24"/>
          <w:szCs w:val="24"/>
        </w:rPr>
        <w:t>predict</w:t>
      </w:r>
      <w:r w:rsidR="008D2075">
        <w:rPr>
          <w:rFonts w:ascii="Arial" w:hAnsi="Arial" w:cs="Arial"/>
          <w:sz w:val="24"/>
          <w:szCs w:val="24"/>
        </w:rPr>
        <w:t xml:space="preserve">ed environmental concentration (PEC) </w:t>
      </w:r>
      <w:r w:rsidR="001F534D" w:rsidRPr="009F0005">
        <w:rPr>
          <w:rFonts w:ascii="Arial" w:hAnsi="Arial" w:cs="Arial"/>
          <w:sz w:val="24"/>
          <w:szCs w:val="24"/>
        </w:rPr>
        <w:t>/</w:t>
      </w:r>
      <w:r w:rsidR="006806D1">
        <w:rPr>
          <w:rFonts w:ascii="Arial" w:hAnsi="Arial" w:cs="Arial"/>
          <w:sz w:val="24"/>
          <w:szCs w:val="24"/>
        </w:rPr>
        <w:t xml:space="preserve"> predicted no effect concentration (</w:t>
      </w:r>
      <w:r w:rsidR="001F534D" w:rsidRPr="009F0005">
        <w:rPr>
          <w:rFonts w:ascii="Arial" w:hAnsi="Arial" w:cs="Arial"/>
          <w:sz w:val="24"/>
          <w:szCs w:val="24"/>
        </w:rPr>
        <w:t>PNEC</w:t>
      </w:r>
      <w:r w:rsidR="006806D1">
        <w:rPr>
          <w:rFonts w:ascii="Arial" w:hAnsi="Arial" w:cs="Arial"/>
          <w:sz w:val="24"/>
          <w:szCs w:val="24"/>
        </w:rPr>
        <w:t>)</w:t>
      </w:r>
      <w:r w:rsidR="001F534D" w:rsidRPr="009F0005">
        <w:rPr>
          <w:rFonts w:ascii="Arial" w:hAnsi="Arial" w:cs="Arial"/>
          <w:sz w:val="24"/>
          <w:szCs w:val="24"/>
        </w:rPr>
        <w:t xml:space="preserve"> ratio is </w:t>
      </w:r>
      <w:r w:rsidR="001B7B10">
        <w:rPr>
          <w:rFonts w:ascii="Arial" w:hAnsi="Arial" w:cs="Arial"/>
          <w:sz w:val="24"/>
          <w:szCs w:val="24"/>
        </w:rPr>
        <w:t>&lt;</w:t>
      </w:r>
      <w:r w:rsidR="001F534D" w:rsidRPr="009F0005">
        <w:rPr>
          <w:rFonts w:ascii="Arial" w:hAnsi="Arial" w:cs="Arial"/>
          <w:sz w:val="24"/>
          <w:szCs w:val="24"/>
        </w:rPr>
        <w:t>1</w:t>
      </w:r>
      <w:r w:rsidR="00902D3B">
        <w:rPr>
          <w:rFonts w:ascii="Arial" w:hAnsi="Arial" w:cs="Arial"/>
          <w:sz w:val="24"/>
          <w:szCs w:val="24"/>
        </w:rPr>
        <w:t xml:space="preserve">, </w:t>
      </w:r>
      <w:r w:rsidR="001B7B10">
        <w:rPr>
          <w:rFonts w:ascii="Arial" w:hAnsi="Arial" w:cs="Arial"/>
          <w:sz w:val="24"/>
          <w:szCs w:val="24"/>
        </w:rPr>
        <w:t xml:space="preserve">then no </w:t>
      </w:r>
      <w:r w:rsidR="00902D3B">
        <w:rPr>
          <w:rFonts w:ascii="Arial" w:hAnsi="Arial" w:cs="Arial"/>
          <w:sz w:val="24"/>
          <w:szCs w:val="24"/>
        </w:rPr>
        <w:t xml:space="preserve">further toxicity testing is </w:t>
      </w:r>
      <w:r w:rsidR="001F534D" w:rsidRPr="009F0005">
        <w:rPr>
          <w:rFonts w:ascii="Arial" w:hAnsi="Arial" w:cs="Arial"/>
          <w:sz w:val="24"/>
          <w:szCs w:val="24"/>
        </w:rPr>
        <w:t xml:space="preserve">required. Standardised toxicity tests on aquatic organisms are generally </w:t>
      </w:r>
      <w:r w:rsidR="00B270CE" w:rsidRPr="00A903F7">
        <w:rPr>
          <w:rFonts w:ascii="Arial" w:hAnsi="Arial" w:cs="Arial"/>
          <w:color w:val="FF0000"/>
          <w:sz w:val="24"/>
          <w:szCs w:val="24"/>
        </w:rPr>
        <w:t>limited to algae (</w:t>
      </w:r>
      <w:r w:rsidR="00B270CE" w:rsidRPr="00D12A95">
        <w:rPr>
          <w:rFonts w:ascii="Arial" w:hAnsi="Arial" w:cs="Arial"/>
          <w:i/>
          <w:color w:val="FF0000"/>
          <w:sz w:val="24"/>
          <w:szCs w:val="24"/>
        </w:rPr>
        <w:t>Desmodesmus subspicatus</w:t>
      </w:r>
      <w:r w:rsidR="00B270CE" w:rsidRPr="00A903F7">
        <w:rPr>
          <w:rFonts w:ascii="Arial" w:hAnsi="Arial" w:cs="Arial"/>
          <w:color w:val="FF0000"/>
          <w:sz w:val="24"/>
          <w:szCs w:val="24"/>
        </w:rPr>
        <w:t xml:space="preserve"> or </w:t>
      </w:r>
      <w:r w:rsidR="00B270CE" w:rsidRPr="00D12A95">
        <w:rPr>
          <w:rFonts w:ascii="Arial" w:hAnsi="Arial" w:cs="Arial"/>
          <w:i/>
          <w:color w:val="FF0000"/>
          <w:sz w:val="24"/>
          <w:szCs w:val="24"/>
        </w:rPr>
        <w:t>Pseudokirchneriella subcapitata</w:t>
      </w:r>
      <w:r w:rsidR="00B270CE" w:rsidRPr="00A903F7">
        <w:rPr>
          <w:rFonts w:ascii="Arial" w:hAnsi="Arial" w:cs="Arial"/>
          <w:color w:val="FF0000"/>
          <w:sz w:val="24"/>
          <w:szCs w:val="24"/>
        </w:rPr>
        <w:t xml:space="preserve">), </w:t>
      </w:r>
      <w:r w:rsidR="00B270CE" w:rsidRPr="00D12A95">
        <w:rPr>
          <w:rFonts w:ascii="Arial" w:hAnsi="Arial" w:cs="Arial"/>
          <w:i/>
          <w:color w:val="FF0000"/>
          <w:sz w:val="24"/>
          <w:szCs w:val="24"/>
        </w:rPr>
        <w:t>Daphnia magna</w:t>
      </w:r>
      <w:r w:rsidR="00B270CE" w:rsidRPr="00A903F7">
        <w:rPr>
          <w:rFonts w:ascii="Arial" w:hAnsi="Arial" w:cs="Arial"/>
          <w:color w:val="FF0000"/>
          <w:sz w:val="24"/>
          <w:szCs w:val="24"/>
        </w:rPr>
        <w:t xml:space="preserve"> and/or fish (</w:t>
      </w:r>
      <w:r w:rsidR="00B270CE" w:rsidRPr="00D12A95">
        <w:rPr>
          <w:rFonts w:ascii="Arial" w:hAnsi="Arial" w:cs="Arial"/>
          <w:i/>
          <w:color w:val="FF0000"/>
          <w:sz w:val="24"/>
          <w:szCs w:val="24"/>
        </w:rPr>
        <w:t>Danio rerio</w:t>
      </w:r>
      <w:r w:rsidR="00B270CE" w:rsidRPr="00A903F7">
        <w:rPr>
          <w:rFonts w:ascii="Arial" w:hAnsi="Arial" w:cs="Arial"/>
          <w:color w:val="FF0000"/>
          <w:sz w:val="24"/>
          <w:szCs w:val="24"/>
        </w:rPr>
        <w:t>) considered as good model species from freshwater environments</w:t>
      </w:r>
      <w:r w:rsidR="00902D3B">
        <w:rPr>
          <w:rFonts w:ascii="Arial" w:hAnsi="Arial" w:cs="Arial"/>
          <w:sz w:val="24"/>
          <w:szCs w:val="24"/>
        </w:rPr>
        <w:t xml:space="preserve">. Furthermore, a lack of published research generally exists on the uptake and depuration kinetics of PPCPs </w:t>
      </w:r>
      <w:r w:rsidR="0041151E">
        <w:rPr>
          <w:rFonts w:ascii="Arial" w:hAnsi="Arial" w:cs="Arial"/>
          <w:sz w:val="24"/>
          <w:szCs w:val="24"/>
        </w:rPr>
        <w:t xml:space="preserve">both </w:t>
      </w:r>
      <w:r w:rsidR="00902D3B">
        <w:rPr>
          <w:rFonts w:ascii="Arial" w:hAnsi="Arial" w:cs="Arial"/>
          <w:sz w:val="24"/>
          <w:szCs w:val="24"/>
        </w:rPr>
        <w:t xml:space="preserve">in target and non-target aquatic species to help elucidate potential acute versus chronic effects. </w:t>
      </w:r>
    </w:p>
    <w:p w:rsidR="006E1F35" w:rsidRDefault="0041151E" w:rsidP="00D80B51">
      <w:pPr>
        <w:spacing w:after="0" w:line="480" w:lineRule="auto"/>
        <w:ind w:firstLine="720"/>
        <w:contextualSpacing/>
        <w:jc w:val="both"/>
      </w:pPr>
      <w:r w:rsidRPr="00825892">
        <w:rPr>
          <w:rFonts w:ascii="Arial" w:eastAsia="Arial" w:hAnsi="Arial" w:cs="Arial"/>
          <w:sz w:val="24"/>
          <w:szCs w:val="24"/>
        </w:rPr>
        <w:t>Toxico</w:t>
      </w:r>
      <w:r w:rsidR="000A700F" w:rsidRPr="00825892">
        <w:rPr>
          <w:rFonts w:ascii="Arial" w:eastAsia="Arial" w:hAnsi="Arial" w:cs="Arial"/>
          <w:sz w:val="24"/>
          <w:szCs w:val="24"/>
        </w:rPr>
        <w:t>kinetic</w:t>
      </w:r>
      <w:r w:rsidR="006E1F35" w:rsidRPr="00825892">
        <w:rPr>
          <w:rFonts w:ascii="Arial" w:eastAsia="Arial" w:hAnsi="Arial" w:cs="Arial"/>
          <w:sz w:val="24"/>
          <w:szCs w:val="24"/>
        </w:rPr>
        <w:t xml:space="preserve"> studies identify whether a compound will accumulate to </w:t>
      </w:r>
      <w:r w:rsidR="005F1DE3" w:rsidRPr="00825892">
        <w:rPr>
          <w:rFonts w:ascii="Arial" w:eastAsia="Arial" w:hAnsi="Arial" w:cs="Arial"/>
          <w:sz w:val="24"/>
          <w:szCs w:val="24"/>
        </w:rPr>
        <w:t xml:space="preserve">potentially toxic </w:t>
      </w:r>
      <w:r w:rsidR="006E1F35" w:rsidRPr="00825892">
        <w:rPr>
          <w:rFonts w:ascii="Arial" w:eastAsia="Arial" w:hAnsi="Arial" w:cs="Arial"/>
          <w:sz w:val="24"/>
          <w:szCs w:val="24"/>
        </w:rPr>
        <w:t>levels in</w:t>
      </w:r>
      <w:r w:rsidR="009D1547" w:rsidRPr="00825892">
        <w:rPr>
          <w:rFonts w:ascii="Arial" w:eastAsia="Arial" w:hAnsi="Arial" w:cs="Arial"/>
          <w:sz w:val="24"/>
          <w:szCs w:val="24"/>
        </w:rPr>
        <w:t>/on</w:t>
      </w:r>
      <w:r w:rsidR="006E1F35" w:rsidRPr="00825892">
        <w:rPr>
          <w:rFonts w:ascii="Arial" w:eastAsia="Arial" w:hAnsi="Arial" w:cs="Arial"/>
          <w:sz w:val="24"/>
          <w:szCs w:val="24"/>
        </w:rPr>
        <w:t xml:space="preserve"> the organism itself </w:t>
      </w:r>
      <w:r w:rsidR="00175F90" w:rsidRPr="00825892">
        <w:rPr>
          <w:rFonts w:ascii="Arial" w:eastAsia="Arial" w:hAnsi="Arial" w:cs="Arial"/>
          <w:sz w:val="24"/>
          <w:szCs w:val="24"/>
        </w:rPr>
        <w:t xml:space="preserve">over time </w:t>
      </w:r>
      <w:r w:rsidR="006E1F35" w:rsidRPr="00825892">
        <w:rPr>
          <w:rFonts w:ascii="Arial" w:eastAsia="Arial" w:hAnsi="Arial" w:cs="Arial"/>
          <w:sz w:val="24"/>
          <w:szCs w:val="24"/>
        </w:rPr>
        <w:t xml:space="preserve">or </w:t>
      </w:r>
      <w:r w:rsidR="00175F90" w:rsidRPr="00825892">
        <w:rPr>
          <w:rFonts w:ascii="Arial" w:eastAsia="Arial" w:hAnsi="Arial" w:cs="Arial"/>
          <w:sz w:val="24"/>
          <w:szCs w:val="24"/>
        </w:rPr>
        <w:t xml:space="preserve">potentially act as a source of toxicity </w:t>
      </w:r>
      <w:r w:rsidR="006E1F35" w:rsidRPr="00825892">
        <w:rPr>
          <w:rFonts w:ascii="Arial" w:eastAsia="Arial" w:hAnsi="Arial" w:cs="Arial"/>
          <w:sz w:val="24"/>
          <w:szCs w:val="24"/>
        </w:rPr>
        <w:t xml:space="preserve">in </w:t>
      </w:r>
      <w:r w:rsidR="00175F90" w:rsidRPr="00825892">
        <w:rPr>
          <w:rFonts w:ascii="Arial" w:eastAsia="Arial" w:hAnsi="Arial" w:cs="Arial"/>
          <w:sz w:val="24"/>
          <w:szCs w:val="24"/>
        </w:rPr>
        <w:t xml:space="preserve">higher trophic </w:t>
      </w:r>
      <w:r w:rsidR="006E1F35" w:rsidRPr="00825892">
        <w:rPr>
          <w:rFonts w:ascii="Arial" w:eastAsia="Arial" w:hAnsi="Arial" w:cs="Arial"/>
          <w:sz w:val="24"/>
          <w:szCs w:val="24"/>
        </w:rPr>
        <w:t>organisms</w:t>
      </w:r>
      <w:r w:rsidR="00175F90" w:rsidRPr="00825892">
        <w:rPr>
          <w:rFonts w:ascii="Arial" w:eastAsia="Arial" w:hAnsi="Arial" w:cs="Arial"/>
          <w:sz w:val="24"/>
          <w:szCs w:val="24"/>
        </w:rPr>
        <w:t xml:space="preserve"> </w:t>
      </w:r>
      <w:r w:rsidR="00F40856" w:rsidRPr="00825892">
        <w:fldChar w:fldCharType="begin"/>
      </w:r>
      <w:r w:rsidR="00417EA8">
        <w:rPr>
          <w:rFonts w:ascii="Arial" w:hAnsi="Arial" w:cs="Arial"/>
          <w:sz w:val="24"/>
          <w:szCs w:val="24"/>
        </w:rPr>
        <w:instrText xml:space="preserve"> ADDIN EN.CITE &lt;EndNote&gt;&lt;Cite&gt;&lt;Author&gt;Ashauer&lt;/Author&gt;&lt;Year&gt;2010&lt;/Year&gt;&lt;RecNum&gt;23&lt;/RecNum&gt;&lt;DisplayText&gt;[13]&lt;/DisplayText&gt;&lt;record&gt;&lt;rec-number&gt;23&lt;/rec-number&gt;&lt;foreign-keys&gt;&lt;key app="EN" db-id="zzarxrzfgwv2enet5wv5v9stw5sp0pe2pset"&gt;23&lt;/key&gt;&lt;/foreign-keys&gt;&lt;ref-type name="Journal Article"&gt;17&lt;/ref-type&gt;&lt;contributors&gt;&lt;authors&gt;&lt;author&gt;Ashauer, Roman&lt;/author&gt;&lt;author&gt;Escher, Beate I.&lt;/author&gt;&lt;/authors&gt;&lt;/contributors&gt;&lt;titles&gt;&lt;title&gt;Advantages of toxicokinetic and toxicodynamic modelling in aquatic ecotoxicology and risk assessment&lt;/title&gt;&lt;secondary-title&gt;Journal of Environmental Monitoring&lt;/secondary-title&gt;&lt;/titles&gt;&lt;pages&gt;2056-2061&lt;/pages&gt;&lt;volume&gt;12&lt;/volume&gt;&lt;number&gt;11&lt;/number&gt;&lt;dates&gt;&lt;year&gt;2010&lt;/year&gt;&lt;/dates&gt;&lt;publisher&gt;The Royal Society of Chemistry&lt;/publisher&gt;&lt;isbn&gt;1464-0325&lt;/isbn&gt;&lt;work-type&gt;10.1039/C0EM00234H&lt;/work-type&gt;&lt;urls&gt;&lt;related-urls&gt;&lt;url&gt;http://dx.doi.org/10.1039/C0EM00234H&lt;/url&gt;&lt;/related-urls&gt;&lt;/urls&gt;&lt;electronic-resource-num&gt;10.1039/C0EM00234H&lt;/electronic-resource-num&gt;&lt;/record&gt;&lt;/Cite&gt;&lt;/EndNote&gt;</w:instrText>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[13]</w:t>
      </w:r>
      <w:r w:rsidR="00F40856" w:rsidRPr="00825892">
        <w:fldChar w:fldCharType="end"/>
      </w:r>
      <w:r w:rsidR="006E1F35" w:rsidRPr="00825892">
        <w:rPr>
          <w:rFonts w:ascii="Arial" w:eastAsia="Arial" w:hAnsi="Arial" w:cs="Arial"/>
          <w:sz w:val="24"/>
          <w:szCs w:val="24"/>
        </w:rPr>
        <w:t xml:space="preserve">. </w:t>
      </w:r>
      <w:r w:rsidR="00175F90" w:rsidRPr="00825892">
        <w:rPr>
          <w:rFonts w:ascii="Arial" w:eastAsia="Arial" w:hAnsi="Arial" w:cs="Arial"/>
          <w:sz w:val="24"/>
          <w:szCs w:val="24"/>
        </w:rPr>
        <w:t>I</w:t>
      </w:r>
      <w:r w:rsidR="009F1509" w:rsidRPr="00825892">
        <w:rPr>
          <w:rFonts w:ascii="Arial" w:eastAsia="Arial" w:hAnsi="Arial" w:cs="Arial"/>
          <w:sz w:val="24"/>
          <w:szCs w:val="24"/>
        </w:rPr>
        <w:t xml:space="preserve">n aquatic </w:t>
      </w:r>
      <w:r w:rsidR="00373C5D" w:rsidRPr="00825892">
        <w:rPr>
          <w:rFonts w:ascii="Arial" w:eastAsia="Arial" w:hAnsi="Arial" w:cs="Arial"/>
          <w:sz w:val="24"/>
          <w:szCs w:val="24"/>
        </w:rPr>
        <w:t>species</w:t>
      </w:r>
      <w:r w:rsidR="00175F90" w:rsidRPr="00825892">
        <w:rPr>
          <w:rFonts w:ascii="Arial" w:eastAsia="Arial" w:hAnsi="Arial" w:cs="Arial"/>
          <w:sz w:val="24"/>
          <w:szCs w:val="24"/>
        </w:rPr>
        <w:t>,</w:t>
      </w:r>
      <w:r w:rsidR="00373C5D" w:rsidRPr="00825892">
        <w:rPr>
          <w:rFonts w:ascii="Arial" w:eastAsia="Arial" w:hAnsi="Arial" w:cs="Arial"/>
          <w:sz w:val="24"/>
          <w:szCs w:val="24"/>
        </w:rPr>
        <w:t xml:space="preserve"> </w:t>
      </w:r>
      <w:r w:rsidR="00175F90" w:rsidRPr="00825892">
        <w:rPr>
          <w:rFonts w:ascii="Arial" w:eastAsia="Arial" w:hAnsi="Arial" w:cs="Arial"/>
          <w:sz w:val="24"/>
          <w:szCs w:val="24"/>
        </w:rPr>
        <w:t xml:space="preserve">this </w:t>
      </w:r>
      <w:r w:rsidR="006E1F35" w:rsidRPr="00825892">
        <w:rPr>
          <w:rFonts w:ascii="Arial" w:eastAsia="Arial" w:hAnsi="Arial" w:cs="Arial"/>
          <w:sz w:val="24"/>
          <w:szCs w:val="24"/>
        </w:rPr>
        <w:t xml:space="preserve">can involve </w:t>
      </w:r>
      <w:r w:rsidR="009A568E" w:rsidRPr="00825892">
        <w:rPr>
          <w:rFonts w:ascii="Arial" w:eastAsia="Arial" w:hAnsi="Arial" w:cs="Arial"/>
          <w:sz w:val="24"/>
          <w:szCs w:val="24"/>
        </w:rPr>
        <w:t>the</w:t>
      </w:r>
      <w:r w:rsidR="006E1F35" w:rsidRPr="00825892">
        <w:rPr>
          <w:rFonts w:ascii="Arial" w:eastAsia="Arial" w:hAnsi="Arial" w:cs="Arial"/>
          <w:sz w:val="24"/>
          <w:szCs w:val="24"/>
        </w:rPr>
        <w:t xml:space="preserve"> study </w:t>
      </w:r>
      <w:r w:rsidR="009A568E" w:rsidRPr="00825892">
        <w:rPr>
          <w:rFonts w:ascii="Arial" w:eastAsia="Arial" w:hAnsi="Arial" w:cs="Arial"/>
          <w:sz w:val="24"/>
          <w:szCs w:val="24"/>
        </w:rPr>
        <w:t xml:space="preserve">of </w:t>
      </w:r>
      <w:r w:rsidR="006E1F35" w:rsidRPr="00825892">
        <w:rPr>
          <w:rFonts w:ascii="Arial" w:eastAsia="Arial" w:hAnsi="Arial" w:cs="Arial"/>
          <w:sz w:val="24"/>
          <w:szCs w:val="24"/>
        </w:rPr>
        <w:t xml:space="preserve">either </w:t>
      </w:r>
      <w:r w:rsidR="009A568E" w:rsidRPr="00825892">
        <w:rPr>
          <w:rFonts w:ascii="Arial" w:eastAsia="Arial" w:hAnsi="Arial" w:cs="Arial"/>
          <w:sz w:val="24"/>
          <w:szCs w:val="24"/>
        </w:rPr>
        <w:t>accumulation of compounds via water</w:t>
      </w:r>
      <w:r w:rsidR="008F7A0D" w:rsidRPr="00825892">
        <w:rPr>
          <w:rFonts w:ascii="Arial" w:eastAsia="Arial" w:hAnsi="Arial" w:cs="Arial"/>
          <w:sz w:val="24"/>
          <w:szCs w:val="24"/>
        </w:rPr>
        <w:t xml:space="preserve"> exposure</w:t>
      </w:r>
      <w:r w:rsidR="009A568E" w:rsidRPr="00825892">
        <w:rPr>
          <w:rFonts w:ascii="Arial" w:eastAsia="Arial" w:hAnsi="Arial" w:cs="Arial"/>
          <w:sz w:val="24"/>
          <w:szCs w:val="24"/>
        </w:rPr>
        <w:t xml:space="preserve"> only</w:t>
      </w:r>
      <w:r w:rsidRPr="00825892">
        <w:rPr>
          <w:rFonts w:ascii="Arial" w:eastAsia="Arial" w:hAnsi="Arial" w:cs="Arial"/>
          <w:sz w:val="24"/>
          <w:szCs w:val="24"/>
        </w:rPr>
        <w:t xml:space="preserve"> (</w:t>
      </w:r>
      <w:r w:rsidR="009A568E" w:rsidRPr="00825892">
        <w:rPr>
          <w:rFonts w:ascii="Arial" w:eastAsia="Arial" w:hAnsi="Arial" w:cs="Arial"/>
          <w:i/>
          <w:iCs/>
          <w:sz w:val="24"/>
          <w:szCs w:val="24"/>
        </w:rPr>
        <w:t>i.e.</w:t>
      </w:r>
      <w:r w:rsidR="009A568E" w:rsidRPr="00825892">
        <w:rPr>
          <w:rFonts w:ascii="Arial" w:eastAsia="Arial" w:hAnsi="Arial" w:cs="Arial"/>
          <w:sz w:val="24"/>
          <w:szCs w:val="24"/>
        </w:rPr>
        <w:t xml:space="preserve"> </w:t>
      </w:r>
      <w:r w:rsidR="006E1F35" w:rsidRPr="00825892">
        <w:rPr>
          <w:rFonts w:ascii="Arial" w:eastAsia="Arial" w:hAnsi="Arial" w:cs="Arial"/>
          <w:sz w:val="24"/>
          <w:szCs w:val="24"/>
        </w:rPr>
        <w:t>bioconcentration</w:t>
      </w:r>
      <w:r w:rsidRPr="00825892">
        <w:rPr>
          <w:rFonts w:ascii="Arial" w:eastAsia="Arial" w:hAnsi="Arial" w:cs="Arial"/>
          <w:sz w:val="24"/>
          <w:szCs w:val="24"/>
        </w:rPr>
        <w:t>)</w:t>
      </w:r>
      <w:r w:rsidR="006E1F35" w:rsidRPr="00825892">
        <w:rPr>
          <w:rFonts w:ascii="Arial" w:eastAsia="Arial" w:hAnsi="Arial" w:cs="Arial"/>
          <w:sz w:val="24"/>
          <w:szCs w:val="24"/>
        </w:rPr>
        <w:t xml:space="preserve">, </w:t>
      </w:r>
      <w:r w:rsidR="009A568E" w:rsidRPr="00825892">
        <w:rPr>
          <w:rFonts w:ascii="Arial" w:eastAsia="Arial" w:hAnsi="Arial" w:cs="Arial"/>
          <w:sz w:val="24"/>
          <w:szCs w:val="24"/>
        </w:rPr>
        <w:t xml:space="preserve">or via </w:t>
      </w:r>
      <w:r w:rsidR="00175F90" w:rsidRPr="00825892">
        <w:rPr>
          <w:rFonts w:ascii="Arial" w:eastAsia="Arial" w:hAnsi="Arial" w:cs="Arial"/>
          <w:sz w:val="24"/>
          <w:szCs w:val="24"/>
        </w:rPr>
        <w:t xml:space="preserve">exposure through both </w:t>
      </w:r>
      <w:r w:rsidR="009A568E" w:rsidRPr="00825892">
        <w:rPr>
          <w:rFonts w:ascii="Arial" w:eastAsia="Arial" w:hAnsi="Arial" w:cs="Arial"/>
          <w:sz w:val="24"/>
          <w:szCs w:val="24"/>
        </w:rPr>
        <w:t>water and</w:t>
      </w:r>
      <w:r w:rsidR="00175F90" w:rsidRPr="00825892">
        <w:rPr>
          <w:rFonts w:ascii="Arial" w:eastAsia="Arial" w:hAnsi="Arial" w:cs="Arial"/>
          <w:sz w:val="24"/>
          <w:szCs w:val="24"/>
        </w:rPr>
        <w:t xml:space="preserve"> </w:t>
      </w:r>
      <w:r w:rsidR="009A568E" w:rsidRPr="00825892">
        <w:rPr>
          <w:rFonts w:ascii="Arial" w:eastAsia="Arial" w:hAnsi="Arial" w:cs="Arial"/>
          <w:sz w:val="24"/>
          <w:szCs w:val="24"/>
        </w:rPr>
        <w:t xml:space="preserve">diet </w:t>
      </w:r>
      <w:r w:rsidRPr="00825892">
        <w:rPr>
          <w:rFonts w:ascii="Arial" w:eastAsia="Arial" w:hAnsi="Arial" w:cs="Arial"/>
          <w:sz w:val="24"/>
          <w:szCs w:val="24"/>
        </w:rPr>
        <w:t>(</w:t>
      </w:r>
      <w:r w:rsidR="009A568E" w:rsidRPr="00825892">
        <w:rPr>
          <w:rFonts w:ascii="Arial" w:eastAsia="Arial" w:hAnsi="Arial" w:cs="Arial"/>
          <w:i/>
          <w:iCs/>
          <w:sz w:val="24"/>
          <w:szCs w:val="24"/>
        </w:rPr>
        <w:t>i.e.</w:t>
      </w:r>
      <w:r w:rsidR="009A568E" w:rsidRPr="00825892">
        <w:rPr>
          <w:rFonts w:ascii="Arial" w:eastAsia="Arial" w:hAnsi="Arial" w:cs="Arial"/>
          <w:sz w:val="24"/>
          <w:szCs w:val="24"/>
        </w:rPr>
        <w:t xml:space="preserve"> </w:t>
      </w:r>
      <w:r w:rsidR="006E1F35" w:rsidRPr="00825892">
        <w:rPr>
          <w:rFonts w:ascii="Arial" w:eastAsia="Arial" w:hAnsi="Arial" w:cs="Arial"/>
          <w:sz w:val="24"/>
          <w:szCs w:val="24"/>
        </w:rPr>
        <w:t>bioaccumulation or biomagnification</w:t>
      </w:r>
      <w:r w:rsidRPr="00825892">
        <w:rPr>
          <w:rFonts w:ascii="Arial" w:eastAsia="Arial" w:hAnsi="Arial" w:cs="Arial"/>
          <w:sz w:val="24"/>
          <w:szCs w:val="24"/>
        </w:rPr>
        <w:t>)</w:t>
      </w:r>
      <w:r w:rsidR="008F7A0D" w:rsidRPr="00825892">
        <w:rPr>
          <w:rFonts w:ascii="Arial" w:eastAsia="Arial" w:hAnsi="Arial" w:cs="Arial"/>
          <w:sz w:val="24"/>
          <w:szCs w:val="24"/>
        </w:rPr>
        <w:t xml:space="preserve"> </w:t>
      </w:r>
      <w:r w:rsidR="00F40856" w:rsidRPr="00825892">
        <w:fldChar w:fldCharType="begin">
          <w:fldData xml:space="preserve">PEVuZE5vdGU+PENpdGU+PEF1dGhvcj5PbGl2ZXI8L0F1dGhvcj48WWVhcj4xOTgzPC9ZZWFyPjxS
ZWNOdW0+NDQ8L1JlY051bT48RGlzcGxheVRleHQ+WzE0LCAxNV08L0Rpc3BsYXlUZXh0PjxyZWNv
cmQ+PHJlYy1udW1iZXI+NDQ8L3JlYy1udW1iZXI+PGZvcmVpZ24ta2V5cz48a2V5IGFwcD0iRU4i
IGRiLWlkPSJ6emFyeHJ6Zmd3djJlbmV0NXd2NXY5c3R3NXNwMHBlMnBzZXQiPjQ0PC9rZXk+PC9m
b3JlaWduLWtleXM+PHJlZi10eXBlIG5hbWU9IkpvdXJuYWwgQXJ0aWNsZSI+MTc8L3JlZi10eXBl
Pjxjb250cmlidXRvcnM+PGF1dGhvcnM+PGF1dGhvcj5PbGl2ZXIsIEJhcnJ5IEcuPC9hdXRob3I+
PGF1dGhvcj5OaWltaSwgQXJ0aHVyIEouPC9hdXRob3I+PC9hdXRob3JzPjwvY29udHJpYnV0b3Jz
Pjx0aXRsZXM+PHRpdGxlPkJpb2NvbmNlbnRyYXRpb24gb2YgY2hsb3JvYmVuemVuZXMgZnJvbSB3
YXRlciBieSByYWluYm93IHRyb3V0OiBjb3JyZWxhdGlvbnMgd2l0aCBwYXJ0aXRpb24gY29lZmZp
Y2llbnRzIGFuZCBlbnZpcm9ubWVudGFsIHJlc2lkdWVzPC90aXRsZT48c2Vjb25kYXJ5LXRpdGxl
PkVudmlyb25tZW50YWwgU2NpZW5jZSAmYW1wOyBUZWNobm9sb2d5PC9zZWNvbmRhcnktdGl0bGU+
PC90aXRsZXM+PHBhZ2VzPjI4Ny0yOTE8L3BhZ2VzPjx2b2x1bWU+MTc8L3ZvbHVtZT48bnVtYmVy
PjU8L251bWJlcj48ZGF0ZXM+PHllYXI+MTk4MzwveWVhcj48cHViLWRhdGVzPjxkYXRlPjE5ODMv
MDUvMDE8L2RhdGU+PC9wdWItZGF0ZXM+PC9kYXRlcz48cHVibGlzaGVyPkFtZXJpY2FuIENoZW1p
Y2FsIFNvY2lldHk8L3B1Ymxpc2hlcj48aXNibj4wMDEzLTkzNlg8L2lzYm4+PHVybHM+PHJlbGF0
ZWQtdXJscz48dXJsPmh0dHA6Ly9keC5kb2kub3JnLzEwLjEwMjEvZXMwMDExMWEwMDk8L3VybD48
L3JlbGF0ZWQtdXJscz48L3VybHM+PGVsZWN0cm9uaWMtcmVzb3VyY2UtbnVtPjEwLjEwMjEvZXMw
MDExMWEwMDk8L2VsZWN0cm9uaWMtcmVzb3VyY2UtbnVtPjwvcmVjb3JkPjwvQ2l0ZT48Q2l0ZT48
QXV0aG9yPk1lYWRvcjwvQXV0aG9yPjxZZWFyPjE5OTU8L1llYXI+PFJlY051bT40MzwvUmVjTnVt
PjxyZWNvcmQ+PHJlYy1udW1iZXI+NDM8L3JlYy1udW1iZXI+PGZvcmVpZ24ta2V5cz48a2V5IGFw
cD0iRU4iIGRiLWlkPSJ6emFyeHJ6Zmd3djJlbmV0NXd2NXY5c3R3NXNwMHBlMnBzZXQiPjQzPC9r
ZXk+PC9mb3JlaWduLWtleXM+PHJlZi10eXBlIG5hbWU9IkJvb2sgU2VjdGlvbiI+NTwvcmVmLXR5
cGU+PGNvbnRyaWJ1dG9ycz48YXV0aG9ycz48YXV0aG9yPk1lYWRvciwgSi4gUC48L2F1dGhvcj48
YXV0aG9yPlN0ZWluLCBKLiBFLjwvYXV0aG9yPjxhdXRob3I+UmVpY2hlcnQsIFcuIEwuPC9hdXRo
b3I+PGF1dGhvcj5WYXJhbmFzaSwgVS48L2F1dGhvcj48L2F1dGhvcnM+PHNlY29uZGFyeS1hdXRo
b3JzPjxhdXRob3I+V2FyZSwgR2VvcmdlVzwvYXV0aG9yPjwvc2Vjb25kYXJ5LWF1dGhvcnM+PC9j
b250cmlidXRvcnM+PHRpdGxlcz48dGl0bGU+QmlvYWNjdW11bGF0aW9uIG9mIFBvbHljeWNsaWMg
QXJvbWF0aWMgSHlkcm9jYXJib25zIGJ5IE1hcmluZSBPcmdhbmlzbXM8L3RpdGxlPjxzZWNvbmRh
cnktdGl0bGU+UmV2aWV3cyBvZiBFbnZpcm9ubWVudGFsIENvbnRhbWluYXRpb24gYW5kIFRveGlj
b2xvZ3k8L3NlY29uZGFyeS10aXRsZT48dGVydGlhcnktdGl0bGU+UmV2aWV3cyBvZiBFbnZpcm9u
bWVudGFsIENvbnRhbWluYXRpb24gYW5kIFRveGljb2xvZ3k8L3RlcnRpYXJ5LXRpdGxlPjwvdGl0
bGVzPjxwYWdlcz43OS0xNjU8L3BhZ2VzPjx2b2x1bWU+MTQzPC92b2x1bWU+PHNlY3Rpb24+NDwv
c2VjdGlvbj48ZGF0ZXM+PHllYXI+MTk5NTwveWVhcj48cHViLWRhdGVzPjxkYXRlPjE5OTUvMDEv
MDE8L2RhdGU+PC9wdWItZGF0ZXM+PC9kYXRlcz48cHVibGlzaGVyPlNwcmluZ2VyIE5ldyBZb3Jr
PC9wdWJsaXNoZXI+PGlzYm4+OTc4LTEtNDYxMi03NTc0LTk8L2lzYm4+PHVybHM+PHJlbGF0ZWQt
dXJscz48dXJsPmh0dHA6Ly9keC5kb2kub3JnLzEwLjEwMDcvOTc4LTEtNDYxMi0yNTQyLTNfNDwv
dXJsPjwvcmVsYXRlZC11cmxzPjwvdXJscz48ZWxlY3Ryb25pYy1yZXNvdXJjZS1udW0+MTAuMTAw
Ny85NzgtMS00NjEyLTI1NDItM180PC9lbGVjdHJvbmljLXJlc291cmNlLW51bT48bGFuZ3VhZ2U+
RW5nbGlzaDwvbGFuZ3VhZ2U+PC9yZWNvcmQ+PC9DaXRlPjwvRW5kTm90ZT5=
</w:fldData>
        </w:fldChar>
      </w:r>
      <w:r w:rsidR="00417EA8">
        <w:rPr>
          <w:rFonts w:ascii="Arial" w:hAnsi="Arial" w:cs="Arial"/>
          <w:sz w:val="24"/>
          <w:szCs w:val="24"/>
        </w:rPr>
        <w:instrText xml:space="preserve"> ADDIN EN.CITE </w:instrText>
      </w:r>
      <w:r w:rsidR="00417EA8">
        <w:rPr>
          <w:rFonts w:ascii="Arial" w:hAnsi="Arial" w:cs="Arial"/>
          <w:sz w:val="24"/>
          <w:szCs w:val="24"/>
        </w:rPr>
        <w:fldChar w:fldCharType="begin">
          <w:fldData xml:space="preserve">PEVuZE5vdGU+PENpdGU+PEF1dGhvcj5PbGl2ZXI8L0F1dGhvcj48WWVhcj4xOTgzPC9ZZWFyPjxS
ZWNOdW0+NDQ8L1JlY051bT48RGlzcGxheVRleHQ+WzE0LCAxNV08L0Rpc3BsYXlUZXh0PjxyZWNv
cmQ+PHJlYy1udW1iZXI+NDQ8L3JlYy1udW1iZXI+PGZvcmVpZ24ta2V5cz48a2V5IGFwcD0iRU4i
IGRiLWlkPSJ6emFyeHJ6Zmd3djJlbmV0NXd2NXY5c3R3NXNwMHBlMnBzZXQiPjQ0PC9rZXk+PC9m
b3JlaWduLWtleXM+PHJlZi10eXBlIG5hbWU9IkpvdXJuYWwgQXJ0aWNsZSI+MTc8L3JlZi10eXBl
Pjxjb250cmlidXRvcnM+PGF1dGhvcnM+PGF1dGhvcj5PbGl2ZXIsIEJhcnJ5IEcuPC9hdXRob3I+
PGF1dGhvcj5OaWltaSwgQXJ0aHVyIEouPC9hdXRob3I+PC9hdXRob3JzPjwvY29udHJpYnV0b3Jz
Pjx0aXRsZXM+PHRpdGxlPkJpb2NvbmNlbnRyYXRpb24gb2YgY2hsb3JvYmVuemVuZXMgZnJvbSB3
YXRlciBieSByYWluYm93IHRyb3V0OiBjb3JyZWxhdGlvbnMgd2l0aCBwYXJ0aXRpb24gY29lZmZp
Y2llbnRzIGFuZCBlbnZpcm9ubWVudGFsIHJlc2lkdWVzPC90aXRsZT48c2Vjb25kYXJ5LXRpdGxl
PkVudmlyb25tZW50YWwgU2NpZW5jZSAmYW1wOyBUZWNobm9sb2d5PC9zZWNvbmRhcnktdGl0bGU+
PC90aXRsZXM+PHBhZ2VzPjI4Ny0yOTE8L3BhZ2VzPjx2b2x1bWU+MTc8L3ZvbHVtZT48bnVtYmVy
PjU8L251bWJlcj48ZGF0ZXM+PHllYXI+MTk4MzwveWVhcj48cHViLWRhdGVzPjxkYXRlPjE5ODMv
MDUvMDE8L2RhdGU+PC9wdWItZGF0ZXM+PC9kYXRlcz48cHVibGlzaGVyPkFtZXJpY2FuIENoZW1p
Y2FsIFNvY2lldHk8L3B1Ymxpc2hlcj48aXNibj4wMDEzLTkzNlg8L2lzYm4+PHVybHM+PHJlbGF0
ZWQtdXJscz48dXJsPmh0dHA6Ly9keC5kb2kub3JnLzEwLjEwMjEvZXMwMDExMWEwMDk8L3VybD48
L3JlbGF0ZWQtdXJscz48L3VybHM+PGVsZWN0cm9uaWMtcmVzb3VyY2UtbnVtPjEwLjEwMjEvZXMw
MDExMWEwMDk8L2VsZWN0cm9uaWMtcmVzb3VyY2UtbnVtPjwvcmVjb3JkPjwvQ2l0ZT48Q2l0ZT48
QXV0aG9yPk1lYWRvcjwvQXV0aG9yPjxZZWFyPjE5OTU8L1llYXI+PFJlY051bT40MzwvUmVjTnVt
PjxyZWNvcmQ+PHJlYy1udW1iZXI+NDM8L3JlYy1udW1iZXI+PGZvcmVpZ24ta2V5cz48a2V5IGFw
cD0iRU4iIGRiLWlkPSJ6emFyeHJ6Zmd3djJlbmV0NXd2NXY5c3R3NXNwMHBlMnBzZXQiPjQzPC9r
ZXk+PC9mb3JlaWduLWtleXM+PHJlZi10eXBlIG5hbWU9IkJvb2sgU2VjdGlvbiI+NTwvcmVmLXR5
cGU+PGNvbnRyaWJ1dG9ycz48YXV0aG9ycz48YXV0aG9yPk1lYWRvciwgSi4gUC48L2F1dGhvcj48
YXV0aG9yPlN0ZWluLCBKLiBFLjwvYXV0aG9yPjxhdXRob3I+UmVpY2hlcnQsIFcuIEwuPC9hdXRo
b3I+PGF1dGhvcj5WYXJhbmFzaSwgVS48L2F1dGhvcj48L2F1dGhvcnM+PHNlY29uZGFyeS1hdXRo
b3JzPjxhdXRob3I+V2FyZSwgR2VvcmdlVzwvYXV0aG9yPjwvc2Vjb25kYXJ5LWF1dGhvcnM+PC9j
b250cmlidXRvcnM+PHRpdGxlcz48dGl0bGU+QmlvYWNjdW11bGF0aW9uIG9mIFBvbHljeWNsaWMg
QXJvbWF0aWMgSHlkcm9jYXJib25zIGJ5IE1hcmluZSBPcmdhbmlzbXM8L3RpdGxlPjxzZWNvbmRh
cnktdGl0bGU+UmV2aWV3cyBvZiBFbnZpcm9ubWVudGFsIENvbnRhbWluYXRpb24gYW5kIFRveGlj
b2xvZ3k8L3NlY29uZGFyeS10aXRsZT48dGVydGlhcnktdGl0bGU+UmV2aWV3cyBvZiBFbnZpcm9u
bWVudGFsIENvbnRhbWluYXRpb24gYW5kIFRveGljb2xvZ3k8L3RlcnRpYXJ5LXRpdGxlPjwvdGl0
bGVzPjxwYWdlcz43OS0xNjU8L3BhZ2VzPjx2b2x1bWU+MTQzPC92b2x1bWU+PHNlY3Rpb24+NDwv
c2VjdGlvbj48ZGF0ZXM+PHllYXI+MTk5NTwveWVhcj48cHViLWRhdGVzPjxkYXRlPjE5OTUvMDEv
MDE8L2RhdGU+PC9wdWItZGF0ZXM+PC9kYXRlcz48cHVibGlzaGVyPlNwcmluZ2VyIE5ldyBZb3Jr
PC9wdWJsaXNoZXI+PGlzYm4+OTc4LTEtNDYxMi03NTc0LTk8L2lzYm4+PHVybHM+PHJlbGF0ZWQt
dXJscz48dXJsPmh0dHA6Ly9keC5kb2kub3JnLzEwLjEwMDcvOTc4LTEtNDYxMi0yNTQyLTNfNDwv
dXJsPjwvcmVsYXRlZC11cmxzPjwvdXJscz48ZWxlY3Ryb25pYy1yZXNvdXJjZS1udW0+MTAuMTAw
Ny85NzgtMS00NjEyLTI1NDItM180PC9lbGVjdHJvbmljLXJlc291cmNlLW51bT48bGFuZ3VhZ2U+
RW5nbGlzaDwvbGFuZ3VhZ2U+PC9yZWNvcmQ+PC9DaXRlPjwvRW5kTm90ZT5=
</w:fldData>
        </w:fldChar>
      </w:r>
      <w:r w:rsidR="00417EA8">
        <w:rPr>
          <w:rFonts w:ascii="Arial" w:hAnsi="Arial" w:cs="Arial"/>
          <w:sz w:val="24"/>
          <w:szCs w:val="24"/>
        </w:rPr>
        <w:instrText xml:space="preserve"> ADDIN EN.CITE.DATA </w:instrText>
      </w:r>
      <w:r w:rsidR="00417EA8">
        <w:rPr>
          <w:rFonts w:ascii="Arial" w:hAnsi="Arial" w:cs="Arial"/>
          <w:sz w:val="24"/>
          <w:szCs w:val="24"/>
        </w:rPr>
      </w:r>
      <w:r w:rsidR="00417EA8">
        <w:rPr>
          <w:rFonts w:ascii="Arial" w:hAnsi="Arial" w:cs="Arial"/>
          <w:sz w:val="24"/>
          <w:szCs w:val="24"/>
        </w:rPr>
        <w:fldChar w:fldCharType="end"/>
      </w:r>
      <w:r w:rsidR="00F40856" w:rsidRPr="00825892">
        <w:rPr>
          <w:rFonts w:ascii="Arial" w:hAnsi="Arial" w:cs="Arial"/>
          <w:sz w:val="24"/>
          <w:szCs w:val="24"/>
        </w:rPr>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[14, 15]</w:t>
      </w:r>
      <w:r w:rsidR="00F40856" w:rsidRPr="00825892">
        <w:fldChar w:fldCharType="end"/>
      </w:r>
      <w:r w:rsidRPr="00825892">
        <w:rPr>
          <w:rFonts w:ascii="Arial" w:eastAsia="Arial" w:hAnsi="Arial" w:cs="Arial"/>
          <w:sz w:val="24"/>
          <w:szCs w:val="24"/>
        </w:rPr>
        <w:t>.</w:t>
      </w:r>
      <w:r w:rsidR="006E1F35" w:rsidRPr="00825892">
        <w:rPr>
          <w:rFonts w:ascii="Arial" w:eastAsia="Arial" w:hAnsi="Arial" w:cs="Arial"/>
          <w:sz w:val="24"/>
          <w:szCs w:val="24"/>
        </w:rPr>
        <w:t xml:space="preserve"> </w:t>
      </w:r>
      <w:r w:rsidR="00100665" w:rsidRPr="00825892">
        <w:rPr>
          <w:rFonts w:ascii="Arial" w:eastAsia="Arial" w:hAnsi="Arial" w:cs="Arial"/>
          <w:sz w:val="24"/>
          <w:szCs w:val="24"/>
        </w:rPr>
        <w:t xml:space="preserve">Fish exposure studies often allow a time period for the compound of interest to </w:t>
      </w:r>
      <w:r w:rsidR="00C554E0" w:rsidRPr="00825892">
        <w:rPr>
          <w:rFonts w:ascii="Arial" w:eastAsia="Arial" w:hAnsi="Arial" w:cs="Arial"/>
          <w:sz w:val="24"/>
          <w:szCs w:val="24"/>
        </w:rPr>
        <w:t>reach steady-state</w:t>
      </w:r>
      <w:r w:rsidR="009D1547" w:rsidRPr="00825892">
        <w:rPr>
          <w:rFonts w:ascii="Arial" w:eastAsia="Arial" w:hAnsi="Arial" w:cs="Arial"/>
          <w:sz w:val="24"/>
          <w:szCs w:val="24"/>
        </w:rPr>
        <w:t xml:space="preserve"> within the organism,</w:t>
      </w:r>
      <w:r w:rsidR="00C554E0" w:rsidRPr="00825892">
        <w:rPr>
          <w:rFonts w:ascii="Arial" w:eastAsia="Arial" w:hAnsi="Arial" w:cs="Arial"/>
          <w:sz w:val="24"/>
          <w:szCs w:val="24"/>
        </w:rPr>
        <w:t xml:space="preserve"> where the rate of uptake is equal to the rate of depuration</w:t>
      </w:r>
      <w:r w:rsidR="00604A81" w:rsidRPr="00825892">
        <w:rPr>
          <w:rFonts w:ascii="Arial" w:eastAsia="Arial" w:hAnsi="Arial" w:cs="Arial"/>
          <w:sz w:val="24"/>
          <w:szCs w:val="24"/>
        </w:rPr>
        <w:t>.</w:t>
      </w:r>
      <w:r w:rsidR="00C554E0" w:rsidRPr="00825892">
        <w:rPr>
          <w:rFonts w:ascii="Arial" w:eastAsia="Arial" w:hAnsi="Arial" w:cs="Arial"/>
          <w:sz w:val="24"/>
          <w:szCs w:val="24"/>
        </w:rPr>
        <w:t xml:space="preserve"> However, </w:t>
      </w:r>
      <w:r w:rsidR="00AC7D5D" w:rsidRPr="00825892">
        <w:rPr>
          <w:rFonts w:ascii="Arial" w:eastAsia="Arial" w:hAnsi="Arial" w:cs="Arial"/>
          <w:sz w:val="24"/>
          <w:szCs w:val="24"/>
        </w:rPr>
        <w:t xml:space="preserve">this </w:t>
      </w:r>
      <w:r w:rsidR="00C554E0" w:rsidRPr="00825892">
        <w:rPr>
          <w:rFonts w:ascii="Arial" w:eastAsia="Arial" w:hAnsi="Arial" w:cs="Arial"/>
          <w:sz w:val="24"/>
          <w:szCs w:val="24"/>
        </w:rPr>
        <w:t>time can vary considerably</w:t>
      </w:r>
      <w:r w:rsidR="008F7A0D" w:rsidRPr="00825892">
        <w:rPr>
          <w:rFonts w:ascii="Arial" w:eastAsia="Arial" w:hAnsi="Arial" w:cs="Arial"/>
          <w:sz w:val="24"/>
          <w:szCs w:val="24"/>
        </w:rPr>
        <w:t xml:space="preserve"> and</w:t>
      </w:r>
      <w:r w:rsidR="00C554E0" w:rsidRPr="00825892">
        <w:rPr>
          <w:rFonts w:ascii="Arial" w:eastAsia="Arial" w:hAnsi="Arial" w:cs="Arial"/>
          <w:sz w:val="24"/>
          <w:szCs w:val="24"/>
        </w:rPr>
        <w:t xml:space="preserve"> has led to </w:t>
      </w:r>
      <w:r w:rsidR="008F7A0D" w:rsidRPr="00825892">
        <w:rPr>
          <w:rFonts w:ascii="Arial" w:eastAsia="Arial" w:hAnsi="Arial" w:cs="Arial"/>
          <w:sz w:val="24"/>
          <w:szCs w:val="24"/>
        </w:rPr>
        <w:t xml:space="preserve">the </w:t>
      </w:r>
      <w:r w:rsidR="00AC7D5D" w:rsidRPr="00825892">
        <w:rPr>
          <w:rFonts w:ascii="Arial" w:eastAsia="Arial" w:hAnsi="Arial" w:cs="Arial"/>
          <w:sz w:val="24"/>
          <w:szCs w:val="24"/>
        </w:rPr>
        <w:t xml:space="preserve">application of </w:t>
      </w:r>
      <w:r w:rsidR="00C554E0" w:rsidRPr="00825892">
        <w:rPr>
          <w:rFonts w:ascii="Arial" w:eastAsia="Arial" w:hAnsi="Arial" w:cs="Arial"/>
          <w:sz w:val="24"/>
          <w:szCs w:val="24"/>
        </w:rPr>
        <w:t>kinetic modelling where uptake and elimination rates are estimated and used to derive a bioconcentration factor</w:t>
      </w:r>
      <w:r w:rsidR="00770428" w:rsidRPr="00825892">
        <w:rPr>
          <w:rFonts w:ascii="Arial" w:eastAsia="Arial" w:hAnsi="Arial" w:cs="Arial"/>
          <w:sz w:val="24"/>
          <w:szCs w:val="24"/>
        </w:rPr>
        <w:t xml:space="preserve"> (BCF)</w:t>
      </w:r>
      <w:r w:rsidR="008F7A0D" w:rsidRPr="00825892">
        <w:rPr>
          <w:rFonts w:ascii="Arial" w:eastAsia="Arial" w:hAnsi="Arial" w:cs="Arial"/>
          <w:sz w:val="24"/>
          <w:szCs w:val="24"/>
        </w:rPr>
        <w:t xml:space="preserve"> </w:t>
      </w:r>
      <w:r w:rsidR="00F40856" w:rsidRPr="00825892">
        <w:fldChar w:fldCharType="begin"/>
      </w:r>
      <w:r w:rsidR="00417EA8">
        <w:rPr>
          <w:rFonts w:ascii="Arial" w:hAnsi="Arial" w:cs="Arial"/>
          <w:sz w:val="24"/>
          <w:szCs w:val="24"/>
        </w:rPr>
        <w:instrText xml:space="preserve"> ADDIN EN.CITE &lt;EndNote&gt;&lt;Cite&gt;&lt;Author&gt;Veith&lt;/Author&gt;&lt;Year&gt;1979&lt;/Year&gt;&lt;RecNum&gt;46&lt;/RecNum&gt;&lt;DisplayText&gt;[16]&lt;/DisplayText&gt;&lt;record&gt;&lt;rec-number&gt;46&lt;/rec-number&gt;&lt;foreign-keys&gt;&lt;key app="EN" db-id="zzarxrzfgwv2enet5wv5v9stw5sp0pe2pset"&gt;46&lt;/key&gt;&lt;/foreign-keys&gt;&lt;ref-type name="Journal Article"&gt;17&lt;/ref-type&gt;&lt;contributors&gt;&lt;authors&gt;&lt;author&gt;Veith, Gilman D.&lt;/author&gt;&lt;author&gt;DeFoe, David L.&lt;/author&gt;&lt;author&gt;Bergstedt, Barbara V.&lt;/author&gt;&lt;/authors&gt;&lt;/contributors&gt;&lt;titles&gt;&lt;title&gt;Measuring and Estimating the Bioconcentration Factor of Chemicals in Fish&lt;/title&gt;&lt;secondary-title&gt;Journal of the Fisheries Research Board of Canada&lt;/secondary-title&gt;&lt;/titles&gt;&lt;pages&gt;1040-1048&lt;/pages&gt;&lt;volume&gt;36&lt;/volume&gt;&lt;number&gt;9&lt;/number&gt;&lt;dates&gt;&lt;year&gt;1979&lt;/year&gt;&lt;pub-dates&gt;&lt;date&gt;1979/09/01&lt;/date&gt;&lt;/pub-dates&gt;&lt;/dates&gt;&lt;publisher&gt;NRC Research Press&lt;/publisher&gt;&lt;isbn&gt;0015-296X&lt;/isbn&gt;&lt;urls&gt;&lt;related-urls&gt;&lt;url&gt;http://dx.doi.org/10.1139/f79-146&lt;/url&gt;&lt;/related-urls&gt;&lt;/urls&gt;&lt;electronic-resource-num&gt;10.1139/f79-146&lt;/electronic-resource-num&gt;&lt;access-date&gt;2015/06/01&lt;/access-date&gt;&lt;/record&gt;&lt;/Cite&gt;&lt;/EndNote&gt;</w:instrText>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[16]</w:t>
      </w:r>
      <w:r w:rsidR="00F40856" w:rsidRPr="00825892">
        <w:fldChar w:fldCharType="end"/>
      </w:r>
      <w:r w:rsidR="00C554E0" w:rsidRPr="00825892">
        <w:rPr>
          <w:rFonts w:ascii="Arial" w:eastAsia="Arial" w:hAnsi="Arial" w:cs="Arial"/>
          <w:sz w:val="24"/>
          <w:szCs w:val="24"/>
        </w:rPr>
        <w:t xml:space="preserve">. This factor </w:t>
      </w:r>
      <w:r w:rsidR="006052DF" w:rsidRPr="00825892">
        <w:rPr>
          <w:rFonts w:ascii="Arial" w:eastAsia="Arial" w:hAnsi="Arial" w:cs="Arial"/>
          <w:sz w:val="24"/>
          <w:szCs w:val="24"/>
        </w:rPr>
        <w:t xml:space="preserve">can be determined in two ways: (a) as </w:t>
      </w:r>
      <w:r w:rsidR="00C554E0" w:rsidRPr="00825892">
        <w:rPr>
          <w:rFonts w:ascii="Arial" w:eastAsia="Arial" w:hAnsi="Arial" w:cs="Arial"/>
          <w:sz w:val="24"/>
          <w:szCs w:val="24"/>
        </w:rPr>
        <w:t xml:space="preserve">a ratio of either the </w:t>
      </w:r>
      <w:r w:rsidR="000A700F" w:rsidRPr="00825892">
        <w:rPr>
          <w:rFonts w:ascii="Arial" w:eastAsia="Arial" w:hAnsi="Arial" w:cs="Arial"/>
          <w:sz w:val="24"/>
          <w:szCs w:val="24"/>
        </w:rPr>
        <w:t>compound</w:t>
      </w:r>
      <w:r w:rsidR="009D1547" w:rsidRPr="00825892">
        <w:rPr>
          <w:rFonts w:ascii="Arial" w:eastAsia="Arial" w:hAnsi="Arial" w:cs="Arial"/>
          <w:sz w:val="24"/>
          <w:szCs w:val="24"/>
        </w:rPr>
        <w:t xml:space="preserve"> concentration</w:t>
      </w:r>
      <w:r w:rsidR="006052DF" w:rsidRPr="00825892">
        <w:rPr>
          <w:rFonts w:ascii="Arial" w:eastAsia="Arial" w:hAnsi="Arial" w:cs="Arial"/>
          <w:sz w:val="24"/>
          <w:szCs w:val="24"/>
        </w:rPr>
        <w:t>s</w:t>
      </w:r>
      <w:r w:rsidR="000A700F" w:rsidRPr="00825892">
        <w:rPr>
          <w:rFonts w:ascii="Arial" w:eastAsia="Arial" w:hAnsi="Arial" w:cs="Arial"/>
          <w:sz w:val="24"/>
          <w:szCs w:val="24"/>
        </w:rPr>
        <w:t xml:space="preserve"> in the </w:t>
      </w:r>
      <w:r w:rsidR="006052DF" w:rsidRPr="00825892">
        <w:rPr>
          <w:rFonts w:ascii="Arial" w:eastAsia="Arial" w:hAnsi="Arial" w:cs="Arial"/>
          <w:sz w:val="24"/>
          <w:szCs w:val="24"/>
        </w:rPr>
        <w:t xml:space="preserve">organism </w:t>
      </w:r>
      <w:r w:rsidR="009D1547" w:rsidRPr="00825892">
        <w:rPr>
          <w:rFonts w:ascii="Arial" w:eastAsia="Arial" w:hAnsi="Arial" w:cs="Arial"/>
          <w:sz w:val="24"/>
          <w:szCs w:val="24"/>
        </w:rPr>
        <w:t xml:space="preserve">and </w:t>
      </w:r>
      <w:r w:rsidR="006052DF" w:rsidRPr="00825892">
        <w:rPr>
          <w:rFonts w:ascii="Arial" w:eastAsia="Arial" w:hAnsi="Arial" w:cs="Arial"/>
          <w:sz w:val="24"/>
          <w:szCs w:val="24"/>
        </w:rPr>
        <w:t xml:space="preserve">the </w:t>
      </w:r>
      <w:r w:rsidR="00C554E0" w:rsidRPr="00825892">
        <w:rPr>
          <w:rFonts w:ascii="Arial" w:eastAsia="Arial" w:hAnsi="Arial" w:cs="Arial"/>
          <w:sz w:val="24"/>
          <w:szCs w:val="24"/>
        </w:rPr>
        <w:t xml:space="preserve">water </w:t>
      </w:r>
      <w:r w:rsidR="006052DF" w:rsidRPr="00825892">
        <w:rPr>
          <w:rFonts w:ascii="Arial" w:eastAsia="Arial" w:hAnsi="Arial" w:cs="Arial"/>
          <w:sz w:val="24"/>
          <w:szCs w:val="24"/>
        </w:rPr>
        <w:t xml:space="preserve">phase </w:t>
      </w:r>
      <w:r w:rsidR="00C554E0" w:rsidRPr="00825892">
        <w:rPr>
          <w:rFonts w:ascii="Arial" w:eastAsia="Arial" w:hAnsi="Arial" w:cs="Arial"/>
          <w:sz w:val="24"/>
          <w:szCs w:val="24"/>
        </w:rPr>
        <w:t>at steady</w:t>
      </w:r>
      <w:r w:rsidR="009D1547" w:rsidRPr="00825892">
        <w:rPr>
          <w:rFonts w:ascii="Arial" w:eastAsia="Arial" w:hAnsi="Arial" w:cs="Arial"/>
          <w:sz w:val="24"/>
          <w:szCs w:val="24"/>
        </w:rPr>
        <w:t>-</w:t>
      </w:r>
      <w:r w:rsidR="00C554E0" w:rsidRPr="00825892">
        <w:rPr>
          <w:rFonts w:ascii="Arial" w:eastAsia="Arial" w:hAnsi="Arial" w:cs="Arial"/>
          <w:sz w:val="24"/>
          <w:szCs w:val="24"/>
        </w:rPr>
        <w:t>state</w:t>
      </w:r>
      <w:r w:rsidR="006052DF" w:rsidRPr="00825892">
        <w:rPr>
          <w:rFonts w:ascii="Arial" w:eastAsia="Arial" w:hAnsi="Arial" w:cs="Arial"/>
          <w:sz w:val="24"/>
          <w:szCs w:val="24"/>
        </w:rPr>
        <w:t>,</w:t>
      </w:r>
      <w:r w:rsidR="00C554E0" w:rsidRPr="00825892">
        <w:rPr>
          <w:rFonts w:ascii="Arial" w:eastAsia="Arial" w:hAnsi="Arial" w:cs="Arial"/>
          <w:sz w:val="24"/>
          <w:szCs w:val="24"/>
        </w:rPr>
        <w:t xml:space="preserve"> or </w:t>
      </w:r>
      <w:r w:rsidR="006052DF" w:rsidRPr="00825892">
        <w:rPr>
          <w:rFonts w:ascii="Arial" w:eastAsia="Arial" w:hAnsi="Arial" w:cs="Arial"/>
          <w:sz w:val="24"/>
          <w:szCs w:val="24"/>
        </w:rPr>
        <w:t xml:space="preserve">(b) </w:t>
      </w:r>
      <w:r w:rsidR="00491989" w:rsidRPr="00825892">
        <w:rPr>
          <w:rFonts w:ascii="Arial" w:eastAsia="Arial" w:hAnsi="Arial" w:cs="Arial"/>
          <w:sz w:val="24"/>
          <w:szCs w:val="24"/>
        </w:rPr>
        <w:t xml:space="preserve">as </w:t>
      </w:r>
      <w:r w:rsidR="00C554E0" w:rsidRPr="00825892">
        <w:rPr>
          <w:rFonts w:ascii="Arial" w:eastAsia="Arial" w:hAnsi="Arial" w:cs="Arial"/>
          <w:sz w:val="24"/>
          <w:szCs w:val="24"/>
        </w:rPr>
        <w:t xml:space="preserve">the </w:t>
      </w:r>
      <w:r w:rsidR="006052DF" w:rsidRPr="00825892">
        <w:rPr>
          <w:rFonts w:ascii="Arial" w:eastAsia="Arial" w:hAnsi="Arial" w:cs="Arial"/>
          <w:sz w:val="24"/>
          <w:szCs w:val="24"/>
        </w:rPr>
        <w:t xml:space="preserve">ratio of the </w:t>
      </w:r>
      <w:r w:rsidR="00604A81" w:rsidRPr="00825892">
        <w:rPr>
          <w:rFonts w:ascii="Arial" w:eastAsia="Arial" w:hAnsi="Arial" w:cs="Arial"/>
          <w:sz w:val="24"/>
          <w:szCs w:val="24"/>
        </w:rPr>
        <w:t>uptake (</w:t>
      </w:r>
      <w:r w:rsidR="00604A81" w:rsidRPr="00825892">
        <w:rPr>
          <w:rFonts w:ascii="Arial" w:eastAsia="Arial" w:hAnsi="Arial" w:cs="Arial"/>
          <w:i/>
          <w:iCs/>
          <w:sz w:val="24"/>
          <w:szCs w:val="24"/>
        </w:rPr>
        <w:t>k</w:t>
      </w:r>
      <w:r w:rsidR="00604A81" w:rsidRPr="00825892">
        <w:rPr>
          <w:rFonts w:ascii="Arial" w:eastAsia="Arial" w:hAnsi="Arial" w:cs="Arial"/>
          <w:sz w:val="24"/>
          <w:szCs w:val="24"/>
          <w:vertAlign w:val="subscript"/>
        </w:rPr>
        <w:t>1</w:t>
      </w:r>
      <w:r w:rsidR="00604A81" w:rsidRPr="00825892">
        <w:rPr>
          <w:rFonts w:ascii="Arial" w:eastAsia="Arial" w:hAnsi="Arial" w:cs="Arial"/>
          <w:sz w:val="24"/>
          <w:szCs w:val="24"/>
        </w:rPr>
        <w:t>) and elimination (</w:t>
      </w:r>
      <w:r w:rsidR="00604A81" w:rsidRPr="00825892">
        <w:rPr>
          <w:rFonts w:ascii="Arial" w:eastAsia="Arial" w:hAnsi="Arial" w:cs="Arial"/>
          <w:i/>
          <w:iCs/>
          <w:sz w:val="24"/>
          <w:szCs w:val="24"/>
        </w:rPr>
        <w:t>k</w:t>
      </w:r>
      <w:r w:rsidR="00604A81" w:rsidRPr="00825892">
        <w:rPr>
          <w:rFonts w:ascii="Arial" w:eastAsia="Arial" w:hAnsi="Arial" w:cs="Arial"/>
          <w:sz w:val="24"/>
          <w:szCs w:val="24"/>
          <w:vertAlign w:val="subscript"/>
        </w:rPr>
        <w:t>2</w:t>
      </w:r>
      <w:r w:rsidR="00604A81" w:rsidRPr="00825892">
        <w:rPr>
          <w:rFonts w:ascii="Arial" w:eastAsia="Arial" w:hAnsi="Arial" w:cs="Arial"/>
          <w:sz w:val="24"/>
          <w:szCs w:val="24"/>
        </w:rPr>
        <w:t xml:space="preserve">) </w:t>
      </w:r>
      <w:r w:rsidR="00C554E0" w:rsidRPr="00825892">
        <w:rPr>
          <w:rFonts w:ascii="Arial" w:eastAsia="Arial" w:hAnsi="Arial" w:cs="Arial"/>
          <w:sz w:val="24"/>
          <w:szCs w:val="24"/>
        </w:rPr>
        <w:t xml:space="preserve">rate constants </w:t>
      </w:r>
      <w:r w:rsidR="00F40856" w:rsidRPr="00825892">
        <w:fldChar w:fldCharType="begin"/>
      </w:r>
      <w:r w:rsidR="00417EA8">
        <w:rPr>
          <w:rFonts w:ascii="Arial" w:hAnsi="Arial" w:cs="Arial"/>
          <w:sz w:val="24"/>
          <w:szCs w:val="24"/>
        </w:rPr>
        <w:instrText xml:space="preserve"> ADDIN EN.CITE &lt;EndNote&gt;&lt;Cite&gt;&lt;Author&gt;Kenaga&lt;/Author&gt;&lt;Year&gt;1972&lt;/Year&gt;&lt;RecNum&gt;24&lt;/RecNum&gt;&lt;DisplayText&gt;[17]&lt;/DisplayText&gt;&lt;record&gt;&lt;rec-number&gt;24&lt;/rec-number&gt;&lt;foreign-keys&gt;&lt;key app="EN" db-id="zzarxrzfgwv2enet5wv5v9stw5sp0pe2pset"&gt;24&lt;/key&gt;&lt;/foreign-keys&gt;&lt;ref-type name="Book Section"&gt;5&lt;/ref-type&gt;&lt;contributors&gt;&lt;authors&gt;&lt;author&gt;Kenaga, EugeneE&lt;/author&gt;&lt;/authors&gt;&lt;secondary-authors&gt;&lt;author&gt;Gunther, FrancisA&lt;/author&gt;&lt;author&gt;Gunther, JaneDavies&lt;/author&gt;&lt;/secondary-authors&gt;&lt;/contributors&gt;&lt;titles&gt;&lt;title&gt;Guidelines for environmental study of pesticides: Determination of bioconcentration potential&lt;/title&gt;&lt;secondary-title&gt;Residue Reviews&lt;/secondary-title&gt;&lt;tertiary-title&gt;Residue Reviews&lt;/tertiary-title&gt;&lt;/titles&gt;&lt;pages&gt;73-113&lt;/pages&gt;&lt;volume&gt;44&lt;/volume&gt;&lt;section&gt;5&lt;/section&gt;&lt;dates&gt;&lt;year&gt;1972&lt;/year&gt;&lt;pub-dates&gt;&lt;date&gt;1972/01/01&lt;/date&gt;&lt;/pub-dates&gt;&lt;/dates&gt;&lt;publisher&gt;Springer New York&lt;/publisher&gt;&lt;isbn&gt;978-0-387-05863-4&lt;/isbn&gt;&lt;urls&gt;&lt;related-urls&gt;&lt;url&gt;http://dx.doi.org/10.1007/978-1-4615-8491-9_5&lt;/url&gt;&lt;/related-urls&gt;&lt;/urls&gt;&lt;electronic-resource-num&gt;10.1007/978-1-4615-8491-9_5&lt;/electronic-resource-num&gt;&lt;language&gt;English&lt;/language&gt;&lt;/record&gt;&lt;/Cite&gt;&lt;/EndNote&gt;</w:instrText>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[17]</w:t>
      </w:r>
      <w:r w:rsidR="00F40856" w:rsidRPr="00825892">
        <w:fldChar w:fldCharType="end"/>
      </w:r>
      <w:r w:rsidR="00C554E0" w:rsidRPr="00825892">
        <w:rPr>
          <w:rFonts w:ascii="Arial" w:eastAsia="Arial" w:hAnsi="Arial" w:cs="Arial"/>
          <w:sz w:val="24"/>
          <w:szCs w:val="24"/>
        </w:rPr>
        <w:t xml:space="preserve">. </w:t>
      </w:r>
      <w:r w:rsidR="00491989" w:rsidRPr="00825892">
        <w:rPr>
          <w:rFonts w:ascii="Arial" w:eastAsia="Arial" w:hAnsi="Arial" w:cs="Arial"/>
          <w:sz w:val="24"/>
          <w:szCs w:val="24"/>
        </w:rPr>
        <w:t>This approach</w:t>
      </w:r>
      <w:r w:rsidR="009F1509" w:rsidRPr="00825892">
        <w:rPr>
          <w:rFonts w:ascii="Arial" w:eastAsia="Arial" w:hAnsi="Arial" w:cs="Arial"/>
          <w:sz w:val="24"/>
          <w:szCs w:val="24"/>
        </w:rPr>
        <w:t xml:space="preserve"> has been widely evaluated in the literature</w:t>
      </w:r>
      <w:r w:rsidR="00491989" w:rsidRPr="00825892">
        <w:rPr>
          <w:rFonts w:ascii="Arial" w:eastAsia="Arial" w:hAnsi="Arial" w:cs="Arial"/>
          <w:sz w:val="24"/>
          <w:szCs w:val="24"/>
        </w:rPr>
        <w:t>. E</w:t>
      </w:r>
      <w:r w:rsidR="00A879DC" w:rsidRPr="00825892">
        <w:rPr>
          <w:rFonts w:ascii="Arial" w:eastAsia="Arial" w:hAnsi="Arial" w:cs="Arial"/>
          <w:sz w:val="24"/>
          <w:szCs w:val="24"/>
        </w:rPr>
        <w:t>arl</w:t>
      </w:r>
      <w:r w:rsidR="00491989" w:rsidRPr="00825892">
        <w:rPr>
          <w:rFonts w:ascii="Arial" w:eastAsia="Arial" w:hAnsi="Arial" w:cs="Arial"/>
          <w:sz w:val="24"/>
          <w:szCs w:val="24"/>
        </w:rPr>
        <w:t>ier</w:t>
      </w:r>
      <w:r w:rsidR="00A879DC" w:rsidRPr="00825892">
        <w:rPr>
          <w:rFonts w:ascii="Arial" w:eastAsia="Arial" w:hAnsi="Arial" w:cs="Arial"/>
          <w:sz w:val="24"/>
          <w:szCs w:val="24"/>
        </w:rPr>
        <w:t xml:space="preserve"> models</w:t>
      </w:r>
      <w:r w:rsidR="00491989" w:rsidRPr="00825892">
        <w:rPr>
          <w:rFonts w:ascii="Arial" w:eastAsia="Arial" w:hAnsi="Arial" w:cs="Arial"/>
          <w:sz w:val="24"/>
          <w:szCs w:val="24"/>
        </w:rPr>
        <w:t>, such as</w:t>
      </w:r>
      <w:r w:rsidR="00100665" w:rsidRPr="00825892">
        <w:rPr>
          <w:rFonts w:ascii="Arial" w:eastAsia="Arial" w:hAnsi="Arial" w:cs="Arial"/>
          <w:sz w:val="24"/>
          <w:szCs w:val="24"/>
        </w:rPr>
        <w:t xml:space="preserve"> those</w:t>
      </w:r>
      <w:r w:rsidR="006052DF" w:rsidRPr="00825892">
        <w:rPr>
          <w:rFonts w:ascii="Arial" w:eastAsia="Arial" w:hAnsi="Arial" w:cs="Arial"/>
          <w:sz w:val="24"/>
          <w:szCs w:val="24"/>
        </w:rPr>
        <w:t xml:space="preserve"> </w:t>
      </w:r>
      <w:r w:rsidR="00491989" w:rsidRPr="00825892">
        <w:rPr>
          <w:rFonts w:ascii="Arial" w:eastAsia="Arial" w:hAnsi="Arial" w:cs="Arial"/>
          <w:sz w:val="24"/>
          <w:szCs w:val="24"/>
        </w:rPr>
        <w:t xml:space="preserve">for methylmercury in fish </w:t>
      </w:r>
      <w:r w:rsidR="00F40856" w:rsidRPr="00825892">
        <w:fldChar w:fldCharType="begin"/>
      </w:r>
      <w:r w:rsidR="00417EA8">
        <w:rPr>
          <w:rFonts w:ascii="Arial" w:hAnsi="Arial" w:cs="Arial"/>
          <w:sz w:val="24"/>
          <w:szCs w:val="24"/>
        </w:rPr>
        <w:instrText xml:space="preserve"> ADDIN EN.CITE &lt;EndNote&gt;&lt;Cite&gt;&lt;Author&gt;Norstrom&lt;/Author&gt;&lt;Year&gt;1976&lt;/Year&gt;&lt;RecNum&gt;4&lt;/RecNum&gt;&lt;DisplayText&gt;[18]&lt;/DisplayText&gt;&lt;record&gt;&lt;rec-number&gt;4&lt;/rec-number&gt;&lt;foreign-keys&gt;&lt;key app="EN" db-id="zzarxrzfgwv2enet5wv5v9stw5sp0pe2pset"&gt;4&lt;/key&gt;&lt;/foreign-keys&gt;&lt;ref-type name="Journal Article"&gt;17&lt;/ref-type&gt;&lt;contributors&gt;&lt;authors&gt;&lt;author&gt;Norstrom, R. J.&lt;/author&gt;&lt;author&gt;McKinnon, A. E.&lt;/author&gt;&lt;author&gt;deFreitas, A. S. W.&lt;/author&gt;&lt;/authors&gt;&lt;/contributors&gt;&lt;titles&gt;&lt;title&gt;A Bioenergetics-Based Model for Pollutant Accumulation by Fish. Simulation of PCB and Methylmercury Residue Levels in Ottawa River Yellow Perch (Perca flavescens)&lt;/title&gt;&lt;secondary-title&gt;Journal of the Fisheries Research Board of Canada&lt;/secondary-title&gt;&lt;/titles&gt;&lt;pages&gt;248-267&lt;/pages&gt;&lt;volume&gt;33&lt;/volume&gt;&lt;number&gt;2&lt;/number&gt;&lt;dates&gt;&lt;year&gt;1976&lt;/year&gt;&lt;pub-dates&gt;&lt;date&gt;1976/02/01&lt;/date&gt;&lt;/pub-dates&gt;&lt;/dates&gt;&lt;publisher&gt;NRC Research Press&lt;/publisher&gt;&lt;isbn&gt;0015-296X&lt;/isbn&gt;&lt;urls&gt;&lt;related-urls&gt;&lt;url&gt;http://dx.doi.org/10.1139/f76-035&lt;/url&gt;&lt;/related-urls&gt;&lt;/urls&gt;&lt;electronic-resource-num&gt;10.1139/f76-035&lt;/electronic-resource-num&gt;&lt;access-date&gt;2015/04/09&lt;/access-date&gt;&lt;/record&gt;&lt;/Cite&gt;&lt;/EndNote&gt;</w:instrText>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[18]</w:t>
      </w:r>
      <w:r w:rsidR="00F40856" w:rsidRPr="00825892">
        <w:fldChar w:fldCharType="end"/>
      </w:r>
      <w:r w:rsidR="00491989" w:rsidRPr="00825892">
        <w:rPr>
          <w:rFonts w:ascii="Arial" w:eastAsia="Arial" w:hAnsi="Arial" w:cs="Arial"/>
          <w:sz w:val="24"/>
          <w:szCs w:val="24"/>
        </w:rPr>
        <w:t xml:space="preserve"> considered s</w:t>
      </w:r>
      <w:r w:rsidR="009D1547" w:rsidRPr="00825892">
        <w:rPr>
          <w:rFonts w:ascii="Arial" w:eastAsia="Arial" w:hAnsi="Arial" w:cs="Arial"/>
          <w:sz w:val="24"/>
          <w:szCs w:val="24"/>
        </w:rPr>
        <w:t xml:space="preserve">everal </w:t>
      </w:r>
      <w:r w:rsidR="00491989" w:rsidRPr="00825892">
        <w:rPr>
          <w:rFonts w:ascii="Arial" w:eastAsia="Arial" w:hAnsi="Arial" w:cs="Arial"/>
          <w:sz w:val="24"/>
          <w:szCs w:val="24"/>
        </w:rPr>
        <w:t>variables including</w:t>
      </w:r>
      <w:r w:rsidR="00A879DC" w:rsidRPr="00825892">
        <w:rPr>
          <w:rFonts w:ascii="Arial" w:eastAsia="Arial" w:hAnsi="Arial" w:cs="Arial"/>
          <w:sz w:val="24"/>
          <w:szCs w:val="24"/>
        </w:rPr>
        <w:t xml:space="preserve"> volume of water passing the gills, assimilation across the gills and body weight of the organism</w:t>
      </w:r>
      <w:r w:rsidR="00491989" w:rsidRPr="00825892">
        <w:rPr>
          <w:rFonts w:ascii="Arial" w:eastAsia="Arial" w:hAnsi="Arial" w:cs="Arial"/>
          <w:sz w:val="24"/>
          <w:szCs w:val="24"/>
        </w:rPr>
        <w:t>. M</w:t>
      </w:r>
      <w:r w:rsidR="009D1547" w:rsidRPr="00825892">
        <w:rPr>
          <w:rFonts w:ascii="Arial" w:eastAsia="Arial" w:hAnsi="Arial" w:cs="Arial"/>
          <w:sz w:val="24"/>
          <w:szCs w:val="24"/>
        </w:rPr>
        <w:t xml:space="preserve">ore recent </w:t>
      </w:r>
      <w:r w:rsidR="002775EC" w:rsidRPr="00825892">
        <w:rPr>
          <w:rFonts w:ascii="Arial" w:eastAsia="Arial" w:hAnsi="Arial" w:cs="Arial"/>
          <w:sz w:val="24"/>
          <w:szCs w:val="24"/>
        </w:rPr>
        <w:t xml:space="preserve">models </w:t>
      </w:r>
      <w:r w:rsidR="004C3540" w:rsidRPr="00825892">
        <w:rPr>
          <w:rFonts w:ascii="Arial" w:eastAsia="Arial" w:hAnsi="Arial" w:cs="Arial"/>
          <w:sz w:val="24"/>
          <w:szCs w:val="24"/>
        </w:rPr>
        <w:t xml:space="preserve">have been </w:t>
      </w:r>
      <w:r w:rsidR="002775EC" w:rsidRPr="00825892">
        <w:rPr>
          <w:rFonts w:ascii="Arial" w:eastAsia="Arial" w:hAnsi="Arial" w:cs="Arial"/>
          <w:sz w:val="24"/>
          <w:szCs w:val="24"/>
        </w:rPr>
        <w:t xml:space="preserve">developed </w:t>
      </w:r>
      <w:r w:rsidR="00604A81" w:rsidRPr="00825892">
        <w:rPr>
          <w:rFonts w:ascii="Arial" w:eastAsia="Arial" w:hAnsi="Arial" w:cs="Arial"/>
          <w:sz w:val="24"/>
          <w:szCs w:val="24"/>
        </w:rPr>
        <w:t xml:space="preserve">to </w:t>
      </w:r>
      <w:r w:rsidR="004C3540" w:rsidRPr="00825892">
        <w:rPr>
          <w:rFonts w:ascii="Arial" w:eastAsia="Arial" w:hAnsi="Arial" w:cs="Arial"/>
          <w:sz w:val="24"/>
          <w:szCs w:val="24"/>
        </w:rPr>
        <w:t xml:space="preserve">also </w:t>
      </w:r>
      <w:r w:rsidR="002775EC" w:rsidRPr="00825892">
        <w:rPr>
          <w:rFonts w:ascii="Arial" w:eastAsia="Arial" w:hAnsi="Arial" w:cs="Arial"/>
          <w:sz w:val="24"/>
          <w:szCs w:val="24"/>
        </w:rPr>
        <w:t xml:space="preserve">account for water-phase </w:t>
      </w:r>
      <w:r w:rsidR="00604A81" w:rsidRPr="00825892">
        <w:rPr>
          <w:rFonts w:ascii="Arial" w:eastAsia="Arial" w:hAnsi="Arial" w:cs="Arial"/>
          <w:sz w:val="24"/>
          <w:szCs w:val="24"/>
        </w:rPr>
        <w:t>and</w:t>
      </w:r>
      <w:r w:rsidR="002775EC" w:rsidRPr="00825892">
        <w:rPr>
          <w:rFonts w:ascii="Arial" w:eastAsia="Arial" w:hAnsi="Arial" w:cs="Arial"/>
          <w:sz w:val="24"/>
          <w:szCs w:val="24"/>
        </w:rPr>
        <w:t xml:space="preserve"> lipid-phase resistance, fish li</w:t>
      </w:r>
      <w:r w:rsidR="006D48B2" w:rsidRPr="00825892">
        <w:rPr>
          <w:rFonts w:ascii="Arial" w:eastAsia="Arial" w:hAnsi="Arial" w:cs="Arial"/>
          <w:sz w:val="24"/>
          <w:szCs w:val="24"/>
        </w:rPr>
        <w:t xml:space="preserve">pid content and </w:t>
      </w:r>
      <w:r w:rsidR="00491989" w:rsidRPr="00825892">
        <w:rPr>
          <w:rFonts w:ascii="Arial" w:eastAsia="Arial" w:hAnsi="Arial" w:cs="Arial"/>
          <w:sz w:val="24"/>
          <w:szCs w:val="24"/>
        </w:rPr>
        <w:t xml:space="preserve">compound </w:t>
      </w:r>
      <w:r w:rsidR="006D48B2" w:rsidRPr="00825892">
        <w:rPr>
          <w:rFonts w:ascii="Arial" w:eastAsia="Arial" w:hAnsi="Arial" w:cs="Arial"/>
          <w:sz w:val="24"/>
          <w:szCs w:val="24"/>
        </w:rPr>
        <w:t>log</w:t>
      </w:r>
      <w:r w:rsidR="006D48B2" w:rsidRPr="00825892">
        <w:rPr>
          <w:rFonts w:ascii="Arial" w:eastAsia="Arial" w:hAnsi="Arial" w:cs="Arial"/>
          <w:i/>
          <w:iCs/>
          <w:sz w:val="24"/>
          <w:szCs w:val="24"/>
        </w:rPr>
        <w:t>K</w:t>
      </w:r>
      <w:r w:rsidR="006D48B2" w:rsidRPr="00825892">
        <w:rPr>
          <w:rFonts w:ascii="Arial" w:eastAsia="Arial" w:hAnsi="Arial" w:cs="Arial"/>
          <w:sz w:val="24"/>
          <w:szCs w:val="24"/>
          <w:vertAlign w:val="subscript"/>
        </w:rPr>
        <w:t>ow</w:t>
      </w:r>
      <w:r w:rsidR="00604A81" w:rsidRPr="00825892">
        <w:rPr>
          <w:rFonts w:ascii="Arial" w:eastAsia="Arial" w:hAnsi="Arial" w:cs="Arial"/>
          <w:sz w:val="24"/>
          <w:szCs w:val="24"/>
        </w:rPr>
        <w:t xml:space="preserve"> </w:t>
      </w:r>
      <w:r w:rsidR="00F40856" w:rsidRPr="00825892">
        <w:fldChar w:fldCharType="begin">
          <w:fldData xml:space="preserve">PEVuZE5vdGU+PENpdGU+PEF1dGhvcj5Hb2JhczwvQXV0aG9yPjxZZWFyPjE5ODc8L1llYXI+PFJl
Y051bT41PC9SZWNOdW0+PERpc3BsYXlUZXh0PlsxNiwgMTksIDIwXTwvRGlzcGxheVRleHQ+PHJl
Y29yZD48cmVjLW51bWJlcj41PC9yZWMtbnVtYmVyPjxmb3JlaWduLWtleXM+PGtleSBhcHA9IkVO
IiBkYi1pZD0ienphcnhyemZnd3YyZW5ldDV3djV2OXN0dzVzcDBwZTJwc2V0Ij41PC9rZXk+PC9m
b3JlaWduLWtleXM+PHJlZi10eXBlIG5hbWU9IkpvdXJuYWwgQXJ0aWNsZSI+MTc8L3JlZi10eXBl
Pjxjb250cmlidXRvcnM+PGF1dGhvcnM+PGF1dGhvcj5Hb2JhcywgRnJhbmsgQS4gUC4gQy48L2F1
dGhvcj48YXV0aG9yPk1hY0theSwgRG9uYWxkPC9hdXRob3I+PC9hdXRob3JzPjwvY29udHJpYnV0
b3JzPjx0aXRsZXM+PHRpdGxlPkR5bmFtaWNzIG9mIGh5ZHJvcGhvYmljIG9yZ2FuaWMgY2hlbWlj
YWwgYmlvY29uY2VudHJhdGlvbiBpbiBmaXNoPC90aXRsZT48c2Vjb25kYXJ5LXRpdGxlPkVudmly
b25tZW50YWwgVG94aWNvbG9neSBhbmQgQ2hlbWlzdHJ5PC9zZWNvbmRhcnktdGl0bGU+PC90aXRs
ZXM+PHBlcmlvZGljYWw+PGZ1bGwtdGl0bGU+RW52aXJvbm1lbnRhbCBUb3hpY29sb2d5IGFuZCBD
aGVtaXN0cnk8L2Z1bGwtdGl0bGU+PC9wZXJpb2RpY2FsPjxwYWdlcz40OTUtNTA0PC9wYWdlcz48
dm9sdW1lPjY8L3ZvbHVtZT48bnVtYmVyPjc8L251bWJlcj48a2V5d29yZHM+PGtleXdvcmQ+Qmlv
Y29uY2VudHJhdGlvbjwva2V5d29yZD48a2V5d29yZD5GaXNoPC9rZXl3b3JkPjxrZXl3b3JkPk1v
ZGVsPC9rZXl3b3JkPjxrZXl3b3JkPkh5ZHJvcGhvYmljaXR5PC9rZXl3b3JkPjxrZXl3b3JkPkdp
bGwgdmVudGlsYXRpb248L2tleXdvcmQ+PGtleXdvcmQ+T2N0YW5vbC93YXRlciBwYXJ0aXRpb24g
Y29lZmZpY2llbnQ8L2tleXdvcmQ+PC9rZXl3b3Jkcz48ZGF0ZXM+PHllYXI+MTk4NzwveWVhcj48
L2RhdGVzPjxwdWJsaXNoZXI+V2lsZXkgUGVyaW9kaWNhbHMsIEluYy48L3B1Ymxpc2hlcj48aXNi
bj4xNTUyLTg2MTg8L2lzYm4+PHVybHM+PHJlbGF0ZWQtdXJscz48dXJsPmh0dHA6Ly9keC5kb2ku
b3JnLzEwLjEwMDIvZXRjLjU2MjAwNjA3MDI8L3VybD48L3JlbGF0ZWQtdXJscz48L3VybHM+PGVs
ZWN0cm9uaWMtcmVzb3VyY2UtbnVtPjEwLjEwMDIvZXRjLjU2MjAwNjA3MDI8L2VsZWN0cm9uaWMt
cmVzb3VyY2UtbnVtPjwvcmVjb3JkPjwvQ2l0ZT48Q2l0ZT48QXV0aG9yPlZlaXRoPC9BdXRob3I+
PFllYXI+MTk3OTwvWWVhcj48UmVjTnVtPjY8L1JlY051bT48cmVjb3JkPjxyZWMtbnVtYmVyPjY8
L3JlYy1udW1iZXI+PGZvcmVpZ24ta2V5cz48a2V5IGFwcD0iRU4iIGRiLWlkPSJ6emFyeHJ6Zmd3
djJlbmV0NXd2NXY5c3R3NXNwMHBlMnBzZXQiPjY8L2tleT48L2ZvcmVpZ24ta2V5cz48cmVmLXR5
cGUgbmFtZT0iSm91cm5hbCBBcnRpY2xlIj4xNzwvcmVmLXR5cGU+PGNvbnRyaWJ1dG9ycz48YXV0
aG9ycz48YXV0aG9yPlZlaXRoLCBHaWxtYW4gRC48L2F1dGhvcj48YXV0aG9yPkRlRm9lLCBEYXZp
ZCBMLjwvYXV0aG9yPjxhdXRob3I+QmVyZ3N0ZWR0LCBCYXJiYXJhIFYuPC9hdXRob3I+PC9hdXRo
b3JzPjwvY29udHJpYnV0b3JzPjx0aXRsZXM+PHRpdGxlPk1lYXN1cmluZyBhbmQgRXN0aW1hdGlu
ZyB0aGUgQmlvY29uY2VudHJhdGlvbiBGYWN0b3Igb2YgQ2hlbWljYWxzIGluIEZpc2g8L3RpdGxl
PjxzZWNvbmRhcnktdGl0bGU+Sm91cm5hbCBvZiB0aGUgRmlzaGVyaWVzIFJlc2VhcmNoIEJvYXJk
IG9mIENhbmFkYTwvc2Vjb25kYXJ5LXRpdGxlPjwvdGl0bGVzPjxwYWdlcz4xMDQwLTEwNDg8L3Bh
Z2VzPjx2b2x1bWU+MzY8L3ZvbHVtZT48bnVtYmVyPjk8L251bWJlcj48ZGF0ZXM+PHllYXI+MTk3
OTwveWVhcj48cHViLWRhdGVzPjxkYXRlPjE5NzkvMDkvMDE8L2RhdGU+PC9wdWItZGF0ZXM+PC9k
YXRlcz48cHVibGlzaGVyPk5SQyBSZXNlYXJjaCBQcmVzczwvcHVibGlzaGVyPjxpc2JuPjAwMTUt
Mjk2WDwvaXNibj48dXJscz48cmVsYXRlZC11cmxzPjx1cmw+aHR0cDovL2R4LmRvaS5vcmcvMTAu
MTEzOS9mNzktMTQ2PC91cmw+PC9yZWxhdGVkLXVybHM+PC91cmxzPjxlbGVjdHJvbmljLXJlc291
cmNlLW51bT4xMC4xMTM5L2Y3OS0xNDY8L2VsZWN0cm9uaWMtcmVzb3VyY2UtbnVtPjxhY2Nlc3Mt
ZGF0ZT4yMDE1LzA0LzA5PC9hY2Nlc3MtZGF0ZT48L3JlY29yZD48L0NpdGU+PENpdGU+PEF1dGhv
cj5IZW5kcmlrczwvQXV0aG9yPjxZZWFyPjIwMDE8L1llYXI+PFJlY051bT43PC9SZWNOdW0+PHJl
Y29yZD48cmVjLW51bWJlcj43PC9yZWMtbnVtYmVyPjxmb3JlaWduLWtleXM+PGtleSBhcHA9IkVO
IiBkYi1pZD0ienphcnhyemZnd3YyZW5ldDV3djV2OXN0dzVzcDBwZTJwc2V0Ij43PC9rZXk+PC9m
b3JlaWduLWtleXM+PHJlZi10eXBlIG5hbWU9IkpvdXJuYWwgQXJ0aWNsZSI+MTc8L3JlZi10eXBl
Pjxjb250cmlidXRvcnM+PGF1dGhvcnM+PGF1dGhvcj5IZW5kcmlrcywgQS4gSmFuPC9hdXRob3I+
PGF1dGhvcj5IZWlrZW5zLCBBLjwvYXV0aG9yPjwvYXV0aG9ycz48L2NvbnRyaWJ1dG9ycz48dGl0
bGVzPjx0aXRsZT5UaGUgcG93ZXIgb2Ygc2l6ZS4gMi4gUmF0ZSBjb25zdGFudHMgYW5kIGVxdWls
aWJyaXVtIHJhdGlvcyBmb3IgYWNjdW11bGF0aW9uIG9mIGlub3JnYW5pYyBzdWJzdGFuY2VzIHJl
bGF0ZWQgdG8gc3BlY2llcyB3ZWlnaHQ8L3RpdGxlPjxzZWNvbmRhcnktdGl0bGU+RW52aXJvbm1l
bnRhbCBUb3hpY29sb2d5IGFuZCBDaGVtaXN0cnk8L3NlY29uZGFyeS10aXRsZT48L3RpdGxlcz48
cGVyaW9kaWNhbD48ZnVsbC10aXRsZT5FbnZpcm9ubWVudGFsIFRveGljb2xvZ3kgYW5kIENoZW1p
c3RyeTwvZnVsbC10aXRsZT48L3BlcmlvZGljYWw+PHBhZ2VzPjE0MjEtMTQzNzwvcGFnZXM+PHZv
bHVtZT4yMDwvdm9sdW1lPjxudW1iZXI+NzwvbnVtYmVyPjxrZXl3b3Jkcz48a2V5d29yZD5VcHRh
a2U8L2tleXdvcmQ+PGtleXdvcmQ+RWxpbWluYXRpb248L2tleXdvcmQ+PGtleXdvcmQ+QmlvYWNj
dW11bGF0aW9uPC9rZXl3b3JkPjxrZXl3b3JkPkJvZHkgd2VpZ2h0PC9rZXl3b3JkPjwva2V5d29y
ZHM+PGRhdGVzPjx5ZWFyPjIwMDE8L3llYXI+PC9kYXRlcz48cHVibGlzaGVyPldpbGV5IFBlcmlv
ZGljYWxzLCBJbmMuPC9wdWJsaXNoZXI+PGlzYm4+MTU1Mi04NjE4PC9pc2JuPjx1cmxzPjxyZWxh
dGVkLXVybHM+PHVybD5odHRwOi8vZHguZG9pLm9yZy8xMC4xMDAyL2V0Yy41NjIwMjAwNzA0PC91
cmw+PC9yZWxhdGVkLXVybHM+PC91cmxzPjxlbGVjdHJvbmljLXJlc291cmNlLW51bT4xMC4xMDAy
L2V0Yy41NjIwMjAwNzA0PC9lbGVjdHJvbmljLXJlc291cmNlLW51bT48L3JlY29yZD48L0NpdGU+
PC9FbmROb3RlPgB=
</w:fldData>
        </w:fldChar>
      </w:r>
      <w:r w:rsidR="00201815">
        <w:instrText xml:space="preserve"> ADDIN EN.CITE </w:instrText>
      </w:r>
      <w:r w:rsidR="00201815">
        <w:fldChar w:fldCharType="begin">
          <w:fldData xml:space="preserve">PEVuZE5vdGU+PENpdGU+PEF1dGhvcj5Hb2JhczwvQXV0aG9yPjxZZWFyPjE5ODc8L1llYXI+PFJl
Y051bT41PC9SZWNOdW0+PERpc3BsYXlUZXh0PlsxNiwgMTksIDIwXTwvRGlzcGxheVRleHQ+PHJl
Y29yZD48cmVjLW51bWJlcj41PC9yZWMtbnVtYmVyPjxmb3JlaWduLWtleXM+PGtleSBhcHA9IkVO
IiBkYi1pZD0ienphcnhyemZnd3YyZW5ldDV3djV2OXN0dzVzcDBwZTJwc2V0Ij41PC9rZXk+PC9m
b3JlaWduLWtleXM+PHJlZi10eXBlIG5hbWU9IkpvdXJuYWwgQXJ0aWNsZSI+MTc8L3JlZi10eXBl
Pjxjb250cmlidXRvcnM+PGF1dGhvcnM+PGF1dGhvcj5Hb2JhcywgRnJhbmsgQS4gUC4gQy48L2F1
dGhvcj48YXV0aG9yPk1hY0theSwgRG9uYWxkPC9hdXRob3I+PC9hdXRob3JzPjwvY29udHJpYnV0
b3JzPjx0aXRsZXM+PHRpdGxlPkR5bmFtaWNzIG9mIGh5ZHJvcGhvYmljIG9yZ2FuaWMgY2hlbWlj
YWwgYmlvY29uY2VudHJhdGlvbiBpbiBmaXNoPC90aXRsZT48c2Vjb25kYXJ5LXRpdGxlPkVudmly
b25tZW50YWwgVG94aWNvbG9neSBhbmQgQ2hlbWlzdHJ5PC9zZWNvbmRhcnktdGl0bGU+PC90aXRs
ZXM+PHBlcmlvZGljYWw+PGZ1bGwtdGl0bGU+RW52aXJvbm1lbnRhbCBUb3hpY29sb2d5IGFuZCBD
aGVtaXN0cnk8L2Z1bGwtdGl0bGU+PC9wZXJpb2RpY2FsPjxwYWdlcz40OTUtNTA0PC9wYWdlcz48
dm9sdW1lPjY8L3ZvbHVtZT48bnVtYmVyPjc8L251bWJlcj48a2V5d29yZHM+PGtleXdvcmQ+Qmlv
Y29uY2VudHJhdGlvbjwva2V5d29yZD48a2V5d29yZD5GaXNoPC9rZXl3b3JkPjxrZXl3b3JkPk1v
ZGVsPC9rZXl3b3JkPjxrZXl3b3JkPkh5ZHJvcGhvYmljaXR5PC9rZXl3b3JkPjxrZXl3b3JkPkdp
bGwgdmVudGlsYXRpb248L2tleXdvcmQ+PGtleXdvcmQ+T2N0YW5vbC93YXRlciBwYXJ0aXRpb24g
Y29lZmZpY2llbnQ8L2tleXdvcmQ+PC9rZXl3b3Jkcz48ZGF0ZXM+PHllYXI+MTk4NzwveWVhcj48
L2RhdGVzPjxwdWJsaXNoZXI+V2lsZXkgUGVyaW9kaWNhbHMsIEluYy48L3B1Ymxpc2hlcj48aXNi
bj4xNTUyLTg2MTg8L2lzYm4+PHVybHM+PHJlbGF0ZWQtdXJscz48dXJsPmh0dHA6Ly9keC5kb2ku
b3JnLzEwLjEwMDIvZXRjLjU2MjAwNjA3MDI8L3VybD48L3JlbGF0ZWQtdXJscz48L3VybHM+PGVs
ZWN0cm9uaWMtcmVzb3VyY2UtbnVtPjEwLjEwMDIvZXRjLjU2MjAwNjA3MDI8L2VsZWN0cm9uaWMt
cmVzb3VyY2UtbnVtPjwvcmVjb3JkPjwvQ2l0ZT48Q2l0ZT48QXV0aG9yPlZlaXRoPC9BdXRob3I+
PFllYXI+MTk3OTwvWWVhcj48UmVjTnVtPjY8L1JlY051bT48cmVjb3JkPjxyZWMtbnVtYmVyPjY8
L3JlYy1udW1iZXI+PGZvcmVpZ24ta2V5cz48a2V5IGFwcD0iRU4iIGRiLWlkPSJ6emFyeHJ6Zmd3
djJlbmV0NXd2NXY5c3R3NXNwMHBlMnBzZXQiPjY8L2tleT48L2ZvcmVpZ24ta2V5cz48cmVmLXR5
cGUgbmFtZT0iSm91cm5hbCBBcnRpY2xlIj4xNzwvcmVmLXR5cGU+PGNvbnRyaWJ1dG9ycz48YXV0
aG9ycz48YXV0aG9yPlZlaXRoLCBHaWxtYW4gRC48L2F1dGhvcj48YXV0aG9yPkRlRm9lLCBEYXZp
ZCBMLjwvYXV0aG9yPjxhdXRob3I+QmVyZ3N0ZWR0LCBCYXJiYXJhIFYuPC9hdXRob3I+PC9hdXRo
b3JzPjwvY29udHJpYnV0b3JzPjx0aXRsZXM+PHRpdGxlPk1lYXN1cmluZyBhbmQgRXN0aW1hdGlu
ZyB0aGUgQmlvY29uY2VudHJhdGlvbiBGYWN0b3Igb2YgQ2hlbWljYWxzIGluIEZpc2g8L3RpdGxl
PjxzZWNvbmRhcnktdGl0bGU+Sm91cm5hbCBvZiB0aGUgRmlzaGVyaWVzIFJlc2VhcmNoIEJvYXJk
IG9mIENhbmFkYTwvc2Vjb25kYXJ5LXRpdGxlPjwvdGl0bGVzPjxwYWdlcz4xMDQwLTEwNDg8L3Bh
Z2VzPjx2b2x1bWU+MzY8L3ZvbHVtZT48bnVtYmVyPjk8L251bWJlcj48ZGF0ZXM+PHllYXI+MTk3
OTwveWVhcj48cHViLWRhdGVzPjxkYXRlPjE5NzkvMDkvMDE8L2RhdGU+PC9wdWItZGF0ZXM+PC9k
YXRlcz48cHVibGlzaGVyPk5SQyBSZXNlYXJjaCBQcmVzczwvcHVibGlzaGVyPjxpc2JuPjAwMTUt
Mjk2WDwvaXNibj48dXJscz48cmVsYXRlZC11cmxzPjx1cmw+aHR0cDovL2R4LmRvaS5vcmcvMTAu
MTEzOS9mNzktMTQ2PC91cmw+PC9yZWxhdGVkLXVybHM+PC91cmxzPjxlbGVjdHJvbmljLXJlc291
cmNlLW51bT4xMC4xMTM5L2Y3OS0xNDY8L2VsZWN0cm9uaWMtcmVzb3VyY2UtbnVtPjxhY2Nlc3Mt
ZGF0ZT4yMDE1LzA0LzA5PC9hY2Nlc3MtZGF0ZT48L3JlY29yZD48L0NpdGU+PENpdGU+PEF1dGhv
cj5IZW5kcmlrczwvQXV0aG9yPjxZZWFyPjIwMDE8L1llYXI+PFJlY051bT43PC9SZWNOdW0+PHJl
Y29yZD48cmVjLW51bWJlcj43PC9yZWMtbnVtYmVyPjxmb3JlaWduLWtleXM+PGtleSBhcHA9IkVO
IiBkYi1pZD0ienphcnhyemZnd3YyZW5ldDV3djV2OXN0dzVzcDBwZTJwc2V0Ij43PC9rZXk+PC9m
b3JlaWduLWtleXM+PHJlZi10eXBlIG5hbWU9IkpvdXJuYWwgQXJ0aWNsZSI+MTc8L3JlZi10eXBl
Pjxjb250cmlidXRvcnM+PGF1dGhvcnM+PGF1dGhvcj5IZW5kcmlrcywgQS4gSmFuPC9hdXRob3I+
PGF1dGhvcj5IZWlrZW5zLCBBLjwvYXV0aG9yPjwvYXV0aG9ycz48L2NvbnRyaWJ1dG9ycz48dGl0
bGVzPjx0aXRsZT5UaGUgcG93ZXIgb2Ygc2l6ZS4gMi4gUmF0ZSBjb25zdGFudHMgYW5kIGVxdWls
aWJyaXVtIHJhdGlvcyBmb3IgYWNjdW11bGF0aW9uIG9mIGlub3JnYW5pYyBzdWJzdGFuY2VzIHJl
bGF0ZWQgdG8gc3BlY2llcyB3ZWlnaHQ8L3RpdGxlPjxzZWNvbmRhcnktdGl0bGU+RW52aXJvbm1l
bnRhbCBUb3hpY29sb2d5IGFuZCBDaGVtaXN0cnk8L3NlY29uZGFyeS10aXRsZT48L3RpdGxlcz48
cGVyaW9kaWNhbD48ZnVsbC10aXRsZT5FbnZpcm9ubWVudGFsIFRveGljb2xvZ3kgYW5kIENoZW1p
c3RyeTwvZnVsbC10aXRsZT48L3BlcmlvZGljYWw+PHBhZ2VzPjE0MjEtMTQzNzwvcGFnZXM+PHZv
bHVtZT4yMDwvdm9sdW1lPjxudW1iZXI+NzwvbnVtYmVyPjxrZXl3b3Jkcz48a2V5d29yZD5VcHRh
a2U8L2tleXdvcmQ+PGtleXdvcmQ+RWxpbWluYXRpb248L2tleXdvcmQ+PGtleXdvcmQ+QmlvYWNj
dW11bGF0aW9uPC9rZXl3b3JkPjxrZXl3b3JkPkJvZHkgd2VpZ2h0PC9rZXl3b3JkPjwva2V5d29y
ZHM+PGRhdGVzPjx5ZWFyPjIwMDE8L3llYXI+PC9kYXRlcz48cHVibGlzaGVyPldpbGV5IFBlcmlv
ZGljYWxzLCBJbmMuPC9wdWJsaXNoZXI+PGlzYm4+MTU1Mi04NjE4PC9pc2JuPjx1cmxzPjxyZWxh
dGVkLXVybHM+PHVybD5odHRwOi8vZHguZG9pLm9yZy8xMC4xMDAyL2V0Yy41NjIwMjAwNzA0PC91
cmw+PC9yZWxhdGVkLXVybHM+PC91cmxzPjxlbGVjdHJvbmljLXJlc291cmNlLW51bT4xMC4xMDAy
L2V0Yy41NjIwMjAwNzA0PC9lbGVjdHJvbmljLXJlc291cmNlLW51bT48L3JlY29yZD48L0NpdGU+
PC9FbmROb3RlPgB=
</w:fldData>
        </w:fldChar>
      </w:r>
      <w:r w:rsidR="00201815">
        <w:instrText xml:space="preserve"> ADDIN EN.CITE.DATA </w:instrText>
      </w:r>
      <w:r w:rsidR="00201815">
        <w:fldChar w:fldCharType="end"/>
      </w:r>
      <w:r w:rsidR="00F40856" w:rsidRPr="00825892">
        <w:rPr>
          <w:rFonts w:ascii="Arial" w:hAnsi="Arial" w:cs="Arial"/>
          <w:sz w:val="24"/>
          <w:szCs w:val="24"/>
        </w:rPr>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[16, 19, 20]</w:t>
      </w:r>
      <w:r w:rsidR="00F40856" w:rsidRPr="00825892">
        <w:fldChar w:fldCharType="end"/>
      </w:r>
      <w:r w:rsidR="006D48B2" w:rsidRPr="00825892">
        <w:rPr>
          <w:rFonts w:ascii="Arial" w:eastAsia="Arial" w:hAnsi="Arial" w:cs="Arial"/>
          <w:sz w:val="24"/>
          <w:szCs w:val="24"/>
        </w:rPr>
        <w:t xml:space="preserve">. </w:t>
      </w:r>
      <w:r w:rsidR="00972BF7" w:rsidRPr="00825892">
        <w:rPr>
          <w:rFonts w:ascii="Arial" w:eastAsia="Arial" w:hAnsi="Arial" w:cs="Arial"/>
          <w:sz w:val="24"/>
          <w:szCs w:val="24"/>
        </w:rPr>
        <w:t xml:space="preserve">A widely known and accepted </w:t>
      </w:r>
      <w:r w:rsidR="00972BF7" w:rsidRPr="00825892">
        <w:rPr>
          <w:rFonts w:ascii="Arial" w:eastAsia="Arial" w:hAnsi="Arial" w:cs="Arial"/>
          <w:sz w:val="24"/>
          <w:szCs w:val="24"/>
        </w:rPr>
        <w:lastRenderedPageBreak/>
        <w:t xml:space="preserve">model </w:t>
      </w:r>
      <w:r w:rsidR="00C11669" w:rsidRPr="00825892">
        <w:rPr>
          <w:rFonts w:ascii="Arial" w:eastAsia="Arial" w:hAnsi="Arial" w:cs="Arial"/>
          <w:sz w:val="24"/>
          <w:szCs w:val="24"/>
        </w:rPr>
        <w:t xml:space="preserve">used </w:t>
      </w:r>
      <w:r w:rsidR="00972BF7" w:rsidRPr="00825892">
        <w:rPr>
          <w:rFonts w:ascii="Arial" w:eastAsia="Arial" w:hAnsi="Arial" w:cs="Arial"/>
          <w:sz w:val="24"/>
          <w:szCs w:val="24"/>
        </w:rPr>
        <w:t xml:space="preserve">to calculate </w:t>
      </w:r>
      <w:r w:rsidR="00C11669" w:rsidRPr="00825892">
        <w:rPr>
          <w:rFonts w:ascii="Arial" w:eastAsia="Arial" w:hAnsi="Arial" w:cs="Arial"/>
          <w:sz w:val="24"/>
          <w:szCs w:val="24"/>
        </w:rPr>
        <w:t xml:space="preserve">the </w:t>
      </w:r>
      <w:r w:rsidR="000A700F" w:rsidRPr="00825892">
        <w:rPr>
          <w:rFonts w:ascii="Arial" w:eastAsia="Arial" w:hAnsi="Arial" w:cs="Arial"/>
          <w:sz w:val="24"/>
          <w:szCs w:val="24"/>
        </w:rPr>
        <w:t xml:space="preserve">bioaccumulation </w:t>
      </w:r>
      <w:r w:rsidR="00C11669" w:rsidRPr="00825892">
        <w:rPr>
          <w:rFonts w:ascii="Arial" w:eastAsia="Arial" w:hAnsi="Arial" w:cs="Arial"/>
          <w:sz w:val="24"/>
          <w:szCs w:val="24"/>
        </w:rPr>
        <w:t xml:space="preserve">of a compound in fish via aqueous and dietary exposure </w:t>
      </w:r>
      <w:r w:rsidR="00972BF7" w:rsidRPr="00825892">
        <w:rPr>
          <w:rFonts w:ascii="Arial" w:eastAsia="Arial" w:hAnsi="Arial" w:cs="Arial"/>
          <w:sz w:val="24"/>
          <w:szCs w:val="24"/>
        </w:rPr>
        <w:t xml:space="preserve">is </w:t>
      </w:r>
      <w:r w:rsidR="00C11669" w:rsidRPr="00825892">
        <w:rPr>
          <w:rFonts w:ascii="Arial" w:eastAsia="Arial" w:hAnsi="Arial" w:cs="Arial"/>
          <w:sz w:val="24"/>
          <w:szCs w:val="24"/>
        </w:rPr>
        <w:t xml:space="preserve">outlined in </w:t>
      </w:r>
      <w:r w:rsidR="00972BF7" w:rsidRPr="00825892">
        <w:rPr>
          <w:rFonts w:ascii="Arial" w:eastAsia="Arial" w:hAnsi="Arial" w:cs="Arial"/>
          <w:sz w:val="24"/>
          <w:szCs w:val="24"/>
        </w:rPr>
        <w:t xml:space="preserve">the </w:t>
      </w:r>
      <w:r w:rsidR="00C11669" w:rsidRPr="00825892">
        <w:rPr>
          <w:rFonts w:ascii="Arial" w:eastAsia="Arial" w:hAnsi="Arial" w:cs="Arial"/>
          <w:sz w:val="24"/>
          <w:szCs w:val="24"/>
        </w:rPr>
        <w:t>Organisation for Economic Co-Operation and Development (</w:t>
      </w:r>
      <w:r w:rsidR="00972BF7" w:rsidRPr="00825892">
        <w:rPr>
          <w:rFonts w:ascii="Arial" w:eastAsia="Arial" w:hAnsi="Arial" w:cs="Arial"/>
          <w:sz w:val="24"/>
          <w:szCs w:val="24"/>
        </w:rPr>
        <w:t>OECD</w:t>
      </w:r>
      <w:r w:rsidR="00C11669" w:rsidRPr="00825892">
        <w:rPr>
          <w:rFonts w:ascii="Arial" w:eastAsia="Arial" w:hAnsi="Arial" w:cs="Arial"/>
          <w:sz w:val="24"/>
          <w:szCs w:val="24"/>
        </w:rPr>
        <w:t>)</w:t>
      </w:r>
      <w:r w:rsidR="00972BF7" w:rsidRPr="00825892">
        <w:rPr>
          <w:rFonts w:ascii="Arial" w:eastAsia="Arial" w:hAnsi="Arial" w:cs="Arial"/>
          <w:sz w:val="24"/>
          <w:szCs w:val="24"/>
        </w:rPr>
        <w:t xml:space="preserve"> 305 </w:t>
      </w:r>
      <w:r w:rsidR="00C11669" w:rsidRPr="00825892">
        <w:rPr>
          <w:rFonts w:ascii="Arial" w:eastAsia="Arial" w:hAnsi="Arial" w:cs="Arial"/>
          <w:sz w:val="24"/>
          <w:szCs w:val="24"/>
        </w:rPr>
        <w:t xml:space="preserve">guidelines </w:t>
      </w:r>
      <w:r w:rsidR="00F40856" w:rsidRPr="00825892">
        <w:fldChar w:fldCharType="begin"/>
      </w:r>
      <w:r w:rsidR="00417EA8">
        <w:rPr>
          <w:rFonts w:ascii="Arial" w:hAnsi="Arial" w:cs="Arial"/>
          <w:sz w:val="24"/>
          <w:szCs w:val="24"/>
        </w:rPr>
        <w:instrText xml:space="preserve"> ADDIN EN.CITE &lt;EndNote&gt;&lt;Cite&gt;&lt;Author&gt;OECD&lt;/Author&gt;&lt;RecNum&gt;10&lt;/RecNum&gt;&lt;DisplayText&gt;[21]&lt;/DisplayText&gt;&lt;record&gt;&lt;rec-number&gt;10&lt;/rec-number&gt;&lt;foreign-keys&gt;&lt;key app="EN" db-id="zzarxrzfgwv2enet5wv5v9stw5sp0pe2pset"&gt;10&lt;/key&gt;&lt;/foreign-keys&gt;&lt;ref-type name="Book"&gt;6&lt;/ref-type&gt;&lt;contributors&gt;&lt;authors&gt;&lt;author&gt;OECD&lt;/author&gt;&lt;/authors&gt;&lt;/contributors&gt;&lt;titles&gt;&lt;title&gt;Test No. 305: Bioaccumulation in Fish: Aqueous and Dietary Exposure&lt;/title&gt;&lt;/titles&gt;&lt;dates&gt;&lt;/dates&gt;&lt;publisher&gt;OECD Publishing&lt;/publisher&gt;&lt;urls&gt;&lt;related-urls&gt;&lt;url&gt;/content/book/9789264185296-en&lt;/url&gt;&lt;url&gt;http://dx.doi.org/10.1787/9789264185296-en&lt;/url&gt;&lt;/related-urls&gt;&lt;/urls&gt;&lt;/record&gt;&lt;/Cite&gt;&lt;/EndNote&gt;</w:instrText>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[21]</w:t>
      </w:r>
      <w:r w:rsidR="00F40856" w:rsidRPr="00825892">
        <w:fldChar w:fldCharType="end"/>
      </w:r>
      <w:r w:rsidR="000A700F" w:rsidRPr="00825892">
        <w:rPr>
          <w:rFonts w:ascii="Arial" w:eastAsia="Arial" w:hAnsi="Arial" w:cs="Arial"/>
          <w:sz w:val="24"/>
          <w:szCs w:val="24"/>
        </w:rPr>
        <w:t>.</w:t>
      </w:r>
      <w:r w:rsidR="00916D97" w:rsidRPr="00825892">
        <w:rPr>
          <w:rFonts w:ascii="Arial" w:eastAsia="Arial" w:hAnsi="Arial" w:cs="Arial"/>
          <w:sz w:val="24"/>
          <w:szCs w:val="24"/>
        </w:rPr>
        <w:t xml:space="preserve"> These guidelines present two methods for estimation of </w:t>
      </w:r>
      <w:r w:rsidR="00916D97" w:rsidRPr="00825892">
        <w:rPr>
          <w:rFonts w:ascii="Arial" w:eastAsia="Arial" w:hAnsi="Arial" w:cs="Arial"/>
          <w:i/>
          <w:iCs/>
          <w:sz w:val="24"/>
          <w:szCs w:val="24"/>
        </w:rPr>
        <w:t>k</w:t>
      </w:r>
      <w:r w:rsidR="00916D97" w:rsidRPr="00825892">
        <w:rPr>
          <w:rFonts w:ascii="Arial" w:eastAsia="Arial" w:hAnsi="Arial" w:cs="Arial"/>
          <w:sz w:val="24"/>
          <w:szCs w:val="24"/>
          <w:vertAlign w:val="subscript"/>
        </w:rPr>
        <w:t>1</w:t>
      </w:r>
      <w:r w:rsidR="00916D97" w:rsidRPr="00825892">
        <w:rPr>
          <w:rFonts w:ascii="Arial" w:eastAsia="Arial" w:hAnsi="Arial" w:cs="Arial"/>
          <w:sz w:val="24"/>
          <w:szCs w:val="24"/>
        </w:rPr>
        <w:t xml:space="preserve"> and </w:t>
      </w:r>
      <w:r w:rsidR="00916D97" w:rsidRPr="00825892">
        <w:rPr>
          <w:rFonts w:ascii="Arial" w:eastAsia="Arial" w:hAnsi="Arial" w:cs="Arial"/>
          <w:i/>
          <w:iCs/>
          <w:sz w:val="24"/>
          <w:szCs w:val="24"/>
        </w:rPr>
        <w:t>k</w:t>
      </w:r>
      <w:r w:rsidR="00916D97" w:rsidRPr="00825892">
        <w:rPr>
          <w:rFonts w:ascii="Arial" w:eastAsia="Arial" w:hAnsi="Arial" w:cs="Arial"/>
          <w:sz w:val="24"/>
          <w:szCs w:val="24"/>
          <w:vertAlign w:val="subscript"/>
        </w:rPr>
        <w:t>2</w:t>
      </w:r>
      <w:r w:rsidR="00916D97" w:rsidRPr="00825892">
        <w:rPr>
          <w:rFonts w:ascii="Arial" w:eastAsia="Arial" w:hAnsi="Arial" w:cs="Arial"/>
          <w:sz w:val="24"/>
          <w:szCs w:val="24"/>
        </w:rPr>
        <w:t xml:space="preserve">. The sequential method can be performed in one of two ways, a </w:t>
      </w:r>
      <w:r w:rsidR="00916D97" w:rsidRPr="00825892">
        <w:rPr>
          <w:rFonts w:ascii="Arial" w:eastAsia="Arial" w:hAnsi="Arial" w:cs="Arial"/>
          <w:i/>
          <w:iCs/>
          <w:sz w:val="24"/>
          <w:szCs w:val="24"/>
        </w:rPr>
        <w:t>k</w:t>
      </w:r>
      <w:r w:rsidR="00916D97" w:rsidRPr="00825892">
        <w:rPr>
          <w:rFonts w:ascii="Arial" w:eastAsia="Arial" w:hAnsi="Arial" w:cs="Arial"/>
          <w:sz w:val="24"/>
          <w:szCs w:val="24"/>
          <w:vertAlign w:val="subscript"/>
        </w:rPr>
        <w:t>2</w:t>
      </w:r>
      <w:r w:rsidR="00916D97" w:rsidRPr="00825892">
        <w:rPr>
          <w:rFonts w:ascii="Arial" w:eastAsia="Arial" w:hAnsi="Arial" w:cs="Arial"/>
          <w:sz w:val="24"/>
          <w:szCs w:val="24"/>
        </w:rPr>
        <w:t xml:space="preserve"> value can be estimated by linear regression and then curve fitting methods are applied to find </w:t>
      </w:r>
      <w:r w:rsidR="00916D97" w:rsidRPr="00825892">
        <w:rPr>
          <w:rFonts w:ascii="Arial" w:eastAsia="Arial" w:hAnsi="Arial" w:cs="Arial"/>
          <w:i/>
          <w:iCs/>
          <w:sz w:val="24"/>
          <w:szCs w:val="24"/>
        </w:rPr>
        <w:t>k</w:t>
      </w:r>
      <w:r w:rsidR="00916D97" w:rsidRPr="00825892">
        <w:rPr>
          <w:rFonts w:ascii="Arial" w:eastAsia="Arial" w:hAnsi="Arial" w:cs="Arial"/>
          <w:sz w:val="24"/>
          <w:szCs w:val="24"/>
          <w:vertAlign w:val="subscript"/>
        </w:rPr>
        <w:t>1.</w:t>
      </w:r>
      <w:r w:rsidR="00916D97" w:rsidRPr="00825892">
        <w:rPr>
          <w:rFonts w:ascii="Arial" w:eastAsia="Arial" w:hAnsi="Arial" w:cs="Arial"/>
          <w:sz w:val="24"/>
          <w:szCs w:val="24"/>
        </w:rPr>
        <w:t xml:space="preserve"> Alternatively, curve fitting methods can be used to estimate </w:t>
      </w:r>
      <w:r w:rsidR="00916D97" w:rsidRPr="00825892">
        <w:rPr>
          <w:rFonts w:ascii="Arial" w:eastAsia="Arial" w:hAnsi="Arial" w:cs="Arial"/>
          <w:i/>
          <w:iCs/>
          <w:sz w:val="24"/>
          <w:szCs w:val="24"/>
        </w:rPr>
        <w:t>k</w:t>
      </w:r>
      <w:r w:rsidR="00916D97" w:rsidRPr="00825892">
        <w:rPr>
          <w:rFonts w:ascii="Arial" w:eastAsia="Arial" w:hAnsi="Arial" w:cs="Arial"/>
          <w:sz w:val="24"/>
          <w:szCs w:val="24"/>
          <w:vertAlign w:val="subscript"/>
        </w:rPr>
        <w:t>2</w:t>
      </w:r>
      <w:r w:rsidR="00916D97" w:rsidRPr="00825892">
        <w:rPr>
          <w:rFonts w:ascii="Arial" w:eastAsia="Arial" w:hAnsi="Arial" w:cs="Arial"/>
          <w:sz w:val="24"/>
          <w:szCs w:val="24"/>
        </w:rPr>
        <w:t xml:space="preserve"> first which is then used to estimate </w:t>
      </w:r>
      <w:r w:rsidR="00916D97" w:rsidRPr="00825892">
        <w:rPr>
          <w:rFonts w:ascii="Arial" w:eastAsia="Arial" w:hAnsi="Arial" w:cs="Arial"/>
          <w:i/>
          <w:iCs/>
          <w:sz w:val="24"/>
          <w:szCs w:val="24"/>
        </w:rPr>
        <w:t>k</w:t>
      </w:r>
      <w:r w:rsidR="00916D97" w:rsidRPr="00825892">
        <w:rPr>
          <w:rFonts w:ascii="Arial" w:eastAsia="Arial" w:hAnsi="Arial" w:cs="Arial"/>
          <w:sz w:val="24"/>
          <w:szCs w:val="24"/>
          <w:vertAlign w:val="subscript"/>
        </w:rPr>
        <w:t>1</w:t>
      </w:r>
      <w:r w:rsidR="00916D97" w:rsidRPr="00825892">
        <w:rPr>
          <w:rFonts w:ascii="Arial" w:eastAsia="Arial" w:hAnsi="Arial" w:cs="Arial"/>
          <w:sz w:val="24"/>
          <w:szCs w:val="24"/>
        </w:rPr>
        <w:t xml:space="preserve">. The simultaneous model calculates both </w:t>
      </w:r>
      <w:r w:rsidR="00916D97" w:rsidRPr="00825892">
        <w:rPr>
          <w:rFonts w:ascii="Arial" w:eastAsia="Arial" w:hAnsi="Arial" w:cs="Arial"/>
          <w:i/>
          <w:iCs/>
          <w:sz w:val="24"/>
          <w:szCs w:val="24"/>
        </w:rPr>
        <w:t>k</w:t>
      </w:r>
      <w:r w:rsidR="00916D97" w:rsidRPr="00825892">
        <w:rPr>
          <w:rFonts w:ascii="Arial" w:eastAsia="Arial" w:hAnsi="Arial" w:cs="Arial"/>
          <w:sz w:val="24"/>
          <w:szCs w:val="24"/>
          <w:vertAlign w:val="subscript"/>
        </w:rPr>
        <w:t>1</w:t>
      </w:r>
      <w:r w:rsidR="00916D97" w:rsidRPr="00825892">
        <w:rPr>
          <w:rFonts w:ascii="Arial" w:eastAsia="Arial" w:hAnsi="Arial" w:cs="Arial"/>
          <w:sz w:val="24"/>
          <w:szCs w:val="24"/>
        </w:rPr>
        <w:t xml:space="preserve"> and </w:t>
      </w:r>
      <w:r w:rsidR="00916D97" w:rsidRPr="00825892">
        <w:rPr>
          <w:rFonts w:ascii="Arial" w:eastAsia="Arial" w:hAnsi="Arial" w:cs="Arial"/>
          <w:i/>
          <w:iCs/>
          <w:sz w:val="24"/>
          <w:szCs w:val="24"/>
        </w:rPr>
        <w:t>k</w:t>
      </w:r>
      <w:r w:rsidR="00916D97" w:rsidRPr="00825892">
        <w:rPr>
          <w:rFonts w:ascii="Arial" w:eastAsia="Arial" w:hAnsi="Arial" w:cs="Arial"/>
          <w:sz w:val="24"/>
          <w:szCs w:val="24"/>
          <w:vertAlign w:val="subscript"/>
        </w:rPr>
        <w:t>2</w:t>
      </w:r>
      <w:r w:rsidR="00916D97" w:rsidRPr="00825892">
        <w:rPr>
          <w:rFonts w:ascii="Arial" w:eastAsia="Arial" w:hAnsi="Arial" w:cs="Arial"/>
          <w:sz w:val="24"/>
          <w:szCs w:val="24"/>
        </w:rPr>
        <w:t xml:space="preserve"> together and is considered a potentially more reliable and realistic model for concurrent uptake and elimination processes occurring in biological systems. </w:t>
      </w:r>
      <w:r w:rsidR="00972BF7" w:rsidRPr="00825892">
        <w:rPr>
          <w:rFonts w:ascii="Arial" w:eastAsia="Arial" w:hAnsi="Arial" w:cs="Arial"/>
          <w:sz w:val="24"/>
          <w:szCs w:val="24"/>
        </w:rPr>
        <w:t xml:space="preserve"> </w:t>
      </w:r>
      <w:r w:rsidR="00604A81" w:rsidRPr="00825892">
        <w:rPr>
          <w:rFonts w:ascii="Arial" w:eastAsia="Arial" w:hAnsi="Arial" w:cs="Arial"/>
          <w:sz w:val="24"/>
          <w:szCs w:val="24"/>
        </w:rPr>
        <w:t xml:space="preserve">Considering the </w:t>
      </w:r>
      <w:r w:rsidR="00491989" w:rsidRPr="00825892">
        <w:rPr>
          <w:rFonts w:ascii="Arial" w:eastAsia="Arial" w:hAnsi="Arial" w:cs="Arial"/>
          <w:sz w:val="24"/>
          <w:szCs w:val="24"/>
        </w:rPr>
        <w:t>number of</w:t>
      </w:r>
      <w:r w:rsidR="00604A81" w:rsidRPr="00825892">
        <w:rPr>
          <w:rFonts w:ascii="Arial" w:eastAsia="Arial" w:hAnsi="Arial" w:cs="Arial"/>
          <w:sz w:val="24"/>
          <w:szCs w:val="24"/>
        </w:rPr>
        <w:t xml:space="preserve"> PPCPs available</w:t>
      </w:r>
      <w:r w:rsidR="00491989" w:rsidRPr="00825892">
        <w:rPr>
          <w:rFonts w:ascii="Arial" w:eastAsia="Arial" w:hAnsi="Arial" w:cs="Arial"/>
          <w:sz w:val="24"/>
          <w:szCs w:val="24"/>
        </w:rPr>
        <w:t xml:space="preserve"> on the market </w:t>
      </w:r>
      <w:r w:rsidR="001817DA" w:rsidRPr="00825892">
        <w:rPr>
          <w:rFonts w:ascii="Arial" w:eastAsia="Arial" w:hAnsi="Arial" w:cs="Arial"/>
          <w:sz w:val="24"/>
          <w:szCs w:val="24"/>
        </w:rPr>
        <w:t xml:space="preserve">that may require </w:t>
      </w:r>
      <w:r w:rsidR="00491989" w:rsidRPr="00825892">
        <w:rPr>
          <w:rFonts w:ascii="Arial" w:eastAsia="Arial" w:hAnsi="Arial" w:cs="Arial"/>
          <w:sz w:val="24"/>
          <w:szCs w:val="24"/>
        </w:rPr>
        <w:t>testing</w:t>
      </w:r>
      <w:r w:rsidR="001817DA" w:rsidRPr="00825892">
        <w:rPr>
          <w:rFonts w:ascii="Arial" w:eastAsia="Arial" w:hAnsi="Arial" w:cs="Arial"/>
          <w:sz w:val="24"/>
          <w:szCs w:val="24"/>
        </w:rPr>
        <w:t xml:space="preserve"> under EU REACH legislation </w:t>
      </w:r>
      <w:r w:rsidR="00417EA8" w:rsidRPr="00825892">
        <w:fldChar w:fldCharType="begin"/>
      </w:r>
      <w:r w:rsidR="00417EA8">
        <w:rPr>
          <w:rFonts w:ascii="Arial" w:hAnsi="Arial" w:cs="Arial"/>
          <w:sz w:val="24"/>
          <w:szCs w:val="24"/>
        </w:rPr>
        <w:instrText xml:space="preserve"> ADDIN EN.CITE &lt;EndNote&gt;&lt;Cite&gt;&lt;Author&gt;Commission&lt;/Author&gt;&lt;Year&gt;2006&lt;/Year&gt;&lt;RecNum&gt;49&lt;/RecNum&gt;&lt;DisplayText&gt;[22]&lt;/DisplayText&gt;&lt;record&gt;&lt;rec-number&gt;49&lt;/rec-number&gt;&lt;foreign-keys&gt;&lt;key app="EN" db-id="zzarxrzfgwv2enet5wv5v9stw5sp0pe2pset"&gt;49&lt;/key&gt;&lt;/foreign-keys&gt;&lt;ref-type name="Journal Article"&gt;17&lt;/ref-type&gt;&lt;contributors&gt;&lt;authors&gt;&lt;author&gt;European Commission &lt;/author&gt;&lt;/authors&gt;&lt;/contributors&gt;&lt;titles&gt;&lt;title&gt;Regulation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2000/21/EC&lt;/title&gt;&lt;secondary-title&gt;Official Journal of the European Union&lt;/secondary-title&gt;&lt;/titles&gt;&lt;pages&gt;1 - 849&lt;/pages&gt;&lt;volume&gt;L396&lt;/volume&gt;&lt;dates&gt;&lt;year&gt;2006&lt;/year&gt;&lt;/dates&gt;&lt;urls&gt;&lt;/urls&gt;&lt;/record&gt;&lt;/Cite&gt;&lt;/EndNote&gt;</w:instrText>
      </w:r>
      <w:r w:rsidR="00417EA8" w:rsidRPr="00825892">
        <w:rPr>
          <w:rFonts w:ascii="Arial" w:hAnsi="Arial" w:cs="Arial"/>
          <w:sz w:val="24"/>
          <w:szCs w:val="24"/>
        </w:rPr>
        <w:fldChar w:fldCharType="separate"/>
      </w:r>
      <w:r w:rsidR="00417EA8" w:rsidRPr="00825892">
        <w:rPr>
          <w:rFonts w:ascii="Arial" w:eastAsia="Arial" w:hAnsi="Arial" w:cs="Arial"/>
          <w:noProof/>
          <w:sz w:val="24"/>
          <w:szCs w:val="24"/>
        </w:rPr>
        <w:t>[22]</w:t>
      </w:r>
      <w:r w:rsidR="00417EA8" w:rsidRPr="00825892">
        <w:fldChar w:fldCharType="end"/>
      </w:r>
      <w:r w:rsidR="00604A81" w:rsidRPr="00825892">
        <w:rPr>
          <w:rFonts w:ascii="Arial" w:eastAsia="Arial" w:hAnsi="Arial" w:cs="Arial"/>
          <w:sz w:val="24"/>
          <w:szCs w:val="24"/>
        </w:rPr>
        <w:t>, t</w:t>
      </w:r>
      <w:r w:rsidR="000A700F" w:rsidRPr="00825892">
        <w:rPr>
          <w:rFonts w:ascii="Arial" w:eastAsia="Arial" w:hAnsi="Arial" w:cs="Arial"/>
          <w:sz w:val="24"/>
          <w:szCs w:val="24"/>
        </w:rPr>
        <w:t>he time scale</w:t>
      </w:r>
      <w:r w:rsidR="00604A81" w:rsidRPr="00825892">
        <w:rPr>
          <w:rFonts w:ascii="Arial" w:eastAsia="Arial" w:hAnsi="Arial" w:cs="Arial"/>
          <w:sz w:val="24"/>
          <w:szCs w:val="24"/>
        </w:rPr>
        <w:t>s</w:t>
      </w:r>
      <w:r w:rsidR="004C3540" w:rsidRPr="00825892">
        <w:rPr>
          <w:rFonts w:ascii="Arial" w:eastAsia="Arial" w:hAnsi="Arial" w:cs="Arial"/>
          <w:sz w:val="24"/>
          <w:szCs w:val="24"/>
        </w:rPr>
        <w:t xml:space="preserve"> (2 week acclimatisation followed by 28 days for </w:t>
      </w:r>
      <w:r w:rsidR="003E11EC" w:rsidRPr="00825892">
        <w:rPr>
          <w:rFonts w:ascii="Arial" w:eastAsia="Arial" w:hAnsi="Arial" w:cs="Arial"/>
          <w:sz w:val="24"/>
          <w:szCs w:val="24"/>
        </w:rPr>
        <w:t xml:space="preserve">the </w:t>
      </w:r>
      <w:r w:rsidR="004C3540" w:rsidRPr="00825892">
        <w:rPr>
          <w:rFonts w:ascii="Arial" w:eastAsia="Arial" w:hAnsi="Arial" w:cs="Arial"/>
          <w:sz w:val="24"/>
          <w:szCs w:val="24"/>
        </w:rPr>
        <w:t xml:space="preserve">uptake </w:t>
      </w:r>
      <w:r w:rsidR="003E11EC" w:rsidRPr="00825892">
        <w:rPr>
          <w:rFonts w:ascii="Arial" w:eastAsia="Arial" w:hAnsi="Arial" w:cs="Arial"/>
          <w:sz w:val="24"/>
          <w:szCs w:val="24"/>
        </w:rPr>
        <w:t xml:space="preserve">phase </w:t>
      </w:r>
      <w:r w:rsidR="004C3540" w:rsidRPr="00825892">
        <w:rPr>
          <w:rFonts w:ascii="Arial" w:eastAsia="Arial" w:hAnsi="Arial" w:cs="Arial"/>
          <w:sz w:val="24"/>
          <w:szCs w:val="24"/>
        </w:rPr>
        <w:t xml:space="preserve">alone unless steady-state </w:t>
      </w:r>
      <w:r w:rsidR="003E11EC" w:rsidRPr="00825892">
        <w:rPr>
          <w:rFonts w:ascii="Arial" w:eastAsia="Arial" w:hAnsi="Arial" w:cs="Arial"/>
          <w:sz w:val="24"/>
          <w:szCs w:val="24"/>
        </w:rPr>
        <w:t xml:space="preserve">is </w:t>
      </w:r>
      <w:r w:rsidR="004C3540" w:rsidRPr="00825892">
        <w:rPr>
          <w:rFonts w:ascii="Arial" w:eastAsia="Arial" w:hAnsi="Arial" w:cs="Arial"/>
          <w:sz w:val="24"/>
          <w:szCs w:val="24"/>
        </w:rPr>
        <w:t>achieved sooner)</w:t>
      </w:r>
      <w:r w:rsidR="00604A81" w:rsidRPr="00825892">
        <w:rPr>
          <w:rFonts w:ascii="Arial" w:eastAsia="Arial" w:hAnsi="Arial" w:cs="Arial"/>
          <w:sz w:val="24"/>
          <w:szCs w:val="24"/>
        </w:rPr>
        <w:t xml:space="preserve"> and </w:t>
      </w:r>
      <w:r w:rsidR="001817DA" w:rsidRPr="00825892">
        <w:rPr>
          <w:rFonts w:ascii="Arial" w:eastAsia="Arial" w:hAnsi="Arial" w:cs="Arial"/>
          <w:sz w:val="24"/>
          <w:szCs w:val="24"/>
        </w:rPr>
        <w:t xml:space="preserve">number of organisms required for each test </w:t>
      </w:r>
      <w:r w:rsidR="004C3540" w:rsidRPr="00825892">
        <w:rPr>
          <w:rFonts w:ascii="Arial" w:eastAsia="Arial" w:hAnsi="Arial" w:cs="Arial"/>
          <w:sz w:val="24"/>
          <w:szCs w:val="24"/>
        </w:rPr>
        <w:t>(n=</w:t>
      </w:r>
      <w:r w:rsidR="007461BA" w:rsidRPr="00825892">
        <w:rPr>
          <w:rFonts w:ascii="Arial" w:eastAsia="Arial" w:hAnsi="Arial" w:cs="Arial"/>
          <w:sz w:val="24"/>
          <w:szCs w:val="24"/>
        </w:rPr>
        <w:t xml:space="preserve">4 </w:t>
      </w:r>
      <w:r w:rsidR="00E448D0" w:rsidRPr="00825892">
        <w:rPr>
          <w:rFonts w:ascii="Arial" w:eastAsia="Arial" w:hAnsi="Arial" w:cs="Arial"/>
          <w:sz w:val="24"/>
          <w:szCs w:val="24"/>
        </w:rPr>
        <w:t>per</w:t>
      </w:r>
      <w:r w:rsidR="007461BA" w:rsidRPr="00825892">
        <w:rPr>
          <w:rFonts w:ascii="Arial" w:eastAsia="Arial" w:hAnsi="Arial" w:cs="Arial"/>
          <w:sz w:val="24"/>
          <w:szCs w:val="24"/>
        </w:rPr>
        <w:t xml:space="preserve"> time</w:t>
      </w:r>
      <w:r w:rsidR="003E11EC" w:rsidRPr="00825892">
        <w:rPr>
          <w:rFonts w:ascii="Arial" w:eastAsia="Arial" w:hAnsi="Arial" w:cs="Arial"/>
          <w:sz w:val="24"/>
          <w:szCs w:val="24"/>
        </w:rPr>
        <w:t>-</w:t>
      </w:r>
      <w:r w:rsidR="007461BA" w:rsidRPr="00825892">
        <w:rPr>
          <w:rFonts w:ascii="Arial" w:eastAsia="Arial" w:hAnsi="Arial" w:cs="Arial"/>
          <w:sz w:val="24"/>
          <w:szCs w:val="24"/>
        </w:rPr>
        <w:t>point for each exposure)</w:t>
      </w:r>
      <w:r w:rsidR="00604A81" w:rsidRPr="00825892">
        <w:rPr>
          <w:rFonts w:ascii="Arial" w:eastAsia="Arial" w:hAnsi="Arial" w:cs="Arial"/>
          <w:sz w:val="24"/>
          <w:szCs w:val="24"/>
        </w:rPr>
        <w:t xml:space="preserve"> </w:t>
      </w:r>
      <w:r w:rsidR="001817DA" w:rsidRPr="00825892">
        <w:rPr>
          <w:rFonts w:ascii="Arial" w:eastAsia="Arial" w:hAnsi="Arial" w:cs="Arial"/>
          <w:sz w:val="24"/>
          <w:szCs w:val="24"/>
        </w:rPr>
        <w:t xml:space="preserve">the testing regime </w:t>
      </w:r>
      <w:r w:rsidR="6BF34EBE" w:rsidRPr="00825892">
        <w:rPr>
          <w:rFonts w:ascii="Arial" w:eastAsia="Arial" w:hAnsi="Arial" w:cs="Arial"/>
          <w:sz w:val="24"/>
          <w:szCs w:val="24"/>
        </w:rPr>
        <w:t>t</w:t>
      </w:r>
      <w:r w:rsidR="4EDDDB77" w:rsidRPr="00825892">
        <w:rPr>
          <w:rFonts w:ascii="Arial" w:eastAsia="Arial" w:hAnsi="Arial" w:cs="Arial"/>
          <w:sz w:val="24"/>
          <w:szCs w:val="24"/>
        </w:rPr>
        <w:t xml:space="preserve">o apply to all chemicals under REACH </w:t>
      </w:r>
      <w:r w:rsidR="001817DA" w:rsidRPr="00825892">
        <w:rPr>
          <w:rFonts w:ascii="Arial" w:eastAsia="Arial" w:hAnsi="Arial" w:cs="Arial"/>
          <w:sz w:val="24"/>
          <w:szCs w:val="24"/>
        </w:rPr>
        <w:t xml:space="preserve">would appear unfeasible. </w:t>
      </w:r>
      <w:r w:rsidR="00972BF7" w:rsidRPr="00825892">
        <w:rPr>
          <w:rFonts w:ascii="Arial" w:eastAsia="Arial" w:hAnsi="Arial" w:cs="Arial"/>
          <w:sz w:val="24"/>
          <w:szCs w:val="24"/>
        </w:rPr>
        <w:t xml:space="preserve"> </w:t>
      </w:r>
      <w:r w:rsidR="00DB3011" w:rsidRPr="00825892">
        <w:rPr>
          <w:rFonts w:ascii="Arial" w:eastAsia="Arial" w:hAnsi="Arial" w:cs="Arial"/>
          <w:sz w:val="24"/>
          <w:szCs w:val="24"/>
        </w:rPr>
        <w:t xml:space="preserve">Furthermore, current </w:t>
      </w:r>
      <w:r w:rsidR="002B2FA5" w:rsidRPr="00825892">
        <w:rPr>
          <w:rFonts w:ascii="Arial" w:eastAsia="Arial" w:hAnsi="Arial" w:cs="Arial"/>
          <w:sz w:val="24"/>
          <w:szCs w:val="24"/>
        </w:rPr>
        <w:t xml:space="preserve">policy aims to reduce the number of </w:t>
      </w:r>
      <w:r w:rsidR="008E6E78" w:rsidRPr="00825892">
        <w:rPr>
          <w:rFonts w:ascii="Arial" w:eastAsia="Arial" w:hAnsi="Arial" w:cs="Arial"/>
          <w:sz w:val="24"/>
          <w:szCs w:val="24"/>
        </w:rPr>
        <w:t xml:space="preserve">fish </w:t>
      </w:r>
      <w:r w:rsidR="002B2FA5" w:rsidRPr="00825892">
        <w:rPr>
          <w:rFonts w:ascii="Arial" w:eastAsia="Arial" w:hAnsi="Arial" w:cs="Arial"/>
          <w:sz w:val="24"/>
          <w:szCs w:val="24"/>
        </w:rPr>
        <w:t xml:space="preserve"> </w:t>
      </w:r>
      <w:r w:rsidR="008E6E78" w:rsidRPr="00825892">
        <w:rPr>
          <w:rFonts w:ascii="Arial" w:eastAsia="Arial" w:hAnsi="Arial" w:cs="Arial"/>
          <w:sz w:val="24"/>
          <w:szCs w:val="24"/>
        </w:rPr>
        <w:t>used</w:t>
      </w:r>
      <w:r w:rsidR="002B2FA5" w:rsidRPr="00825892">
        <w:rPr>
          <w:rFonts w:ascii="Arial" w:eastAsia="Arial" w:hAnsi="Arial" w:cs="Arial"/>
          <w:sz w:val="24"/>
          <w:szCs w:val="24"/>
        </w:rPr>
        <w:t xml:space="preserve"> for scientific research, thus current methods proposed</w:t>
      </w:r>
      <w:r w:rsidR="004C3540" w:rsidRPr="00825892">
        <w:rPr>
          <w:rFonts w:ascii="Arial" w:eastAsia="Arial" w:hAnsi="Arial" w:cs="Arial"/>
          <w:sz w:val="24"/>
          <w:szCs w:val="24"/>
        </w:rPr>
        <w:t xml:space="preserve"> such as the OECD guidelines</w:t>
      </w:r>
      <w:r w:rsidR="002B2FA5" w:rsidRPr="00825892">
        <w:rPr>
          <w:rFonts w:ascii="Arial" w:eastAsia="Arial" w:hAnsi="Arial" w:cs="Arial"/>
          <w:sz w:val="24"/>
          <w:szCs w:val="24"/>
        </w:rPr>
        <w:t xml:space="preserve"> should account for this more ethical approach </w:t>
      </w:r>
      <w:r w:rsidR="00F40856" w:rsidRPr="00825892">
        <w:fldChar w:fldCharType="begin"/>
      </w:r>
      <w:r w:rsidR="00417EA8">
        <w:rPr>
          <w:rFonts w:ascii="Arial" w:hAnsi="Arial" w:cs="Arial"/>
          <w:sz w:val="24"/>
          <w:szCs w:val="24"/>
        </w:rPr>
        <w:instrText xml:space="preserve"> ADDIN EN.CITE &lt;EndNote&gt;&lt;Cite&gt;&lt;Author&gt;Carter&lt;/Author&gt;&lt;Year&gt;2014&lt;/Year&gt;&lt;RecNum&gt;11&lt;/RecNum&gt;&lt;DisplayText&gt;[23, 24]&lt;/DisplayText&gt;&lt;record&gt;&lt;rec-number&gt;11&lt;/rec-number&gt;&lt;foreign-keys&gt;&lt;key app="EN" db-id="zzarxrzfgwv2enet5wv5v9stw5sp0pe2pset"&gt;11&lt;/key&gt;&lt;/foreign-keys&gt;&lt;ref-type name="Journal Article"&gt;17&lt;/ref-type&gt;&lt;contributors&gt;&lt;authors&gt;&lt;author&gt;Carter, Laura J.&lt;/author&gt;&lt;author&gt;Ashauer, Roman&lt;/author&gt;&lt;author&gt;Ryan, Jim J.&lt;/author&gt;&lt;author&gt;Boxall, Alistair B. A.&lt;/author&gt;&lt;/authors&gt;&lt;/contributors&gt;&lt;titles&gt;&lt;title&gt;Minimised Bioconcentration Tests: A Useful Tool for Assessing Chemical Uptake into Terrestrial and Aquatic Invertebrates?&lt;/title&gt;&lt;secondary-title&gt;Environmental Science &amp;amp; Technology&lt;/secondary-title&gt;&lt;/titles&gt;&lt;pages&gt;13497-13503&lt;/pages&gt;&lt;volume&gt;48&lt;/volume&gt;&lt;number&gt;22&lt;/number&gt;&lt;dates&gt;&lt;year&gt;2014&lt;/year&gt;&lt;pub-dates&gt;&lt;date&gt;2014/11/18&lt;/date&gt;&lt;/pub-dates&gt;&lt;/dates&gt;&lt;publisher&gt;American Chemical Society&lt;/publisher&gt;&lt;isbn&gt;0013-936X&lt;/isbn&gt;&lt;urls&gt;&lt;related-urls&gt;&lt;url&gt;http://dx.doi.org/10.1021/es5031992&lt;/url&gt;&lt;/related-urls&gt;&lt;/urls&gt;&lt;electronic-resource-num&gt;10.1021/es5031992&lt;/electronic-resource-num&gt;&lt;/record&gt;&lt;/Cite&gt;&lt;Cite&gt;&lt;Author&gt;Browne&lt;/Author&gt;&lt;Year&gt;2013&lt;/Year&gt;&lt;RecNum&gt;47&lt;/RecNum&gt;&lt;record&gt;&lt;rec-number&gt;47&lt;/rec-number&gt;&lt;foreign-keys&gt;&lt;key app="EN" db-id="zzarxrzfgwv2enet5wv5v9stw5sp0pe2pset"&gt;47&lt;/key&gt;&lt;/foreign-keys&gt;&lt;ref-type name="Government Document"&gt;46&lt;/ref-type&gt;&lt;contributors&gt;&lt;authors&gt;&lt;author&gt;Browne, Jeremy&lt;/author&gt;&lt;/authors&gt;&lt;/contributors&gt;&lt;titles&gt;&lt;title&gt;2010 to 2015 government policy: animal research and testing&lt;/title&gt;&lt;/titles&gt;&lt;dates&gt;&lt;year&gt;2013&lt;/year&gt;&lt;/dates&gt;&lt;publisher&gt;Home Office&lt;/publisher&gt;&lt;urls&gt;&lt;related-urls&gt;&lt;url&gt;https://www.gov.uk/&lt;/url&gt;&lt;/related-urls&gt;&lt;/urls&gt;&lt;/record&gt;&lt;/Cite&gt;&lt;/EndNote&gt;</w:instrText>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[23, 24]</w:t>
      </w:r>
      <w:r w:rsidR="00F40856" w:rsidRPr="00825892">
        <w:fldChar w:fldCharType="end"/>
      </w:r>
      <w:r w:rsidR="002B2FA5" w:rsidRPr="00825892">
        <w:rPr>
          <w:rFonts w:ascii="Arial" w:eastAsia="Arial" w:hAnsi="Arial" w:cs="Arial"/>
          <w:sz w:val="24"/>
          <w:szCs w:val="24"/>
        </w:rPr>
        <w:t xml:space="preserve">. </w:t>
      </w:r>
      <w:r w:rsidR="00513324" w:rsidRPr="00825892">
        <w:rPr>
          <w:rFonts w:ascii="Arial" w:eastAsia="Arial" w:hAnsi="Arial" w:cs="Arial"/>
          <w:sz w:val="24"/>
          <w:szCs w:val="24"/>
        </w:rPr>
        <w:t xml:space="preserve">Several </w:t>
      </w:r>
      <w:r w:rsidR="00DB3011" w:rsidRPr="00825892">
        <w:rPr>
          <w:rFonts w:ascii="Arial" w:eastAsia="Arial" w:hAnsi="Arial" w:cs="Arial"/>
          <w:sz w:val="24"/>
          <w:szCs w:val="24"/>
        </w:rPr>
        <w:t xml:space="preserve">recent studies </w:t>
      </w:r>
      <w:r w:rsidR="008E6E78" w:rsidRPr="00825892">
        <w:rPr>
          <w:rFonts w:ascii="Arial" w:eastAsia="Arial" w:hAnsi="Arial" w:cs="Arial"/>
          <w:sz w:val="24"/>
          <w:szCs w:val="24"/>
        </w:rPr>
        <w:t xml:space="preserve">assessing BCF </w:t>
      </w:r>
      <w:r w:rsidR="00E774A7" w:rsidRPr="00825892">
        <w:rPr>
          <w:rFonts w:ascii="Arial" w:eastAsia="Arial" w:hAnsi="Arial" w:cs="Arial"/>
          <w:sz w:val="24"/>
          <w:szCs w:val="24"/>
        </w:rPr>
        <w:t>have utilised</w:t>
      </w:r>
      <w:r w:rsidR="00972BF7" w:rsidRPr="00825892">
        <w:rPr>
          <w:rFonts w:ascii="Arial" w:eastAsia="Arial" w:hAnsi="Arial" w:cs="Arial"/>
          <w:sz w:val="24"/>
          <w:szCs w:val="24"/>
        </w:rPr>
        <w:t xml:space="preserve"> short</w:t>
      </w:r>
      <w:r w:rsidR="004C3540" w:rsidRPr="00825892">
        <w:rPr>
          <w:rFonts w:ascii="Arial" w:eastAsia="Arial" w:hAnsi="Arial" w:cs="Arial"/>
          <w:sz w:val="24"/>
          <w:szCs w:val="24"/>
        </w:rPr>
        <w:t>er</w:t>
      </w:r>
      <w:r w:rsidR="00E774A7" w:rsidRPr="00825892">
        <w:rPr>
          <w:rFonts w:ascii="Arial" w:eastAsia="Arial" w:hAnsi="Arial" w:cs="Arial"/>
          <w:sz w:val="24"/>
          <w:szCs w:val="24"/>
        </w:rPr>
        <w:t xml:space="preserve"> exposure</w:t>
      </w:r>
      <w:r w:rsidR="00972BF7" w:rsidRPr="00825892">
        <w:rPr>
          <w:rFonts w:ascii="Arial" w:eastAsia="Arial" w:hAnsi="Arial" w:cs="Arial"/>
          <w:sz w:val="24"/>
          <w:szCs w:val="24"/>
        </w:rPr>
        <w:t xml:space="preserve"> </w:t>
      </w:r>
      <w:r w:rsidR="002B2FA5" w:rsidRPr="00825892">
        <w:rPr>
          <w:rFonts w:ascii="Arial" w:eastAsia="Arial" w:hAnsi="Arial" w:cs="Arial"/>
          <w:sz w:val="24"/>
          <w:szCs w:val="24"/>
        </w:rPr>
        <w:t xml:space="preserve">times with experiments </w:t>
      </w:r>
      <w:r w:rsidR="00972BF7" w:rsidRPr="00825892">
        <w:rPr>
          <w:rFonts w:ascii="Arial" w:eastAsia="Arial" w:hAnsi="Arial" w:cs="Arial"/>
          <w:sz w:val="24"/>
          <w:szCs w:val="24"/>
        </w:rPr>
        <w:t xml:space="preserve">lasting only 4 – 7 days </w:t>
      </w:r>
      <w:r w:rsidR="002B2FA5" w:rsidRPr="00825892">
        <w:rPr>
          <w:rFonts w:ascii="Arial" w:eastAsia="Arial" w:hAnsi="Arial" w:cs="Arial"/>
          <w:sz w:val="24"/>
          <w:szCs w:val="24"/>
        </w:rPr>
        <w:t xml:space="preserve">using </w:t>
      </w:r>
      <w:r w:rsidR="00E774A7" w:rsidRPr="00825892">
        <w:rPr>
          <w:rFonts w:ascii="Arial" w:eastAsia="Arial" w:hAnsi="Arial" w:cs="Arial"/>
          <w:sz w:val="24"/>
          <w:szCs w:val="24"/>
        </w:rPr>
        <w:t xml:space="preserve">aquatic </w:t>
      </w:r>
      <w:r w:rsidR="00972BF7" w:rsidRPr="00825892">
        <w:rPr>
          <w:rFonts w:ascii="Arial" w:eastAsia="Arial" w:hAnsi="Arial" w:cs="Arial"/>
          <w:sz w:val="24"/>
          <w:szCs w:val="24"/>
        </w:rPr>
        <w:t xml:space="preserve">invertebrates </w:t>
      </w:r>
      <w:r w:rsidR="008E6E78" w:rsidRPr="00825892">
        <w:rPr>
          <w:rFonts w:ascii="Arial" w:eastAsia="Arial" w:hAnsi="Arial" w:cs="Arial"/>
          <w:sz w:val="24"/>
          <w:szCs w:val="24"/>
        </w:rPr>
        <w:t>as a means to assess the potential for substance to bioaccumulate in aquatic organisms</w:t>
      </w:r>
      <w:r w:rsidR="00DB3011" w:rsidRPr="00825892">
        <w:rPr>
          <w:rFonts w:ascii="Arial" w:eastAsia="Arial" w:hAnsi="Arial" w:cs="Arial"/>
          <w:sz w:val="24"/>
          <w:szCs w:val="24"/>
        </w:rPr>
        <w:t xml:space="preserve"> </w:t>
      </w:r>
      <w:r w:rsidR="00F40856" w:rsidRPr="00825892">
        <w:fldChar w:fldCharType="begin">
          <w:fldData xml:space="preserve">PEVuZE5vdGU+PENpdGU+PEF1dGhvcj5Bc2hhdWVyPC9BdXRob3I+PFllYXI+MjAwNjwvWWVhcj48
UmVjTnVtPjEyPC9SZWNOdW0+PERpc3BsYXlUZXh0PlsyNSwgMjZdPC9EaXNwbGF5VGV4dD48cmVj
b3JkPjxyZWMtbnVtYmVyPjEyPC9yZWMtbnVtYmVyPjxmb3JlaWduLWtleXM+PGtleSBhcHA9IkVO
IiBkYi1pZD0ienphcnhyemZnd3YyZW5ldDV3djV2OXN0dzVzcDBwZTJwc2V0Ij4xMjwva2V5Pjwv
Zm9yZWlnbi1rZXlzPjxyZWYtdHlwZSBuYW1lPSJKb3VybmFsIEFydGljbGUiPjE3PC9yZWYtdHlw
ZT48Y29udHJpYnV0b3JzPjxhdXRob3JzPjxhdXRob3I+QXNoYXVlciwgUm9tYW48L2F1dGhvcj48
YXV0aG9yPkJveGFsbCwgQWxpc3RhaXI8L2F1dGhvcj48YXV0aG9yPkJyb3duLCBDb2xpbjwvYXV0
aG9yPjwvYXV0aG9ycz48L2NvbnRyaWJ1dG9ycz48dGl0bGVzPjx0aXRsZT5VcHRha2UgYW5kIEVs
aW1pbmF0aW9uIG9mIENobG9ycHlyaWZvcyBhbmQgUGVudGFjaGxvcm9waGVub2wgaW50byB0aGUg
RnJlc2h3YXRlciBBbXBoaXBvZCBHYW1tYXJ1cyBwdWxleDwvdGl0bGU+PHNlY29uZGFyeS10aXRs
ZT5BcmNoaXZlcyBvZiBFbnZpcm9ubWVudGFsIENvbnRhbWluYXRpb24gYW5kIFRveGljb2xvZ3k8
L3NlY29uZGFyeS10aXRsZT48YWx0LXRpdGxlPkFyY2ggRW52aXJvbiBDb250YW0gVG94aWNvbDwv
YWx0LXRpdGxlPjwvdGl0bGVzPjxwYWdlcz41NDItNTQ4PC9wYWdlcz48dm9sdW1lPjUxPC92b2x1
bWU+PG51bWJlcj40PC9udW1iZXI+PGRhdGVzPjx5ZWFyPjIwMDY8L3llYXI+PHB1Yi1kYXRlcz48
ZGF0ZT4yMDA2LzExLzAxPC9kYXRlPjwvcHViLWRhdGVzPjwvZGF0ZXM+PHB1Ymxpc2hlcj5TcHJp
bmdlci1WZXJsYWc8L3B1Ymxpc2hlcj48aXNibj4wMDkwLTQzNDE8L2lzYm4+PHVybHM+PHJlbGF0
ZWQtdXJscz48dXJsPmh0dHA6Ly9keC5kb2kub3JnLzEwLjEwMDcvczAwMjQ0LTAwNS0wMzE3LXo8
L3VybD48L3JlbGF0ZWQtdXJscz48L3VybHM+PGVsZWN0cm9uaWMtcmVzb3VyY2UtbnVtPjEwLjEw
MDcvczAwMjQ0LTAwNS0wMzE3LXo8L2VsZWN0cm9uaWMtcmVzb3VyY2UtbnVtPjxsYW5ndWFnZT5F
bmdsaXNoPC9sYW5ndWFnZT48L3JlY29yZD48L0NpdGU+PENpdGU+PEF1dGhvcj5NZXJlZGl0aC1X
aWxsaWFtczwvQXV0aG9yPjxZZWFyPjIwMTI8L1llYXI+PFJlY051bT4xMzwvUmVjTnVtPjxyZWNv
cmQ+PHJlYy1udW1iZXI+MTM8L3JlYy1udW1iZXI+PGZvcmVpZ24ta2V5cz48a2V5IGFwcD0iRU4i
IGRiLWlkPSJ6emFyeHJ6Zmd3djJlbmV0NXd2NXY5c3R3NXNwMHBlMnBzZXQiPjEzPC9rZXk+PC9m
b3JlaWduLWtleXM+PHJlZi10eXBlIG5hbWU9IkpvdXJuYWwgQXJ0aWNsZSI+MTc8L3JlZi10eXBl
Pjxjb250cmlidXRvcnM+PGF1dGhvcnM+PGF1dGhvcj5NZXJlZGl0aC1XaWxsaWFtcywgTWVsYW5p
ZTwvYXV0aG9yPjxhdXRob3I+Q2FydGVyLCBMYXVyYSBKLjwvYXV0aG9yPjxhdXRob3I+RnVzc2Vs
bCwgUmljaGFyZDwvYXV0aG9yPjxhdXRob3I+UmFmZmFlbGxpLCBEYXZpZDwvYXV0aG9yPjxhdXRo
b3I+QXNoYXVlciwgUm9tYW48L2F1dGhvcj48YXV0aG9yPkJveGFsbCwgQWxpc3RhaXIgQi4gQS48
L2F1dGhvcj48L2F1dGhvcnM+PC9jb250cmlidXRvcnM+PHRpdGxlcz48dGl0bGU+VXB0YWtlIGFu
ZCBkZXB1cmF0aW9uIG9mIHBoYXJtYWNldXRpY2FscyBpbiBhcXVhdGljIGludmVydGVicmF0ZXM8
L3RpdGxlPjxzZWNvbmRhcnktdGl0bGU+RW52aXJvbm1lbnRhbCBQb2xsdXRpb248L3NlY29uZGFy
eS10aXRsZT48L3RpdGxlcz48cGFnZXM+MjUwLTI1ODwvcGFnZXM+PHZvbHVtZT4xNjU8L3ZvbHVt
ZT48bnVtYmVyPjA8L251bWJlcj48a2V5d29yZHM+PGtleXdvcmQ+UGhhcm1hY2V1dGljYWxzPC9r
ZXl3b3JkPjxrZXl3b3JkPlNwZWNpZXMgdHJhaXRzPC9rZXl3b3JkPjxrZXl3b3JkPlVwdGFrZTwv
a2V5d29yZD48a2V5d29yZD5EZXB1cmF0aW9uPC9rZXl3b3JkPjxrZXl3b3JkPkJpb2NvbmNlbnRy
YXRpb248L2tleXdvcmQ+PGtleXdvcmQ+TGlwb3NvbWXigJN3YXRlciBwYXJ0aXRpb24gY29lZmZp
Y2llbnQ8L2tleXdvcmQ+PGtleXdvcmQ+cEggZWZmZWN0czwva2V5d29yZD48L2tleXdvcmRzPjxk
YXRlcz48eWVhcj4yMDEyPC95ZWFyPjxwdWItZGF0ZXM+PGRhdGU+Ni8vPC9kYXRlPjwvcHViLWRh
dGVzPjwvZGF0ZXM+PGlzYm4+MDI2OS03NDkxPC9pc2JuPjx1cmxzPjxyZWxhdGVkLXVybHM+PHVy
bD5odHRwOi8vd3d3LnNjaWVuY2VkaXJlY3QuY29tL3NjaWVuY2UvYXJ0aWNsZS9waWkvUzAyNjk3
NDkxMTEwMDY0NjQ8L3VybD48L3JlbGF0ZWQtdXJscz48L3VybHM+PGVsZWN0cm9uaWMtcmVzb3Vy
Y2UtbnVtPmh0dHA6Ly9keC5kb2kub3JnLzEwLjEwMTYvai5lbnZwb2wuMjAxMS4xMS4wMjk8L2Vs
ZWN0cm9uaWMtcmVzb3VyY2UtbnVtPjwvcmVjb3JkPjwvQ2l0ZT48L0VuZE5vdGU+
</w:fldData>
        </w:fldChar>
      </w:r>
      <w:r w:rsidR="00417EA8">
        <w:rPr>
          <w:rFonts w:ascii="Arial" w:hAnsi="Arial" w:cs="Arial"/>
          <w:sz w:val="24"/>
          <w:szCs w:val="24"/>
        </w:rPr>
        <w:instrText xml:space="preserve"> ADDIN EN.CITE </w:instrText>
      </w:r>
      <w:r w:rsidR="00417EA8">
        <w:rPr>
          <w:rFonts w:ascii="Arial" w:hAnsi="Arial" w:cs="Arial"/>
          <w:sz w:val="24"/>
          <w:szCs w:val="24"/>
        </w:rPr>
        <w:fldChar w:fldCharType="begin">
          <w:fldData xml:space="preserve">PEVuZE5vdGU+PENpdGU+PEF1dGhvcj5Bc2hhdWVyPC9BdXRob3I+PFllYXI+MjAwNjwvWWVhcj48
UmVjTnVtPjEyPC9SZWNOdW0+PERpc3BsYXlUZXh0PlsyNSwgMjZdPC9EaXNwbGF5VGV4dD48cmVj
b3JkPjxyZWMtbnVtYmVyPjEyPC9yZWMtbnVtYmVyPjxmb3JlaWduLWtleXM+PGtleSBhcHA9IkVO
IiBkYi1pZD0ienphcnhyemZnd3YyZW5ldDV3djV2OXN0dzVzcDBwZTJwc2V0Ij4xMjwva2V5Pjwv
Zm9yZWlnbi1rZXlzPjxyZWYtdHlwZSBuYW1lPSJKb3VybmFsIEFydGljbGUiPjE3PC9yZWYtdHlw
ZT48Y29udHJpYnV0b3JzPjxhdXRob3JzPjxhdXRob3I+QXNoYXVlciwgUm9tYW48L2F1dGhvcj48
YXV0aG9yPkJveGFsbCwgQWxpc3RhaXI8L2F1dGhvcj48YXV0aG9yPkJyb3duLCBDb2xpbjwvYXV0
aG9yPjwvYXV0aG9ycz48L2NvbnRyaWJ1dG9ycz48dGl0bGVzPjx0aXRsZT5VcHRha2UgYW5kIEVs
aW1pbmF0aW9uIG9mIENobG9ycHlyaWZvcyBhbmQgUGVudGFjaGxvcm9waGVub2wgaW50byB0aGUg
RnJlc2h3YXRlciBBbXBoaXBvZCBHYW1tYXJ1cyBwdWxleDwvdGl0bGU+PHNlY29uZGFyeS10aXRs
ZT5BcmNoaXZlcyBvZiBFbnZpcm9ubWVudGFsIENvbnRhbWluYXRpb24gYW5kIFRveGljb2xvZ3k8
L3NlY29uZGFyeS10aXRsZT48YWx0LXRpdGxlPkFyY2ggRW52aXJvbiBDb250YW0gVG94aWNvbDwv
YWx0LXRpdGxlPjwvdGl0bGVzPjxwYWdlcz41NDItNTQ4PC9wYWdlcz48dm9sdW1lPjUxPC92b2x1
bWU+PG51bWJlcj40PC9udW1iZXI+PGRhdGVzPjx5ZWFyPjIwMDY8L3llYXI+PHB1Yi1kYXRlcz48
ZGF0ZT4yMDA2LzExLzAxPC9kYXRlPjwvcHViLWRhdGVzPjwvZGF0ZXM+PHB1Ymxpc2hlcj5TcHJp
bmdlci1WZXJsYWc8L3B1Ymxpc2hlcj48aXNibj4wMDkwLTQzNDE8L2lzYm4+PHVybHM+PHJlbGF0
ZWQtdXJscz48dXJsPmh0dHA6Ly9keC5kb2kub3JnLzEwLjEwMDcvczAwMjQ0LTAwNS0wMzE3LXo8
L3VybD48L3JlbGF0ZWQtdXJscz48L3VybHM+PGVsZWN0cm9uaWMtcmVzb3VyY2UtbnVtPjEwLjEw
MDcvczAwMjQ0LTAwNS0wMzE3LXo8L2VsZWN0cm9uaWMtcmVzb3VyY2UtbnVtPjxsYW5ndWFnZT5F
bmdsaXNoPC9sYW5ndWFnZT48L3JlY29yZD48L0NpdGU+PENpdGU+PEF1dGhvcj5NZXJlZGl0aC1X
aWxsaWFtczwvQXV0aG9yPjxZZWFyPjIwMTI8L1llYXI+PFJlY051bT4xMzwvUmVjTnVtPjxyZWNv
cmQ+PHJlYy1udW1iZXI+MTM8L3JlYy1udW1iZXI+PGZvcmVpZ24ta2V5cz48a2V5IGFwcD0iRU4i
IGRiLWlkPSJ6emFyeHJ6Zmd3djJlbmV0NXd2NXY5c3R3NXNwMHBlMnBzZXQiPjEzPC9rZXk+PC9m
b3JlaWduLWtleXM+PHJlZi10eXBlIG5hbWU9IkpvdXJuYWwgQXJ0aWNsZSI+MTc8L3JlZi10eXBl
Pjxjb250cmlidXRvcnM+PGF1dGhvcnM+PGF1dGhvcj5NZXJlZGl0aC1XaWxsaWFtcywgTWVsYW5p
ZTwvYXV0aG9yPjxhdXRob3I+Q2FydGVyLCBMYXVyYSBKLjwvYXV0aG9yPjxhdXRob3I+RnVzc2Vs
bCwgUmljaGFyZDwvYXV0aG9yPjxhdXRob3I+UmFmZmFlbGxpLCBEYXZpZDwvYXV0aG9yPjxhdXRo
b3I+QXNoYXVlciwgUm9tYW48L2F1dGhvcj48YXV0aG9yPkJveGFsbCwgQWxpc3RhaXIgQi4gQS48
L2F1dGhvcj48L2F1dGhvcnM+PC9jb250cmlidXRvcnM+PHRpdGxlcz48dGl0bGU+VXB0YWtlIGFu
ZCBkZXB1cmF0aW9uIG9mIHBoYXJtYWNldXRpY2FscyBpbiBhcXVhdGljIGludmVydGVicmF0ZXM8
L3RpdGxlPjxzZWNvbmRhcnktdGl0bGU+RW52aXJvbm1lbnRhbCBQb2xsdXRpb248L3NlY29uZGFy
eS10aXRsZT48L3RpdGxlcz48cGFnZXM+MjUwLTI1ODwvcGFnZXM+PHZvbHVtZT4xNjU8L3ZvbHVt
ZT48bnVtYmVyPjA8L251bWJlcj48a2V5d29yZHM+PGtleXdvcmQ+UGhhcm1hY2V1dGljYWxzPC9r
ZXl3b3JkPjxrZXl3b3JkPlNwZWNpZXMgdHJhaXRzPC9rZXl3b3JkPjxrZXl3b3JkPlVwdGFrZTwv
a2V5d29yZD48a2V5d29yZD5EZXB1cmF0aW9uPC9rZXl3b3JkPjxrZXl3b3JkPkJpb2NvbmNlbnRy
YXRpb248L2tleXdvcmQ+PGtleXdvcmQ+TGlwb3NvbWXigJN3YXRlciBwYXJ0aXRpb24gY29lZmZp
Y2llbnQ8L2tleXdvcmQ+PGtleXdvcmQ+cEggZWZmZWN0czwva2V5d29yZD48L2tleXdvcmRzPjxk
YXRlcz48eWVhcj4yMDEyPC95ZWFyPjxwdWItZGF0ZXM+PGRhdGU+Ni8vPC9kYXRlPjwvcHViLWRh
dGVzPjwvZGF0ZXM+PGlzYm4+MDI2OS03NDkxPC9pc2JuPjx1cmxzPjxyZWxhdGVkLXVybHM+PHVy
bD5odHRwOi8vd3d3LnNjaWVuY2VkaXJlY3QuY29tL3NjaWVuY2UvYXJ0aWNsZS9waWkvUzAyNjk3
NDkxMTEwMDY0NjQ8L3VybD48L3JlbGF0ZWQtdXJscz48L3VybHM+PGVsZWN0cm9uaWMtcmVzb3Vy
Y2UtbnVtPmh0dHA6Ly9keC5kb2kub3JnLzEwLjEwMTYvai5lbnZwb2wuMjAxMS4xMS4wMjk8L2Vs
ZWN0cm9uaWMtcmVzb3VyY2UtbnVtPjwvcmVjb3JkPjwvQ2l0ZT48L0VuZE5vdGU+
</w:fldData>
        </w:fldChar>
      </w:r>
      <w:r w:rsidR="00417EA8">
        <w:rPr>
          <w:rFonts w:ascii="Arial" w:hAnsi="Arial" w:cs="Arial"/>
          <w:sz w:val="24"/>
          <w:szCs w:val="24"/>
        </w:rPr>
        <w:instrText xml:space="preserve"> ADDIN EN.CITE.DATA </w:instrText>
      </w:r>
      <w:r w:rsidR="00417EA8">
        <w:rPr>
          <w:rFonts w:ascii="Arial" w:hAnsi="Arial" w:cs="Arial"/>
          <w:sz w:val="24"/>
          <w:szCs w:val="24"/>
        </w:rPr>
      </w:r>
      <w:r w:rsidR="00417EA8">
        <w:rPr>
          <w:rFonts w:ascii="Arial" w:hAnsi="Arial" w:cs="Arial"/>
          <w:sz w:val="24"/>
          <w:szCs w:val="24"/>
        </w:rPr>
        <w:fldChar w:fldCharType="end"/>
      </w:r>
      <w:r w:rsidR="00F40856" w:rsidRPr="00825892">
        <w:rPr>
          <w:rFonts w:ascii="Arial" w:hAnsi="Arial" w:cs="Arial"/>
          <w:sz w:val="24"/>
          <w:szCs w:val="24"/>
        </w:rPr>
      </w:r>
      <w:r w:rsidR="00F40856" w:rsidRPr="00825892">
        <w:rPr>
          <w:rFonts w:ascii="Arial" w:hAnsi="Arial" w:cs="Arial"/>
          <w:sz w:val="24"/>
          <w:szCs w:val="24"/>
        </w:rPr>
        <w:fldChar w:fldCharType="separate"/>
      </w:r>
      <w:r w:rsidR="00417EA8" w:rsidRPr="00825892">
        <w:rPr>
          <w:rFonts w:ascii="Arial" w:eastAsia="Arial" w:hAnsi="Arial" w:cs="Arial"/>
          <w:noProof/>
          <w:sz w:val="24"/>
          <w:szCs w:val="24"/>
        </w:rPr>
        <w:t>[25, 26]</w:t>
      </w:r>
      <w:r w:rsidR="00F40856" w:rsidRPr="00825892">
        <w:fldChar w:fldCharType="end"/>
      </w:r>
      <w:r w:rsidR="00972BF7" w:rsidRPr="00825892">
        <w:rPr>
          <w:rFonts w:ascii="Arial" w:eastAsia="Arial" w:hAnsi="Arial" w:cs="Arial"/>
          <w:sz w:val="24"/>
          <w:szCs w:val="24"/>
        </w:rPr>
        <w:t xml:space="preserve">. </w:t>
      </w:r>
      <w:r w:rsidR="00B76745">
        <w:rPr>
          <w:rFonts w:ascii="Arial" w:eastAsia="Arial" w:hAnsi="Arial" w:cs="Arial"/>
          <w:sz w:val="24"/>
          <w:szCs w:val="24"/>
        </w:rPr>
        <w:t>These ecotoxicolo</w:t>
      </w:r>
      <w:r w:rsidR="00D64AD0">
        <w:rPr>
          <w:rFonts w:ascii="Arial" w:eastAsia="Arial" w:hAnsi="Arial" w:cs="Arial"/>
          <w:sz w:val="24"/>
          <w:szCs w:val="24"/>
        </w:rPr>
        <w:t>g</w:t>
      </w:r>
      <w:r w:rsidR="00B76745">
        <w:rPr>
          <w:rFonts w:ascii="Arial" w:eastAsia="Arial" w:hAnsi="Arial" w:cs="Arial"/>
          <w:sz w:val="24"/>
          <w:szCs w:val="24"/>
        </w:rPr>
        <w:t xml:space="preserve">ical studies are important to direct future risk assessment and essential when considering contaminant monitoring in water, sediment and biota. </w:t>
      </w:r>
    </w:p>
    <w:p w:rsidR="006E1F35" w:rsidRDefault="003550DF" w:rsidP="00825892">
      <w:pPr>
        <w:spacing w:after="0" w:line="480" w:lineRule="auto"/>
        <w:ind w:firstLine="720"/>
        <w:contextualSpacing/>
        <w:jc w:val="both"/>
        <w:rPr>
          <w:rFonts w:ascii="Arial" w:hAnsi="Arial" w:cs="Arial"/>
          <w:sz w:val="24"/>
          <w:szCs w:val="24"/>
        </w:rPr>
      </w:pPr>
      <w:r w:rsidRPr="00825892">
        <w:rPr>
          <w:rFonts w:ascii="Arial" w:eastAsia="Arial" w:hAnsi="Arial" w:cs="Arial"/>
          <w:sz w:val="24"/>
          <w:szCs w:val="24"/>
        </w:rPr>
        <w:t>In th</w:t>
      </w:r>
      <w:r w:rsidR="2B9395DE" w:rsidRPr="00825892">
        <w:rPr>
          <w:rFonts w:ascii="Arial" w:eastAsia="Arial" w:hAnsi="Arial" w:cs="Arial"/>
          <w:sz w:val="24"/>
          <w:szCs w:val="24"/>
        </w:rPr>
        <w:t>e present</w:t>
      </w:r>
      <w:r w:rsidRPr="00825892">
        <w:rPr>
          <w:rFonts w:ascii="Arial" w:eastAsia="Arial" w:hAnsi="Arial" w:cs="Arial"/>
          <w:sz w:val="24"/>
          <w:szCs w:val="24"/>
        </w:rPr>
        <w:t xml:space="preserve"> study, an </w:t>
      </w:r>
      <w:r w:rsidRPr="00825892">
        <w:rPr>
          <w:rFonts w:ascii="Arial" w:eastAsia="Arial" w:hAnsi="Arial" w:cs="Arial"/>
          <w:i/>
          <w:iCs/>
          <w:sz w:val="24"/>
          <w:szCs w:val="24"/>
        </w:rPr>
        <w:t>in vivo</w:t>
      </w:r>
      <w:r w:rsidRPr="00825892">
        <w:rPr>
          <w:rFonts w:ascii="Arial" w:eastAsia="Arial" w:hAnsi="Arial" w:cs="Arial"/>
          <w:sz w:val="24"/>
          <w:szCs w:val="24"/>
        </w:rPr>
        <w:t xml:space="preserve"> experiment was carried out to determine the uptake and depuration kinetics of environmentally relevant </w:t>
      </w:r>
      <w:r w:rsidR="0306F11B" w:rsidRPr="00825892">
        <w:rPr>
          <w:rFonts w:ascii="Arial" w:eastAsia="Arial" w:hAnsi="Arial" w:cs="Arial"/>
          <w:sz w:val="24"/>
          <w:szCs w:val="24"/>
        </w:rPr>
        <w:t xml:space="preserve">(low </w:t>
      </w:r>
      <w:r w:rsidR="1DCA254E" w:rsidRPr="00825892">
        <w:rPr>
          <w:rFonts w:ascii="Arial" w:eastAsia="Arial" w:hAnsi="Arial" w:cs="Arial"/>
          <w:sz w:val="24"/>
          <w:szCs w:val="24"/>
        </w:rPr>
        <w:t>µg.L</w:t>
      </w:r>
      <w:r w:rsidR="1DCA254E" w:rsidRPr="00825892">
        <w:rPr>
          <w:rFonts w:ascii="Arial" w:eastAsia="Arial" w:hAnsi="Arial" w:cs="Arial"/>
          <w:sz w:val="24"/>
          <w:szCs w:val="24"/>
          <w:vertAlign w:val="superscript"/>
        </w:rPr>
        <w:t xml:space="preserve">-1) </w:t>
      </w:r>
      <w:r w:rsidRPr="00825892">
        <w:rPr>
          <w:rFonts w:ascii="Arial" w:eastAsia="Arial" w:hAnsi="Arial" w:cs="Arial"/>
          <w:sz w:val="24"/>
          <w:szCs w:val="24"/>
        </w:rPr>
        <w:t xml:space="preserve">concentrations of </w:t>
      </w:r>
      <w:r w:rsidR="001A66CC" w:rsidRPr="00825892">
        <w:rPr>
          <w:rFonts w:ascii="Arial" w:eastAsia="Arial" w:hAnsi="Arial" w:cs="Arial"/>
          <w:sz w:val="24"/>
          <w:szCs w:val="24"/>
        </w:rPr>
        <w:t xml:space="preserve">several selected </w:t>
      </w:r>
      <w:r w:rsidRPr="00825892">
        <w:rPr>
          <w:rFonts w:ascii="Arial" w:eastAsia="Arial" w:hAnsi="Arial" w:cs="Arial"/>
          <w:sz w:val="24"/>
          <w:szCs w:val="24"/>
        </w:rPr>
        <w:t xml:space="preserve">PPCPs in the common freshwater invertebrate, </w:t>
      </w:r>
      <w:r w:rsidRPr="00825892">
        <w:rPr>
          <w:rFonts w:ascii="Arial" w:eastAsia="Arial" w:hAnsi="Arial" w:cs="Arial"/>
          <w:i/>
          <w:iCs/>
          <w:sz w:val="24"/>
          <w:szCs w:val="24"/>
        </w:rPr>
        <w:t>Gammarus pulex</w:t>
      </w:r>
      <w:r w:rsidR="008F7A0D" w:rsidRPr="00825892">
        <w:rPr>
          <w:rFonts w:ascii="Arial" w:eastAsia="Arial" w:hAnsi="Arial" w:cs="Arial"/>
          <w:sz w:val="24"/>
          <w:szCs w:val="24"/>
        </w:rPr>
        <w:t>,</w:t>
      </w:r>
      <w:r w:rsidR="007B6CA9" w:rsidRPr="00825892">
        <w:rPr>
          <w:rFonts w:ascii="Arial" w:eastAsia="Arial" w:hAnsi="Arial" w:cs="Arial"/>
          <w:sz w:val="24"/>
          <w:szCs w:val="24"/>
        </w:rPr>
        <w:t xml:space="preserve"> </w:t>
      </w:r>
      <w:r w:rsidR="6FF86106" w:rsidRPr="00825892">
        <w:rPr>
          <w:rFonts w:ascii="Arial" w:eastAsia="Arial" w:hAnsi="Arial" w:cs="Arial"/>
          <w:sz w:val="24"/>
          <w:szCs w:val="24"/>
        </w:rPr>
        <w:t>using radioac</w:t>
      </w:r>
      <w:r w:rsidR="085E7DF5" w:rsidRPr="00825892">
        <w:rPr>
          <w:rFonts w:ascii="Arial" w:eastAsia="Arial" w:hAnsi="Arial" w:cs="Arial"/>
          <w:sz w:val="24"/>
          <w:szCs w:val="24"/>
        </w:rPr>
        <w:t xml:space="preserve">tive labels and </w:t>
      </w:r>
      <w:r w:rsidR="6FF86106" w:rsidRPr="00825892">
        <w:rPr>
          <w:rFonts w:ascii="Arial" w:eastAsia="Arial" w:hAnsi="Arial" w:cs="Arial"/>
          <w:sz w:val="24"/>
          <w:szCs w:val="24"/>
        </w:rPr>
        <w:t xml:space="preserve">liquid scintillation </w:t>
      </w:r>
      <w:r w:rsidR="085E7DF5" w:rsidRPr="00825892">
        <w:rPr>
          <w:rFonts w:ascii="Arial" w:eastAsia="Arial" w:hAnsi="Arial" w:cs="Arial"/>
          <w:sz w:val="24"/>
          <w:szCs w:val="24"/>
        </w:rPr>
        <w:t>analysis</w:t>
      </w:r>
      <w:r w:rsidR="009F6AE5" w:rsidRPr="00825892">
        <w:rPr>
          <w:rFonts w:ascii="Arial" w:eastAsia="Arial" w:hAnsi="Arial" w:cs="Arial"/>
          <w:sz w:val="24"/>
          <w:szCs w:val="24"/>
        </w:rPr>
        <w:t>.</w:t>
      </w:r>
      <w:r w:rsidR="001901B3" w:rsidRPr="00825892">
        <w:rPr>
          <w:rFonts w:ascii="Arial" w:eastAsia="Arial" w:hAnsi="Arial" w:cs="Arial"/>
          <w:sz w:val="24"/>
          <w:szCs w:val="24"/>
        </w:rPr>
        <w:t xml:space="preserve"> </w:t>
      </w:r>
      <w:r w:rsidR="001A66CC" w:rsidRPr="00825892">
        <w:rPr>
          <w:rFonts w:ascii="Arial" w:eastAsia="Arial" w:hAnsi="Arial" w:cs="Arial"/>
          <w:sz w:val="24"/>
          <w:szCs w:val="24"/>
        </w:rPr>
        <w:t>Lastly</w:t>
      </w:r>
      <w:r w:rsidR="009F6AE5" w:rsidRPr="00825892">
        <w:rPr>
          <w:rFonts w:ascii="Arial" w:eastAsia="Arial" w:hAnsi="Arial" w:cs="Arial"/>
          <w:sz w:val="24"/>
          <w:szCs w:val="24"/>
        </w:rPr>
        <w:t>,</w:t>
      </w:r>
      <w:r w:rsidR="007B6CA9" w:rsidRPr="00825892">
        <w:rPr>
          <w:rFonts w:ascii="Arial" w:eastAsia="Arial" w:hAnsi="Arial" w:cs="Arial"/>
          <w:sz w:val="24"/>
          <w:szCs w:val="24"/>
        </w:rPr>
        <w:t xml:space="preserve"> </w:t>
      </w:r>
      <w:r w:rsidR="009F6AE5" w:rsidRPr="00825892">
        <w:rPr>
          <w:rFonts w:ascii="Arial" w:eastAsia="Arial" w:hAnsi="Arial" w:cs="Arial"/>
          <w:sz w:val="24"/>
          <w:szCs w:val="24"/>
        </w:rPr>
        <w:t>t</w:t>
      </w:r>
      <w:r w:rsidR="00C11669" w:rsidRPr="00825892">
        <w:rPr>
          <w:rFonts w:ascii="Arial" w:eastAsia="Arial" w:hAnsi="Arial" w:cs="Arial"/>
          <w:sz w:val="24"/>
          <w:szCs w:val="24"/>
        </w:rPr>
        <w:t xml:space="preserve">he </w:t>
      </w:r>
      <w:r w:rsidR="00DB2905" w:rsidRPr="00825892">
        <w:rPr>
          <w:rFonts w:ascii="Arial" w:eastAsia="Arial" w:hAnsi="Arial" w:cs="Arial"/>
          <w:sz w:val="24"/>
          <w:szCs w:val="24"/>
        </w:rPr>
        <w:lastRenderedPageBreak/>
        <w:t>OECD 305 guidelines</w:t>
      </w:r>
      <w:r w:rsidR="00C11669" w:rsidRPr="00825892">
        <w:rPr>
          <w:rFonts w:ascii="Arial" w:eastAsia="Arial" w:hAnsi="Arial" w:cs="Arial"/>
          <w:sz w:val="24"/>
          <w:szCs w:val="24"/>
        </w:rPr>
        <w:t xml:space="preserve"> currently used</w:t>
      </w:r>
      <w:r w:rsidR="00DB2905" w:rsidRPr="00825892">
        <w:rPr>
          <w:rFonts w:ascii="Arial" w:eastAsia="Arial" w:hAnsi="Arial" w:cs="Arial"/>
          <w:sz w:val="24"/>
          <w:szCs w:val="24"/>
        </w:rPr>
        <w:t xml:space="preserve"> for </w:t>
      </w:r>
      <w:r w:rsidR="00E774A7" w:rsidRPr="00825892">
        <w:rPr>
          <w:rFonts w:ascii="Arial" w:eastAsia="Arial" w:hAnsi="Arial" w:cs="Arial"/>
          <w:sz w:val="24"/>
          <w:szCs w:val="24"/>
        </w:rPr>
        <w:t xml:space="preserve">modelling </w:t>
      </w:r>
      <w:r w:rsidR="001A66CC" w:rsidRPr="00825892">
        <w:rPr>
          <w:rFonts w:ascii="Arial" w:eastAsia="Arial" w:hAnsi="Arial" w:cs="Arial"/>
          <w:sz w:val="24"/>
          <w:szCs w:val="24"/>
        </w:rPr>
        <w:t xml:space="preserve">of </w:t>
      </w:r>
      <w:r w:rsidR="00E774A7" w:rsidRPr="00825892">
        <w:rPr>
          <w:rFonts w:ascii="Arial" w:eastAsia="Arial" w:hAnsi="Arial" w:cs="Arial"/>
          <w:sz w:val="24"/>
          <w:szCs w:val="24"/>
        </w:rPr>
        <w:t xml:space="preserve">uptake and elimination kinetics </w:t>
      </w:r>
      <w:r w:rsidR="00DB2905" w:rsidRPr="00825892">
        <w:rPr>
          <w:rFonts w:ascii="Arial" w:eastAsia="Arial" w:hAnsi="Arial" w:cs="Arial"/>
          <w:sz w:val="24"/>
          <w:szCs w:val="24"/>
        </w:rPr>
        <w:t>in aquatic species</w:t>
      </w:r>
      <w:r w:rsidR="00031EA8" w:rsidRPr="00825892">
        <w:rPr>
          <w:rFonts w:ascii="Arial" w:eastAsia="Arial" w:hAnsi="Arial" w:cs="Arial"/>
          <w:sz w:val="24"/>
          <w:szCs w:val="24"/>
        </w:rPr>
        <w:t xml:space="preserve"> </w:t>
      </w:r>
      <w:r w:rsidR="001A66CC" w:rsidRPr="00825892">
        <w:rPr>
          <w:rFonts w:ascii="Arial" w:eastAsia="Arial" w:hAnsi="Arial" w:cs="Arial"/>
          <w:sz w:val="24"/>
          <w:szCs w:val="24"/>
        </w:rPr>
        <w:t>are</w:t>
      </w:r>
      <w:r w:rsidR="00031EA8" w:rsidRPr="00825892">
        <w:rPr>
          <w:rFonts w:ascii="Arial" w:eastAsia="Arial" w:hAnsi="Arial" w:cs="Arial"/>
          <w:sz w:val="24"/>
          <w:szCs w:val="24"/>
        </w:rPr>
        <w:t xml:space="preserve"> </w:t>
      </w:r>
      <w:r w:rsidR="001A66CC" w:rsidRPr="00825892">
        <w:rPr>
          <w:rFonts w:ascii="Arial" w:eastAsia="Arial" w:hAnsi="Arial" w:cs="Arial"/>
          <w:sz w:val="24"/>
          <w:szCs w:val="24"/>
        </w:rPr>
        <w:t xml:space="preserve">critically </w:t>
      </w:r>
      <w:r w:rsidR="00031EA8" w:rsidRPr="00825892">
        <w:rPr>
          <w:rFonts w:ascii="Arial" w:eastAsia="Arial" w:hAnsi="Arial" w:cs="Arial"/>
          <w:sz w:val="24"/>
          <w:szCs w:val="24"/>
        </w:rPr>
        <w:t xml:space="preserve">evaluated </w:t>
      </w:r>
      <w:r w:rsidR="001A66CC" w:rsidRPr="00825892">
        <w:rPr>
          <w:rFonts w:ascii="Arial" w:eastAsia="Arial" w:hAnsi="Arial" w:cs="Arial"/>
          <w:sz w:val="24"/>
          <w:szCs w:val="24"/>
        </w:rPr>
        <w:t xml:space="preserve">for the first time </w:t>
      </w:r>
      <w:r w:rsidR="00031EA8" w:rsidRPr="00825892">
        <w:rPr>
          <w:rFonts w:ascii="Arial" w:eastAsia="Arial" w:hAnsi="Arial" w:cs="Arial"/>
          <w:sz w:val="24"/>
          <w:szCs w:val="24"/>
        </w:rPr>
        <w:t xml:space="preserve">based on the results </w:t>
      </w:r>
      <w:r w:rsidR="001A66CC" w:rsidRPr="00825892">
        <w:rPr>
          <w:rFonts w:ascii="Arial" w:eastAsia="Arial" w:hAnsi="Arial" w:cs="Arial"/>
          <w:sz w:val="24"/>
          <w:szCs w:val="24"/>
        </w:rPr>
        <w:t>obtained both in this study and other published works on micropollutants</w:t>
      </w:r>
      <w:r w:rsidR="00DB2905" w:rsidRPr="00825892">
        <w:rPr>
          <w:rFonts w:ascii="Arial" w:eastAsia="Arial" w:hAnsi="Arial" w:cs="Arial"/>
          <w:sz w:val="24"/>
          <w:szCs w:val="24"/>
        </w:rPr>
        <w:t>.</w:t>
      </w:r>
    </w:p>
    <w:p w:rsidR="00B03980" w:rsidRPr="007F7F0B" w:rsidRDefault="00B03980" w:rsidP="00A564ED">
      <w:pPr>
        <w:spacing w:after="0" w:line="480" w:lineRule="auto"/>
        <w:contextualSpacing/>
        <w:rPr>
          <w:rFonts w:ascii="Arial" w:hAnsi="Arial" w:cs="Arial"/>
          <w:sz w:val="24"/>
          <w:szCs w:val="24"/>
        </w:rPr>
      </w:pPr>
    </w:p>
    <w:p w:rsidR="00A564ED" w:rsidRPr="009350A0" w:rsidRDefault="00A564ED" w:rsidP="00A564ED">
      <w:pPr>
        <w:spacing w:after="0" w:line="480" w:lineRule="auto"/>
        <w:contextualSpacing/>
        <w:jc w:val="both"/>
        <w:rPr>
          <w:rFonts w:ascii="Arial" w:hAnsi="Arial" w:cs="Arial"/>
          <w:b/>
          <w:sz w:val="24"/>
          <w:szCs w:val="24"/>
        </w:rPr>
      </w:pPr>
      <w:r w:rsidRPr="009350A0">
        <w:rPr>
          <w:rFonts w:ascii="Arial" w:hAnsi="Arial" w:cs="Arial"/>
          <w:b/>
          <w:sz w:val="24"/>
          <w:szCs w:val="24"/>
        </w:rPr>
        <w:t>Materials and Methods</w:t>
      </w:r>
    </w:p>
    <w:p w:rsidR="00A564ED" w:rsidRPr="00605CDC" w:rsidRDefault="00A564ED" w:rsidP="00A564ED">
      <w:pPr>
        <w:pStyle w:val="Default"/>
        <w:spacing w:line="480" w:lineRule="auto"/>
        <w:contextualSpacing/>
        <w:jc w:val="both"/>
        <w:rPr>
          <w:rFonts w:ascii="Arial" w:hAnsi="Arial" w:cs="Arial"/>
          <w:i/>
        </w:rPr>
      </w:pPr>
      <w:r w:rsidRPr="009350A0">
        <w:rPr>
          <w:rFonts w:ascii="Arial" w:hAnsi="Arial" w:cs="Arial"/>
          <w:i/>
        </w:rPr>
        <w:t xml:space="preserve">Reagents, chemicals and </w:t>
      </w:r>
      <w:r w:rsidRPr="00605CDC">
        <w:rPr>
          <w:rFonts w:ascii="Arial" w:hAnsi="Arial" w:cs="Arial"/>
          <w:i/>
        </w:rPr>
        <w:t xml:space="preserve">consumables </w:t>
      </w:r>
    </w:p>
    <w:p w:rsidR="00D019BB" w:rsidRDefault="00AE296D" w:rsidP="00A564ED">
      <w:pPr>
        <w:pStyle w:val="Default"/>
        <w:spacing w:line="480" w:lineRule="auto"/>
        <w:contextualSpacing/>
        <w:jc w:val="both"/>
        <w:rPr>
          <w:rFonts w:ascii="Arial" w:hAnsi="Arial" w:cs="Arial"/>
        </w:rPr>
      </w:pPr>
      <w:r w:rsidRPr="00605CDC">
        <w:rPr>
          <w:rFonts w:ascii="Arial" w:hAnsi="Arial" w:cs="Arial"/>
        </w:rPr>
        <w:t>Radio-labelled</w:t>
      </w:r>
      <w:r w:rsidR="009350A0" w:rsidRPr="00605CDC">
        <w:rPr>
          <w:rFonts w:ascii="Arial" w:hAnsi="Arial" w:cs="Arial"/>
        </w:rPr>
        <w:t xml:space="preserve"> pharmaceutical</w:t>
      </w:r>
      <w:r w:rsidRPr="00605CDC">
        <w:rPr>
          <w:rFonts w:ascii="Arial" w:hAnsi="Arial" w:cs="Arial"/>
        </w:rPr>
        <w:t xml:space="preserve">s </w:t>
      </w:r>
      <w:r w:rsidR="009350A0" w:rsidRPr="00605CDC">
        <w:rPr>
          <w:rFonts w:ascii="Arial" w:hAnsi="Arial" w:cs="Arial"/>
        </w:rPr>
        <w:t xml:space="preserve">including </w:t>
      </w:r>
      <w:r w:rsidR="00605CDC" w:rsidRPr="00605CDC">
        <w:rPr>
          <w:rFonts w:ascii="Arial" w:hAnsi="Arial" w:cs="Arial"/>
          <w:vertAlign w:val="superscript"/>
        </w:rPr>
        <w:t>3</w:t>
      </w:r>
      <w:r w:rsidR="00605CDC" w:rsidRPr="00605CDC">
        <w:rPr>
          <w:rFonts w:ascii="Arial" w:hAnsi="Arial" w:cs="Arial"/>
        </w:rPr>
        <w:t>H-propranolol hydrochloride (29.0 Ci mmol</w:t>
      </w:r>
      <w:r w:rsidR="00605CDC" w:rsidRPr="00605CDC">
        <w:rPr>
          <w:rFonts w:ascii="Arial" w:hAnsi="Arial" w:cs="Arial"/>
          <w:vertAlign w:val="superscript"/>
        </w:rPr>
        <w:t>−1</w:t>
      </w:r>
      <w:r w:rsidR="00605CDC" w:rsidRPr="00605CDC">
        <w:rPr>
          <w:rFonts w:ascii="Arial" w:hAnsi="Arial" w:cs="Arial"/>
        </w:rPr>
        <w:t xml:space="preserve">,) was </w:t>
      </w:r>
      <w:r w:rsidR="00605CDC">
        <w:rPr>
          <w:rFonts w:ascii="Arial" w:hAnsi="Arial" w:cs="Arial"/>
        </w:rPr>
        <w:t>acquired</w:t>
      </w:r>
      <w:r w:rsidR="00605CDC" w:rsidRPr="00605CDC">
        <w:rPr>
          <w:rFonts w:ascii="Arial" w:hAnsi="Arial" w:cs="Arial"/>
        </w:rPr>
        <w:t xml:space="preserve"> from Amersham Biosciences. </w:t>
      </w:r>
      <w:r w:rsidR="00605CDC" w:rsidRPr="00605CDC">
        <w:rPr>
          <w:rFonts w:ascii="Arial" w:hAnsi="Arial" w:cs="Arial"/>
          <w:vertAlign w:val="superscript"/>
        </w:rPr>
        <w:t>3</w:t>
      </w:r>
      <w:r w:rsidR="00605CDC" w:rsidRPr="00605CDC">
        <w:rPr>
          <w:rFonts w:ascii="Arial" w:hAnsi="Arial" w:cs="Arial"/>
        </w:rPr>
        <w:t>H-metoprolol (29.7 Ci mmol</w:t>
      </w:r>
      <w:r w:rsidR="00605CDC" w:rsidRPr="00605CDC">
        <w:rPr>
          <w:rFonts w:ascii="Arial" w:hAnsi="Arial" w:cs="Arial"/>
          <w:vertAlign w:val="superscript"/>
        </w:rPr>
        <w:t>−1</w:t>
      </w:r>
      <w:r w:rsidR="00605CDC" w:rsidRPr="00605CDC">
        <w:rPr>
          <w:rFonts w:ascii="Arial" w:hAnsi="Arial" w:cs="Arial"/>
        </w:rPr>
        <w:t xml:space="preserve">), </w:t>
      </w:r>
      <w:r w:rsidR="00605CDC" w:rsidRPr="00605CDC">
        <w:rPr>
          <w:rFonts w:ascii="Arial" w:hAnsi="Arial" w:cs="Arial"/>
          <w:vertAlign w:val="superscript"/>
        </w:rPr>
        <w:t>3</w:t>
      </w:r>
      <w:r w:rsidR="00605CDC" w:rsidRPr="00605CDC">
        <w:rPr>
          <w:rFonts w:ascii="Arial" w:hAnsi="Arial" w:cs="Arial"/>
        </w:rPr>
        <w:t>H-formoterol (18.5 Ci mmol</w:t>
      </w:r>
      <w:r w:rsidR="00605CDC" w:rsidRPr="00605CDC">
        <w:rPr>
          <w:rFonts w:ascii="Arial" w:hAnsi="Arial" w:cs="Arial"/>
          <w:vertAlign w:val="superscript"/>
        </w:rPr>
        <w:t>−1</w:t>
      </w:r>
      <w:r w:rsidR="00605CDC" w:rsidRPr="00605CDC">
        <w:rPr>
          <w:rFonts w:ascii="Arial" w:hAnsi="Arial" w:cs="Arial"/>
        </w:rPr>
        <w:t xml:space="preserve">) and </w:t>
      </w:r>
      <w:r w:rsidR="00605CDC" w:rsidRPr="00605CDC">
        <w:rPr>
          <w:rFonts w:ascii="Arial" w:hAnsi="Arial" w:cs="Arial"/>
          <w:vertAlign w:val="superscript"/>
        </w:rPr>
        <w:t>3</w:t>
      </w:r>
      <w:r w:rsidR="00605CDC" w:rsidRPr="00605CDC">
        <w:rPr>
          <w:rFonts w:ascii="Arial" w:hAnsi="Arial" w:cs="Arial"/>
        </w:rPr>
        <w:t>H-terbutaline (29.0 Ci mmol</w:t>
      </w:r>
      <w:r w:rsidR="00605CDC" w:rsidRPr="00605CDC">
        <w:rPr>
          <w:rFonts w:ascii="Arial" w:hAnsi="Arial" w:cs="Arial"/>
          <w:vertAlign w:val="superscript"/>
        </w:rPr>
        <w:t>−1</w:t>
      </w:r>
      <w:r w:rsidR="00605CDC" w:rsidRPr="00605CDC">
        <w:rPr>
          <w:rFonts w:ascii="Arial" w:hAnsi="Arial" w:cs="Arial"/>
        </w:rPr>
        <w:t>) were obtained from Vitrax.</w:t>
      </w:r>
      <w:r w:rsidR="00D34BC9">
        <w:rPr>
          <w:rFonts w:ascii="Arial" w:hAnsi="Arial" w:cs="Arial"/>
        </w:rPr>
        <w:t xml:space="preserve"> </w:t>
      </w:r>
      <w:r w:rsidR="00D34BC9" w:rsidRPr="00593403">
        <w:rPr>
          <w:rFonts w:ascii="Arial" w:hAnsi="Arial" w:cs="Arial"/>
          <w:vertAlign w:val="superscript"/>
        </w:rPr>
        <w:t>14</w:t>
      </w:r>
      <w:r w:rsidR="00D34BC9">
        <w:rPr>
          <w:rFonts w:ascii="Arial" w:hAnsi="Arial" w:cs="Arial"/>
        </w:rPr>
        <w:t>C-ibuprofen (2.03 Ci mmol</w:t>
      </w:r>
      <w:r w:rsidR="00D34BC9" w:rsidRPr="00593403">
        <w:rPr>
          <w:rFonts w:ascii="Arial" w:hAnsi="Arial" w:cs="Arial"/>
          <w:vertAlign w:val="superscript"/>
        </w:rPr>
        <w:t>-1</w:t>
      </w:r>
      <w:r w:rsidR="00D34BC9">
        <w:rPr>
          <w:rFonts w:ascii="Arial" w:hAnsi="Arial" w:cs="Arial"/>
        </w:rPr>
        <w:t>) was obtained from American Radiolabelled Chemicals Inc., (St Louis, US).</w:t>
      </w:r>
      <w:r w:rsidR="00605CDC" w:rsidRPr="00605CDC">
        <w:rPr>
          <w:rFonts w:ascii="Arial" w:hAnsi="Arial" w:cs="Arial"/>
        </w:rPr>
        <w:t xml:space="preserve"> </w:t>
      </w:r>
      <w:r w:rsidR="00605CDC" w:rsidRPr="00605CDC">
        <w:rPr>
          <w:rFonts w:ascii="Arial" w:hAnsi="Arial" w:cs="Arial"/>
          <w:vertAlign w:val="superscript"/>
        </w:rPr>
        <w:t>3</w:t>
      </w:r>
      <w:r w:rsidR="00605CDC" w:rsidRPr="00605CDC">
        <w:rPr>
          <w:rFonts w:ascii="Arial" w:hAnsi="Arial" w:cs="Arial"/>
        </w:rPr>
        <w:t>H-ranitidine (2.5 Ci mmol</w:t>
      </w:r>
      <w:r w:rsidR="00605CDC" w:rsidRPr="00605CDC">
        <w:rPr>
          <w:rFonts w:ascii="Arial" w:hAnsi="Arial" w:cs="Arial"/>
          <w:vertAlign w:val="superscript"/>
        </w:rPr>
        <w:t>−1</w:t>
      </w:r>
      <w:r w:rsidR="00605CDC" w:rsidRPr="00605CDC">
        <w:rPr>
          <w:rFonts w:ascii="Arial" w:hAnsi="Arial" w:cs="Arial"/>
        </w:rPr>
        <w:t xml:space="preserve">) were obtained from Moravek Biochemicals, </w:t>
      </w:r>
      <w:r w:rsidR="00D34BC9" w:rsidRPr="00593403">
        <w:rPr>
          <w:rFonts w:ascii="Arial" w:hAnsi="Arial" w:cs="Arial"/>
          <w:vertAlign w:val="superscript"/>
        </w:rPr>
        <w:t>14</w:t>
      </w:r>
      <w:r w:rsidR="00D34BC9">
        <w:rPr>
          <w:rFonts w:ascii="Arial" w:hAnsi="Arial" w:cs="Arial"/>
        </w:rPr>
        <w:t>C-diclofenac (0.063 Ci mmol</w:t>
      </w:r>
      <w:r w:rsidR="00D34BC9" w:rsidRPr="00593403">
        <w:rPr>
          <w:rFonts w:ascii="Arial" w:hAnsi="Arial" w:cs="Arial"/>
          <w:vertAlign w:val="superscript"/>
        </w:rPr>
        <w:t>-1</w:t>
      </w:r>
      <w:r w:rsidR="00D34BC9">
        <w:rPr>
          <w:rFonts w:ascii="Arial" w:hAnsi="Arial" w:cs="Arial"/>
        </w:rPr>
        <w:t xml:space="preserve">) </w:t>
      </w:r>
      <w:r w:rsidR="00605CDC" w:rsidRPr="00605CDC">
        <w:rPr>
          <w:rFonts w:ascii="Arial" w:hAnsi="Arial" w:cs="Arial"/>
        </w:rPr>
        <w:t xml:space="preserve">and </w:t>
      </w:r>
      <w:r w:rsidR="00605CDC" w:rsidRPr="00605CDC">
        <w:rPr>
          <w:rFonts w:ascii="Arial" w:hAnsi="Arial" w:cs="Arial"/>
          <w:vertAlign w:val="superscript"/>
        </w:rPr>
        <w:t>3</w:t>
      </w:r>
      <w:r w:rsidR="00605CDC" w:rsidRPr="00605CDC">
        <w:rPr>
          <w:rFonts w:ascii="Arial" w:hAnsi="Arial" w:cs="Arial"/>
        </w:rPr>
        <w:t>H-imipramine hydrochloride (48.5 Ci mmol</w:t>
      </w:r>
      <w:r w:rsidR="00605CDC" w:rsidRPr="00605CDC">
        <w:rPr>
          <w:rFonts w:ascii="Arial" w:hAnsi="Arial" w:cs="Arial"/>
          <w:vertAlign w:val="superscript"/>
        </w:rPr>
        <w:t>−1</w:t>
      </w:r>
      <w:r w:rsidR="00605CDC" w:rsidRPr="00605CDC">
        <w:rPr>
          <w:rFonts w:ascii="Arial" w:hAnsi="Arial" w:cs="Arial"/>
        </w:rPr>
        <w:t>) from Perkin-Elmer.</w:t>
      </w:r>
      <w:r w:rsidR="00605CDC">
        <w:rPr>
          <w:rFonts w:ascii="Arial" w:hAnsi="Arial" w:cs="Arial"/>
        </w:rPr>
        <w:t xml:space="preserve"> </w:t>
      </w:r>
      <w:r w:rsidR="009350A0" w:rsidRPr="00605CDC">
        <w:rPr>
          <w:rFonts w:ascii="Arial" w:hAnsi="Arial" w:cs="Arial"/>
        </w:rPr>
        <w:t>All</w:t>
      </w:r>
      <w:r w:rsidR="009350A0" w:rsidRPr="009350A0">
        <w:rPr>
          <w:rFonts w:ascii="Arial" w:hAnsi="Arial" w:cs="Arial"/>
        </w:rPr>
        <w:t xml:space="preserve"> stock solutions were</w:t>
      </w:r>
      <w:r w:rsidR="001B1C3E">
        <w:rPr>
          <w:rFonts w:ascii="Arial" w:hAnsi="Arial" w:cs="Arial"/>
        </w:rPr>
        <w:t xml:space="preserve"> stored</w:t>
      </w:r>
      <w:r w:rsidR="009350A0" w:rsidRPr="009350A0">
        <w:rPr>
          <w:rFonts w:ascii="Arial" w:hAnsi="Arial" w:cs="Arial"/>
        </w:rPr>
        <w:t xml:space="preserve"> in ethanol.</w:t>
      </w:r>
      <w:r w:rsidR="00D536EC">
        <w:rPr>
          <w:rFonts w:ascii="Arial" w:hAnsi="Arial" w:cs="Arial"/>
        </w:rPr>
        <w:t xml:space="preserve"> </w:t>
      </w:r>
      <w:r w:rsidR="006A4D2A">
        <w:rPr>
          <w:rFonts w:ascii="Arial" w:hAnsi="Arial" w:cs="Arial"/>
        </w:rPr>
        <w:t>Hydrogen peroxide solution (</w:t>
      </w:r>
      <w:r w:rsidR="001B1C3E">
        <w:rPr>
          <w:rFonts w:ascii="Arial" w:hAnsi="Arial" w:cs="Arial"/>
        </w:rPr>
        <w:t>30</w:t>
      </w:r>
      <w:r w:rsidR="008F7A0D">
        <w:rPr>
          <w:rFonts w:ascii="Arial" w:hAnsi="Arial" w:cs="Arial"/>
        </w:rPr>
        <w:t xml:space="preserve"> </w:t>
      </w:r>
      <w:r w:rsidR="006A4D2A">
        <w:rPr>
          <w:rFonts w:ascii="Arial" w:hAnsi="Arial" w:cs="Arial"/>
        </w:rPr>
        <w:t>% w/w) and a</w:t>
      </w:r>
      <w:r w:rsidR="00D536EC">
        <w:rPr>
          <w:rFonts w:ascii="Arial" w:hAnsi="Arial" w:cs="Arial"/>
        </w:rPr>
        <w:t>nalytical grade salts (&gt;99</w:t>
      </w:r>
      <w:r w:rsidR="00DB2905">
        <w:rPr>
          <w:rFonts w:ascii="Arial" w:hAnsi="Arial" w:cs="Arial"/>
        </w:rPr>
        <w:t xml:space="preserve"> </w:t>
      </w:r>
      <w:r w:rsidR="009350A0">
        <w:rPr>
          <w:rFonts w:ascii="Arial" w:hAnsi="Arial" w:cs="Arial"/>
        </w:rPr>
        <w:t xml:space="preserve">%) </w:t>
      </w:r>
      <w:r w:rsidR="006A4782">
        <w:rPr>
          <w:rFonts w:ascii="Arial" w:hAnsi="Arial" w:cs="Arial"/>
        </w:rPr>
        <w:t xml:space="preserve">including </w:t>
      </w:r>
      <w:r w:rsidR="009350A0">
        <w:rPr>
          <w:rFonts w:ascii="Arial" w:hAnsi="Arial" w:cs="Arial"/>
        </w:rPr>
        <w:t>sodium hydrogen carbonate, magne</w:t>
      </w:r>
      <w:r w:rsidR="00D536EC">
        <w:rPr>
          <w:rFonts w:ascii="Arial" w:hAnsi="Arial" w:cs="Arial"/>
        </w:rPr>
        <w:t xml:space="preserve">sium sulphate, calcium sulphate, </w:t>
      </w:r>
      <w:r w:rsidR="009350A0">
        <w:rPr>
          <w:rFonts w:ascii="Arial" w:hAnsi="Arial" w:cs="Arial"/>
        </w:rPr>
        <w:t>potassium chloride</w:t>
      </w:r>
      <w:r w:rsidR="00D536EC">
        <w:rPr>
          <w:rFonts w:ascii="Arial" w:hAnsi="Arial" w:cs="Arial"/>
        </w:rPr>
        <w:t xml:space="preserve"> </w:t>
      </w:r>
      <w:r w:rsidR="009350A0">
        <w:rPr>
          <w:rFonts w:ascii="Arial" w:hAnsi="Arial" w:cs="Arial"/>
        </w:rPr>
        <w:t>were purchased from Sigma (</w:t>
      </w:r>
      <w:r w:rsidR="00770428">
        <w:rPr>
          <w:rFonts w:ascii="Arial" w:hAnsi="Arial" w:cs="Arial"/>
        </w:rPr>
        <w:t>Dorset, UK</w:t>
      </w:r>
      <w:r w:rsidR="009350A0">
        <w:rPr>
          <w:rFonts w:ascii="Arial" w:hAnsi="Arial" w:cs="Arial"/>
        </w:rPr>
        <w:t>).</w:t>
      </w:r>
      <w:r w:rsidR="009350A0" w:rsidRPr="009350A0">
        <w:rPr>
          <w:rFonts w:ascii="Arial" w:hAnsi="Arial" w:cs="Arial"/>
        </w:rPr>
        <w:t xml:space="preserve"> Tissue solubiliser</w:t>
      </w:r>
      <w:r>
        <w:rPr>
          <w:rFonts w:ascii="Arial" w:hAnsi="Arial" w:cs="Arial"/>
        </w:rPr>
        <w:t xml:space="preserve"> (</w:t>
      </w:r>
      <w:r w:rsidR="009350A0" w:rsidRPr="009350A0">
        <w:rPr>
          <w:rFonts w:ascii="Arial" w:hAnsi="Arial" w:cs="Arial"/>
        </w:rPr>
        <w:t>Solvable</w:t>
      </w:r>
      <w:r w:rsidR="009350A0" w:rsidRPr="009350A0">
        <w:rPr>
          <w:rFonts w:ascii="Arial" w:hAnsi="Arial" w:cs="Arial"/>
          <w:vertAlign w:val="superscript"/>
        </w:rPr>
        <w:t>TM</w:t>
      </w:r>
      <w:r>
        <w:rPr>
          <w:rFonts w:ascii="Arial" w:hAnsi="Arial" w:cs="Arial"/>
        </w:rPr>
        <w:t>)</w:t>
      </w:r>
      <w:r w:rsidR="009350A0" w:rsidRPr="009350A0">
        <w:rPr>
          <w:rFonts w:ascii="Arial" w:hAnsi="Arial" w:cs="Arial"/>
        </w:rPr>
        <w:t xml:space="preserve"> and liquid scintillation cocktail </w:t>
      </w:r>
      <w:r>
        <w:rPr>
          <w:rFonts w:ascii="Arial" w:hAnsi="Arial" w:cs="Arial"/>
        </w:rPr>
        <w:t>(</w:t>
      </w:r>
      <w:r w:rsidR="009350A0" w:rsidRPr="009350A0">
        <w:rPr>
          <w:rFonts w:ascii="Arial" w:hAnsi="Arial" w:cs="Arial"/>
        </w:rPr>
        <w:t>H</w:t>
      </w:r>
      <w:r w:rsidR="00201985">
        <w:rPr>
          <w:rFonts w:ascii="Arial" w:hAnsi="Arial" w:cs="Arial"/>
        </w:rPr>
        <w:t>i</w:t>
      </w:r>
      <w:r w:rsidR="009350A0" w:rsidRPr="009350A0">
        <w:rPr>
          <w:rFonts w:ascii="Arial" w:hAnsi="Arial" w:cs="Arial"/>
        </w:rPr>
        <w:t>onic Fluor</w:t>
      </w:r>
      <w:r w:rsidR="009350A0" w:rsidRPr="009350A0">
        <w:rPr>
          <w:rFonts w:ascii="Arial" w:hAnsi="Arial" w:cs="Arial"/>
          <w:vertAlign w:val="superscript"/>
        </w:rPr>
        <w:t>TM</w:t>
      </w:r>
      <w:r>
        <w:rPr>
          <w:rFonts w:ascii="Arial" w:hAnsi="Arial" w:cs="Arial"/>
        </w:rPr>
        <w:t>)</w:t>
      </w:r>
      <w:r w:rsidR="009350A0" w:rsidRPr="009350A0">
        <w:rPr>
          <w:rFonts w:ascii="Arial" w:hAnsi="Arial" w:cs="Arial"/>
        </w:rPr>
        <w:t xml:space="preserve"> were purchased from Fischer Scientific</w:t>
      </w:r>
      <w:r w:rsidR="009350A0">
        <w:rPr>
          <w:rFonts w:ascii="Arial" w:hAnsi="Arial" w:cs="Arial"/>
        </w:rPr>
        <w:t xml:space="preserve"> Ltd (</w:t>
      </w:r>
      <w:r w:rsidR="00770428">
        <w:rPr>
          <w:rFonts w:ascii="Arial" w:hAnsi="Arial" w:cs="Arial"/>
        </w:rPr>
        <w:t>Loughborough, UK</w:t>
      </w:r>
      <w:r w:rsidR="009350A0">
        <w:rPr>
          <w:rFonts w:ascii="Arial" w:hAnsi="Arial" w:cs="Arial"/>
        </w:rPr>
        <w:t>).</w:t>
      </w:r>
      <w:r w:rsidR="00DB2905">
        <w:rPr>
          <w:rFonts w:ascii="Arial" w:hAnsi="Arial" w:cs="Arial"/>
        </w:rPr>
        <w:t xml:space="preserve"> </w:t>
      </w:r>
      <w:r w:rsidR="009350A0" w:rsidRPr="00EF036C">
        <w:rPr>
          <w:rFonts w:ascii="Arial" w:hAnsi="Arial" w:cs="Arial"/>
        </w:rPr>
        <w:t>Ultra-pure water was obtained from a Millipore Milli-Q water purification system wi</w:t>
      </w:r>
      <w:r w:rsidR="00CB47BD">
        <w:rPr>
          <w:rFonts w:ascii="Arial" w:hAnsi="Arial" w:cs="Arial"/>
        </w:rPr>
        <w:t>th a specific resistance of 18.2</w:t>
      </w:r>
      <w:r w:rsidR="009350A0" w:rsidRPr="00EF036C">
        <w:rPr>
          <w:rFonts w:ascii="Arial" w:hAnsi="Arial" w:cs="Arial"/>
        </w:rPr>
        <w:t xml:space="preserve"> MΩ</w:t>
      </w:r>
      <w:r w:rsidR="009350A0">
        <w:rPr>
          <w:rFonts w:ascii="Arial" w:hAnsi="Arial" w:cs="Arial"/>
        </w:rPr>
        <w:t>.</w:t>
      </w:r>
      <w:r w:rsidR="009350A0" w:rsidRPr="00EF036C">
        <w:rPr>
          <w:rFonts w:ascii="Arial" w:hAnsi="Arial" w:cs="Arial"/>
        </w:rPr>
        <w:t>cm or greater (Millipore, Bedford, MA, USA)</w:t>
      </w:r>
      <w:r w:rsidR="00C350F0">
        <w:rPr>
          <w:rFonts w:ascii="Arial" w:hAnsi="Arial" w:cs="Arial"/>
        </w:rPr>
        <w:t xml:space="preserve">. 6-well culture plates were obtained from VWR </w:t>
      </w:r>
      <w:r w:rsidR="00C350F0" w:rsidRPr="0090185D">
        <w:rPr>
          <w:rFonts w:ascii="Arial" w:hAnsi="Arial" w:cs="Arial"/>
        </w:rPr>
        <w:t>(</w:t>
      </w:r>
      <w:r w:rsidR="001B1C3E">
        <w:rPr>
          <w:rFonts w:ascii="Arial" w:hAnsi="Arial" w:cs="Arial"/>
        </w:rPr>
        <w:t>Leicestershire, UK</w:t>
      </w:r>
      <w:r w:rsidR="00C350F0" w:rsidRPr="0090185D">
        <w:rPr>
          <w:rFonts w:ascii="Arial" w:hAnsi="Arial" w:cs="Arial"/>
        </w:rPr>
        <w:t>)</w:t>
      </w:r>
      <w:r w:rsidR="00C350F0">
        <w:rPr>
          <w:rFonts w:ascii="Arial" w:hAnsi="Arial" w:cs="Arial"/>
        </w:rPr>
        <w:t>.</w:t>
      </w:r>
    </w:p>
    <w:p w:rsidR="00D536EC" w:rsidRPr="009350A0" w:rsidRDefault="00D536EC" w:rsidP="00A564ED">
      <w:pPr>
        <w:pStyle w:val="Default"/>
        <w:spacing w:line="480" w:lineRule="auto"/>
        <w:contextualSpacing/>
        <w:jc w:val="both"/>
        <w:rPr>
          <w:rFonts w:ascii="Arial" w:hAnsi="Arial" w:cs="Arial"/>
        </w:rPr>
      </w:pPr>
    </w:p>
    <w:p w:rsidR="00A564ED" w:rsidRDefault="00A564ED" w:rsidP="00A564ED">
      <w:pPr>
        <w:pStyle w:val="Default"/>
        <w:spacing w:line="480" w:lineRule="auto"/>
        <w:contextualSpacing/>
        <w:jc w:val="both"/>
        <w:rPr>
          <w:rFonts w:ascii="Arial" w:hAnsi="Arial" w:cs="Arial"/>
          <w:i/>
        </w:rPr>
      </w:pPr>
      <w:r w:rsidRPr="009350A0">
        <w:rPr>
          <w:rFonts w:ascii="Arial" w:hAnsi="Arial" w:cs="Arial"/>
          <w:i/>
        </w:rPr>
        <w:t xml:space="preserve">Sample collection </w:t>
      </w:r>
      <w:r w:rsidR="00A04DD6">
        <w:rPr>
          <w:rFonts w:ascii="Arial" w:hAnsi="Arial" w:cs="Arial"/>
          <w:i/>
        </w:rPr>
        <w:t>and culture maintenance</w:t>
      </w:r>
    </w:p>
    <w:p w:rsidR="00C350F0" w:rsidRDefault="00011E3A" w:rsidP="00A564ED">
      <w:pPr>
        <w:pStyle w:val="Default"/>
        <w:spacing w:line="480" w:lineRule="auto"/>
        <w:contextualSpacing/>
        <w:jc w:val="both"/>
        <w:rPr>
          <w:rFonts w:ascii="Arial" w:hAnsi="Arial" w:cs="Arial"/>
        </w:rPr>
      </w:pPr>
      <w:r w:rsidRPr="00825892">
        <w:rPr>
          <w:rFonts w:ascii="Arial" w:eastAsia="Arial" w:hAnsi="Arial" w:cs="Arial"/>
          <w:i/>
          <w:iCs/>
        </w:rPr>
        <w:t>Gammarus pulex</w:t>
      </w:r>
      <w:r w:rsidRPr="00825892">
        <w:rPr>
          <w:rFonts w:ascii="Arial" w:eastAsia="Arial" w:hAnsi="Arial" w:cs="Arial"/>
        </w:rPr>
        <w:t xml:space="preserve"> were collected by </w:t>
      </w:r>
      <w:r w:rsidR="00E84464" w:rsidRPr="00825892">
        <w:rPr>
          <w:rFonts w:ascii="Arial" w:eastAsia="Arial" w:hAnsi="Arial" w:cs="Arial"/>
        </w:rPr>
        <w:t>kick-</w:t>
      </w:r>
      <w:r w:rsidRPr="00825892">
        <w:rPr>
          <w:rFonts w:ascii="Arial" w:eastAsia="Arial" w:hAnsi="Arial" w:cs="Arial"/>
        </w:rPr>
        <w:t xml:space="preserve">sampling </w:t>
      </w:r>
      <w:r w:rsidR="00770428" w:rsidRPr="00825892">
        <w:rPr>
          <w:rFonts w:ascii="Arial" w:eastAsia="Arial" w:hAnsi="Arial" w:cs="Arial"/>
        </w:rPr>
        <w:t>from the River Cray</w:t>
      </w:r>
      <w:r w:rsidR="00FC03A8" w:rsidRPr="00825892">
        <w:rPr>
          <w:rFonts w:ascii="Arial" w:eastAsia="Arial" w:hAnsi="Arial" w:cs="Arial"/>
        </w:rPr>
        <w:t xml:space="preserve">, South-East </w:t>
      </w:r>
      <w:r w:rsidR="00770428" w:rsidRPr="00825892">
        <w:rPr>
          <w:rFonts w:ascii="Arial" w:eastAsia="Arial" w:hAnsi="Arial" w:cs="Arial"/>
        </w:rPr>
        <w:t>London, UK</w:t>
      </w:r>
      <w:r w:rsidR="00D7014A" w:rsidRPr="00825892">
        <w:rPr>
          <w:rFonts w:ascii="Arial" w:eastAsia="Arial" w:hAnsi="Arial" w:cs="Arial"/>
        </w:rPr>
        <w:t>,</w:t>
      </w:r>
      <w:r w:rsidR="00174D71" w:rsidRPr="00825892">
        <w:rPr>
          <w:rFonts w:ascii="Arial" w:eastAsia="Arial" w:hAnsi="Arial" w:cs="Arial"/>
        </w:rPr>
        <w:t xml:space="preserve"> </w:t>
      </w:r>
      <w:r w:rsidR="00D7014A" w:rsidRPr="00825892">
        <w:rPr>
          <w:rFonts w:ascii="Arial" w:eastAsia="Arial" w:hAnsi="Arial" w:cs="Arial"/>
        </w:rPr>
        <w:t>51°23'09.5"N 0°06'32.4"E</w:t>
      </w:r>
      <w:r w:rsidRPr="00825892">
        <w:rPr>
          <w:rFonts w:ascii="Arial" w:eastAsia="Arial" w:hAnsi="Arial" w:cs="Arial"/>
        </w:rPr>
        <w:t>.</w:t>
      </w:r>
      <w:r w:rsidR="00B270CE">
        <w:rPr>
          <w:rFonts w:ascii="Arial" w:eastAsia="Arial" w:hAnsi="Arial" w:cs="Arial"/>
        </w:rPr>
        <w:t xml:space="preserve"> This site was previously shown to have low pharmaceutical contamination in both collected surface water and animal samples </w:t>
      </w:r>
      <w:r w:rsidR="00B270CE">
        <w:rPr>
          <w:rFonts w:ascii="Arial" w:eastAsia="Arial" w:hAnsi="Arial" w:cs="Arial"/>
        </w:rPr>
        <w:lastRenderedPageBreak/>
        <w:fldChar w:fldCharType="begin"/>
      </w:r>
      <w:r w:rsidR="00B270CE">
        <w:rPr>
          <w:rFonts w:ascii="Arial" w:eastAsia="Arial" w:hAnsi="Arial" w:cs="Arial"/>
        </w:rPr>
        <w:instrText xml:space="preserve"> ADDIN EN.CITE &lt;EndNote&gt;&lt;Cite&gt;&lt;Author&gt;Miller&lt;/Author&gt;&lt;Year&gt;2015&lt;/Year&gt;&lt;RecNum&gt;16&lt;/RecNum&gt;&lt;DisplayText&gt;[7]&lt;/DisplayText&gt;&lt;record&gt;&lt;rec-number&gt;16&lt;/rec-number&gt;&lt;foreign-keys&gt;&lt;key app="EN" db-id="zzarxrzfgwv2enet5wv5v9stw5sp0pe2pset"&gt;16&lt;/key&gt;&lt;/foreign-keys&gt;&lt;ref-type name="Journal Article"&gt;17&lt;/ref-type&gt;&lt;contributors&gt;&lt;authors&gt;&lt;author&gt;Miller, Thomas H.&lt;/author&gt;&lt;author&gt;McEneff, Gillian L.&lt;/author&gt;&lt;author&gt;Brown, Rebecca J.&lt;/author&gt;&lt;author&gt;Owen, Stewart F.&lt;/author&gt;&lt;author&gt;Bury, Nicolas R.&lt;/author&gt;&lt;author&gt;Barron, Leon P.&lt;/author&gt;&lt;/authors&gt;&lt;/contributors&gt;&lt;titles&gt;&lt;title&gt;Pharmaceuticals in the freshwater invertebrate, Gammarus pulex, determined using pulverised liquid extraction, solid phase extraction and liquid chromatography–tandem mass spectrometry&lt;/title&gt;&lt;secondary-title&gt;Science of The Total Environment&lt;/secondary-title&gt;&lt;/titles&gt;&lt;periodical&gt;&lt;full-title&gt;Science of The Total Environment&lt;/full-title&gt;&lt;/periodical&gt;&lt;pages&gt;153-160&lt;/pages&gt;&lt;volume&gt;511&lt;/volume&gt;&lt;number&gt;0&lt;/number&gt;&lt;keywords&gt;&lt;keyword&gt;Gammarus pulex&lt;/keyword&gt;&lt;keyword&gt;Environmental analysis&lt;/keyword&gt;&lt;keyword&gt;Emerging contaminants&lt;/keyword&gt;&lt;keyword&gt;Occurrence&lt;/keyword&gt;&lt;/keywords&gt;&lt;dates&gt;&lt;year&gt;2015&lt;/year&gt;&lt;pub-dates&gt;&lt;date&gt;4/1/&lt;/date&gt;&lt;/pub-dates&gt;&lt;/dates&gt;&lt;isbn&gt;0048-9697&lt;/isbn&gt;&lt;urls&gt;&lt;related-urls&gt;&lt;url&gt;http://www.sciencedirect.com/science/article/pii/S0048969714017367&lt;/url&gt;&lt;/related-urls&gt;&lt;/urls&gt;&lt;electronic-resource-num&gt;http://dx.doi.org/10.1016/j.scitotenv.2014.12.034&lt;/electronic-resource-num&gt;&lt;/record&gt;&lt;/Cite&gt;&lt;/EndNote&gt;</w:instrText>
      </w:r>
      <w:r w:rsidR="00B270CE">
        <w:rPr>
          <w:rFonts w:ascii="Arial" w:eastAsia="Arial" w:hAnsi="Arial" w:cs="Arial"/>
        </w:rPr>
        <w:fldChar w:fldCharType="separate"/>
      </w:r>
      <w:r w:rsidR="00B270CE">
        <w:rPr>
          <w:rFonts w:ascii="Arial" w:eastAsia="Arial" w:hAnsi="Arial" w:cs="Arial"/>
          <w:noProof/>
        </w:rPr>
        <w:t>[7]</w:t>
      </w:r>
      <w:r w:rsidR="00B270CE">
        <w:rPr>
          <w:rFonts w:ascii="Arial" w:eastAsia="Arial" w:hAnsi="Arial" w:cs="Arial"/>
        </w:rPr>
        <w:fldChar w:fldCharType="end"/>
      </w:r>
      <w:r w:rsidR="00B270CE">
        <w:rPr>
          <w:rFonts w:ascii="Arial" w:eastAsia="Arial" w:hAnsi="Arial" w:cs="Arial"/>
        </w:rPr>
        <w:t>.</w:t>
      </w:r>
      <w:r w:rsidRPr="00825892">
        <w:rPr>
          <w:rFonts w:ascii="Arial" w:eastAsia="Arial" w:hAnsi="Arial" w:cs="Arial"/>
        </w:rPr>
        <w:t xml:space="preserve"> The populations were transported to the laboratory in 500 mL Nalgene</w:t>
      </w:r>
      <w:r w:rsidRPr="00825892">
        <w:rPr>
          <w:rFonts w:ascii="Arial" w:eastAsia="Arial" w:hAnsi="Arial" w:cs="Arial"/>
          <w:vertAlign w:val="superscript"/>
        </w:rPr>
        <w:t xml:space="preserve">TM </w:t>
      </w:r>
      <w:r w:rsidRPr="00825892">
        <w:rPr>
          <w:rFonts w:ascii="Arial" w:eastAsia="Arial" w:hAnsi="Arial" w:cs="Arial"/>
        </w:rPr>
        <w:t>flasks filled with surface water</w:t>
      </w:r>
      <w:r w:rsidR="00DB2905" w:rsidRPr="00825892">
        <w:rPr>
          <w:rFonts w:ascii="Arial" w:eastAsia="Arial" w:hAnsi="Arial" w:cs="Arial"/>
        </w:rPr>
        <w:t xml:space="preserve"> from the sample collection site</w:t>
      </w:r>
      <w:r w:rsidRPr="00825892">
        <w:rPr>
          <w:rFonts w:ascii="Arial" w:eastAsia="Arial" w:hAnsi="Arial" w:cs="Arial"/>
        </w:rPr>
        <w:t>. Populations were</w:t>
      </w:r>
      <w:r w:rsidR="001B1C3E" w:rsidRPr="00825892">
        <w:rPr>
          <w:rFonts w:ascii="Arial" w:eastAsia="Arial" w:hAnsi="Arial" w:cs="Arial"/>
        </w:rPr>
        <w:t xml:space="preserve"> rinsed with artificial freshwater (AFW) and then</w:t>
      </w:r>
      <w:r w:rsidRPr="00825892">
        <w:rPr>
          <w:rFonts w:ascii="Arial" w:eastAsia="Arial" w:hAnsi="Arial" w:cs="Arial"/>
        </w:rPr>
        <w:t xml:space="preserve"> acclimatised to laboratory conditions</w:t>
      </w:r>
      <w:r w:rsidR="00A04DD6" w:rsidRPr="00825892">
        <w:rPr>
          <w:rFonts w:ascii="Arial" w:eastAsia="Arial" w:hAnsi="Arial" w:cs="Arial"/>
        </w:rPr>
        <w:t xml:space="preserve"> (as specified below)</w:t>
      </w:r>
      <w:r w:rsidRPr="00825892">
        <w:rPr>
          <w:rFonts w:ascii="Arial" w:eastAsia="Arial" w:hAnsi="Arial" w:cs="Arial"/>
        </w:rPr>
        <w:t xml:space="preserve"> for a minimum of 7 days before any exposure experiments were performed. </w:t>
      </w:r>
      <w:r w:rsidR="007A7A18" w:rsidRPr="00825892">
        <w:rPr>
          <w:rFonts w:ascii="Arial" w:eastAsia="Arial" w:hAnsi="Arial" w:cs="Arial"/>
        </w:rPr>
        <w:t>AFW</w:t>
      </w:r>
      <w:r w:rsidRPr="00825892">
        <w:rPr>
          <w:rFonts w:ascii="Arial" w:eastAsia="Arial" w:hAnsi="Arial" w:cs="Arial"/>
        </w:rPr>
        <w:t xml:space="preserve"> was prepared from </w:t>
      </w:r>
      <w:r w:rsidR="00D7014A" w:rsidRPr="00825892">
        <w:rPr>
          <w:rFonts w:ascii="Arial" w:eastAsia="Arial" w:hAnsi="Arial" w:cs="Arial"/>
        </w:rPr>
        <w:t>1.15 mM</w:t>
      </w:r>
      <w:r w:rsidRPr="00825892">
        <w:rPr>
          <w:rFonts w:ascii="Arial" w:eastAsia="Arial" w:hAnsi="Arial" w:cs="Arial"/>
        </w:rPr>
        <w:t xml:space="preserve"> of NaHCO</w:t>
      </w:r>
      <w:r w:rsidRPr="00825892">
        <w:rPr>
          <w:rFonts w:ascii="Arial" w:eastAsia="Arial" w:hAnsi="Arial" w:cs="Arial"/>
          <w:vertAlign w:val="subscript"/>
        </w:rPr>
        <w:t>3</w:t>
      </w:r>
      <w:r w:rsidRPr="00825892">
        <w:rPr>
          <w:rFonts w:ascii="Arial" w:eastAsia="Arial" w:hAnsi="Arial" w:cs="Arial"/>
        </w:rPr>
        <w:t xml:space="preserve">, </w:t>
      </w:r>
      <w:r w:rsidR="00D7014A" w:rsidRPr="00825892">
        <w:rPr>
          <w:rFonts w:ascii="Arial" w:eastAsia="Arial" w:hAnsi="Arial" w:cs="Arial"/>
        </w:rPr>
        <w:t>0.50 mM</w:t>
      </w:r>
      <w:r w:rsidRPr="00825892">
        <w:rPr>
          <w:rFonts w:ascii="Arial" w:eastAsia="Arial" w:hAnsi="Arial" w:cs="Arial"/>
        </w:rPr>
        <w:t xml:space="preserve"> </w:t>
      </w:r>
      <w:r w:rsidR="007A7A18" w:rsidRPr="00825892">
        <w:rPr>
          <w:rFonts w:ascii="Arial" w:eastAsia="Arial" w:hAnsi="Arial" w:cs="Arial"/>
        </w:rPr>
        <w:t>MgSO</w:t>
      </w:r>
      <w:r w:rsidR="007A7A18" w:rsidRPr="00825892">
        <w:rPr>
          <w:rFonts w:ascii="Arial" w:eastAsia="Arial" w:hAnsi="Arial" w:cs="Arial"/>
          <w:vertAlign w:val="subscript"/>
        </w:rPr>
        <w:t>4</w:t>
      </w:r>
      <w:r w:rsidR="007A7A18" w:rsidRPr="00825892">
        <w:rPr>
          <w:rFonts w:ascii="Arial" w:eastAsia="Arial" w:hAnsi="Arial" w:cs="Arial"/>
        </w:rPr>
        <w:t xml:space="preserve">, </w:t>
      </w:r>
      <w:r w:rsidR="00D7014A" w:rsidRPr="00825892">
        <w:rPr>
          <w:rFonts w:ascii="Arial" w:eastAsia="Arial" w:hAnsi="Arial" w:cs="Arial"/>
        </w:rPr>
        <w:t>0.44 mM</w:t>
      </w:r>
      <w:r w:rsidR="007A7A18" w:rsidRPr="00825892">
        <w:rPr>
          <w:rFonts w:ascii="Arial" w:eastAsia="Arial" w:hAnsi="Arial" w:cs="Arial"/>
        </w:rPr>
        <w:t xml:space="preserve"> CaSO</w:t>
      </w:r>
      <w:r w:rsidR="007A7A18" w:rsidRPr="00825892">
        <w:rPr>
          <w:rFonts w:ascii="Arial" w:eastAsia="Arial" w:hAnsi="Arial" w:cs="Arial"/>
          <w:vertAlign w:val="subscript"/>
        </w:rPr>
        <w:t>4</w:t>
      </w:r>
      <w:r w:rsidR="007A7A18" w:rsidRPr="00825892">
        <w:rPr>
          <w:rFonts w:ascii="Arial" w:eastAsia="Arial" w:hAnsi="Arial" w:cs="Arial"/>
        </w:rPr>
        <w:t xml:space="preserve"> and </w:t>
      </w:r>
      <w:r w:rsidR="00D7014A" w:rsidRPr="00825892">
        <w:rPr>
          <w:rFonts w:ascii="Arial" w:eastAsia="Arial" w:hAnsi="Arial" w:cs="Arial"/>
        </w:rPr>
        <w:t>0.05 mM</w:t>
      </w:r>
      <w:r w:rsidR="007A7A18" w:rsidRPr="00825892">
        <w:rPr>
          <w:rFonts w:ascii="Arial" w:eastAsia="Arial" w:hAnsi="Arial" w:cs="Arial"/>
        </w:rPr>
        <w:t xml:space="preserve"> of KCl dissolved in 20 L of ultra-pure water. This water was subsequently aerated for several hours to remove dissolved carbonic acid and maximise the dissolved oxygen concentrations. Each culture tank</w:t>
      </w:r>
      <w:r w:rsidR="003B52AD" w:rsidRPr="00825892">
        <w:rPr>
          <w:rFonts w:ascii="Arial" w:eastAsia="Arial" w:hAnsi="Arial" w:cs="Arial"/>
        </w:rPr>
        <w:t xml:space="preserve"> (n=</w:t>
      </w:r>
      <w:r w:rsidR="00A04DD6" w:rsidRPr="00825892">
        <w:rPr>
          <w:rFonts w:ascii="Arial" w:eastAsia="Arial" w:hAnsi="Arial" w:cs="Arial"/>
        </w:rPr>
        <w:t>8</w:t>
      </w:r>
      <w:r w:rsidR="003B52AD" w:rsidRPr="00825892">
        <w:rPr>
          <w:rFonts w:ascii="Arial" w:eastAsia="Arial" w:hAnsi="Arial" w:cs="Arial"/>
        </w:rPr>
        <w:t>)</w:t>
      </w:r>
      <w:r w:rsidR="007A7A18" w:rsidRPr="00825892">
        <w:rPr>
          <w:rFonts w:ascii="Arial" w:eastAsia="Arial" w:hAnsi="Arial" w:cs="Arial"/>
        </w:rPr>
        <w:t xml:space="preserve"> was filled with 2.5 L of AFW and animals were fed with alder </w:t>
      </w:r>
      <w:r w:rsidR="00E84464" w:rsidRPr="00825892">
        <w:rPr>
          <w:rFonts w:ascii="Arial" w:eastAsia="Arial" w:hAnsi="Arial" w:cs="Arial"/>
        </w:rPr>
        <w:t xml:space="preserve">leaves </w:t>
      </w:r>
      <w:r w:rsidR="007A7A18" w:rsidRPr="00825892">
        <w:rPr>
          <w:rFonts w:ascii="Arial" w:eastAsia="Arial" w:hAnsi="Arial" w:cs="Arial"/>
        </w:rPr>
        <w:t xml:space="preserve">that were previously </w:t>
      </w:r>
      <w:r w:rsidR="001901B3" w:rsidRPr="00825892">
        <w:rPr>
          <w:rFonts w:ascii="Arial" w:eastAsia="Arial" w:hAnsi="Arial" w:cs="Arial"/>
        </w:rPr>
        <w:t xml:space="preserve">collected from the collection site and </w:t>
      </w:r>
      <w:r w:rsidR="007A7A18" w:rsidRPr="00825892">
        <w:rPr>
          <w:rFonts w:ascii="Arial" w:eastAsia="Arial" w:hAnsi="Arial" w:cs="Arial"/>
        </w:rPr>
        <w:t xml:space="preserve">conditioned </w:t>
      </w:r>
      <w:r w:rsidR="00825892">
        <w:rPr>
          <w:rFonts w:ascii="Arial" w:eastAsia="Arial" w:hAnsi="Arial" w:cs="Arial"/>
        </w:rPr>
        <w:t>by submersion in surface water for two days prior to use.</w:t>
      </w:r>
      <w:r w:rsidR="007A7A18" w:rsidRPr="00825892">
        <w:rPr>
          <w:rFonts w:ascii="Arial" w:eastAsia="Arial" w:hAnsi="Arial" w:cs="Arial"/>
        </w:rPr>
        <w:t xml:space="preserve"> </w:t>
      </w:r>
    </w:p>
    <w:p w:rsidR="007A7A18" w:rsidRPr="00C350F0" w:rsidRDefault="007A7A18" w:rsidP="00A564ED">
      <w:pPr>
        <w:pStyle w:val="Default"/>
        <w:spacing w:line="480" w:lineRule="auto"/>
        <w:contextualSpacing/>
        <w:jc w:val="both"/>
        <w:rPr>
          <w:rFonts w:ascii="Arial" w:hAnsi="Arial" w:cs="Arial"/>
        </w:rPr>
      </w:pPr>
    </w:p>
    <w:p w:rsidR="00A564ED" w:rsidRDefault="00A564ED" w:rsidP="00A564ED">
      <w:pPr>
        <w:spacing w:line="480" w:lineRule="auto"/>
        <w:contextualSpacing/>
        <w:jc w:val="both"/>
        <w:rPr>
          <w:rFonts w:ascii="Arial" w:hAnsi="Arial" w:cs="Arial"/>
          <w:i/>
          <w:sz w:val="24"/>
          <w:szCs w:val="24"/>
        </w:rPr>
      </w:pPr>
      <w:r w:rsidRPr="009350A0">
        <w:rPr>
          <w:rFonts w:ascii="Arial" w:hAnsi="Arial" w:cs="Arial"/>
          <w:i/>
          <w:sz w:val="24"/>
          <w:szCs w:val="24"/>
        </w:rPr>
        <w:t>Toxicokinetic exposure</w:t>
      </w:r>
      <w:r w:rsidR="000E27AD">
        <w:rPr>
          <w:rFonts w:ascii="Arial" w:hAnsi="Arial" w:cs="Arial"/>
          <w:i/>
          <w:sz w:val="24"/>
          <w:szCs w:val="24"/>
        </w:rPr>
        <w:t xml:space="preserve"> and conditions</w:t>
      </w:r>
    </w:p>
    <w:p w:rsidR="00C350F0" w:rsidRDefault="00C350F0" w:rsidP="00A564ED">
      <w:pPr>
        <w:spacing w:line="480" w:lineRule="auto"/>
        <w:contextualSpacing/>
        <w:jc w:val="both"/>
        <w:rPr>
          <w:rFonts w:ascii="Arial" w:hAnsi="Arial" w:cs="Arial"/>
          <w:sz w:val="24"/>
          <w:szCs w:val="24"/>
        </w:rPr>
      </w:pPr>
      <w:r w:rsidRPr="00825892">
        <w:rPr>
          <w:rFonts w:ascii="Arial" w:eastAsia="Arial" w:hAnsi="Arial" w:cs="Arial"/>
          <w:sz w:val="24"/>
          <w:szCs w:val="24"/>
        </w:rPr>
        <w:t>Toxicokinetic experiments were performed</w:t>
      </w:r>
      <w:r w:rsidR="00D536EC" w:rsidRPr="00825892">
        <w:rPr>
          <w:rFonts w:ascii="Arial" w:eastAsia="Arial" w:hAnsi="Arial" w:cs="Arial"/>
          <w:sz w:val="24"/>
          <w:szCs w:val="24"/>
        </w:rPr>
        <w:t xml:space="preserve"> </w:t>
      </w:r>
      <w:r w:rsidR="00E84464" w:rsidRPr="00825892">
        <w:rPr>
          <w:rFonts w:ascii="Arial" w:eastAsia="Arial" w:hAnsi="Arial" w:cs="Arial"/>
          <w:sz w:val="24"/>
          <w:szCs w:val="24"/>
        </w:rPr>
        <w:t xml:space="preserve">separately </w:t>
      </w:r>
      <w:r w:rsidR="00D536EC" w:rsidRPr="00825892">
        <w:rPr>
          <w:rFonts w:ascii="Arial" w:eastAsia="Arial" w:hAnsi="Arial" w:cs="Arial"/>
          <w:sz w:val="24"/>
          <w:szCs w:val="24"/>
        </w:rPr>
        <w:t>for each pharmaceutical</w:t>
      </w:r>
      <w:r w:rsidRPr="00825892">
        <w:rPr>
          <w:rFonts w:ascii="Arial" w:eastAsia="Arial" w:hAnsi="Arial" w:cs="Arial"/>
          <w:sz w:val="24"/>
          <w:szCs w:val="24"/>
        </w:rPr>
        <w:t xml:space="preserve"> for a total of 96 hours </w:t>
      </w:r>
      <w:r w:rsidR="00E84464" w:rsidRPr="00825892">
        <w:rPr>
          <w:rFonts w:ascii="Arial" w:eastAsia="Arial" w:hAnsi="Arial" w:cs="Arial"/>
          <w:sz w:val="24"/>
          <w:szCs w:val="24"/>
        </w:rPr>
        <w:t xml:space="preserve">which included </w:t>
      </w:r>
      <w:r w:rsidRPr="00825892">
        <w:rPr>
          <w:rFonts w:ascii="Arial" w:eastAsia="Arial" w:hAnsi="Arial" w:cs="Arial"/>
          <w:sz w:val="24"/>
          <w:szCs w:val="24"/>
        </w:rPr>
        <w:t xml:space="preserve">a 48 h uptake phase followed by a 48 h depuration period. Individual </w:t>
      </w:r>
      <w:r w:rsidR="00597B5D" w:rsidRPr="00825892">
        <w:rPr>
          <w:rFonts w:ascii="Arial" w:eastAsia="Arial" w:hAnsi="Arial" w:cs="Arial"/>
          <w:sz w:val="24"/>
          <w:szCs w:val="24"/>
        </w:rPr>
        <w:t xml:space="preserve">adult </w:t>
      </w:r>
      <w:r w:rsidRPr="00825892">
        <w:rPr>
          <w:rFonts w:ascii="Arial" w:eastAsia="Arial" w:hAnsi="Arial" w:cs="Arial"/>
          <w:sz w:val="24"/>
          <w:szCs w:val="24"/>
        </w:rPr>
        <w:t>organisms</w:t>
      </w:r>
      <w:r w:rsidR="00D245D4">
        <w:rPr>
          <w:rFonts w:ascii="Arial" w:eastAsia="Arial" w:hAnsi="Arial" w:cs="Arial"/>
          <w:sz w:val="24"/>
          <w:szCs w:val="24"/>
        </w:rPr>
        <w:t>, both male and female</w:t>
      </w:r>
      <w:r w:rsidR="00597B5D" w:rsidRPr="00825892">
        <w:rPr>
          <w:rFonts w:ascii="Arial" w:eastAsia="Arial" w:hAnsi="Arial" w:cs="Arial"/>
          <w:sz w:val="24"/>
          <w:szCs w:val="24"/>
        </w:rPr>
        <w:t xml:space="preserve"> (&gt;5 mg wet weight)</w:t>
      </w:r>
      <w:r w:rsidRPr="00825892">
        <w:rPr>
          <w:rFonts w:ascii="Arial" w:eastAsia="Arial" w:hAnsi="Arial" w:cs="Arial"/>
          <w:sz w:val="24"/>
          <w:szCs w:val="24"/>
        </w:rPr>
        <w:t xml:space="preserve"> were placed in </w:t>
      </w:r>
      <w:r w:rsidR="2AD7CF68" w:rsidRPr="00825892">
        <w:rPr>
          <w:rFonts w:ascii="Arial" w:eastAsia="Arial" w:hAnsi="Arial" w:cs="Arial"/>
          <w:sz w:val="24"/>
          <w:szCs w:val="24"/>
        </w:rPr>
        <w:t>e</w:t>
      </w:r>
      <w:r w:rsidR="047A9462" w:rsidRPr="00825892">
        <w:rPr>
          <w:rFonts w:ascii="Arial" w:eastAsia="Arial" w:hAnsi="Arial" w:cs="Arial"/>
          <w:sz w:val="24"/>
          <w:szCs w:val="24"/>
        </w:rPr>
        <w:t xml:space="preserve">ach well of </w:t>
      </w:r>
      <w:r w:rsidR="2AD7CF68" w:rsidRPr="00825892">
        <w:rPr>
          <w:rFonts w:ascii="Arial" w:eastAsia="Arial" w:hAnsi="Arial" w:cs="Arial"/>
          <w:sz w:val="24"/>
          <w:szCs w:val="24"/>
        </w:rPr>
        <w:t>6-well culture plates</w:t>
      </w:r>
      <w:r w:rsidRPr="00825892">
        <w:rPr>
          <w:rFonts w:ascii="Arial" w:eastAsia="Arial" w:hAnsi="Arial" w:cs="Arial"/>
          <w:sz w:val="24"/>
          <w:szCs w:val="24"/>
        </w:rPr>
        <w:t>.</w:t>
      </w:r>
      <w:r w:rsidR="00CD4BFD" w:rsidRPr="00825892">
        <w:rPr>
          <w:rFonts w:ascii="Arial" w:eastAsia="Arial" w:hAnsi="Arial" w:cs="Arial"/>
          <w:sz w:val="24"/>
          <w:szCs w:val="24"/>
        </w:rPr>
        <w:t xml:space="preserve"> </w:t>
      </w:r>
      <w:r w:rsidR="00CD4BFD" w:rsidRPr="00825892">
        <w:rPr>
          <w:rFonts w:ascii="Arial" w:eastAsia="Arial" w:hAnsi="Arial" w:cs="Arial"/>
          <w:i/>
          <w:iCs/>
          <w:sz w:val="24"/>
          <w:szCs w:val="24"/>
        </w:rPr>
        <w:t>G. pulex</w:t>
      </w:r>
      <w:r w:rsidR="00CD4BFD" w:rsidRPr="00825892">
        <w:rPr>
          <w:rFonts w:ascii="Arial" w:eastAsia="Arial" w:hAnsi="Arial" w:cs="Arial"/>
          <w:sz w:val="24"/>
          <w:szCs w:val="24"/>
        </w:rPr>
        <w:t xml:space="preserve"> were carefully transferred to well plates using blunt forceps to avoid any harm to the organisms before exposure. </w:t>
      </w:r>
      <w:r w:rsidRPr="00825892">
        <w:rPr>
          <w:rFonts w:ascii="Arial" w:eastAsia="Arial" w:hAnsi="Arial" w:cs="Arial"/>
          <w:sz w:val="24"/>
          <w:szCs w:val="24"/>
        </w:rPr>
        <w:t xml:space="preserve"> A single well contained one organism in 10 mL of exposure media (</w:t>
      </w:r>
      <w:r w:rsidR="00E84464" w:rsidRPr="00825892">
        <w:rPr>
          <w:rFonts w:ascii="Arial" w:eastAsia="Arial" w:hAnsi="Arial" w:cs="Arial"/>
          <w:sz w:val="24"/>
          <w:szCs w:val="24"/>
        </w:rPr>
        <w:t>AFW</w:t>
      </w:r>
      <w:r w:rsidRPr="00825892">
        <w:rPr>
          <w:rFonts w:ascii="Arial" w:eastAsia="Arial" w:hAnsi="Arial" w:cs="Arial"/>
          <w:sz w:val="24"/>
          <w:szCs w:val="24"/>
        </w:rPr>
        <w:t xml:space="preserve"> and test compound)</w:t>
      </w:r>
      <w:r w:rsidR="007611F7" w:rsidRPr="00825892">
        <w:rPr>
          <w:rFonts w:ascii="Arial" w:eastAsia="Arial" w:hAnsi="Arial" w:cs="Arial"/>
          <w:sz w:val="24"/>
          <w:szCs w:val="24"/>
        </w:rPr>
        <w:t xml:space="preserve"> and only non-parasitised individuals were used</w:t>
      </w:r>
      <w:r w:rsidR="1F936A53" w:rsidRPr="00825892">
        <w:rPr>
          <w:rFonts w:ascii="Arial" w:eastAsia="Arial" w:hAnsi="Arial" w:cs="Arial"/>
          <w:sz w:val="24"/>
          <w:szCs w:val="24"/>
        </w:rPr>
        <w:t xml:space="preserve"> (absence of </w:t>
      </w:r>
      <w:r w:rsidR="00825892" w:rsidRPr="00825892">
        <w:rPr>
          <w:rFonts w:ascii="Arial" w:eastAsia="Arial" w:hAnsi="Arial" w:cs="Arial"/>
          <w:i/>
          <w:sz w:val="24"/>
          <w:szCs w:val="24"/>
        </w:rPr>
        <w:t>Pomphorhynchus laevis</w:t>
      </w:r>
      <w:r w:rsidR="00825892">
        <w:rPr>
          <w:rFonts w:ascii="Arial" w:eastAsia="Arial" w:hAnsi="Arial" w:cs="Arial"/>
          <w:i/>
          <w:sz w:val="24"/>
          <w:szCs w:val="24"/>
        </w:rPr>
        <w:t xml:space="preserve"> </w:t>
      </w:r>
      <w:r w:rsidR="00825892">
        <w:rPr>
          <w:rFonts w:ascii="Arial" w:eastAsia="Arial" w:hAnsi="Arial" w:cs="Arial"/>
          <w:sz w:val="24"/>
          <w:szCs w:val="24"/>
        </w:rPr>
        <w:t xml:space="preserve">indicated by the lack of an orange dot on the dorsal side of the animal). </w:t>
      </w:r>
      <w:r w:rsidR="00B44A67" w:rsidRPr="00825892">
        <w:rPr>
          <w:rFonts w:ascii="Arial" w:eastAsia="Arial" w:hAnsi="Arial" w:cs="Arial"/>
          <w:i/>
          <w:iCs/>
          <w:sz w:val="24"/>
          <w:szCs w:val="24"/>
        </w:rPr>
        <w:t>G.</w:t>
      </w:r>
      <w:r w:rsidR="003000B2" w:rsidRPr="00825892">
        <w:rPr>
          <w:rFonts w:ascii="Arial" w:eastAsia="Arial" w:hAnsi="Arial" w:cs="Arial"/>
          <w:i/>
          <w:iCs/>
          <w:sz w:val="24"/>
          <w:szCs w:val="24"/>
        </w:rPr>
        <w:t xml:space="preserve"> </w:t>
      </w:r>
      <w:r w:rsidR="00B44A67" w:rsidRPr="00825892">
        <w:rPr>
          <w:rFonts w:ascii="Arial" w:eastAsia="Arial" w:hAnsi="Arial" w:cs="Arial"/>
          <w:i/>
          <w:iCs/>
          <w:sz w:val="24"/>
          <w:szCs w:val="24"/>
        </w:rPr>
        <w:t>pulex</w:t>
      </w:r>
      <w:r w:rsidR="00B44A67" w:rsidRPr="00825892">
        <w:rPr>
          <w:rFonts w:ascii="Arial" w:eastAsia="Arial" w:hAnsi="Arial" w:cs="Arial"/>
          <w:sz w:val="24"/>
          <w:szCs w:val="24"/>
        </w:rPr>
        <w:t xml:space="preserve"> were exposed to </w:t>
      </w:r>
      <w:r w:rsidR="003B7711" w:rsidRPr="00825892">
        <w:rPr>
          <w:rFonts w:ascii="Arial" w:eastAsia="Arial" w:hAnsi="Arial" w:cs="Arial"/>
          <w:sz w:val="24"/>
          <w:szCs w:val="24"/>
        </w:rPr>
        <w:t xml:space="preserve">individual </w:t>
      </w:r>
      <w:r w:rsidR="00B44A67" w:rsidRPr="00825892">
        <w:rPr>
          <w:rFonts w:ascii="Arial" w:eastAsia="Arial" w:hAnsi="Arial" w:cs="Arial"/>
          <w:sz w:val="24"/>
          <w:szCs w:val="24"/>
        </w:rPr>
        <w:t>PPCPs at a concentration</w:t>
      </w:r>
      <w:r w:rsidR="009F15C7" w:rsidRPr="00825892">
        <w:rPr>
          <w:rFonts w:ascii="Arial" w:eastAsia="Arial" w:hAnsi="Arial" w:cs="Arial"/>
          <w:sz w:val="24"/>
          <w:szCs w:val="24"/>
        </w:rPr>
        <w:t xml:space="preserve"> of 1 µg</w:t>
      </w:r>
      <w:r w:rsidR="006C7E96" w:rsidRPr="00825892">
        <w:rPr>
          <w:rFonts w:ascii="Arial" w:eastAsia="Arial" w:hAnsi="Arial" w:cs="Arial"/>
          <w:sz w:val="24"/>
          <w:szCs w:val="24"/>
        </w:rPr>
        <w:t>.</w:t>
      </w:r>
      <w:r w:rsidR="00B44A67" w:rsidRPr="00825892">
        <w:rPr>
          <w:rFonts w:ascii="Arial" w:eastAsia="Arial" w:hAnsi="Arial" w:cs="Arial"/>
          <w:sz w:val="24"/>
          <w:szCs w:val="24"/>
        </w:rPr>
        <w:t>L</w:t>
      </w:r>
      <w:r w:rsidR="00B44A67" w:rsidRPr="00825892">
        <w:rPr>
          <w:rFonts w:ascii="Arial" w:eastAsia="Arial" w:hAnsi="Arial" w:cs="Arial"/>
          <w:sz w:val="24"/>
          <w:szCs w:val="24"/>
          <w:vertAlign w:val="superscript"/>
        </w:rPr>
        <w:t>-1</w:t>
      </w:r>
      <w:r w:rsidR="00B44A67" w:rsidRPr="00825892">
        <w:rPr>
          <w:rFonts w:ascii="Arial" w:eastAsia="Arial" w:hAnsi="Arial" w:cs="Arial"/>
          <w:sz w:val="24"/>
          <w:szCs w:val="24"/>
        </w:rPr>
        <w:t>, except for diclofenac and ibupro</w:t>
      </w:r>
      <w:r w:rsidR="009F15C7" w:rsidRPr="00825892">
        <w:rPr>
          <w:rFonts w:ascii="Arial" w:eastAsia="Arial" w:hAnsi="Arial" w:cs="Arial"/>
          <w:sz w:val="24"/>
          <w:szCs w:val="24"/>
        </w:rPr>
        <w:t>fen which were present at 10 µg</w:t>
      </w:r>
      <w:r w:rsidR="006C7E96" w:rsidRPr="00825892">
        <w:rPr>
          <w:rFonts w:ascii="Arial" w:eastAsia="Arial" w:hAnsi="Arial" w:cs="Arial"/>
          <w:sz w:val="24"/>
          <w:szCs w:val="24"/>
        </w:rPr>
        <w:t>.</w:t>
      </w:r>
      <w:r w:rsidR="00B44A67" w:rsidRPr="00825892">
        <w:rPr>
          <w:rFonts w:ascii="Arial" w:eastAsia="Arial" w:hAnsi="Arial" w:cs="Arial"/>
          <w:sz w:val="24"/>
          <w:szCs w:val="24"/>
        </w:rPr>
        <w:t>L</w:t>
      </w:r>
      <w:r w:rsidR="00B44A67" w:rsidRPr="00825892">
        <w:rPr>
          <w:rFonts w:ascii="Arial" w:eastAsia="Arial" w:hAnsi="Arial" w:cs="Arial"/>
          <w:sz w:val="24"/>
          <w:szCs w:val="24"/>
          <w:vertAlign w:val="superscript"/>
        </w:rPr>
        <w:t>-1</w:t>
      </w:r>
      <w:r w:rsidR="00B44A67" w:rsidRPr="00825892">
        <w:rPr>
          <w:rFonts w:ascii="Arial" w:eastAsia="Arial" w:hAnsi="Arial" w:cs="Arial"/>
          <w:sz w:val="24"/>
          <w:szCs w:val="24"/>
        </w:rPr>
        <w:t xml:space="preserve">. </w:t>
      </w:r>
      <w:r w:rsidR="007611F7" w:rsidRPr="00825892">
        <w:rPr>
          <w:rFonts w:ascii="Arial" w:eastAsia="Arial" w:hAnsi="Arial" w:cs="Arial"/>
          <w:sz w:val="24"/>
          <w:szCs w:val="24"/>
        </w:rPr>
        <w:t xml:space="preserve">The higher exposure of these two compounds was due to the low activity of the radiolabel. All exposure media contained &lt;0.05 % of solvent (ethanol). </w:t>
      </w:r>
      <w:r w:rsidR="001B23D8" w:rsidRPr="00825892">
        <w:rPr>
          <w:rFonts w:ascii="Arial" w:eastAsia="Arial" w:hAnsi="Arial" w:cs="Arial"/>
          <w:sz w:val="24"/>
          <w:szCs w:val="24"/>
        </w:rPr>
        <w:t>A</w:t>
      </w:r>
      <w:r w:rsidRPr="00825892">
        <w:rPr>
          <w:rFonts w:ascii="Arial" w:eastAsia="Arial" w:hAnsi="Arial" w:cs="Arial"/>
          <w:sz w:val="24"/>
          <w:szCs w:val="24"/>
        </w:rPr>
        <w:t xml:space="preserve"> total </w:t>
      </w:r>
      <w:r w:rsidR="001B23D8" w:rsidRPr="00825892">
        <w:rPr>
          <w:rFonts w:ascii="Arial" w:eastAsia="Arial" w:hAnsi="Arial" w:cs="Arial"/>
          <w:sz w:val="24"/>
          <w:szCs w:val="24"/>
        </w:rPr>
        <w:t xml:space="preserve">of </w:t>
      </w:r>
      <w:r w:rsidRPr="00825892">
        <w:rPr>
          <w:rFonts w:ascii="Arial" w:eastAsia="Arial" w:hAnsi="Arial" w:cs="Arial"/>
          <w:sz w:val="24"/>
          <w:szCs w:val="24"/>
        </w:rPr>
        <w:t>3</w:t>
      </w:r>
      <w:r w:rsidR="00D57DEB" w:rsidRPr="00825892">
        <w:rPr>
          <w:rFonts w:ascii="Arial" w:eastAsia="Arial" w:hAnsi="Arial" w:cs="Arial"/>
          <w:sz w:val="24"/>
          <w:szCs w:val="24"/>
        </w:rPr>
        <w:t>3</w:t>
      </w:r>
      <w:r w:rsidRPr="00825892">
        <w:rPr>
          <w:rFonts w:ascii="Arial" w:eastAsia="Arial" w:hAnsi="Arial" w:cs="Arial"/>
          <w:sz w:val="24"/>
          <w:szCs w:val="24"/>
        </w:rPr>
        <w:t xml:space="preserve"> organisms were </w:t>
      </w:r>
      <w:r w:rsidR="00E84464" w:rsidRPr="00825892">
        <w:rPr>
          <w:rFonts w:ascii="Arial" w:eastAsia="Arial" w:hAnsi="Arial" w:cs="Arial"/>
          <w:sz w:val="24"/>
          <w:szCs w:val="24"/>
        </w:rPr>
        <w:t>used per</w:t>
      </w:r>
      <w:r w:rsidRPr="00825892">
        <w:rPr>
          <w:rFonts w:ascii="Arial" w:eastAsia="Arial" w:hAnsi="Arial" w:cs="Arial"/>
          <w:sz w:val="24"/>
          <w:szCs w:val="24"/>
        </w:rPr>
        <w:t xml:space="preserve"> </w:t>
      </w:r>
      <w:r w:rsidR="00E84464" w:rsidRPr="00825892">
        <w:rPr>
          <w:rFonts w:ascii="Arial" w:eastAsia="Arial" w:hAnsi="Arial" w:cs="Arial"/>
          <w:sz w:val="24"/>
          <w:szCs w:val="24"/>
        </w:rPr>
        <w:t>exposure</w:t>
      </w:r>
      <w:r w:rsidRPr="00825892">
        <w:rPr>
          <w:rFonts w:ascii="Arial" w:eastAsia="Arial" w:hAnsi="Arial" w:cs="Arial"/>
          <w:sz w:val="24"/>
          <w:szCs w:val="24"/>
        </w:rPr>
        <w:t xml:space="preserve"> </w:t>
      </w:r>
      <w:r w:rsidR="00E84464" w:rsidRPr="00825892">
        <w:rPr>
          <w:rFonts w:ascii="Arial" w:eastAsia="Arial" w:hAnsi="Arial" w:cs="Arial"/>
          <w:sz w:val="24"/>
          <w:szCs w:val="24"/>
        </w:rPr>
        <w:t xml:space="preserve">and </w:t>
      </w:r>
      <w:r w:rsidRPr="00825892">
        <w:rPr>
          <w:rFonts w:ascii="Arial" w:eastAsia="Arial" w:hAnsi="Arial" w:cs="Arial"/>
          <w:sz w:val="24"/>
          <w:szCs w:val="24"/>
        </w:rPr>
        <w:t xml:space="preserve">were </w:t>
      </w:r>
      <w:r w:rsidR="00E84464" w:rsidRPr="00825892">
        <w:rPr>
          <w:rFonts w:ascii="Arial" w:eastAsia="Arial" w:hAnsi="Arial" w:cs="Arial"/>
          <w:sz w:val="24"/>
          <w:szCs w:val="24"/>
        </w:rPr>
        <w:t>sampled (n=3</w:t>
      </w:r>
      <w:r w:rsidR="006C7E96" w:rsidRPr="00825892">
        <w:rPr>
          <w:rFonts w:ascii="Arial" w:eastAsia="Arial" w:hAnsi="Arial" w:cs="Arial"/>
          <w:sz w:val="24"/>
          <w:szCs w:val="24"/>
        </w:rPr>
        <w:t xml:space="preserve"> </w:t>
      </w:r>
      <w:r w:rsidR="00E84464" w:rsidRPr="00825892">
        <w:rPr>
          <w:rFonts w:ascii="Arial" w:eastAsia="Arial" w:hAnsi="Arial" w:cs="Arial"/>
          <w:sz w:val="24"/>
          <w:szCs w:val="24"/>
        </w:rPr>
        <w:t>/</w:t>
      </w:r>
      <w:r w:rsidR="006C7E96" w:rsidRPr="00825892">
        <w:rPr>
          <w:rFonts w:ascii="Arial" w:eastAsia="Arial" w:hAnsi="Arial" w:cs="Arial"/>
          <w:sz w:val="24"/>
          <w:szCs w:val="24"/>
        </w:rPr>
        <w:t xml:space="preserve"> </w:t>
      </w:r>
      <w:r w:rsidR="00E84464" w:rsidRPr="00825892">
        <w:rPr>
          <w:rFonts w:ascii="Arial" w:eastAsia="Arial" w:hAnsi="Arial" w:cs="Arial"/>
          <w:sz w:val="24"/>
          <w:szCs w:val="24"/>
        </w:rPr>
        <w:t xml:space="preserve">time-point) </w:t>
      </w:r>
      <w:r w:rsidRPr="00825892">
        <w:rPr>
          <w:rFonts w:ascii="Arial" w:eastAsia="Arial" w:hAnsi="Arial" w:cs="Arial"/>
          <w:sz w:val="24"/>
          <w:szCs w:val="24"/>
        </w:rPr>
        <w:t xml:space="preserve">at 2, 5, 18, 24 and 48 h </w:t>
      </w:r>
      <w:r w:rsidRPr="00825892">
        <w:rPr>
          <w:rFonts w:ascii="Arial" w:eastAsia="Arial" w:hAnsi="Arial" w:cs="Arial"/>
          <w:sz w:val="24"/>
          <w:szCs w:val="24"/>
        </w:rPr>
        <w:lastRenderedPageBreak/>
        <w:t xml:space="preserve">in the uptake phase followed by the same </w:t>
      </w:r>
      <w:r w:rsidR="00E84464" w:rsidRPr="00825892">
        <w:rPr>
          <w:rFonts w:ascii="Arial" w:eastAsia="Arial" w:hAnsi="Arial" w:cs="Arial"/>
          <w:sz w:val="24"/>
          <w:szCs w:val="24"/>
        </w:rPr>
        <w:t>time-</w:t>
      </w:r>
      <w:r w:rsidRPr="00825892">
        <w:rPr>
          <w:rFonts w:ascii="Arial" w:eastAsia="Arial" w:hAnsi="Arial" w:cs="Arial"/>
          <w:sz w:val="24"/>
          <w:szCs w:val="24"/>
        </w:rPr>
        <w:t>points in the depuration phase</w:t>
      </w:r>
      <w:r w:rsidR="00BE3429" w:rsidRPr="00825892">
        <w:rPr>
          <w:rFonts w:ascii="Arial" w:eastAsia="Arial" w:hAnsi="Arial" w:cs="Arial"/>
          <w:sz w:val="24"/>
          <w:szCs w:val="24"/>
        </w:rPr>
        <w:t xml:space="preserve">. </w:t>
      </w:r>
      <w:r w:rsidR="00E84464" w:rsidRPr="00825892">
        <w:rPr>
          <w:rFonts w:ascii="Arial" w:eastAsia="Arial" w:hAnsi="Arial" w:cs="Arial"/>
          <w:sz w:val="24"/>
          <w:szCs w:val="24"/>
        </w:rPr>
        <w:t xml:space="preserve">Along with </w:t>
      </w:r>
      <w:r w:rsidR="00E84464" w:rsidRPr="00825892">
        <w:rPr>
          <w:rFonts w:ascii="Arial" w:eastAsia="Arial" w:hAnsi="Arial" w:cs="Arial"/>
          <w:i/>
          <w:iCs/>
          <w:sz w:val="24"/>
          <w:szCs w:val="24"/>
        </w:rPr>
        <w:t>G. pulex</w:t>
      </w:r>
      <w:r w:rsidR="00E84464" w:rsidRPr="00825892">
        <w:rPr>
          <w:rFonts w:ascii="Arial" w:eastAsia="Arial" w:hAnsi="Arial" w:cs="Arial"/>
          <w:sz w:val="24"/>
          <w:szCs w:val="24"/>
        </w:rPr>
        <w:t>,</w:t>
      </w:r>
      <w:r w:rsidR="00BE3429" w:rsidRPr="00825892">
        <w:rPr>
          <w:rFonts w:ascii="Arial" w:eastAsia="Arial" w:hAnsi="Arial" w:cs="Arial"/>
          <w:sz w:val="24"/>
          <w:szCs w:val="24"/>
        </w:rPr>
        <w:t xml:space="preserve"> 50 </w:t>
      </w:r>
      <w:r w:rsidR="003210DA" w:rsidRPr="00825892">
        <w:rPr>
          <w:rFonts w:ascii="Arial" w:eastAsia="Arial" w:hAnsi="Arial" w:cs="Arial"/>
          <w:sz w:val="24"/>
          <w:szCs w:val="24"/>
        </w:rPr>
        <w:t>μ</w:t>
      </w:r>
      <w:r w:rsidR="00BE3429" w:rsidRPr="00825892">
        <w:rPr>
          <w:rFonts w:ascii="Arial" w:eastAsia="Arial" w:hAnsi="Arial" w:cs="Arial"/>
          <w:sz w:val="24"/>
          <w:szCs w:val="24"/>
        </w:rPr>
        <w:t xml:space="preserve">L water </w:t>
      </w:r>
      <w:r w:rsidR="00E84464" w:rsidRPr="00825892">
        <w:rPr>
          <w:rFonts w:ascii="Arial" w:eastAsia="Arial" w:hAnsi="Arial" w:cs="Arial"/>
          <w:sz w:val="24"/>
          <w:szCs w:val="24"/>
        </w:rPr>
        <w:t xml:space="preserve">was also </w:t>
      </w:r>
      <w:r w:rsidR="00BE3429" w:rsidRPr="00825892">
        <w:rPr>
          <w:rFonts w:ascii="Arial" w:eastAsia="Arial" w:hAnsi="Arial" w:cs="Arial"/>
          <w:sz w:val="24"/>
          <w:szCs w:val="24"/>
        </w:rPr>
        <w:t>sample</w:t>
      </w:r>
      <w:r w:rsidR="00E84464" w:rsidRPr="00825892">
        <w:rPr>
          <w:rFonts w:ascii="Arial" w:eastAsia="Arial" w:hAnsi="Arial" w:cs="Arial"/>
          <w:sz w:val="24"/>
          <w:szCs w:val="24"/>
        </w:rPr>
        <w:t>d</w:t>
      </w:r>
      <w:r w:rsidR="00BE3429" w:rsidRPr="00825892">
        <w:rPr>
          <w:rFonts w:ascii="Arial" w:eastAsia="Arial" w:hAnsi="Arial" w:cs="Arial"/>
          <w:sz w:val="24"/>
          <w:szCs w:val="24"/>
        </w:rPr>
        <w:t xml:space="preserve"> from each well</w:t>
      </w:r>
      <w:r w:rsidR="00E84464" w:rsidRPr="00825892">
        <w:rPr>
          <w:rFonts w:ascii="Arial" w:eastAsia="Arial" w:hAnsi="Arial" w:cs="Arial"/>
          <w:sz w:val="24"/>
          <w:szCs w:val="24"/>
        </w:rPr>
        <w:t xml:space="preserve"> for analysis</w:t>
      </w:r>
      <w:r w:rsidR="007611F7" w:rsidRPr="00825892">
        <w:rPr>
          <w:rFonts w:ascii="Arial" w:eastAsia="Arial" w:hAnsi="Arial" w:cs="Arial"/>
          <w:sz w:val="24"/>
          <w:szCs w:val="24"/>
        </w:rPr>
        <w:t xml:space="preserve"> of radioactivity</w:t>
      </w:r>
      <w:r w:rsidRPr="00825892">
        <w:rPr>
          <w:rFonts w:ascii="Arial" w:eastAsia="Arial" w:hAnsi="Arial" w:cs="Arial"/>
          <w:sz w:val="24"/>
          <w:szCs w:val="24"/>
        </w:rPr>
        <w:t>.</w:t>
      </w:r>
      <w:r w:rsidR="00DC39B3" w:rsidRPr="00825892">
        <w:rPr>
          <w:rFonts w:ascii="Arial" w:eastAsia="Arial" w:hAnsi="Arial" w:cs="Arial"/>
          <w:sz w:val="24"/>
          <w:szCs w:val="24"/>
        </w:rPr>
        <w:t xml:space="preserve"> Each sampled or</w:t>
      </w:r>
      <w:r w:rsidR="00770428" w:rsidRPr="00825892">
        <w:rPr>
          <w:rFonts w:ascii="Arial" w:eastAsia="Arial" w:hAnsi="Arial" w:cs="Arial"/>
          <w:sz w:val="24"/>
          <w:szCs w:val="24"/>
        </w:rPr>
        <w:t>ganism was</w:t>
      </w:r>
      <w:r w:rsidR="00180163" w:rsidRPr="00825892">
        <w:rPr>
          <w:rFonts w:ascii="Arial" w:eastAsia="Arial" w:hAnsi="Arial" w:cs="Arial"/>
          <w:sz w:val="24"/>
          <w:szCs w:val="24"/>
        </w:rPr>
        <w:t xml:space="preserve"> </w:t>
      </w:r>
      <w:r w:rsidR="007611F7" w:rsidRPr="00825892">
        <w:rPr>
          <w:rFonts w:ascii="Arial" w:eastAsia="Arial" w:hAnsi="Arial" w:cs="Arial"/>
          <w:sz w:val="24"/>
          <w:szCs w:val="24"/>
        </w:rPr>
        <w:t xml:space="preserve">washed in </w:t>
      </w:r>
      <w:r w:rsidR="006810DC" w:rsidRPr="00825892">
        <w:rPr>
          <w:rFonts w:ascii="Arial" w:eastAsia="Arial" w:hAnsi="Arial" w:cs="Arial"/>
          <w:sz w:val="24"/>
          <w:szCs w:val="24"/>
        </w:rPr>
        <w:t>10 mL</w:t>
      </w:r>
      <w:r w:rsidR="007611F7" w:rsidRPr="00825892">
        <w:rPr>
          <w:rFonts w:ascii="Arial" w:eastAsia="Arial" w:hAnsi="Arial" w:cs="Arial"/>
          <w:sz w:val="24"/>
          <w:szCs w:val="24"/>
        </w:rPr>
        <w:t xml:space="preserve"> of </w:t>
      </w:r>
      <w:r w:rsidR="006810DC" w:rsidRPr="00825892">
        <w:rPr>
          <w:rFonts w:ascii="Arial" w:eastAsia="Arial" w:hAnsi="Arial" w:cs="Arial"/>
          <w:sz w:val="24"/>
          <w:szCs w:val="24"/>
        </w:rPr>
        <w:t>ultra-pure water</w:t>
      </w:r>
      <w:r w:rsidR="007611F7" w:rsidRPr="00825892">
        <w:rPr>
          <w:rFonts w:ascii="Arial" w:eastAsia="Arial" w:hAnsi="Arial" w:cs="Arial"/>
          <w:sz w:val="24"/>
          <w:szCs w:val="24"/>
        </w:rPr>
        <w:t xml:space="preserve"> for </w:t>
      </w:r>
      <w:r w:rsidR="006810DC" w:rsidRPr="00825892">
        <w:rPr>
          <w:rFonts w:ascii="Arial" w:eastAsia="Arial" w:hAnsi="Arial" w:cs="Arial"/>
          <w:sz w:val="24"/>
          <w:szCs w:val="24"/>
        </w:rPr>
        <w:t>10</w:t>
      </w:r>
      <w:r w:rsidR="007611F7" w:rsidRPr="00825892">
        <w:rPr>
          <w:rFonts w:ascii="Arial" w:eastAsia="Arial" w:hAnsi="Arial" w:cs="Arial"/>
          <w:sz w:val="24"/>
          <w:szCs w:val="24"/>
        </w:rPr>
        <w:t xml:space="preserve"> sec</w:t>
      </w:r>
      <w:r w:rsidR="006810DC" w:rsidRPr="00825892">
        <w:rPr>
          <w:rFonts w:ascii="Arial" w:eastAsia="Arial" w:hAnsi="Arial" w:cs="Arial"/>
          <w:sz w:val="24"/>
          <w:szCs w:val="24"/>
        </w:rPr>
        <w:t>o</w:t>
      </w:r>
      <w:r w:rsidR="007611F7" w:rsidRPr="00825892">
        <w:rPr>
          <w:rFonts w:ascii="Arial" w:eastAsia="Arial" w:hAnsi="Arial" w:cs="Arial"/>
          <w:sz w:val="24"/>
          <w:szCs w:val="24"/>
        </w:rPr>
        <w:t>nds</w:t>
      </w:r>
      <w:r w:rsidR="006810DC" w:rsidRPr="00825892">
        <w:rPr>
          <w:rFonts w:ascii="Arial" w:eastAsia="Arial" w:hAnsi="Arial" w:cs="Arial"/>
          <w:sz w:val="24"/>
          <w:szCs w:val="24"/>
        </w:rPr>
        <w:t xml:space="preserve"> (n = 6)</w:t>
      </w:r>
      <w:r w:rsidR="007611F7" w:rsidRPr="00825892">
        <w:rPr>
          <w:rFonts w:ascii="Arial" w:eastAsia="Arial" w:hAnsi="Arial" w:cs="Arial"/>
          <w:sz w:val="24"/>
          <w:szCs w:val="24"/>
        </w:rPr>
        <w:t xml:space="preserve"> </w:t>
      </w:r>
      <w:r w:rsidR="00180163" w:rsidRPr="00825892">
        <w:rPr>
          <w:rFonts w:ascii="Arial" w:eastAsia="Arial" w:hAnsi="Arial" w:cs="Arial"/>
          <w:sz w:val="24"/>
          <w:szCs w:val="24"/>
        </w:rPr>
        <w:t xml:space="preserve">and </w:t>
      </w:r>
      <w:r w:rsidR="00DC39B3" w:rsidRPr="00825892">
        <w:rPr>
          <w:rFonts w:ascii="Arial" w:eastAsia="Arial" w:hAnsi="Arial" w:cs="Arial"/>
          <w:sz w:val="24"/>
          <w:szCs w:val="24"/>
        </w:rPr>
        <w:t>gently blotted dry to remove any excess exposure media and unbound compound to the cuticle of the animal</w:t>
      </w:r>
      <w:r w:rsidR="003E48A0" w:rsidRPr="00825892">
        <w:rPr>
          <w:rFonts w:ascii="Arial" w:eastAsia="Arial" w:hAnsi="Arial" w:cs="Arial"/>
          <w:sz w:val="24"/>
          <w:szCs w:val="24"/>
        </w:rPr>
        <w:t>. Organisms were weighed after sampling to determine body mass and then transferred to scintillation tubes for tissue solubilisation</w:t>
      </w:r>
      <w:r w:rsidR="00DC39B3" w:rsidRPr="00825892">
        <w:rPr>
          <w:rFonts w:ascii="Arial" w:eastAsia="Arial" w:hAnsi="Arial" w:cs="Arial"/>
          <w:sz w:val="24"/>
          <w:szCs w:val="24"/>
        </w:rPr>
        <w:t>.</w:t>
      </w:r>
      <w:r w:rsidR="00BE3429" w:rsidRPr="00825892">
        <w:rPr>
          <w:rFonts w:ascii="Arial" w:eastAsia="Arial" w:hAnsi="Arial" w:cs="Arial"/>
          <w:sz w:val="24"/>
          <w:szCs w:val="24"/>
        </w:rPr>
        <w:t xml:space="preserve"> </w:t>
      </w:r>
      <w:r w:rsidR="00C12433" w:rsidRPr="00825892">
        <w:rPr>
          <w:rFonts w:ascii="Arial" w:eastAsia="Arial" w:hAnsi="Arial" w:cs="Arial"/>
          <w:sz w:val="24"/>
          <w:szCs w:val="24"/>
        </w:rPr>
        <w:t>T</w:t>
      </w:r>
      <w:r w:rsidR="00BE3429" w:rsidRPr="00825892">
        <w:rPr>
          <w:rFonts w:ascii="Arial" w:eastAsia="Arial" w:hAnsi="Arial" w:cs="Arial"/>
          <w:sz w:val="24"/>
          <w:szCs w:val="24"/>
        </w:rPr>
        <w:t xml:space="preserve">hree </w:t>
      </w:r>
      <w:r w:rsidR="00F13BE4" w:rsidRPr="00825892">
        <w:rPr>
          <w:rFonts w:ascii="Arial" w:eastAsia="Arial" w:hAnsi="Arial" w:cs="Arial"/>
          <w:sz w:val="24"/>
          <w:szCs w:val="24"/>
        </w:rPr>
        <w:t xml:space="preserve">individual </w:t>
      </w:r>
      <w:r w:rsidR="00BE3429" w:rsidRPr="00825892">
        <w:rPr>
          <w:rFonts w:ascii="Arial" w:eastAsia="Arial" w:hAnsi="Arial" w:cs="Arial"/>
          <w:sz w:val="24"/>
          <w:szCs w:val="24"/>
        </w:rPr>
        <w:t>organisms</w:t>
      </w:r>
      <w:r w:rsidR="00B95A16" w:rsidRPr="00825892">
        <w:rPr>
          <w:rFonts w:ascii="Arial" w:eastAsia="Arial" w:hAnsi="Arial" w:cs="Arial"/>
          <w:sz w:val="24"/>
          <w:szCs w:val="24"/>
        </w:rPr>
        <w:t xml:space="preserve"> were</w:t>
      </w:r>
      <w:r w:rsidR="00C12433" w:rsidRPr="00825892">
        <w:rPr>
          <w:rFonts w:ascii="Arial" w:eastAsia="Arial" w:hAnsi="Arial" w:cs="Arial"/>
          <w:sz w:val="24"/>
          <w:szCs w:val="24"/>
        </w:rPr>
        <w:t xml:space="preserve"> also</w:t>
      </w:r>
      <w:r w:rsidR="00B95A16" w:rsidRPr="00825892">
        <w:rPr>
          <w:rFonts w:ascii="Arial" w:eastAsia="Arial" w:hAnsi="Arial" w:cs="Arial"/>
          <w:sz w:val="24"/>
          <w:szCs w:val="24"/>
        </w:rPr>
        <w:t xml:space="preserve"> exposed to unspiked AFW </w:t>
      </w:r>
      <w:r w:rsidR="003E48A0" w:rsidRPr="00825892">
        <w:rPr>
          <w:rFonts w:ascii="Arial" w:eastAsia="Arial" w:hAnsi="Arial" w:cs="Arial"/>
          <w:sz w:val="24"/>
          <w:szCs w:val="24"/>
        </w:rPr>
        <w:t xml:space="preserve">in culture plates </w:t>
      </w:r>
      <w:r w:rsidR="00F13BE4" w:rsidRPr="00825892">
        <w:rPr>
          <w:rFonts w:ascii="Arial" w:eastAsia="Arial" w:hAnsi="Arial" w:cs="Arial"/>
          <w:sz w:val="24"/>
          <w:szCs w:val="24"/>
        </w:rPr>
        <w:t xml:space="preserve">and </w:t>
      </w:r>
      <w:r w:rsidR="00B95A16" w:rsidRPr="00825892">
        <w:rPr>
          <w:rFonts w:ascii="Arial" w:eastAsia="Arial" w:hAnsi="Arial" w:cs="Arial"/>
          <w:sz w:val="24"/>
          <w:szCs w:val="24"/>
        </w:rPr>
        <w:t>sampled</w:t>
      </w:r>
      <w:r w:rsidR="00BE3429" w:rsidRPr="00825892">
        <w:rPr>
          <w:rFonts w:ascii="Arial" w:eastAsia="Arial" w:hAnsi="Arial" w:cs="Arial"/>
          <w:sz w:val="24"/>
          <w:szCs w:val="24"/>
        </w:rPr>
        <w:t xml:space="preserve"> </w:t>
      </w:r>
      <w:r w:rsidR="00F13BE4" w:rsidRPr="00825892">
        <w:rPr>
          <w:rFonts w:ascii="Arial" w:eastAsia="Arial" w:hAnsi="Arial" w:cs="Arial"/>
          <w:sz w:val="24"/>
          <w:szCs w:val="24"/>
        </w:rPr>
        <w:t>after 96 h</w:t>
      </w:r>
      <w:r w:rsidR="00BE3429" w:rsidRPr="00825892">
        <w:rPr>
          <w:rFonts w:ascii="Arial" w:eastAsia="Arial" w:hAnsi="Arial" w:cs="Arial"/>
          <w:sz w:val="24"/>
          <w:szCs w:val="24"/>
        </w:rPr>
        <w:t xml:space="preserve"> </w:t>
      </w:r>
      <w:r w:rsidR="009E17F5" w:rsidRPr="00825892">
        <w:rPr>
          <w:rFonts w:ascii="Arial" w:eastAsia="Arial" w:hAnsi="Arial" w:cs="Arial"/>
          <w:sz w:val="24"/>
          <w:szCs w:val="24"/>
        </w:rPr>
        <w:t xml:space="preserve">in a control experiment </w:t>
      </w:r>
      <w:r w:rsidR="00B95A16" w:rsidRPr="00825892">
        <w:rPr>
          <w:rFonts w:ascii="Arial" w:eastAsia="Arial" w:hAnsi="Arial" w:cs="Arial"/>
          <w:sz w:val="24"/>
          <w:szCs w:val="24"/>
        </w:rPr>
        <w:t>to account for any</w:t>
      </w:r>
      <w:r w:rsidR="00BE3429" w:rsidRPr="00825892">
        <w:rPr>
          <w:rFonts w:ascii="Arial" w:eastAsia="Arial" w:hAnsi="Arial" w:cs="Arial"/>
          <w:sz w:val="24"/>
          <w:szCs w:val="24"/>
        </w:rPr>
        <w:t xml:space="preserve"> background radiation.</w:t>
      </w:r>
      <w:r w:rsidR="003210DA" w:rsidRPr="00825892">
        <w:rPr>
          <w:rFonts w:ascii="Arial" w:eastAsia="Arial" w:hAnsi="Arial" w:cs="Arial"/>
          <w:sz w:val="24"/>
          <w:szCs w:val="24"/>
        </w:rPr>
        <w:t xml:space="preserve"> </w:t>
      </w:r>
      <w:r w:rsidR="00C12433" w:rsidRPr="00825892">
        <w:rPr>
          <w:rFonts w:ascii="Arial" w:eastAsia="Arial" w:hAnsi="Arial" w:cs="Arial"/>
          <w:sz w:val="24"/>
          <w:szCs w:val="24"/>
        </w:rPr>
        <w:t>Additionally, f</w:t>
      </w:r>
      <w:r w:rsidR="003210DA" w:rsidRPr="00825892">
        <w:rPr>
          <w:rFonts w:ascii="Arial" w:eastAsia="Arial" w:hAnsi="Arial" w:cs="Arial"/>
          <w:sz w:val="24"/>
          <w:szCs w:val="24"/>
        </w:rPr>
        <w:t>or each experiment</w:t>
      </w:r>
      <w:r w:rsidR="00C12433" w:rsidRPr="00825892">
        <w:rPr>
          <w:rFonts w:ascii="Arial" w:eastAsia="Arial" w:hAnsi="Arial" w:cs="Arial"/>
          <w:sz w:val="24"/>
          <w:szCs w:val="24"/>
        </w:rPr>
        <w:t>,</w:t>
      </w:r>
      <w:r w:rsidR="003210DA" w:rsidRPr="00825892">
        <w:rPr>
          <w:rFonts w:ascii="Arial" w:eastAsia="Arial" w:hAnsi="Arial" w:cs="Arial"/>
          <w:sz w:val="24"/>
          <w:szCs w:val="24"/>
        </w:rPr>
        <w:t xml:space="preserve"> three wells </w:t>
      </w:r>
      <w:r w:rsidR="007611F7" w:rsidRPr="00825892">
        <w:rPr>
          <w:rFonts w:ascii="Arial" w:eastAsia="Arial" w:hAnsi="Arial" w:cs="Arial"/>
          <w:sz w:val="24"/>
          <w:szCs w:val="24"/>
        </w:rPr>
        <w:t xml:space="preserve">without </w:t>
      </w:r>
      <w:r w:rsidR="007611F7" w:rsidRPr="00825892">
        <w:rPr>
          <w:rFonts w:ascii="Arial" w:eastAsia="Arial" w:hAnsi="Arial" w:cs="Arial"/>
          <w:i/>
          <w:iCs/>
          <w:sz w:val="24"/>
          <w:szCs w:val="24"/>
        </w:rPr>
        <w:t>G. pulex</w:t>
      </w:r>
      <w:r w:rsidR="007611F7" w:rsidRPr="00825892">
        <w:rPr>
          <w:rFonts w:ascii="Arial" w:eastAsia="Arial" w:hAnsi="Arial" w:cs="Arial"/>
          <w:sz w:val="24"/>
          <w:szCs w:val="24"/>
        </w:rPr>
        <w:t xml:space="preserve"> </w:t>
      </w:r>
      <w:r w:rsidR="003210DA" w:rsidRPr="00825892">
        <w:rPr>
          <w:rFonts w:ascii="Arial" w:eastAsia="Arial" w:hAnsi="Arial" w:cs="Arial"/>
          <w:sz w:val="24"/>
          <w:szCs w:val="24"/>
        </w:rPr>
        <w:t xml:space="preserve">were filled with exposure media to account for losses of the compound by sorption </w:t>
      </w:r>
      <w:r w:rsidR="009E17F5" w:rsidRPr="00825892">
        <w:rPr>
          <w:rFonts w:ascii="Arial" w:eastAsia="Arial" w:hAnsi="Arial" w:cs="Arial"/>
          <w:sz w:val="24"/>
          <w:szCs w:val="24"/>
        </w:rPr>
        <w:t>to the walls of</w:t>
      </w:r>
      <w:r w:rsidR="003210DA" w:rsidRPr="00825892">
        <w:rPr>
          <w:rFonts w:ascii="Arial" w:eastAsia="Arial" w:hAnsi="Arial" w:cs="Arial"/>
          <w:sz w:val="24"/>
          <w:szCs w:val="24"/>
        </w:rPr>
        <w:t xml:space="preserve"> culture plates.</w:t>
      </w:r>
      <w:r w:rsidRPr="00825892">
        <w:rPr>
          <w:rFonts w:ascii="Arial" w:eastAsia="Arial" w:hAnsi="Arial" w:cs="Arial"/>
          <w:sz w:val="24"/>
          <w:szCs w:val="24"/>
        </w:rPr>
        <w:t xml:space="preserve"> </w:t>
      </w:r>
      <w:r w:rsidR="009E17F5" w:rsidRPr="00825892">
        <w:rPr>
          <w:rFonts w:ascii="Arial" w:eastAsia="Arial" w:hAnsi="Arial" w:cs="Arial"/>
          <w:sz w:val="24"/>
          <w:szCs w:val="24"/>
        </w:rPr>
        <w:t>C</w:t>
      </w:r>
      <w:r w:rsidR="003210DA" w:rsidRPr="00825892">
        <w:rPr>
          <w:rFonts w:ascii="Arial" w:eastAsia="Arial" w:hAnsi="Arial" w:cs="Arial"/>
          <w:sz w:val="24"/>
          <w:szCs w:val="24"/>
        </w:rPr>
        <w:t>ulture p</w:t>
      </w:r>
      <w:r w:rsidRPr="00825892">
        <w:rPr>
          <w:rFonts w:ascii="Arial" w:eastAsia="Arial" w:hAnsi="Arial" w:cs="Arial"/>
          <w:sz w:val="24"/>
          <w:szCs w:val="24"/>
        </w:rPr>
        <w:t xml:space="preserve">lates were </w:t>
      </w:r>
      <w:r w:rsidR="009E17F5" w:rsidRPr="00825892">
        <w:rPr>
          <w:rFonts w:ascii="Arial" w:eastAsia="Arial" w:hAnsi="Arial" w:cs="Arial"/>
          <w:sz w:val="24"/>
          <w:szCs w:val="24"/>
        </w:rPr>
        <w:t xml:space="preserve">stored </w:t>
      </w:r>
      <w:r w:rsidRPr="00825892">
        <w:rPr>
          <w:rFonts w:ascii="Arial" w:eastAsia="Arial" w:hAnsi="Arial" w:cs="Arial"/>
          <w:sz w:val="24"/>
          <w:szCs w:val="24"/>
        </w:rPr>
        <w:t xml:space="preserve">in </w:t>
      </w:r>
      <w:r w:rsidR="00CD4BFD" w:rsidRPr="00825892">
        <w:rPr>
          <w:rFonts w:ascii="Arial" w:eastAsia="Arial" w:hAnsi="Arial" w:cs="Arial"/>
          <w:sz w:val="24"/>
          <w:szCs w:val="24"/>
        </w:rPr>
        <w:t xml:space="preserve">sealed </w:t>
      </w:r>
      <w:r w:rsidRPr="00825892">
        <w:rPr>
          <w:rFonts w:ascii="Arial" w:eastAsia="Arial" w:hAnsi="Arial" w:cs="Arial"/>
          <w:sz w:val="24"/>
          <w:szCs w:val="24"/>
        </w:rPr>
        <w:t xml:space="preserve">plastic containers with wet tissue to prevent evaporative losses </w:t>
      </w:r>
      <w:r w:rsidR="007611F7" w:rsidRPr="00825892">
        <w:rPr>
          <w:rFonts w:ascii="Arial" w:eastAsia="Arial" w:hAnsi="Arial" w:cs="Arial"/>
          <w:sz w:val="24"/>
          <w:szCs w:val="24"/>
        </w:rPr>
        <w:t xml:space="preserve">during the </w:t>
      </w:r>
      <w:r w:rsidRPr="00825892">
        <w:rPr>
          <w:rFonts w:ascii="Arial" w:eastAsia="Arial" w:hAnsi="Arial" w:cs="Arial"/>
          <w:sz w:val="24"/>
          <w:szCs w:val="24"/>
        </w:rPr>
        <w:t>static exposure. The light cycle followed 12:12 h light:dark without a dusk/dawn transition period. All experiments were performed in a temperature controlled room at 15</w:t>
      </w:r>
      <w:r w:rsidR="006C7E96" w:rsidRPr="00825892">
        <w:rPr>
          <w:rFonts w:ascii="Arial" w:eastAsia="Arial" w:hAnsi="Arial" w:cs="Arial"/>
          <w:sz w:val="24"/>
          <w:szCs w:val="24"/>
        </w:rPr>
        <w:t xml:space="preserve"> </w:t>
      </w:r>
      <w:r w:rsidR="00C12433" w:rsidRPr="00825892">
        <w:rPr>
          <w:rFonts w:ascii="Arial" w:eastAsia="Arial" w:hAnsi="Arial" w:cs="Arial"/>
          <w:sz w:val="24"/>
          <w:szCs w:val="24"/>
        </w:rPr>
        <w:t>°</w:t>
      </w:r>
      <w:r w:rsidRPr="00825892">
        <w:rPr>
          <w:rFonts w:ascii="Arial" w:eastAsia="Arial" w:hAnsi="Arial" w:cs="Arial"/>
          <w:sz w:val="24"/>
          <w:szCs w:val="24"/>
        </w:rPr>
        <w:t>C</w:t>
      </w:r>
      <w:r w:rsidR="00D536EC" w:rsidRPr="00825892">
        <w:rPr>
          <w:rFonts w:ascii="Arial" w:eastAsia="Arial" w:hAnsi="Arial" w:cs="Arial"/>
          <w:sz w:val="24"/>
          <w:szCs w:val="24"/>
        </w:rPr>
        <w:t xml:space="preserve"> (± 2</w:t>
      </w:r>
      <w:r w:rsidR="006C7E96" w:rsidRPr="00825892">
        <w:rPr>
          <w:rFonts w:ascii="Arial" w:eastAsia="Arial" w:hAnsi="Arial" w:cs="Arial"/>
          <w:sz w:val="24"/>
          <w:szCs w:val="24"/>
        </w:rPr>
        <w:t xml:space="preserve"> </w:t>
      </w:r>
      <w:r w:rsidR="00C12433" w:rsidRPr="00825892">
        <w:rPr>
          <w:rFonts w:ascii="Arial" w:eastAsia="Arial" w:hAnsi="Arial" w:cs="Arial"/>
          <w:sz w:val="24"/>
          <w:szCs w:val="24"/>
        </w:rPr>
        <w:t>°</w:t>
      </w:r>
      <w:r w:rsidR="00D536EC" w:rsidRPr="00825892">
        <w:rPr>
          <w:rFonts w:ascii="Arial" w:eastAsia="Arial" w:hAnsi="Arial" w:cs="Arial"/>
          <w:sz w:val="24"/>
          <w:szCs w:val="24"/>
        </w:rPr>
        <w:t xml:space="preserve">C) and water </w:t>
      </w:r>
      <w:r w:rsidR="00D536EC" w:rsidRPr="00825892">
        <w:rPr>
          <w:rFonts w:ascii="Arial" w:eastAsia="Arial" w:hAnsi="Arial" w:cs="Arial"/>
          <w:i/>
          <w:iCs/>
          <w:sz w:val="24"/>
          <w:szCs w:val="24"/>
        </w:rPr>
        <w:t>p</w:t>
      </w:r>
      <w:r w:rsidR="00D536EC" w:rsidRPr="00825892">
        <w:rPr>
          <w:rFonts w:ascii="Arial" w:eastAsia="Arial" w:hAnsi="Arial" w:cs="Arial"/>
          <w:sz w:val="24"/>
          <w:szCs w:val="24"/>
        </w:rPr>
        <w:t xml:space="preserve">H was also monitored across each experiment and measured 8.2 ± 0.1 </w:t>
      </w:r>
      <w:r w:rsidR="00D536EC" w:rsidRPr="00825892">
        <w:rPr>
          <w:rFonts w:ascii="Arial" w:eastAsia="Arial" w:hAnsi="Arial" w:cs="Arial"/>
          <w:i/>
          <w:iCs/>
          <w:sz w:val="24"/>
          <w:szCs w:val="24"/>
        </w:rPr>
        <w:t>p</w:t>
      </w:r>
      <w:r w:rsidR="007611F7" w:rsidRPr="00825892">
        <w:rPr>
          <w:rFonts w:ascii="Arial" w:eastAsia="Arial" w:hAnsi="Arial" w:cs="Arial"/>
          <w:sz w:val="24"/>
          <w:szCs w:val="24"/>
        </w:rPr>
        <w:t>H</w:t>
      </w:r>
      <w:r w:rsidR="00D536EC" w:rsidRPr="00825892">
        <w:rPr>
          <w:rFonts w:ascii="Arial" w:eastAsia="Arial" w:hAnsi="Arial" w:cs="Arial"/>
          <w:sz w:val="24"/>
          <w:szCs w:val="24"/>
        </w:rPr>
        <w:t>.</w:t>
      </w:r>
      <w:r w:rsidRPr="00825892">
        <w:rPr>
          <w:rFonts w:ascii="Arial" w:eastAsia="Arial" w:hAnsi="Arial" w:cs="Arial"/>
          <w:sz w:val="24"/>
          <w:szCs w:val="24"/>
        </w:rPr>
        <w:t xml:space="preserve"> </w:t>
      </w:r>
    </w:p>
    <w:p w:rsidR="00F26C9D" w:rsidRPr="00C350F0" w:rsidRDefault="00F26C9D" w:rsidP="00A564ED">
      <w:pPr>
        <w:spacing w:line="480" w:lineRule="auto"/>
        <w:contextualSpacing/>
        <w:jc w:val="both"/>
        <w:rPr>
          <w:rFonts w:ascii="Arial" w:hAnsi="Arial" w:cs="Arial"/>
          <w:sz w:val="24"/>
          <w:szCs w:val="24"/>
        </w:rPr>
      </w:pPr>
    </w:p>
    <w:p w:rsidR="00C350F0" w:rsidRDefault="00C350F0" w:rsidP="00A564ED">
      <w:pPr>
        <w:spacing w:line="480" w:lineRule="auto"/>
        <w:contextualSpacing/>
        <w:jc w:val="both"/>
        <w:rPr>
          <w:rFonts w:ascii="Arial" w:hAnsi="Arial" w:cs="Arial"/>
          <w:i/>
          <w:sz w:val="24"/>
          <w:szCs w:val="24"/>
        </w:rPr>
      </w:pPr>
      <w:r>
        <w:rPr>
          <w:rFonts w:ascii="Arial" w:hAnsi="Arial" w:cs="Arial"/>
          <w:i/>
          <w:sz w:val="24"/>
          <w:szCs w:val="24"/>
        </w:rPr>
        <w:t>Sample preparation and liquid scintillation counting</w:t>
      </w:r>
    </w:p>
    <w:p w:rsidR="0047713F" w:rsidRDefault="00F26C9D" w:rsidP="00A564ED">
      <w:pPr>
        <w:spacing w:line="480" w:lineRule="auto"/>
        <w:contextualSpacing/>
        <w:jc w:val="both"/>
        <w:rPr>
          <w:rFonts w:ascii="Arial" w:hAnsi="Arial" w:cs="Arial"/>
          <w:sz w:val="24"/>
          <w:szCs w:val="24"/>
        </w:rPr>
      </w:pPr>
      <w:r w:rsidRPr="00825892">
        <w:rPr>
          <w:rFonts w:ascii="Arial" w:eastAsia="Arial" w:hAnsi="Arial" w:cs="Arial"/>
          <w:sz w:val="24"/>
          <w:szCs w:val="24"/>
        </w:rPr>
        <w:t>Water samples</w:t>
      </w:r>
      <w:r w:rsidR="000E27AD" w:rsidRPr="00825892">
        <w:rPr>
          <w:rFonts w:ascii="Arial" w:eastAsia="Arial" w:hAnsi="Arial" w:cs="Arial"/>
          <w:sz w:val="24"/>
          <w:szCs w:val="24"/>
        </w:rPr>
        <w:t xml:space="preserve"> (50 µL)</w:t>
      </w:r>
      <w:r w:rsidRPr="00825892">
        <w:rPr>
          <w:rFonts w:ascii="Arial" w:eastAsia="Arial" w:hAnsi="Arial" w:cs="Arial"/>
          <w:sz w:val="24"/>
          <w:szCs w:val="24"/>
        </w:rPr>
        <w:t xml:space="preserve"> </w:t>
      </w:r>
      <w:r w:rsidR="000E27AD" w:rsidRPr="00825892">
        <w:rPr>
          <w:rFonts w:ascii="Arial" w:eastAsia="Arial" w:hAnsi="Arial" w:cs="Arial"/>
          <w:sz w:val="24"/>
          <w:szCs w:val="24"/>
        </w:rPr>
        <w:t xml:space="preserve">collected </w:t>
      </w:r>
      <w:r w:rsidRPr="00825892">
        <w:rPr>
          <w:rFonts w:ascii="Arial" w:eastAsia="Arial" w:hAnsi="Arial" w:cs="Arial"/>
          <w:sz w:val="24"/>
          <w:szCs w:val="24"/>
        </w:rPr>
        <w:t>from each exposure well were added to 2 mL of Hionic Fluor liquid scintillation cocktail and counted</w:t>
      </w:r>
      <w:r w:rsidR="000E27AD" w:rsidRPr="00825892">
        <w:rPr>
          <w:rFonts w:ascii="Arial" w:eastAsia="Arial" w:hAnsi="Arial" w:cs="Arial"/>
          <w:sz w:val="24"/>
          <w:szCs w:val="24"/>
        </w:rPr>
        <w:t xml:space="preserve"> for radioactivity</w:t>
      </w:r>
      <w:r w:rsidR="007611F7" w:rsidRPr="00825892">
        <w:rPr>
          <w:rFonts w:ascii="Arial" w:eastAsia="Arial" w:hAnsi="Arial" w:cs="Arial"/>
          <w:sz w:val="24"/>
          <w:szCs w:val="24"/>
        </w:rPr>
        <w:t xml:space="preserve"> on a Beckman LS6500 instrument (Beckman Coulter, Inc.)</w:t>
      </w:r>
      <w:r w:rsidRPr="00825892">
        <w:rPr>
          <w:rFonts w:ascii="Arial" w:eastAsia="Arial" w:hAnsi="Arial" w:cs="Arial"/>
          <w:sz w:val="24"/>
          <w:szCs w:val="24"/>
        </w:rPr>
        <w:t xml:space="preserve">. </w:t>
      </w:r>
      <w:r w:rsidR="000E27AD" w:rsidRPr="00825892">
        <w:rPr>
          <w:rFonts w:ascii="Arial" w:eastAsia="Arial" w:hAnsi="Arial" w:cs="Arial"/>
          <w:sz w:val="24"/>
          <w:szCs w:val="24"/>
        </w:rPr>
        <w:t xml:space="preserve">Sampled </w:t>
      </w:r>
      <w:r w:rsidR="000E27AD" w:rsidRPr="00825892">
        <w:rPr>
          <w:rFonts w:ascii="Arial" w:eastAsia="Arial" w:hAnsi="Arial" w:cs="Arial"/>
          <w:i/>
          <w:iCs/>
          <w:sz w:val="24"/>
          <w:szCs w:val="24"/>
        </w:rPr>
        <w:t xml:space="preserve">G. </w:t>
      </w:r>
      <w:r w:rsidRPr="00825892">
        <w:rPr>
          <w:rFonts w:ascii="Arial" w:eastAsia="Arial" w:hAnsi="Arial" w:cs="Arial"/>
          <w:i/>
          <w:iCs/>
          <w:sz w:val="24"/>
          <w:szCs w:val="24"/>
        </w:rPr>
        <w:t>pulex</w:t>
      </w:r>
      <w:r w:rsidRPr="00825892">
        <w:rPr>
          <w:rFonts w:ascii="Arial" w:eastAsia="Arial" w:hAnsi="Arial" w:cs="Arial"/>
          <w:sz w:val="24"/>
          <w:szCs w:val="24"/>
        </w:rPr>
        <w:t xml:space="preserve"> individuals were </w:t>
      </w:r>
      <w:r w:rsidR="000E27AD" w:rsidRPr="00825892">
        <w:rPr>
          <w:rFonts w:ascii="Arial" w:eastAsia="Arial" w:hAnsi="Arial" w:cs="Arial"/>
          <w:sz w:val="24"/>
          <w:szCs w:val="24"/>
        </w:rPr>
        <w:t xml:space="preserve">placed in a </w:t>
      </w:r>
      <w:r w:rsidR="00597B5D" w:rsidRPr="00825892">
        <w:rPr>
          <w:rFonts w:ascii="Arial" w:eastAsia="Arial" w:hAnsi="Arial" w:cs="Arial"/>
          <w:sz w:val="24"/>
          <w:szCs w:val="24"/>
        </w:rPr>
        <w:t>scintillation tube</w:t>
      </w:r>
      <w:r w:rsidR="000E27AD" w:rsidRPr="00825892">
        <w:rPr>
          <w:rFonts w:ascii="Arial" w:eastAsia="Arial" w:hAnsi="Arial" w:cs="Arial"/>
          <w:sz w:val="24"/>
          <w:szCs w:val="24"/>
        </w:rPr>
        <w:t xml:space="preserve"> with</w:t>
      </w:r>
      <w:r w:rsidRPr="00825892">
        <w:rPr>
          <w:rFonts w:ascii="Arial" w:eastAsia="Arial" w:hAnsi="Arial" w:cs="Arial"/>
          <w:sz w:val="24"/>
          <w:szCs w:val="24"/>
        </w:rPr>
        <w:t xml:space="preserve"> 2 mL of tissue solubiliser and </w:t>
      </w:r>
      <w:r w:rsidR="65455D4F" w:rsidRPr="00825892">
        <w:rPr>
          <w:rFonts w:ascii="Arial" w:eastAsia="Arial" w:hAnsi="Arial" w:cs="Arial"/>
          <w:sz w:val="24"/>
          <w:szCs w:val="24"/>
        </w:rPr>
        <w:t xml:space="preserve">maintained </w:t>
      </w:r>
      <w:r w:rsidRPr="00825892">
        <w:rPr>
          <w:rFonts w:ascii="Arial" w:eastAsia="Arial" w:hAnsi="Arial" w:cs="Arial"/>
          <w:sz w:val="24"/>
          <w:szCs w:val="24"/>
        </w:rPr>
        <w:t>at room temperature</w:t>
      </w:r>
      <w:r w:rsidR="00433437" w:rsidRPr="00825892">
        <w:rPr>
          <w:rFonts w:ascii="Arial" w:eastAsia="Arial" w:hAnsi="Arial" w:cs="Arial"/>
          <w:sz w:val="24"/>
          <w:szCs w:val="24"/>
        </w:rPr>
        <w:t xml:space="preserve"> (approx. </w:t>
      </w:r>
      <w:r w:rsidR="00597B5D" w:rsidRPr="00825892">
        <w:rPr>
          <w:rFonts w:ascii="Arial" w:eastAsia="Arial" w:hAnsi="Arial" w:cs="Arial"/>
          <w:sz w:val="24"/>
          <w:szCs w:val="24"/>
        </w:rPr>
        <w:t>20</w:t>
      </w:r>
      <w:r w:rsidR="006C7E96" w:rsidRPr="00825892">
        <w:rPr>
          <w:rFonts w:ascii="Arial" w:eastAsia="Arial" w:hAnsi="Arial" w:cs="Arial"/>
          <w:sz w:val="24"/>
          <w:szCs w:val="24"/>
        </w:rPr>
        <w:t xml:space="preserve"> </w:t>
      </w:r>
      <w:r w:rsidR="00433437" w:rsidRPr="00825892">
        <w:rPr>
          <w:rFonts w:ascii="Arial" w:eastAsia="Arial" w:hAnsi="Arial" w:cs="Arial"/>
          <w:sz w:val="24"/>
          <w:szCs w:val="24"/>
        </w:rPr>
        <w:t>°C)</w:t>
      </w:r>
      <w:r w:rsidRPr="00825892">
        <w:rPr>
          <w:rFonts w:ascii="Arial" w:eastAsia="Arial" w:hAnsi="Arial" w:cs="Arial"/>
          <w:sz w:val="24"/>
          <w:szCs w:val="24"/>
        </w:rPr>
        <w:t xml:space="preserve"> for 96 hours</w:t>
      </w:r>
      <w:r w:rsidRPr="008B0471">
        <w:rPr>
          <w:rFonts w:ascii="Arial" w:eastAsia="Arial" w:hAnsi="Arial" w:cs="Arial"/>
          <w:sz w:val="24"/>
          <w:szCs w:val="24"/>
        </w:rPr>
        <w:t>.</w:t>
      </w:r>
      <w:r w:rsidR="008B0471">
        <w:rPr>
          <w:rFonts w:ascii="Arial" w:eastAsia="Arial" w:hAnsi="Arial" w:cs="Arial"/>
          <w:sz w:val="24"/>
          <w:szCs w:val="24"/>
        </w:rPr>
        <w:t xml:space="preserve"> Samples were shaken vigorously and then a</w:t>
      </w:r>
      <w:r w:rsidRPr="008B0471">
        <w:rPr>
          <w:rFonts w:ascii="Arial" w:eastAsia="Arial" w:hAnsi="Arial" w:cs="Arial"/>
          <w:sz w:val="24"/>
          <w:szCs w:val="24"/>
        </w:rPr>
        <w:t xml:space="preserve"> 50 μL aliquot of the solubilised </w:t>
      </w:r>
      <w:r w:rsidR="00433437" w:rsidRPr="008B0471">
        <w:rPr>
          <w:rFonts w:ascii="Arial" w:eastAsia="Arial" w:hAnsi="Arial" w:cs="Arial"/>
          <w:sz w:val="24"/>
          <w:szCs w:val="24"/>
        </w:rPr>
        <w:t xml:space="preserve">biotic </w:t>
      </w:r>
      <w:r w:rsidRPr="008B0471">
        <w:rPr>
          <w:rFonts w:ascii="Arial" w:eastAsia="Arial" w:hAnsi="Arial" w:cs="Arial"/>
          <w:sz w:val="24"/>
          <w:szCs w:val="24"/>
        </w:rPr>
        <w:t xml:space="preserve">extract was added to 2 mL of Hionic Fluor to be counted. </w:t>
      </w:r>
      <w:r w:rsidR="004A0B6A" w:rsidRPr="008B0471">
        <w:rPr>
          <w:rFonts w:ascii="Arial" w:eastAsia="Arial" w:hAnsi="Arial" w:cs="Arial"/>
          <w:sz w:val="24"/>
          <w:szCs w:val="24"/>
        </w:rPr>
        <w:t xml:space="preserve">To account for any difference in counts caused by colour quenching, </w:t>
      </w:r>
      <w:r w:rsidR="0047713F" w:rsidRPr="008B0471">
        <w:rPr>
          <w:rFonts w:ascii="Arial" w:eastAsia="Arial" w:hAnsi="Arial" w:cs="Arial"/>
          <w:sz w:val="24"/>
          <w:szCs w:val="24"/>
        </w:rPr>
        <w:t>hydrogen peroxide</w:t>
      </w:r>
      <w:r w:rsidR="004A0B6A" w:rsidRPr="008B0471">
        <w:rPr>
          <w:rFonts w:ascii="Arial" w:eastAsia="Arial" w:hAnsi="Arial" w:cs="Arial"/>
          <w:sz w:val="24"/>
          <w:szCs w:val="24"/>
        </w:rPr>
        <w:t xml:space="preserve"> (200 µL)</w:t>
      </w:r>
      <w:r w:rsidR="0047713F" w:rsidRPr="008B0471">
        <w:rPr>
          <w:rFonts w:ascii="Arial" w:eastAsia="Arial" w:hAnsi="Arial" w:cs="Arial"/>
          <w:sz w:val="24"/>
          <w:szCs w:val="24"/>
        </w:rPr>
        <w:t xml:space="preserve"> was added to </w:t>
      </w:r>
      <w:r w:rsidR="004A0B6A" w:rsidRPr="008B0471">
        <w:rPr>
          <w:rFonts w:ascii="Arial" w:eastAsia="Arial" w:hAnsi="Arial" w:cs="Arial"/>
          <w:sz w:val="24"/>
          <w:szCs w:val="24"/>
        </w:rPr>
        <w:t>a previously counted</w:t>
      </w:r>
      <w:r w:rsidR="00BF6BD4" w:rsidRPr="008B0471">
        <w:rPr>
          <w:rFonts w:ascii="Arial" w:eastAsia="Arial" w:hAnsi="Arial" w:cs="Arial"/>
          <w:sz w:val="24"/>
          <w:szCs w:val="24"/>
        </w:rPr>
        <w:t xml:space="preserve"> </w:t>
      </w:r>
      <w:r w:rsidR="004A0B6A" w:rsidRPr="008B0471">
        <w:rPr>
          <w:rFonts w:ascii="Arial" w:eastAsia="Arial" w:hAnsi="Arial" w:cs="Arial"/>
          <w:sz w:val="24"/>
          <w:szCs w:val="24"/>
        </w:rPr>
        <w:t xml:space="preserve">biotic </w:t>
      </w:r>
      <w:r w:rsidR="0047713F" w:rsidRPr="008B0471">
        <w:rPr>
          <w:rFonts w:ascii="Arial" w:eastAsia="Arial" w:hAnsi="Arial" w:cs="Arial"/>
          <w:sz w:val="24"/>
          <w:szCs w:val="24"/>
        </w:rPr>
        <w:t>extract</w:t>
      </w:r>
      <w:r w:rsidR="004A0B6A" w:rsidRPr="008B0471">
        <w:rPr>
          <w:rFonts w:ascii="Arial" w:eastAsia="Arial" w:hAnsi="Arial" w:cs="Arial"/>
          <w:sz w:val="24"/>
          <w:szCs w:val="24"/>
        </w:rPr>
        <w:t xml:space="preserve"> and re-</w:t>
      </w:r>
      <w:r w:rsidR="00D17010" w:rsidRPr="008B0471">
        <w:rPr>
          <w:rFonts w:ascii="Arial" w:eastAsia="Arial" w:hAnsi="Arial" w:cs="Arial"/>
          <w:sz w:val="24"/>
          <w:szCs w:val="24"/>
        </w:rPr>
        <w:t>analysed</w:t>
      </w:r>
      <w:r w:rsidR="00BF6BD4" w:rsidRPr="008B0471">
        <w:rPr>
          <w:rFonts w:ascii="Arial" w:eastAsia="Arial" w:hAnsi="Arial" w:cs="Arial"/>
          <w:sz w:val="24"/>
          <w:szCs w:val="24"/>
        </w:rPr>
        <w:t xml:space="preserve">. </w:t>
      </w:r>
      <w:r w:rsidR="00E8447C" w:rsidRPr="008B0471">
        <w:rPr>
          <w:rFonts w:ascii="Arial" w:eastAsia="Arial" w:hAnsi="Arial" w:cs="Arial"/>
          <w:sz w:val="24"/>
          <w:szCs w:val="24"/>
        </w:rPr>
        <w:t>N</w:t>
      </w:r>
      <w:r w:rsidR="0047713F" w:rsidRPr="008B0471">
        <w:rPr>
          <w:rFonts w:ascii="Arial" w:eastAsia="Arial" w:hAnsi="Arial" w:cs="Arial"/>
          <w:sz w:val="24"/>
          <w:szCs w:val="24"/>
        </w:rPr>
        <w:t>o difference</w:t>
      </w:r>
      <w:r w:rsidR="00E8447C" w:rsidRPr="008B0471">
        <w:rPr>
          <w:rFonts w:ascii="Arial" w:eastAsia="Arial" w:hAnsi="Arial" w:cs="Arial"/>
          <w:sz w:val="24"/>
          <w:szCs w:val="24"/>
        </w:rPr>
        <w:t xml:space="preserve"> in counts was observed</w:t>
      </w:r>
      <w:r w:rsidR="0047713F" w:rsidRPr="008B0471">
        <w:rPr>
          <w:rFonts w:ascii="Arial" w:eastAsia="Arial" w:hAnsi="Arial" w:cs="Arial"/>
          <w:sz w:val="24"/>
          <w:szCs w:val="24"/>
        </w:rPr>
        <w:t xml:space="preserve"> with </w:t>
      </w:r>
      <w:r w:rsidR="00D17010" w:rsidRPr="008B0471">
        <w:rPr>
          <w:rFonts w:ascii="Arial" w:eastAsia="Arial" w:hAnsi="Arial" w:cs="Arial"/>
          <w:sz w:val="24"/>
          <w:szCs w:val="24"/>
        </w:rPr>
        <w:t>or</w:t>
      </w:r>
      <w:r w:rsidR="0047713F" w:rsidRPr="008B0471">
        <w:rPr>
          <w:rFonts w:ascii="Arial" w:eastAsia="Arial" w:hAnsi="Arial" w:cs="Arial"/>
          <w:sz w:val="24"/>
          <w:szCs w:val="24"/>
        </w:rPr>
        <w:t xml:space="preserve"> without </w:t>
      </w:r>
      <w:r w:rsidR="00D17010" w:rsidRPr="008B0471">
        <w:rPr>
          <w:rFonts w:ascii="Arial" w:eastAsia="Arial" w:hAnsi="Arial" w:cs="Arial"/>
          <w:sz w:val="24"/>
          <w:szCs w:val="24"/>
        </w:rPr>
        <w:t xml:space="preserve">the presence of </w:t>
      </w:r>
      <w:r w:rsidR="0047713F" w:rsidRPr="008B0471">
        <w:rPr>
          <w:rFonts w:ascii="Arial" w:eastAsia="Arial" w:hAnsi="Arial" w:cs="Arial"/>
          <w:sz w:val="24"/>
          <w:szCs w:val="24"/>
        </w:rPr>
        <w:lastRenderedPageBreak/>
        <w:t>hydrogen peroxide</w:t>
      </w:r>
      <w:r w:rsidR="00D17010" w:rsidRPr="008B0471">
        <w:rPr>
          <w:rFonts w:ascii="Arial" w:eastAsia="Arial" w:hAnsi="Arial" w:cs="Arial"/>
          <w:sz w:val="24"/>
          <w:szCs w:val="24"/>
        </w:rPr>
        <w:t>,</w:t>
      </w:r>
      <w:r w:rsidR="0047713F" w:rsidRPr="008B0471">
        <w:rPr>
          <w:rFonts w:ascii="Arial" w:eastAsia="Arial" w:hAnsi="Arial" w:cs="Arial"/>
          <w:sz w:val="24"/>
          <w:szCs w:val="24"/>
        </w:rPr>
        <w:t xml:space="preserve"> therefore</w:t>
      </w:r>
      <w:r w:rsidR="00D17010" w:rsidRPr="008B0471">
        <w:rPr>
          <w:rFonts w:ascii="Arial" w:eastAsia="Arial" w:hAnsi="Arial" w:cs="Arial"/>
          <w:sz w:val="24"/>
          <w:szCs w:val="24"/>
        </w:rPr>
        <w:t>,</w:t>
      </w:r>
      <w:r w:rsidR="0047713F" w:rsidRPr="008B0471">
        <w:rPr>
          <w:rFonts w:ascii="Arial" w:eastAsia="Arial" w:hAnsi="Arial" w:cs="Arial"/>
          <w:sz w:val="24"/>
          <w:szCs w:val="24"/>
        </w:rPr>
        <w:t xml:space="preserve"> </w:t>
      </w:r>
      <w:r w:rsidR="00D17010" w:rsidRPr="008B0471">
        <w:rPr>
          <w:rFonts w:ascii="Arial" w:eastAsia="Arial" w:hAnsi="Arial" w:cs="Arial"/>
          <w:sz w:val="24"/>
          <w:szCs w:val="24"/>
        </w:rPr>
        <w:t>all other biotic samples</w:t>
      </w:r>
      <w:r w:rsidR="0047713F" w:rsidRPr="008B0471">
        <w:rPr>
          <w:rFonts w:ascii="Arial" w:eastAsia="Arial" w:hAnsi="Arial" w:cs="Arial"/>
          <w:sz w:val="24"/>
          <w:szCs w:val="24"/>
        </w:rPr>
        <w:t xml:space="preserve"> were counted without the addition of hydrogen peroxide</w:t>
      </w:r>
      <w:r w:rsidR="00820E97" w:rsidRPr="008B0471">
        <w:rPr>
          <w:rFonts w:ascii="Arial" w:eastAsia="Arial" w:hAnsi="Arial" w:cs="Arial"/>
          <w:sz w:val="24"/>
          <w:szCs w:val="24"/>
        </w:rPr>
        <w:t xml:space="preserve">. </w:t>
      </w:r>
      <w:r w:rsidR="007611F7" w:rsidRPr="008B0471">
        <w:rPr>
          <w:rFonts w:ascii="Arial" w:eastAsia="Arial" w:hAnsi="Arial" w:cs="Arial"/>
          <w:sz w:val="24"/>
          <w:szCs w:val="24"/>
        </w:rPr>
        <w:t xml:space="preserve">In addition, </w:t>
      </w:r>
      <w:r w:rsidR="00820E97" w:rsidRPr="008B0471">
        <w:rPr>
          <w:rFonts w:ascii="Arial" w:eastAsia="Arial" w:hAnsi="Arial" w:cs="Arial"/>
          <w:sz w:val="24"/>
          <w:szCs w:val="24"/>
        </w:rPr>
        <w:t>chemiluminescence</w:t>
      </w:r>
      <w:r w:rsidR="00536BBD" w:rsidRPr="008B0471">
        <w:rPr>
          <w:rFonts w:ascii="Arial" w:eastAsia="Arial" w:hAnsi="Arial" w:cs="Arial"/>
          <w:sz w:val="24"/>
          <w:szCs w:val="24"/>
        </w:rPr>
        <w:t xml:space="preserve"> </w:t>
      </w:r>
      <w:r w:rsidR="007611F7" w:rsidRPr="008B0471">
        <w:rPr>
          <w:rFonts w:ascii="Arial" w:eastAsia="Arial" w:hAnsi="Arial" w:cs="Arial"/>
          <w:sz w:val="24"/>
          <w:szCs w:val="24"/>
        </w:rPr>
        <w:t>account</w:t>
      </w:r>
      <w:r w:rsidR="006810DC" w:rsidRPr="008B0471">
        <w:rPr>
          <w:rFonts w:ascii="Arial" w:eastAsia="Arial" w:hAnsi="Arial" w:cs="Arial"/>
          <w:sz w:val="24"/>
          <w:szCs w:val="24"/>
        </w:rPr>
        <w:t>ed</w:t>
      </w:r>
      <w:r w:rsidR="007611F7" w:rsidRPr="008B0471">
        <w:rPr>
          <w:rFonts w:ascii="Arial" w:eastAsia="Arial" w:hAnsi="Arial" w:cs="Arial"/>
          <w:sz w:val="24"/>
          <w:szCs w:val="24"/>
        </w:rPr>
        <w:t xml:space="preserve"> for </w:t>
      </w:r>
      <w:r w:rsidR="00D17010" w:rsidRPr="008B0471">
        <w:rPr>
          <w:rFonts w:ascii="Arial" w:eastAsia="Arial" w:hAnsi="Arial" w:cs="Arial"/>
          <w:sz w:val="24"/>
          <w:szCs w:val="24"/>
        </w:rPr>
        <w:t>&lt;</w:t>
      </w:r>
      <w:r w:rsidR="00820E97" w:rsidRPr="008B0471">
        <w:rPr>
          <w:rFonts w:ascii="Arial" w:eastAsia="Arial" w:hAnsi="Arial" w:cs="Arial"/>
          <w:sz w:val="24"/>
          <w:szCs w:val="24"/>
        </w:rPr>
        <w:t>0.01 %</w:t>
      </w:r>
      <w:r w:rsidR="007611F7" w:rsidRPr="008B0471">
        <w:rPr>
          <w:rFonts w:ascii="Arial" w:eastAsia="Arial" w:hAnsi="Arial" w:cs="Arial"/>
          <w:sz w:val="24"/>
          <w:szCs w:val="24"/>
        </w:rPr>
        <w:t xml:space="preserve"> of the overall counts</w:t>
      </w:r>
      <w:r w:rsidR="5D7BEA32" w:rsidRPr="008B0471">
        <w:rPr>
          <w:rFonts w:ascii="Arial" w:eastAsia="Arial" w:hAnsi="Arial" w:cs="Arial"/>
          <w:sz w:val="24"/>
          <w:szCs w:val="24"/>
        </w:rPr>
        <w:t xml:space="preserve">, and was therefore </w:t>
      </w:r>
      <w:r w:rsidR="0482AFA1" w:rsidRPr="008B0471">
        <w:rPr>
          <w:rFonts w:ascii="Arial" w:eastAsia="Arial" w:hAnsi="Arial" w:cs="Arial"/>
          <w:sz w:val="24"/>
          <w:szCs w:val="24"/>
        </w:rPr>
        <w:t>ignored</w:t>
      </w:r>
      <w:r w:rsidR="00820E97" w:rsidRPr="008B0471">
        <w:rPr>
          <w:rFonts w:ascii="Arial" w:eastAsia="Arial" w:hAnsi="Arial" w:cs="Arial"/>
          <w:sz w:val="24"/>
          <w:szCs w:val="24"/>
        </w:rPr>
        <w:t xml:space="preserve">. </w:t>
      </w:r>
    </w:p>
    <w:p w:rsidR="003E48A0" w:rsidRPr="00F26C9D" w:rsidRDefault="003E48A0" w:rsidP="00A564ED">
      <w:pPr>
        <w:spacing w:line="480" w:lineRule="auto"/>
        <w:contextualSpacing/>
        <w:jc w:val="both"/>
        <w:rPr>
          <w:rFonts w:ascii="Arial" w:hAnsi="Arial" w:cs="Arial"/>
          <w:sz w:val="24"/>
          <w:szCs w:val="24"/>
        </w:rPr>
      </w:pPr>
    </w:p>
    <w:p w:rsidR="00A564ED" w:rsidRDefault="00A564ED" w:rsidP="00A564ED">
      <w:pPr>
        <w:spacing w:line="480" w:lineRule="auto"/>
        <w:contextualSpacing/>
        <w:jc w:val="both"/>
        <w:rPr>
          <w:rFonts w:ascii="Arial" w:hAnsi="Arial" w:cs="Arial"/>
          <w:i/>
          <w:sz w:val="24"/>
          <w:szCs w:val="24"/>
        </w:rPr>
      </w:pPr>
      <w:r w:rsidRPr="009350A0">
        <w:rPr>
          <w:rFonts w:ascii="Arial" w:hAnsi="Arial" w:cs="Arial"/>
          <w:i/>
          <w:sz w:val="24"/>
          <w:szCs w:val="24"/>
        </w:rPr>
        <w:t xml:space="preserve">Modelling bioconcentration factors </w:t>
      </w:r>
    </w:p>
    <w:p w:rsidR="0047713F" w:rsidRDefault="00AE6CD1" w:rsidP="00A564ED">
      <w:pPr>
        <w:spacing w:line="480" w:lineRule="auto"/>
        <w:contextualSpacing/>
        <w:jc w:val="both"/>
        <w:rPr>
          <w:rFonts w:ascii="Arial" w:hAnsi="Arial" w:cs="Arial"/>
          <w:sz w:val="24"/>
          <w:szCs w:val="24"/>
        </w:rPr>
      </w:pPr>
      <w:r>
        <w:rPr>
          <w:rFonts w:ascii="Arial" w:hAnsi="Arial" w:cs="Arial"/>
          <w:sz w:val="24"/>
          <w:szCs w:val="24"/>
        </w:rPr>
        <w:t>Parameter estimation of uptake rate constant (</w:t>
      </w:r>
      <w:r w:rsidR="000C0265">
        <w:rPr>
          <w:rFonts w:ascii="Arial" w:hAnsi="Arial" w:cs="Arial"/>
          <w:i/>
          <w:sz w:val="24"/>
          <w:szCs w:val="24"/>
        </w:rPr>
        <w:t>k</w:t>
      </w:r>
      <w:r w:rsidRPr="000C0265">
        <w:rPr>
          <w:rFonts w:ascii="Arial" w:hAnsi="Arial" w:cs="Arial"/>
          <w:sz w:val="24"/>
          <w:szCs w:val="24"/>
          <w:vertAlign w:val="subscript"/>
        </w:rPr>
        <w:t>1</w:t>
      </w:r>
      <w:r>
        <w:rPr>
          <w:rFonts w:ascii="Arial" w:hAnsi="Arial" w:cs="Arial"/>
          <w:sz w:val="24"/>
          <w:szCs w:val="24"/>
        </w:rPr>
        <w:t>)</w:t>
      </w:r>
      <w:r w:rsidR="000C0265">
        <w:rPr>
          <w:rFonts w:ascii="Arial" w:hAnsi="Arial" w:cs="Arial"/>
          <w:sz w:val="24"/>
          <w:szCs w:val="24"/>
        </w:rPr>
        <w:t xml:space="preserve"> and depuration rate constant (</w:t>
      </w:r>
      <w:r w:rsidR="000C0265">
        <w:rPr>
          <w:rFonts w:ascii="Arial" w:hAnsi="Arial" w:cs="Arial"/>
          <w:i/>
          <w:sz w:val="24"/>
          <w:szCs w:val="24"/>
        </w:rPr>
        <w:t>k</w:t>
      </w:r>
      <w:r w:rsidRPr="000C0265">
        <w:rPr>
          <w:rFonts w:ascii="Arial" w:hAnsi="Arial" w:cs="Arial"/>
          <w:sz w:val="24"/>
          <w:szCs w:val="24"/>
          <w:vertAlign w:val="subscript"/>
        </w:rPr>
        <w:t>2</w:t>
      </w:r>
      <w:r>
        <w:rPr>
          <w:rFonts w:ascii="Arial" w:hAnsi="Arial" w:cs="Arial"/>
          <w:sz w:val="24"/>
          <w:szCs w:val="24"/>
        </w:rPr>
        <w:t>) was performed using a</w:t>
      </w:r>
      <w:r w:rsidR="00602DCE">
        <w:rPr>
          <w:rFonts w:ascii="Arial" w:hAnsi="Arial" w:cs="Arial"/>
          <w:sz w:val="24"/>
          <w:szCs w:val="24"/>
        </w:rPr>
        <w:t xml:space="preserve"> curve fitting algorithm</w:t>
      </w:r>
      <w:r>
        <w:rPr>
          <w:rFonts w:ascii="Arial" w:hAnsi="Arial" w:cs="Arial"/>
          <w:sz w:val="24"/>
          <w:szCs w:val="24"/>
        </w:rPr>
        <w:t xml:space="preserve"> </w:t>
      </w:r>
      <w:r w:rsidR="00593403">
        <w:rPr>
          <w:rFonts w:ascii="Arial" w:hAnsi="Arial" w:cs="Arial"/>
          <w:sz w:val="24"/>
          <w:szCs w:val="24"/>
        </w:rPr>
        <w:t xml:space="preserve">via </w:t>
      </w:r>
      <w:r w:rsidR="00301C83">
        <w:rPr>
          <w:rFonts w:ascii="Arial" w:hAnsi="Arial" w:cs="Arial"/>
          <w:sz w:val="24"/>
          <w:szCs w:val="24"/>
        </w:rPr>
        <w:t xml:space="preserve"> Minitab statistical software</w:t>
      </w:r>
      <w:r w:rsidR="00602DCE">
        <w:rPr>
          <w:rFonts w:ascii="Arial" w:hAnsi="Arial" w:cs="Arial"/>
          <w:sz w:val="24"/>
          <w:szCs w:val="24"/>
        </w:rPr>
        <w:t xml:space="preserve"> (Minitab Ltd., Coventry UK) and </w:t>
      </w:r>
      <w:r>
        <w:rPr>
          <w:rFonts w:ascii="Arial" w:hAnsi="Arial" w:cs="Arial"/>
          <w:sz w:val="24"/>
          <w:szCs w:val="24"/>
        </w:rPr>
        <w:t>as outlined in the OECD 305 Fi</w:t>
      </w:r>
      <w:r w:rsidR="00536BBD">
        <w:rPr>
          <w:rFonts w:ascii="Arial" w:hAnsi="Arial" w:cs="Arial"/>
          <w:sz w:val="24"/>
          <w:szCs w:val="24"/>
        </w:rPr>
        <w:t>sh Bioconcentration Guidelines</w:t>
      </w:r>
      <w:r w:rsidR="00D17010">
        <w:rPr>
          <w:rFonts w:ascii="Arial" w:hAnsi="Arial" w:cs="Arial"/>
          <w:sz w:val="24"/>
          <w:szCs w:val="24"/>
        </w:rPr>
        <w:t xml:space="preserve"> </w:t>
      </w:r>
      <w:r w:rsidR="00F40856">
        <w:rPr>
          <w:rFonts w:ascii="Arial" w:hAnsi="Arial" w:cs="Arial"/>
          <w:sz w:val="24"/>
          <w:szCs w:val="24"/>
        </w:rPr>
        <w:fldChar w:fldCharType="begin"/>
      </w:r>
      <w:r w:rsidR="00417EA8">
        <w:rPr>
          <w:rFonts w:ascii="Arial" w:hAnsi="Arial" w:cs="Arial"/>
          <w:sz w:val="24"/>
          <w:szCs w:val="24"/>
        </w:rPr>
        <w:instrText xml:space="preserve"> ADDIN EN.CITE &lt;EndNote&gt;&lt;Cite&gt;&lt;Author&gt;OECD&lt;/Author&gt;&lt;RecNum&gt;10&lt;/RecNum&gt;&lt;DisplayText&gt;[21]&lt;/DisplayText&gt;&lt;record&gt;&lt;rec-number&gt;10&lt;/rec-number&gt;&lt;foreign-keys&gt;&lt;key app="EN" db-id="zzarxrzfgwv2enet5wv5v9stw5sp0pe2pset"&gt;10&lt;/key&gt;&lt;/foreign-keys&gt;&lt;ref-type name="Book"&gt;6&lt;/ref-type&gt;&lt;contributors&gt;&lt;authors&gt;&lt;author&gt;OECD&lt;/author&gt;&lt;/authors&gt;&lt;/contributors&gt;&lt;titles&gt;&lt;title&gt;Test No. 305: Bioaccumulation in Fish: Aqueous and Dietary Exposure&lt;/title&gt;&lt;/titles&gt;&lt;dates&gt;&lt;/dates&gt;&lt;publisher&gt;OECD Publishing&lt;/publisher&gt;&lt;urls&gt;&lt;related-urls&gt;&lt;url&gt;/content/book/9789264185296-en&lt;/url&gt;&lt;url&gt;http://dx.doi.org/10.1787/9789264185296-en&lt;/url&gt;&lt;/related-urls&gt;&lt;/urls&gt;&lt;/record&gt;&lt;/Cite&gt;&lt;/EndNote&gt;</w:instrText>
      </w:r>
      <w:r w:rsidR="00F40856">
        <w:rPr>
          <w:rFonts w:ascii="Arial" w:hAnsi="Arial" w:cs="Arial"/>
          <w:sz w:val="24"/>
          <w:szCs w:val="24"/>
        </w:rPr>
        <w:fldChar w:fldCharType="separate"/>
      </w:r>
      <w:r w:rsidR="00417EA8">
        <w:rPr>
          <w:rFonts w:ascii="Arial" w:hAnsi="Arial" w:cs="Arial"/>
          <w:noProof/>
          <w:sz w:val="24"/>
          <w:szCs w:val="24"/>
        </w:rPr>
        <w:t>[21]</w:t>
      </w:r>
      <w:r w:rsidR="00F40856">
        <w:rPr>
          <w:rFonts w:ascii="Arial" w:hAnsi="Arial" w:cs="Arial"/>
          <w:sz w:val="24"/>
          <w:szCs w:val="24"/>
        </w:rPr>
        <w:fldChar w:fldCharType="end"/>
      </w:r>
      <w:r>
        <w:rPr>
          <w:rFonts w:ascii="Arial" w:hAnsi="Arial" w:cs="Arial"/>
          <w:sz w:val="24"/>
          <w:szCs w:val="24"/>
        </w:rPr>
        <w:t xml:space="preserve">. </w:t>
      </w:r>
      <w:r w:rsidR="00B51723">
        <w:rPr>
          <w:rFonts w:ascii="Arial" w:hAnsi="Arial" w:cs="Arial"/>
          <w:sz w:val="24"/>
          <w:szCs w:val="24"/>
        </w:rPr>
        <w:t xml:space="preserve">The concentration of compound in the </w:t>
      </w:r>
      <w:r w:rsidR="007611F7">
        <w:rPr>
          <w:rFonts w:ascii="Arial" w:hAnsi="Arial" w:cs="Arial"/>
          <w:sz w:val="24"/>
          <w:szCs w:val="24"/>
        </w:rPr>
        <w:t xml:space="preserve">organism </w:t>
      </w:r>
      <w:r w:rsidR="00B51723">
        <w:rPr>
          <w:rFonts w:ascii="Arial" w:hAnsi="Arial" w:cs="Arial"/>
          <w:sz w:val="24"/>
          <w:szCs w:val="24"/>
        </w:rPr>
        <w:t xml:space="preserve">is assumed to follow first order kinetics and is expressed in </w:t>
      </w:r>
      <w:r w:rsidR="00602DCE">
        <w:rPr>
          <w:rFonts w:ascii="Arial" w:hAnsi="Arial" w:cs="Arial"/>
          <w:sz w:val="24"/>
          <w:szCs w:val="24"/>
        </w:rPr>
        <w:t xml:space="preserve">Equation </w:t>
      </w:r>
      <w:r w:rsidR="00B51723">
        <w:rPr>
          <w:rFonts w:ascii="Arial" w:hAnsi="Arial" w:cs="Arial"/>
          <w:sz w:val="24"/>
          <w:szCs w:val="24"/>
        </w:rPr>
        <w:t>1</w:t>
      </w:r>
      <w:r w:rsidR="00FE23F6">
        <w:rPr>
          <w:rFonts w:ascii="Arial" w:hAnsi="Arial" w:cs="Arial"/>
          <w:sz w:val="24"/>
          <w:szCs w:val="24"/>
        </w:rPr>
        <w:t>,</w:t>
      </w:r>
    </w:p>
    <w:p w:rsidR="00AE6CD1" w:rsidRDefault="00AE6CD1" w:rsidP="00A564ED">
      <w:pPr>
        <w:spacing w:line="480" w:lineRule="auto"/>
        <w:contextualSpacing/>
        <w:jc w:val="both"/>
        <w:rPr>
          <w:rFonts w:ascii="Arial" w:hAnsi="Arial" w:cs="Arial"/>
          <w:sz w:val="24"/>
          <w:szCs w:val="24"/>
        </w:rPr>
      </w:pPr>
    </w:p>
    <w:p w:rsidR="00AE6CD1" w:rsidRPr="00FE23F6" w:rsidRDefault="00066402" w:rsidP="003E48A0">
      <w:pPr>
        <w:spacing w:line="480" w:lineRule="auto"/>
        <w:contextualSpacing/>
        <w:jc w:val="center"/>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d</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organism</m:t>
                </m:r>
              </m:sub>
            </m:sSub>
          </m:num>
          <m:den>
            <m:r>
              <w:rPr>
                <w:rFonts w:ascii="Cambria Math" w:hAnsi="Cambria Math" w:cs="Arial"/>
                <w:sz w:val="24"/>
                <w:szCs w:val="24"/>
              </w:rPr>
              <m:t>dt</m:t>
            </m:r>
          </m:den>
        </m:f>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1</m:t>
            </m:r>
          </m:sub>
        </m:sSub>
        <m:r>
          <w:rPr>
            <w:rFonts w:ascii="Cambria Math" w:hAnsi="Cambria Math" w:cs="Arial"/>
            <w:sz w:val="24"/>
            <w:szCs w:val="24"/>
          </w:rPr>
          <m:t xml:space="preserve"> ×</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water</m:t>
                </m:r>
              </m:sub>
            </m:sSub>
          </m:e>
        </m:d>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organism</m:t>
            </m:r>
          </m:sub>
        </m:sSub>
        <m:r>
          <w:rPr>
            <w:rFonts w:ascii="Cambria Math" w:hAnsi="Cambria Math" w:cs="Arial"/>
            <w:sz w:val="24"/>
            <w:szCs w:val="24"/>
          </w:rPr>
          <m:t>]</m:t>
        </m:r>
      </m:oMath>
      <w:r w:rsidR="00FE23F6">
        <w:rPr>
          <w:rFonts w:ascii="Arial" w:hAnsi="Arial" w:cs="Arial"/>
          <w:sz w:val="24"/>
          <w:szCs w:val="24"/>
        </w:rPr>
        <w:tab/>
      </w:r>
      <w:r w:rsidR="00FE23F6">
        <w:rPr>
          <w:rFonts w:ascii="Arial" w:hAnsi="Arial" w:cs="Arial"/>
          <w:sz w:val="24"/>
          <w:szCs w:val="24"/>
        </w:rPr>
        <w:tab/>
      </w:r>
      <w:r w:rsidR="005F3EB9">
        <w:rPr>
          <w:rFonts w:ascii="Arial" w:hAnsi="Arial" w:cs="Arial"/>
          <w:sz w:val="24"/>
          <w:szCs w:val="24"/>
        </w:rPr>
        <w:tab/>
      </w:r>
      <w:r w:rsidR="00FE23F6" w:rsidRPr="003E48A0">
        <w:rPr>
          <w:rFonts w:asciiTheme="majorHAnsi" w:hAnsiTheme="majorHAnsi" w:cs="Arial"/>
          <w:sz w:val="24"/>
          <w:szCs w:val="24"/>
        </w:rPr>
        <w:t>Eqn. 1</w:t>
      </w:r>
    </w:p>
    <w:p w:rsidR="0047713F" w:rsidRDefault="0047713F" w:rsidP="00A564ED">
      <w:pPr>
        <w:spacing w:line="480" w:lineRule="auto"/>
        <w:contextualSpacing/>
        <w:jc w:val="both"/>
        <w:rPr>
          <w:rFonts w:ascii="Arial" w:hAnsi="Arial" w:cs="Arial"/>
          <w:i/>
          <w:sz w:val="24"/>
          <w:szCs w:val="24"/>
        </w:rPr>
      </w:pPr>
    </w:p>
    <w:p w:rsidR="00FA2886" w:rsidRDefault="00FE23F6" w:rsidP="00A564ED">
      <w:pPr>
        <w:spacing w:line="480" w:lineRule="auto"/>
        <w:contextualSpacing/>
        <w:jc w:val="both"/>
        <w:rPr>
          <w:rFonts w:ascii="Arial" w:hAnsi="Arial" w:cs="Arial"/>
          <w:sz w:val="24"/>
          <w:szCs w:val="24"/>
        </w:rPr>
      </w:pPr>
      <w:r w:rsidRPr="008B0471">
        <w:rPr>
          <w:rFonts w:ascii="Arial" w:eastAsia="Arial" w:hAnsi="Arial" w:cs="Arial"/>
          <w:sz w:val="24"/>
          <w:szCs w:val="24"/>
        </w:rPr>
        <w:t>w</w:t>
      </w:r>
      <w:r w:rsidR="00B51723" w:rsidRPr="008B0471">
        <w:rPr>
          <w:rFonts w:ascii="Arial" w:eastAsia="Arial" w:hAnsi="Arial" w:cs="Arial"/>
          <w:sz w:val="24"/>
          <w:szCs w:val="24"/>
        </w:rPr>
        <w:t>here</w:t>
      </w:r>
      <w:r w:rsidR="006C7E96" w:rsidRPr="008B0471">
        <w:rPr>
          <w:rFonts w:ascii="Arial" w:eastAsia="Arial" w:hAnsi="Arial" w:cs="Arial"/>
          <w:sz w:val="24"/>
          <w:szCs w:val="24"/>
        </w:rPr>
        <w:t>,</w:t>
      </w:r>
      <w:r w:rsidR="00B51723" w:rsidRPr="008B0471">
        <w:rPr>
          <w:rFonts w:ascii="Arial" w:eastAsia="Arial" w:hAnsi="Arial" w:cs="Arial"/>
          <w:sz w:val="24"/>
          <w:szCs w:val="24"/>
        </w:rPr>
        <w:t xml:space="preserve"> d</w:t>
      </w:r>
      <w:r w:rsidR="00B51723" w:rsidRPr="008B0471">
        <w:rPr>
          <w:rFonts w:ascii="Arial" w:eastAsia="Arial" w:hAnsi="Arial" w:cs="Arial"/>
          <w:i/>
          <w:iCs/>
          <w:sz w:val="24"/>
          <w:szCs w:val="24"/>
        </w:rPr>
        <w:t>C</w:t>
      </w:r>
      <w:r w:rsidR="00602DCE" w:rsidRPr="008B0471">
        <w:rPr>
          <w:rFonts w:ascii="Arial" w:eastAsia="Arial" w:hAnsi="Arial" w:cs="Arial"/>
          <w:sz w:val="24"/>
          <w:szCs w:val="24"/>
          <w:vertAlign w:val="subscript"/>
        </w:rPr>
        <w:t>organism</w:t>
      </w:r>
      <w:r w:rsidR="00B51723" w:rsidRPr="008B0471">
        <w:rPr>
          <w:rFonts w:ascii="Arial" w:eastAsia="Arial" w:hAnsi="Arial" w:cs="Arial"/>
          <w:sz w:val="24"/>
          <w:szCs w:val="24"/>
        </w:rPr>
        <w:t>/d</w:t>
      </w:r>
      <w:r w:rsidR="00B51723" w:rsidRPr="008B0471">
        <w:rPr>
          <w:rFonts w:ascii="Arial" w:eastAsia="Arial" w:hAnsi="Arial" w:cs="Arial"/>
          <w:i/>
          <w:iCs/>
          <w:sz w:val="24"/>
          <w:szCs w:val="24"/>
        </w:rPr>
        <w:t xml:space="preserve">t </w:t>
      </w:r>
      <w:r w:rsidR="00B51723" w:rsidRPr="008B0471">
        <w:rPr>
          <w:rFonts w:ascii="Arial" w:eastAsia="Arial" w:hAnsi="Arial" w:cs="Arial"/>
          <w:sz w:val="24"/>
          <w:szCs w:val="24"/>
        </w:rPr>
        <w:t xml:space="preserve">is the </w:t>
      </w:r>
      <w:r w:rsidR="00D245D4">
        <w:rPr>
          <w:rFonts w:ascii="Arial" w:eastAsia="Arial" w:hAnsi="Arial" w:cs="Arial"/>
          <w:sz w:val="24"/>
          <w:szCs w:val="24"/>
        </w:rPr>
        <w:t>rate of change in</w:t>
      </w:r>
      <w:r w:rsidR="00B51723" w:rsidRPr="008B0471">
        <w:rPr>
          <w:rFonts w:ascii="Arial" w:eastAsia="Arial" w:hAnsi="Arial" w:cs="Arial"/>
          <w:sz w:val="24"/>
          <w:szCs w:val="24"/>
        </w:rPr>
        <w:t xml:space="preserve"> the concentration of </w:t>
      </w:r>
      <w:r w:rsidR="00602DCE" w:rsidRPr="008B0471">
        <w:rPr>
          <w:rFonts w:ascii="Arial" w:eastAsia="Arial" w:hAnsi="Arial" w:cs="Arial"/>
          <w:sz w:val="24"/>
          <w:szCs w:val="24"/>
        </w:rPr>
        <w:t xml:space="preserve">a </w:t>
      </w:r>
      <w:r w:rsidR="00C90A2F" w:rsidRPr="008B0471">
        <w:rPr>
          <w:rFonts w:ascii="Arial" w:eastAsia="Arial" w:hAnsi="Arial" w:cs="Arial"/>
          <w:sz w:val="24"/>
          <w:szCs w:val="24"/>
        </w:rPr>
        <w:t xml:space="preserve">compound within/on </w:t>
      </w:r>
      <w:r w:rsidR="00C90A2F" w:rsidRPr="008B0471">
        <w:rPr>
          <w:rFonts w:ascii="Arial" w:eastAsia="Arial" w:hAnsi="Arial" w:cs="Arial"/>
          <w:i/>
          <w:iCs/>
          <w:sz w:val="24"/>
          <w:szCs w:val="24"/>
        </w:rPr>
        <w:t>G. pulex</w:t>
      </w:r>
      <w:r w:rsidR="00C90A2F" w:rsidRPr="008B0471">
        <w:rPr>
          <w:rFonts w:ascii="Arial" w:eastAsia="Arial" w:hAnsi="Arial" w:cs="Arial"/>
          <w:sz w:val="24"/>
          <w:szCs w:val="24"/>
        </w:rPr>
        <w:t xml:space="preserve"> </w:t>
      </w:r>
      <w:r w:rsidR="00B51723" w:rsidRPr="008B0471">
        <w:rPr>
          <w:rFonts w:ascii="Arial" w:eastAsia="Arial" w:hAnsi="Arial" w:cs="Arial"/>
          <w:sz w:val="24"/>
          <w:szCs w:val="24"/>
        </w:rPr>
        <w:t>(mg</w:t>
      </w:r>
      <w:r w:rsidR="00480564" w:rsidRPr="008B0471">
        <w:rPr>
          <w:rFonts w:ascii="Arial" w:eastAsia="Arial" w:hAnsi="Arial" w:cs="Arial"/>
          <w:sz w:val="24"/>
          <w:szCs w:val="24"/>
        </w:rPr>
        <w:t xml:space="preserve"> </w:t>
      </w:r>
      <w:r w:rsidR="00B51723" w:rsidRPr="008B0471">
        <w:rPr>
          <w:rFonts w:ascii="Arial" w:eastAsia="Arial" w:hAnsi="Arial" w:cs="Arial"/>
          <w:sz w:val="24"/>
          <w:szCs w:val="24"/>
        </w:rPr>
        <w:t>kg</w:t>
      </w:r>
      <w:r w:rsidR="00B51723" w:rsidRPr="008B0471">
        <w:rPr>
          <w:rFonts w:ascii="Arial" w:eastAsia="Arial" w:hAnsi="Arial" w:cs="Arial"/>
          <w:sz w:val="24"/>
          <w:szCs w:val="24"/>
          <w:vertAlign w:val="superscript"/>
        </w:rPr>
        <w:t>-1</w:t>
      </w:r>
      <w:r w:rsidR="00480564" w:rsidRPr="008B0471">
        <w:rPr>
          <w:rFonts w:ascii="Arial" w:eastAsia="Arial" w:hAnsi="Arial" w:cs="Arial"/>
          <w:sz w:val="24"/>
          <w:szCs w:val="24"/>
        </w:rPr>
        <w:t xml:space="preserve"> </w:t>
      </w:r>
      <w:r w:rsidR="00B51723" w:rsidRPr="008B0471">
        <w:rPr>
          <w:rFonts w:ascii="Arial" w:eastAsia="Arial" w:hAnsi="Arial" w:cs="Arial"/>
          <w:sz w:val="24"/>
          <w:szCs w:val="24"/>
        </w:rPr>
        <w:t>day</w:t>
      </w:r>
      <w:r w:rsidR="00B51723" w:rsidRPr="008B0471">
        <w:rPr>
          <w:rFonts w:ascii="Arial" w:eastAsia="Arial" w:hAnsi="Arial" w:cs="Arial"/>
          <w:sz w:val="24"/>
          <w:szCs w:val="24"/>
          <w:vertAlign w:val="superscript"/>
        </w:rPr>
        <w:t>-1</w:t>
      </w:r>
      <w:r w:rsidR="00B51723" w:rsidRPr="008B0471">
        <w:rPr>
          <w:rFonts w:ascii="Arial" w:eastAsia="Arial" w:hAnsi="Arial" w:cs="Arial"/>
          <w:sz w:val="24"/>
          <w:szCs w:val="24"/>
        </w:rPr>
        <w:t xml:space="preserve">), </w:t>
      </w:r>
      <w:r w:rsidR="00B51723" w:rsidRPr="008B0471">
        <w:rPr>
          <w:rFonts w:ascii="Arial" w:eastAsia="Arial" w:hAnsi="Arial" w:cs="Arial"/>
          <w:i/>
          <w:iCs/>
          <w:sz w:val="24"/>
          <w:szCs w:val="24"/>
        </w:rPr>
        <w:t>k</w:t>
      </w:r>
      <w:r w:rsidR="00B51723" w:rsidRPr="008B0471">
        <w:rPr>
          <w:rFonts w:ascii="Arial" w:eastAsia="Arial" w:hAnsi="Arial" w:cs="Arial"/>
          <w:sz w:val="24"/>
          <w:szCs w:val="24"/>
          <w:vertAlign w:val="subscript"/>
        </w:rPr>
        <w:t>1</w:t>
      </w:r>
      <w:r w:rsidR="00B51723" w:rsidRPr="008B0471">
        <w:rPr>
          <w:rFonts w:ascii="Arial" w:eastAsia="Arial" w:hAnsi="Arial" w:cs="Arial"/>
          <w:sz w:val="24"/>
          <w:szCs w:val="24"/>
        </w:rPr>
        <w:t xml:space="preserve"> is the uptake rate constant (L</w:t>
      </w:r>
      <w:r w:rsidR="00480564" w:rsidRPr="008B0471">
        <w:rPr>
          <w:rFonts w:ascii="Arial" w:eastAsia="Arial" w:hAnsi="Arial" w:cs="Arial"/>
          <w:sz w:val="24"/>
          <w:szCs w:val="24"/>
        </w:rPr>
        <w:t xml:space="preserve"> </w:t>
      </w:r>
      <w:r w:rsidR="00B51723" w:rsidRPr="008B0471">
        <w:rPr>
          <w:rFonts w:ascii="Arial" w:eastAsia="Arial" w:hAnsi="Arial" w:cs="Arial"/>
          <w:sz w:val="24"/>
          <w:szCs w:val="24"/>
        </w:rPr>
        <w:t>kg</w:t>
      </w:r>
      <w:r w:rsidR="00B51723" w:rsidRPr="008B0471">
        <w:rPr>
          <w:rFonts w:ascii="Arial" w:eastAsia="Arial" w:hAnsi="Arial" w:cs="Arial"/>
          <w:sz w:val="24"/>
          <w:szCs w:val="24"/>
          <w:vertAlign w:val="superscript"/>
        </w:rPr>
        <w:t>-1</w:t>
      </w:r>
      <w:r w:rsidR="00480564" w:rsidRPr="008B0471">
        <w:rPr>
          <w:rFonts w:ascii="Arial" w:eastAsia="Arial" w:hAnsi="Arial" w:cs="Arial"/>
          <w:sz w:val="24"/>
          <w:szCs w:val="24"/>
        </w:rPr>
        <w:t xml:space="preserve"> </w:t>
      </w:r>
      <w:r w:rsidR="00B51723" w:rsidRPr="008B0471">
        <w:rPr>
          <w:rFonts w:ascii="Arial" w:eastAsia="Arial" w:hAnsi="Arial" w:cs="Arial"/>
          <w:sz w:val="24"/>
          <w:szCs w:val="24"/>
        </w:rPr>
        <w:t>day</w:t>
      </w:r>
      <w:r w:rsidR="00B51723" w:rsidRPr="008B0471">
        <w:rPr>
          <w:rFonts w:ascii="Arial" w:eastAsia="Arial" w:hAnsi="Arial" w:cs="Arial"/>
          <w:sz w:val="24"/>
          <w:szCs w:val="24"/>
          <w:vertAlign w:val="superscript"/>
        </w:rPr>
        <w:t>-1</w:t>
      </w:r>
      <w:r w:rsidR="00B51723" w:rsidRPr="008B0471">
        <w:rPr>
          <w:rFonts w:ascii="Arial" w:eastAsia="Arial" w:hAnsi="Arial" w:cs="Arial"/>
          <w:sz w:val="24"/>
          <w:szCs w:val="24"/>
        </w:rPr>
        <w:t xml:space="preserve">), </w:t>
      </w:r>
      <w:r w:rsidR="00B51723" w:rsidRPr="008B0471">
        <w:rPr>
          <w:rFonts w:ascii="Arial" w:eastAsia="Arial" w:hAnsi="Arial" w:cs="Arial"/>
          <w:i/>
          <w:iCs/>
          <w:sz w:val="24"/>
          <w:szCs w:val="24"/>
        </w:rPr>
        <w:t>k</w:t>
      </w:r>
      <w:r w:rsidR="00B51723" w:rsidRPr="008B0471">
        <w:rPr>
          <w:rFonts w:ascii="Arial" w:eastAsia="Arial" w:hAnsi="Arial" w:cs="Arial"/>
          <w:sz w:val="24"/>
          <w:szCs w:val="24"/>
          <w:vertAlign w:val="subscript"/>
        </w:rPr>
        <w:t>2</w:t>
      </w:r>
      <w:r w:rsidR="00B51723" w:rsidRPr="008B0471">
        <w:rPr>
          <w:rFonts w:ascii="Arial" w:eastAsia="Arial" w:hAnsi="Arial" w:cs="Arial"/>
          <w:sz w:val="24"/>
          <w:szCs w:val="24"/>
        </w:rPr>
        <w:t xml:space="preserve"> </w:t>
      </w:r>
      <w:r w:rsidR="004B7155" w:rsidRPr="008B0471">
        <w:rPr>
          <w:rFonts w:ascii="Arial" w:eastAsia="Arial" w:hAnsi="Arial" w:cs="Arial"/>
          <w:sz w:val="24"/>
          <w:szCs w:val="24"/>
        </w:rPr>
        <w:t xml:space="preserve">is </w:t>
      </w:r>
      <w:r w:rsidR="00B51723" w:rsidRPr="008B0471">
        <w:rPr>
          <w:rFonts w:ascii="Arial" w:eastAsia="Arial" w:hAnsi="Arial" w:cs="Arial"/>
          <w:sz w:val="24"/>
          <w:szCs w:val="24"/>
        </w:rPr>
        <w:t>the elimination rate constant (day</w:t>
      </w:r>
      <w:r w:rsidR="00B51723" w:rsidRPr="008B0471">
        <w:rPr>
          <w:rFonts w:ascii="Arial" w:eastAsia="Arial" w:hAnsi="Arial" w:cs="Arial"/>
          <w:sz w:val="24"/>
          <w:szCs w:val="24"/>
          <w:vertAlign w:val="superscript"/>
        </w:rPr>
        <w:t>-1</w:t>
      </w:r>
      <w:r w:rsidR="00B51723" w:rsidRPr="008B0471">
        <w:rPr>
          <w:rFonts w:ascii="Arial" w:eastAsia="Arial" w:hAnsi="Arial" w:cs="Arial"/>
          <w:sz w:val="24"/>
          <w:szCs w:val="24"/>
        </w:rPr>
        <w:t xml:space="preserve">), </w:t>
      </w:r>
      <w:r w:rsidR="00B51723" w:rsidRPr="008B0471">
        <w:rPr>
          <w:rFonts w:ascii="Arial" w:eastAsia="Arial" w:hAnsi="Arial" w:cs="Arial"/>
          <w:i/>
          <w:iCs/>
          <w:sz w:val="24"/>
          <w:szCs w:val="24"/>
        </w:rPr>
        <w:t>C</w:t>
      </w:r>
      <w:r w:rsidR="00B51723" w:rsidRPr="008B0471">
        <w:rPr>
          <w:rFonts w:ascii="Arial" w:eastAsia="Arial" w:hAnsi="Arial" w:cs="Arial"/>
          <w:sz w:val="24"/>
          <w:szCs w:val="24"/>
          <w:vertAlign w:val="subscript"/>
        </w:rPr>
        <w:t>water</w:t>
      </w:r>
      <w:r w:rsidR="00B51723" w:rsidRPr="008B0471">
        <w:rPr>
          <w:rFonts w:ascii="Arial" w:eastAsia="Arial" w:hAnsi="Arial" w:cs="Arial"/>
          <w:sz w:val="24"/>
          <w:szCs w:val="24"/>
        </w:rPr>
        <w:t xml:space="preserve"> is the concentration in the water (mg</w:t>
      </w:r>
      <w:r w:rsidR="00480564" w:rsidRPr="008B0471">
        <w:rPr>
          <w:rFonts w:ascii="Arial" w:eastAsia="Arial" w:hAnsi="Arial" w:cs="Arial"/>
          <w:sz w:val="24"/>
          <w:szCs w:val="24"/>
        </w:rPr>
        <w:t xml:space="preserve"> </w:t>
      </w:r>
      <w:r w:rsidR="00B51723" w:rsidRPr="008B0471">
        <w:rPr>
          <w:rFonts w:ascii="Arial" w:eastAsia="Arial" w:hAnsi="Arial" w:cs="Arial"/>
          <w:sz w:val="24"/>
          <w:szCs w:val="24"/>
        </w:rPr>
        <w:t>L</w:t>
      </w:r>
      <w:r w:rsidR="00B51723" w:rsidRPr="008B0471">
        <w:rPr>
          <w:rFonts w:ascii="Arial" w:eastAsia="Arial" w:hAnsi="Arial" w:cs="Arial"/>
          <w:sz w:val="24"/>
          <w:szCs w:val="24"/>
          <w:vertAlign w:val="superscript"/>
        </w:rPr>
        <w:t>-1</w:t>
      </w:r>
      <w:r w:rsidR="00B51723" w:rsidRPr="008B0471">
        <w:rPr>
          <w:rFonts w:ascii="Arial" w:eastAsia="Arial" w:hAnsi="Arial" w:cs="Arial"/>
          <w:sz w:val="24"/>
          <w:szCs w:val="24"/>
        </w:rPr>
        <w:t xml:space="preserve">) and </w:t>
      </w:r>
      <w:r w:rsidR="00B51723" w:rsidRPr="008B0471">
        <w:rPr>
          <w:rFonts w:ascii="Arial" w:eastAsia="Arial" w:hAnsi="Arial" w:cs="Arial"/>
          <w:i/>
          <w:iCs/>
          <w:sz w:val="24"/>
          <w:szCs w:val="24"/>
        </w:rPr>
        <w:t>C</w:t>
      </w:r>
      <w:r w:rsidR="007611F7" w:rsidRPr="008B0471">
        <w:rPr>
          <w:rFonts w:ascii="Arial" w:eastAsia="Arial" w:hAnsi="Arial" w:cs="Arial"/>
          <w:i/>
          <w:iCs/>
          <w:sz w:val="24"/>
          <w:szCs w:val="24"/>
          <w:vertAlign w:val="subscript"/>
        </w:rPr>
        <w:t>organism</w:t>
      </w:r>
      <w:r w:rsidR="007611F7" w:rsidRPr="008B0471">
        <w:rPr>
          <w:rFonts w:ascii="Arial" w:eastAsia="Arial" w:hAnsi="Arial" w:cs="Arial"/>
          <w:i/>
          <w:iCs/>
          <w:sz w:val="24"/>
          <w:szCs w:val="24"/>
        </w:rPr>
        <w:t xml:space="preserve"> </w:t>
      </w:r>
      <w:r w:rsidR="00B51723" w:rsidRPr="008B0471">
        <w:rPr>
          <w:rFonts w:ascii="Arial" w:eastAsia="Arial" w:hAnsi="Arial" w:cs="Arial"/>
          <w:sz w:val="24"/>
          <w:szCs w:val="24"/>
        </w:rPr>
        <w:t xml:space="preserve">is the concentration in the </w:t>
      </w:r>
      <w:r w:rsidR="007611F7" w:rsidRPr="008B0471">
        <w:rPr>
          <w:rFonts w:ascii="Arial" w:eastAsia="Arial" w:hAnsi="Arial" w:cs="Arial"/>
          <w:sz w:val="24"/>
          <w:szCs w:val="24"/>
        </w:rPr>
        <w:t>organism</w:t>
      </w:r>
      <w:r w:rsidR="00B51723" w:rsidRPr="008B0471">
        <w:rPr>
          <w:rFonts w:ascii="Arial" w:eastAsia="Arial" w:hAnsi="Arial" w:cs="Arial"/>
          <w:sz w:val="24"/>
          <w:szCs w:val="24"/>
        </w:rPr>
        <w:t xml:space="preserve"> (mg</w:t>
      </w:r>
      <w:r w:rsidR="00E860EE" w:rsidRPr="008B0471">
        <w:rPr>
          <w:rFonts w:ascii="Arial" w:eastAsia="Arial" w:hAnsi="Arial" w:cs="Arial"/>
          <w:sz w:val="24"/>
          <w:szCs w:val="24"/>
        </w:rPr>
        <w:t xml:space="preserve"> </w:t>
      </w:r>
      <w:r w:rsidR="00B51723" w:rsidRPr="008B0471">
        <w:rPr>
          <w:rFonts w:ascii="Arial" w:eastAsia="Arial" w:hAnsi="Arial" w:cs="Arial"/>
          <w:sz w:val="24"/>
          <w:szCs w:val="24"/>
        </w:rPr>
        <w:t>kg</w:t>
      </w:r>
      <w:r w:rsidR="00B51723" w:rsidRPr="008B0471">
        <w:rPr>
          <w:rFonts w:ascii="Arial" w:eastAsia="Arial" w:hAnsi="Arial" w:cs="Arial"/>
          <w:sz w:val="24"/>
          <w:szCs w:val="24"/>
          <w:vertAlign w:val="superscript"/>
        </w:rPr>
        <w:t>-1</w:t>
      </w:r>
      <w:r w:rsidR="00B51723" w:rsidRPr="008B0471">
        <w:rPr>
          <w:rFonts w:ascii="Arial" w:eastAsia="Arial" w:hAnsi="Arial" w:cs="Arial"/>
          <w:sz w:val="24"/>
          <w:szCs w:val="24"/>
        </w:rPr>
        <w:t xml:space="preserve">). </w:t>
      </w:r>
      <w:r w:rsidR="006B5471" w:rsidRPr="008B0471">
        <w:rPr>
          <w:rFonts w:ascii="Arial" w:eastAsia="Arial" w:hAnsi="Arial" w:cs="Arial"/>
          <w:sz w:val="24"/>
          <w:szCs w:val="24"/>
        </w:rPr>
        <w:t xml:space="preserve">Equation </w:t>
      </w:r>
      <w:r w:rsidR="00FA2886" w:rsidRPr="008B0471">
        <w:rPr>
          <w:rFonts w:ascii="Arial" w:eastAsia="Arial" w:hAnsi="Arial" w:cs="Arial"/>
          <w:sz w:val="24"/>
          <w:szCs w:val="24"/>
        </w:rPr>
        <w:t xml:space="preserve">1 </w:t>
      </w:r>
      <w:r w:rsidR="007611F7" w:rsidRPr="008B0471">
        <w:rPr>
          <w:rFonts w:ascii="Arial" w:eastAsia="Arial" w:hAnsi="Arial" w:cs="Arial"/>
          <w:sz w:val="24"/>
          <w:szCs w:val="24"/>
        </w:rPr>
        <w:t>w</w:t>
      </w:r>
      <w:r w:rsidR="006810DC" w:rsidRPr="008B0471">
        <w:rPr>
          <w:rFonts w:ascii="Arial" w:eastAsia="Arial" w:hAnsi="Arial" w:cs="Arial"/>
          <w:sz w:val="24"/>
          <w:szCs w:val="24"/>
        </w:rPr>
        <w:t>as</w:t>
      </w:r>
      <w:r w:rsidR="007611F7" w:rsidRPr="008B0471">
        <w:rPr>
          <w:rFonts w:ascii="Arial" w:eastAsia="Arial" w:hAnsi="Arial" w:cs="Arial"/>
          <w:sz w:val="24"/>
          <w:szCs w:val="24"/>
        </w:rPr>
        <w:t xml:space="preserve"> integrated into</w:t>
      </w:r>
      <w:r w:rsidR="004B7155" w:rsidRPr="008B0471">
        <w:rPr>
          <w:rFonts w:ascii="Arial" w:eastAsia="Arial" w:hAnsi="Arial" w:cs="Arial"/>
          <w:sz w:val="24"/>
          <w:szCs w:val="24"/>
        </w:rPr>
        <w:t xml:space="preserve"> </w:t>
      </w:r>
      <w:r w:rsidR="006B5471" w:rsidRPr="008B0471">
        <w:rPr>
          <w:rFonts w:ascii="Arial" w:eastAsia="Arial" w:hAnsi="Arial" w:cs="Arial"/>
          <w:sz w:val="24"/>
          <w:szCs w:val="24"/>
        </w:rPr>
        <w:t>E</w:t>
      </w:r>
      <w:r w:rsidR="00FA2886" w:rsidRPr="008B0471">
        <w:rPr>
          <w:rFonts w:ascii="Arial" w:eastAsia="Arial" w:hAnsi="Arial" w:cs="Arial"/>
          <w:sz w:val="24"/>
          <w:szCs w:val="24"/>
        </w:rPr>
        <w:t>quation</w:t>
      </w:r>
      <w:r w:rsidR="004B7155" w:rsidRPr="008B0471">
        <w:rPr>
          <w:rFonts w:ascii="Arial" w:eastAsia="Arial" w:hAnsi="Arial" w:cs="Arial"/>
          <w:sz w:val="24"/>
          <w:szCs w:val="24"/>
        </w:rPr>
        <w:t>s</w:t>
      </w:r>
      <w:r w:rsidR="00FA2886" w:rsidRPr="008B0471">
        <w:rPr>
          <w:rFonts w:ascii="Arial" w:eastAsia="Arial" w:hAnsi="Arial" w:cs="Arial"/>
          <w:sz w:val="24"/>
          <w:szCs w:val="24"/>
        </w:rPr>
        <w:t xml:space="preserve"> 2 and 3</w:t>
      </w:r>
      <w:r w:rsidR="007611F7" w:rsidRPr="008B0471">
        <w:rPr>
          <w:rFonts w:ascii="Arial" w:eastAsia="Arial" w:hAnsi="Arial" w:cs="Arial"/>
          <w:sz w:val="24"/>
          <w:szCs w:val="24"/>
        </w:rPr>
        <w:t xml:space="preserve"> for </w:t>
      </w:r>
      <w:r w:rsidR="00E250E6" w:rsidRPr="008B0471">
        <w:rPr>
          <w:rFonts w:ascii="Arial" w:eastAsia="Arial" w:hAnsi="Arial" w:cs="Arial"/>
          <w:sz w:val="24"/>
          <w:szCs w:val="24"/>
        </w:rPr>
        <w:t xml:space="preserve">fitting of curves to the </w:t>
      </w:r>
      <w:r w:rsidR="00FA2886" w:rsidRPr="008B0471">
        <w:rPr>
          <w:rFonts w:ascii="Arial" w:eastAsia="Arial" w:hAnsi="Arial" w:cs="Arial"/>
          <w:sz w:val="24"/>
          <w:szCs w:val="24"/>
        </w:rPr>
        <w:t xml:space="preserve">uptake and depuration data. </w:t>
      </w:r>
      <w:r w:rsidR="004B7155" w:rsidRPr="008B0471">
        <w:rPr>
          <w:rFonts w:ascii="Arial" w:eastAsia="Arial" w:hAnsi="Arial" w:cs="Arial"/>
          <w:sz w:val="24"/>
          <w:szCs w:val="24"/>
        </w:rPr>
        <w:t>This</w:t>
      </w:r>
      <w:r w:rsidR="00FA2886" w:rsidRPr="008B0471">
        <w:rPr>
          <w:rFonts w:ascii="Arial" w:eastAsia="Arial" w:hAnsi="Arial" w:cs="Arial"/>
          <w:sz w:val="24"/>
          <w:szCs w:val="24"/>
        </w:rPr>
        <w:t xml:space="preserve"> method</w:t>
      </w:r>
      <w:r w:rsidR="00D72FFF" w:rsidRPr="008B0471">
        <w:rPr>
          <w:rFonts w:ascii="Arial" w:eastAsia="Arial" w:hAnsi="Arial" w:cs="Arial"/>
          <w:sz w:val="24"/>
          <w:szCs w:val="24"/>
        </w:rPr>
        <w:t xml:space="preserve">, known as the Levenberg–Marquardt algorithm, </w:t>
      </w:r>
      <w:r w:rsidR="00FA2886" w:rsidRPr="008B0471">
        <w:rPr>
          <w:rFonts w:ascii="Arial" w:eastAsia="Arial" w:hAnsi="Arial" w:cs="Arial"/>
          <w:sz w:val="24"/>
          <w:szCs w:val="24"/>
        </w:rPr>
        <w:t xml:space="preserve">uses an iterative </w:t>
      </w:r>
      <w:r w:rsidR="00D72FFF" w:rsidRPr="008B0471">
        <w:rPr>
          <w:rFonts w:ascii="Arial" w:eastAsia="Arial" w:hAnsi="Arial" w:cs="Arial"/>
          <w:sz w:val="24"/>
          <w:szCs w:val="24"/>
        </w:rPr>
        <w:t xml:space="preserve">formula </w:t>
      </w:r>
      <w:r w:rsidR="00FA2886" w:rsidRPr="008B0471">
        <w:rPr>
          <w:rFonts w:ascii="Arial" w:eastAsia="Arial" w:hAnsi="Arial" w:cs="Arial"/>
          <w:sz w:val="24"/>
          <w:szCs w:val="24"/>
        </w:rPr>
        <w:t xml:space="preserve">to minimise the </w:t>
      </w:r>
      <w:r w:rsidR="006B5471" w:rsidRPr="008B0471">
        <w:rPr>
          <w:rFonts w:ascii="Arial" w:eastAsia="Arial" w:hAnsi="Arial" w:cs="Arial"/>
          <w:sz w:val="24"/>
          <w:szCs w:val="24"/>
        </w:rPr>
        <w:t xml:space="preserve">residual errors </w:t>
      </w:r>
      <w:r w:rsidR="00FA2886" w:rsidRPr="008B0471">
        <w:rPr>
          <w:rFonts w:ascii="Arial" w:eastAsia="Arial" w:hAnsi="Arial" w:cs="Arial"/>
          <w:sz w:val="24"/>
          <w:szCs w:val="24"/>
        </w:rPr>
        <w:t>between the observed and predicted data points</w:t>
      </w:r>
      <w:r w:rsidR="00D72FFF" w:rsidRPr="008B0471">
        <w:rPr>
          <w:rFonts w:ascii="Arial" w:eastAsia="Arial" w:hAnsi="Arial" w:cs="Arial"/>
          <w:sz w:val="24"/>
          <w:szCs w:val="24"/>
        </w:rPr>
        <w:t xml:space="preserve"> and </w:t>
      </w:r>
      <w:r w:rsidR="00083C75" w:rsidRPr="008B0471">
        <w:rPr>
          <w:rFonts w:ascii="Arial" w:eastAsia="Arial" w:hAnsi="Arial" w:cs="Arial"/>
          <w:sz w:val="24"/>
          <w:szCs w:val="24"/>
        </w:rPr>
        <w:t xml:space="preserve">simultaneously </w:t>
      </w:r>
      <w:r w:rsidR="00FA2886" w:rsidRPr="008B0471">
        <w:rPr>
          <w:rFonts w:ascii="Arial" w:eastAsia="Arial" w:hAnsi="Arial" w:cs="Arial"/>
          <w:sz w:val="24"/>
          <w:szCs w:val="24"/>
        </w:rPr>
        <w:t xml:space="preserve">estimates </w:t>
      </w:r>
      <w:r w:rsidR="00FA2886" w:rsidRPr="008B0471">
        <w:rPr>
          <w:rFonts w:ascii="Arial" w:eastAsia="Arial" w:hAnsi="Arial" w:cs="Arial"/>
          <w:i/>
          <w:iCs/>
          <w:sz w:val="24"/>
          <w:szCs w:val="24"/>
        </w:rPr>
        <w:t>k</w:t>
      </w:r>
      <w:r w:rsidR="00FA2886" w:rsidRPr="008B0471">
        <w:rPr>
          <w:rFonts w:ascii="Arial" w:eastAsia="Arial" w:hAnsi="Arial" w:cs="Arial"/>
          <w:sz w:val="24"/>
          <w:szCs w:val="24"/>
          <w:vertAlign w:val="subscript"/>
        </w:rPr>
        <w:t>1</w:t>
      </w:r>
      <w:r w:rsidR="00FA2886" w:rsidRPr="008B0471">
        <w:rPr>
          <w:rFonts w:ascii="Arial" w:eastAsia="Arial" w:hAnsi="Arial" w:cs="Arial"/>
          <w:sz w:val="24"/>
          <w:szCs w:val="24"/>
        </w:rPr>
        <w:t xml:space="preserve"> and </w:t>
      </w:r>
      <w:r w:rsidR="00FA2886" w:rsidRPr="008B0471">
        <w:rPr>
          <w:rFonts w:ascii="Arial" w:eastAsia="Arial" w:hAnsi="Arial" w:cs="Arial"/>
          <w:i/>
          <w:iCs/>
          <w:sz w:val="24"/>
          <w:szCs w:val="24"/>
        </w:rPr>
        <w:t>k</w:t>
      </w:r>
      <w:r w:rsidR="00FA2886" w:rsidRPr="008B0471">
        <w:rPr>
          <w:rFonts w:ascii="Arial" w:eastAsia="Arial" w:hAnsi="Arial" w:cs="Arial"/>
          <w:sz w:val="24"/>
          <w:szCs w:val="24"/>
          <w:vertAlign w:val="subscript"/>
        </w:rPr>
        <w:t>2</w:t>
      </w:r>
      <w:r w:rsidR="00FA2886" w:rsidRPr="008B0471">
        <w:rPr>
          <w:rFonts w:ascii="Arial" w:eastAsia="Arial" w:hAnsi="Arial" w:cs="Arial"/>
          <w:sz w:val="24"/>
          <w:szCs w:val="24"/>
        </w:rPr>
        <w:t xml:space="preserve"> values from the fitted curve</w:t>
      </w:r>
      <w:r w:rsidR="00A41BE8" w:rsidRPr="008B0471">
        <w:rPr>
          <w:rFonts w:ascii="Arial" w:eastAsia="Arial" w:hAnsi="Arial" w:cs="Arial"/>
          <w:sz w:val="24"/>
          <w:szCs w:val="24"/>
        </w:rPr>
        <w:t xml:space="preserve"> i.e.</w:t>
      </w:r>
    </w:p>
    <w:p w:rsidR="000C0265" w:rsidRDefault="000C0265" w:rsidP="000C0265">
      <w:pPr>
        <w:spacing w:line="480" w:lineRule="auto"/>
        <w:contextualSpacing/>
        <w:jc w:val="center"/>
        <w:rPr>
          <w:rFonts w:ascii="Arial" w:hAnsi="Arial" w:cs="Arial"/>
          <w:sz w:val="24"/>
          <w:szCs w:val="24"/>
        </w:rPr>
      </w:pPr>
    </w:p>
    <w:p w:rsidR="00FA2886" w:rsidRPr="003E48A0" w:rsidRDefault="00066402" w:rsidP="000C0265">
      <w:pPr>
        <w:spacing w:line="480" w:lineRule="auto"/>
        <w:contextualSpacing/>
        <w:jc w:val="center"/>
        <w:rPr>
          <w:rFonts w:asciiTheme="majorHAnsi" w:hAnsiTheme="majorHAnsi" w:cs="Arial"/>
          <w:sz w:val="24"/>
          <w:szCs w:val="24"/>
        </w:rPr>
      </w:pPr>
      <m:oMath>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organism</m:t>
                </m:r>
              </m:sub>
            </m:sSub>
          </m:e>
        </m:d>
        <m:r>
          <w:rPr>
            <w:rFonts w:ascii="Cambria Math" w:hAnsi="Cambria Math" w:cs="Arial"/>
            <w:sz w:val="24"/>
            <w:szCs w:val="24"/>
          </w:rPr>
          <m:t>=</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water</m:t>
                </m:r>
              </m:sub>
            </m:sSub>
          </m:e>
        </m:d>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den>
        </m:f>
        <m:r>
          <w:rPr>
            <w:rFonts w:ascii="Cambria Math" w:hAnsi="Cambria Math" w:cs="Arial"/>
            <w:sz w:val="24"/>
            <w:szCs w:val="24"/>
          </w:rPr>
          <m:t xml:space="preserve"> ×(1-</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r>
              <w:rPr>
                <w:rFonts w:ascii="Cambria Math" w:hAnsi="Cambria Math" w:cs="Arial"/>
                <w:sz w:val="24"/>
                <w:szCs w:val="24"/>
              </w:rPr>
              <m:t>t</m:t>
            </m:r>
          </m:sup>
        </m:sSup>
        <m:r>
          <w:rPr>
            <w:rFonts w:ascii="Cambria Math" w:hAnsi="Cambria Math" w:cs="Arial"/>
            <w:sz w:val="24"/>
            <w:szCs w:val="24"/>
          </w:rPr>
          <m:t>)</m:t>
        </m:r>
      </m:oMath>
      <w:r w:rsidR="005F3EB9">
        <w:rPr>
          <w:rFonts w:ascii="Arial" w:hAnsi="Arial" w:cs="Arial"/>
          <w:sz w:val="24"/>
          <w:szCs w:val="24"/>
        </w:rPr>
        <w:t>,</w:t>
      </w:r>
      <w:r w:rsidR="006B5471">
        <w:rPr>
          <w:rFonts w:ascii="Arial" w:hAnsi="Arial" w:cs="Arial"/>
          <w:sz w:val="24"/>
          <w:szCs w:val="24"/>
        </w:rPr>
        <w:t xml:space="preserve"> </w:t>
      </w:r>
      <w:r w:rsidR="005F3EB9">
        <w:rPr>
          <w:rFonts w:ascii="Arial" w:hAnsi="Arial" w:cs="Arial"/>
          <w:sz w:val="24"/>
          <w:szCs w:val="24"/>
        </w:rPr>
        <w:t xml:space="preserve">when </w:t>
      </w:r>
      <w:r w:rsidR="000C0265">
        <w:rPr>
          <w:rFonts w:ascii="Arial" w:hAnsi="Arial" w:cs="Arial"/>
          <w:sz w:val="24"/>
          <w:szCs w:val="24"/>
        </w:rPr>
        <w:t xml:space="preserve">0 &lt; </w:t>
      </w:r>
      <w:r w:rsidR="000C0265" w:rsidRPr="00AF08CF">
        <w:rPr>
          <w:rFonts w:ascii="Arial" w:hAnsi="Arial" w:cs="Arial"/>
          <w:i/>
          <w:sz w:val="24"/>
          <w:szCs w:val="24"/>
        </w:rPr>
        <w:t>t</w:t>
      </w:r>
      <w:r w:rsidR="000C0265">
        <w:rPr>
          <w:rFonts w:ascii="Arial" w:hAnsi="Arial" w:cs="Arial"/>
          <w:sz w:val="24"/>
          <w:szCs w:val="24"/>
        </w:rPr>
        <w:t xml:space="preserve"> &lt; </w:t>
      </w:r>
      <w:r w:rsidR="000C0265" w:rsidRPr="00AF08CF">
        <w:rPr>
          <w:rFonts w:ascii="Arial" w:hAnsi="Arial" w:cs="Arial"/>
          <w:i/>
          <w:sz w:val="24"/>
          <w:szCs w:val="24"/>
        </w:rPr>
        <w:t>t</w:t>
      </w:r>
      <w:r w:rsidR="000C0265" w:rsidRPr="000C0265">
        <w:rPr>
          <w:rFonts w:ascii="Arial" w:hAnsi="Arial" w:cs="Arial"/>
          <w:sz w:val="24"/>
          <w:szCs w:val="24"/>
          <w:vertAlign w:val="subscript"/>
        </w:rPr>
        <w:t>e</w:t>
      </w:r>
      <w:r w:rsidR="00D72FFF">
        <w:rPr>
          <w:rFonts w:ascii="Arial" w:hAnsi="Arial" w:cs="Arial"/>
          <w:sz w:val="24"/>
          <w:szCs w:val="24"/>
          <w:vertAlign w:val="subscript"/>
        </w:rPr>
        <w:tab/>
      </w:r>
      <w:r w:rsidR="00D72FFF">
        <w:rPr>
          <w:rFonts w:ascii="Arial" w:hAnsi="Arial" w:cs="Arial"/>
          <w:sz w:val="24"/>
          <w:szCs w:val="24"/>
          <w:vertAlign w:val="subscript"/>
        </w:rPr>
        <w:tab/>
      </w:r>
      <w:r w:rsidR="005F3EB9">
        <w:rPr>
          <w:rFonts w:ascii="Arial" w:hAnsi="Arial" w:cs="Arial"/>
          <w:sz w:val="24"/>
          <w:szCs w:val="24"/>
          <w:vertAlign w:val="subscript"/>
        </w:rPr>
        <w:t xml:space="preserve"> </w:t>
      </w:r>
      <w:r w:rsidR="00D72FFF">
        <w:rPr>
          <w:rFonts w:ascii="Arial" w:hAnsi="Arial" w:cs="Arial"/>
          <w:sz w:val="24"/>
          <w:szCs w:val="24"/>
          <w:vertAlign w:val="subscript"/>
        </w:rPr>
        <w:t xml:space="preserve"> </w:t>
      </w:r>
      <w:r w:rsidR="00D72FFF" w:rsidRPr="003E48A0">
        <w:rPr>
          <w:rFonts w:asciiTheme="majorHAnsi" w:hAnsiTheme="majorHAnsi" w:cs="Arial"/>
          <w:sz w:val="24"/>
          <w:szCs w:val="24"/>
        </w:rPr>
        <w:t>Eqn. 2</w:t>
      </w:r>
    </w:p>
    <w:p w:rsidR="00820E97" w:rsidRDefault="00820E97" w:rsidP="00A564ED">
      <w:pPr>
        <w:spacing w:line="480" w:lineRule="auto"/>
        <w:contextualSpacing/>
        <w:jc w:val="both"/>
        <w:rPr>
          <w:rFonts w:ascii="Arial" w:hAnsi="Arial" w:cs="Arial"/>
          <w:sz w:val="24"/>
          <w:szCs w:val="24"/>
        </w:rPr>
      </w:pPr>
    </w:p>
    <w:p w:rsidR="00820E97" w:rsidRPr="003E48A0" w:rsidRDefault="00066402" w:rsidP="000C0265">
      <w:pPr>
        <w:spacing w:line="480" w:lineRule="auto"/>
        <w:contextualSpacing/>
        <w:jc w:val="center"/>
        <w:rPr>
          <w:rFonts w:ascii="Arial" w:hAnsi="Arial" w:cs="Arial"/>
          <w:sz w:val="24"/>
          <w:szCs w:val="24"/>
        </w:rPr>
      </w:pPr>
      <m:oMath>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organism</m:t>
                </m:r>
              </m:sub>
            </m:sSub>
          </m:e>
        </m:d>
        <m:r>
          <w:rPr>
            <w:rFonts w:ascii="Cambria Math" w:hAnsi="Cambria Math" w:cs="Arial"/>
            <w:sz w:val="24"/>
            <w:szCs w:val="24"/>
          </w:rPr>
          <m:t>=</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water</m:t>
                </m:r>
              </m:sub>
            </m:sSub>
          </m:e>
        </m:d>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den>
        </m:f>
        <m:r>
          <w:rPr>
            <w:rFonts w:ascii="Cambria Math" w:hAnsi="Cambria Math" w:cs="Arial"/>
            <w:sz w:val="24"/>
            <w:szCs w:val="24"/>
          </w:rPr>
          <m:t xml:space="preserve"> ×(1-</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d>
              <m:dPr>
                <m:ctrlPr>
                  <w:rPr>
                    <w:rFonts w:ascii="Cambria Math" w:hAnsi="Cambria Math" w:cs="Arial"/>
                    <w:i/>
                    <w:sz w:val="24"/>
                    <w:szCs w:val="24"/>
                  </w:rPr>
                </m:ctrlPr>
              </m:dPr>
              <m:e>
                <m:r>
                  <w:rPr>
                    <w:rFonts w:ascii="Cambria Math" w:hAnsi="Cambria Math" w:cs="Arial"/>
                    <w:sz w:val="24"/>
                    <w:szCs w:val="24"/>
                  </w:rPr>
                  <m:t xml:space="preserve">t- </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e</m:t>
                    </m:r>
                  </m:sub>
                </m:sSub>
              </m:e>
            </m:d>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r>
              <w:rPr>
                <w:rFonts w:ascii="Cambria Math" w:hAnsi="Cambria Math" w:cs="Arial"/>
                <w:sz w:val="24"/>
                <w:szCs w:val="24"/>
              </w:rPr>
              <m:t>t</m:t>
            </m:r>
          </m:sup>
        </m:sSup>
        <m:r>
          <w:rPr>
            <w:rFonts w:ascii="Cambria Math" w:hAnsi="Cambria Math" w:cs="Arial"/>
            <w:sz w:val="24"/>
            <w:szCs w:val="24"/>
          </w:rPr>
          <m:t>)</m:t>
        </m:r>
      </m:oMath>
      <w:r w:rsidR="005F3EB9">
        <w:rPr>
          <w:rFonts w:ascii="Arial" w:hAnsi="Arial" w:cs="Arial"/>
          <w:sz w:val="24"/>
          <w:szCs w:val="24"/>
        </w:rPr>
        <w:t>, when</w:t>
      </w:r>
      <w:r w:rsidR="006B5471">
        <w:rPr>
          <w:rFonts w:ascii="Arial" w:hAnsi="Arial" w:cs="Arial"/>
          <w:sz w:val="24"/>
          <w:szCs w:val="24"/>
        </w:rPr>
        <w:t xml:space="preserve"> </w:t>
      </w:r>
      <w:r w:rsidR="000C0265" w:rsidRPr="00AF08CF">
        <w:rPr>
          <w:rFonts w:ascii="Arial" w:hAnsi="Arial" w:cs="Arial"/>
          <w:i/>
          <w:sz w:val="24"/>
          <w:szCs w:val="24"/>
        </w:rPr>
        <w:t>t</w:t>
      </w:r>
      <w:r w:rsidR="000C0265">
        <w:rPr>
          <w:rFonts w:ascii="Arial" w:hAnsi="Arial" w:cs="Arial"/>
          <w:sz w:val="24"/>
          <w:szCs w:val="24"/>
        </w:rPr>
        <w:t xml:space="preserve"> &gt; </w:t>
      </w:r>
      <w:r w:rsidR="000C0265" w:rsidRPr="00AF08CF">
        <w:rPr>
          <w:rFonts w:ascii="Arial" w:hAnsi="Arial" w:cs="Arial"/>
          <w:i/>
          <w:sz w:val="24"/>
          <w:szCs w:val="24"/>
        </w:rPr>
        <w:t>t</w:t>
      </w:r>
      <w:r w:rsidR="000C0265" w:rsidRPr="000C0265">
        <w:rPr>
          <w:rFonts w:ascii="Arial" w:hAnsi="Arial" w:cs="Arial"/>
          <w:sz w:val="24"/>
          <w:szCs w:val="24"/>
          <w:vertAlign w:val="subscript"/>
        </w:rPr>
        <w:t>e</w:t>
      </w:r>
      <w:r w:rsidR="00D72FFF">
        <w:rPr>
          <w:rFonts w:ascii="Arial" w:hAnsi="Arial" w:cs="Arial"/>
          <w:sz w:val="24"/>
          <w:szCs w:val="24"/>
        </w:rPr>
        <w:t xml:space="preserve"> </w:t>
      </w:r>
      <w:r w:rsidR="005F3EB9">
        <w:rPr>
          <w:rFonts w:ascii="Arial" w:hAnsi="Arial" w:cs="Arial"/>
          <w:sz w:val="24"/>
          <w:szCs w:val="24"/>
        </w:rPr>
        <w:t xml:space="preserve">  </w:t>
      </w:r>
      <w:r w:rsidR="00D72FFF">
        <w:rPr>
          <w:rFonts w:ascii="Arial" w:hAnsi="Arial" w:cs="Arial"/>
          <w:sz w:val="24"/>
          <w:szCs w:val="24"/>
        </w:rPr>
        <w:t xml:space="preserve"> </w:t>
      </w:r>
      <w:r w:rsidR="006C7E96">
        <w:rPr>
          <w:rFonts w:ascii="Arial" w:hAnsi="Arial" w:cs="Arial"/>
          <w:sz w:val="24"/>
          <w:szCs w:val="24"/>
        </w:rPr>
        <w:t xml:space="preserve">   </w:t>
      </w:r>
      <w:r w:rsidR="00D72FFF" w:rsidRPr="003E48A0">
        <w:rPr>
          <w:rFonts w:asciiTheme="majorHAnsi" w:hAnsiTheme="majorHAnsi" w:cs="Arial"/>
          <w:sz w:val="24"/>
          <w:szCs w:val="24"/>
        </w:rPr>
        <w:t>Eqn. 3</w:t>
      </w:r>
    </w:p>
    <w:p w:rsidR="000C0265" w:rsidRDefault="000C0265" w:rsidP="000C0265">
      <w:pPr>
        <w:spacing w:line="480" w:lineRule="auto"/>
        <w:contextualSpacing/>
        <w:jc w:val="center"/>
        <w:rPr>
          <w:rFonts w:ascii="Arial" w:hAnsi="Arial" w:cs="Arial"/>
          <w:sz w:val="24"/>
          <w:szCs w:val="24"/>
          <w:vertAlign w:val="subscript"/>
        </w:rPr>
      </w:pPr>
    </w:p>
    <w:p w:rsidR="00FA2886" w:rsidRDefault="00A41BE8" w:rsidP="00A564ED">
      <w:pPr>
        <w:spacing w:line="480" w:lineRule="auto"/>
        <w:contextualSpacing/>
        <w:jc w:val="both"/>
        <w:rPr>
          <w:rFonts w:ascii="Arial" w:hAnsi="Arial" w:cs="Arial"/>
          <w:sz w:val="24"/>
          <w:szCs w:val="24"/>
        </w:rPr>
      </w:pPr>
      <w:r>
        <w:rPr>
          <w:rFonts w:ascii="Arial" w:hAnsi="Arial" w:cs="Arial"/>
          <w:sz w:val="24"/>
          <w:szCs w:val="24"/>
        </w:rPr>
        <w:t>w</w:t>
      </w:r>
      <w:r w:rsidR="000C0265">
        <w:rPr>
          <w:rFonts w:ascii="Arial" w:hAnsi="Arial" w:cs="Arial"/>
          <w:sz w:val="24"/>
          <w:szCs w:val="24"/>
        </w:rPr>
        <w:t xml:space="preserve">here, </w:t>
      </w:r>
      <w:r w:rsidR="000C0265" w:rsidRPr="000C0265">
        <w:rPr>
          <w:rFonts w:ascii="Arial" w:hAnsi="Arial" w:cs="Arial"/>
          <w:i/>
          <w:sz w:val="24"/>
          <w:szCs w:val="24"/>
        </w:rPr>
        <w:t>t</w:t>
      </w:r>
      <w:r w:rsidR="000C0265">
        <w:rPr>
          <w:rFonts w:ascii="Arial" w:hAnsi="Arial" w:cs="Arial"/>
          <w:sz w:val="24"/>
          <w:szCs w:val="24"/>
        </w:rPr>
        <w:t xml:space="preserve"> is the time (</w:t>
      </w:r>
      <w:r w:rsidR="00916D97">
        <w:rPr>
          <w:rFonts w:ascii="Arial" w:hAnsi="Arial" w:cs="Arial"/>
          <w:sz w:val="24"/>
          <w:szCs w:val="24"/>
        </w:rPr>
        <w:t>days</w:t>
      </w:r>
      <w:r w:rsidR="001B7B10">
        <w:rPr>
          <w:rFonts w:ascii="Arial" w:hAnsi="Arial" w:cs="Arial"/>
          <w:sz w:val="24"/>
          <w:szCs w:val="24"/>
        </w:rPr>
        <w:t>)</w:t>
      </w:r>
      <w:r w:rsidR="000C0265">
        <w:rPr>
          <w:rFonts w:ascii="Arial" w:hAnsi="Arial" w:cs="Arial"/>
          <w:sz w:val="24"/>
          <w:szCs w:val="24"/>
        </w:rPr>
        <w:t xml:space="preserve"> and </w:t>
      </w:r>
      <w:r w:rsidR="000C0265" w:rsidRPr="000C0265">
        <w:rPr>
          <w:rFonts w:ascii="Arial" w:hAnsi="Arial" w:cs="Arial"/>
          <w:i/>
          <w:sz w:val="24"/>
          <w:szCs w:val="24"/>
        </w:rPr>
        <w:t>t</w:t>
      </w:r>
      <w:r w:rsidR="000C0265" w:rsidRPr="000C0265">
        <w:rPr>
          <w:rFonts w:ascii="Arial" w:hAnsi="Arial" w:cs="Arial"/>
          <w:sz w:val="24"/>
          <w:szCs w:val="24"/>
          <w:vertAlign w:val="subscript"/>
        </w:rPr>
        <w:t>e</w:t>
      </w:r>
      <w:r w:rsidR="000C0265">
        <w:rPr>
          <w:rFonts w:ascii="Arial" w:hAnsi="Arial" w:cs="Arial"/>
          <w:sz w:val="24"/>
          <w:szCs w:val="24"/>
        </w:rPr>
        <w:t xml:space="preserve"> is the end</w:t>
      </w:r>
      <w:r>
        <w:rPr>
          <w:rFonts w:ascii="Arial" w:hAnsi="Arial" w:cs="Arial"/>
          <w:sz w:val="24"/>
          <w:szCs w:val="24"/>
        </w:rPr>
        <w:t xml:space="preserve"> time</w:t>
      </w:r>
      <w:r w:rsidR="000C0265">
        <w:rPr>
          <w:rFonts w:ascii="Arial" w:hAnsi="Arial" w:cs="Arial"/>
          <w:sz w:val="24"/>
          <w:szCs w:val="24"/>
        </w:rPr>
        <w:t xml:space="preserve"> of the uptake phase (days). </w:t>
      </w:r>
      <w:r w:rsidR="00FA2886">
        <w:rPr>
          <w:rFonts w:ascii="Arial" w:hAnsi="Arial" w:cs="Arial"/>
          <w:sz w:val="24"/>
          <w:szCs w:val="24"/>
        </w:rPr>
        <w:t>At steady</w:t>
      </w:r>
      <w:r w:rsidR="009D1547">
        <w:rPr>
          <w:rFonts w:ascii="Arial" w:hAnsi="Arial" w:cs="Arial"/>
          <w:sz w:val="24"/>
          <w:szCs w:val="24"/>
        </w:rPr>
        <w:t>-</w:t>
      </w:r>
      <w:r w:rsidR="0089006B">
        <w:rPr>
          <w:rFonts w:ascii="Arial" w:hAnsi="Arial" w:cs="Arial"/>
          <w:sz w:val="24"/>
          <w:szCs w:val="24"/>
        </w:rPr>
        <w:t>state,</w:t>
      </w:r>
      <w:r w:rsidR="00FA2886">
        <w:rPr>
          <w:rFonts w:ascii="Arial" w:hAnsi="Arial" w:cs="Arial"/>
          <w:sz w:val="24"/>
          <w:szCs w:val="24"/>
        </w:rPr>
        <w:t xml:space="preserve"> the rate of uptake should be equal to the rate of depuration and there should be no </w:t>
      </w:r>
      <w:r w:rsidR="00DB6ACE">
        <w:rPr>
          <w:rFonts w:ascii="Arial" w:hAnsi="Arial" w:cs="Arial"/>
          <w:sz w:val="24"/>
          <w:szCs w:val="24"/>
        </w:rPr>
        <w:t xml:space="preserve">overall </w:t>
      </w:r>
      <w:r w:rsidR="00FA2886">
        <w:rPr>
          <w:rFonts w:ascii="Arial" w:hAnsi="Arial" w:cs="Arial"/>
          <w:sz w:val="24"/>
          <w:szCs w:val="24"/>
        </w:rPr>
        <w:t xml:space="preserve">change </w:t>
      </w:r>
      <w:r w:rsidR="00DB6ACE">
        <w:rPr>
          <w:rFonts w:ascii="Arial" w:hAnsi="Arial" w:cs="Arial"/>
          <w:sz w:val="24"/>
          <w:szCs w:val="24"/>
        </w:rPr>
        <w:t>in</w:t>
      </w:r>
      <w:r w:rsidR="00FA2886">
        <w:rPr>
          <w:rFonts w:ascii="Arial" w:hAnsi="Arial" w:cs="Arial"/>
          <w:sz w:val="24"/>
          <w:szCs w:val="24"/>
        </w:rPr>
        <w:t xml:space="preserve"> </w:t>
      </w:r>
      <w:r w:rsidR="00DB6ACE">
        <w:rPr>
          <w:rFonts w:ascii="Arial" w:hAnsi="Arial" w:cs="Arial"/>
          <w:sz w:val="24"/>
          <w:szCs w:val="24"/>
        </w:rPr>
        <w:t xml:space="preserve">analyte </w:t>
      </w:r>
      <w:r w:rsidR="00FA2886">
        <w:rPr>
          <w:rFonts w:ascii="Arial" w:hAnsi="Arial" w:cs="Arial"/>
          <w:sz w:val="24"/>
          <w:szCs w:val="24"/>
        </w:rPr>
        <w:t xml:space="preserve">concentration </w:t>
      </w:r>
      <w:r w:rsidR="00DB6ACE">
        <w:rPr>
          <w:rFonts w:ascii="Arial" w:hAnsi="Arial" w:cs="Arial"/>
          <w:sz w:val="24"/>
          <w:szCs w:val="24"/>
        </w:rPr>
        <w:t>with</w:t>
      </w:r>
      <w:r w:rsidR="00FA2886">
        <w:rPr>
          <w:rFonts w:ascii="Arial" w:hAnsi="Arial" w:cs="Arial"/>
          <w:sz w:val="24"/>
          <w:szCs w:val="24"/>
        </w:rPr>
        <w:t xml:space="preserve">in </w:t>
      </w:r>
      <w:r w:rsidR="00C90A2F" w:rsidRPr="003E48A0">
        <w:rPr>
          <w:rFonts w:ascii="Arial" w:hAnsi="Arial" w:cs="Arial"/>
          <w:i/>
          <w:sz w:val="24"/>
          <w:szCs w:val="24"/>
        </w:rPr>
        <w:t>G. pulex</w:t>
      </w:r>
      <w:r w:rsidR="00DB6ACE">
        <w:rPr>
          <w:rFonts w:ascii="Arial" w:hAnsi="Arial" w:cs="Arial"/>
          <w:sz w:val="24"/>
          <w:szCs w:val="24"/>
        </w:rPr>
        <w:t>,</w:t>
      </w:r>
      <w:r w:rsidR="00FA2886">
        <w:rPr>
          <w:rFonts w:ascii="Arial" w:hAnsi="Arial" w:cs="Arial"/>
          <w:sz w:val="24"/>
          <w:szCs w:val="24"/>
        </w:rPr>
        <w:t xml:space="preserve"> as expressed by </w:t>
      </w:r>
      <w:r w:rsidR="003E432B">
        <w:rPr>
          <w:rFonts w:ascii="Arial" w:hAnsi="Arial" w:cs="Arial"/>
          <w:sz w:val="24"/>
          <w:szCs w:val="24"/>
        </w:rPr>
        <w:t xml:space="preserve">Equation </w:t>
      </w:r>
      <w:r w:rsidR="00FA2886">
        <w:rPr>
          <w:rFonts w:ascii="Arial" w:hAnsi="Arial" w:cs="Arial"/>
          <w:sz w:val="24"/>
          <w:szCs w:val="24"/>
        </w:rPr>
        <w:t>4</w:t>
      </w:r>
      <w:r w:rsidR="00DB6ACE">
        <w:rPr>
          <w:rFonts w:ascii="Arial" w:hAnsi="Arial" w:cs="Arial"/>
          <w:sz w:val="24"/>
          <w:szCs w:val="24"/>
        </w:rPr>
        <w:t>,</w:t>
      </w:r>
      <w:r w:rsidR="00FA2886">
        <w:rPr>
          <w:rFonts w:ascii="Arial" w:hAnsi="Arial" w:cs="Arial"/>
          <w:sz w:val="24"/>
          <w:szCs w:val="24"/>
        </w:rPr>
        <w:t xml:space="preserve"> </w:t>
      </w:r>
    </w:p>
    <w:p w:rsidR="00AF08CF" w:rsidRDefault="00AF08CF" w:rsidP="00A564ED">
      <w:pPr>
        <w:spacing w:line="480" w:lineRule="auto"/>
        <w:contextualSpacing/>
        <w:jc w:val="both"/>
        <w:rPr>
          <w:rFonts w:ascii="Arial" w:hAnsi="Arial" w:cs="Arial"/>
          <w:sz w:val="24"/>
          <w:szCs w:val="24"/>
        </w:rPr>
      </w:pPr>
    </w:p>
    <w:p w:rsidR="00AF08CF" w:rsidRPr="00AF08CF" w:rsidRDefault="00066402" w:rsidP="003E48A0">
      <w:pPr>
        <w:spacing w:line="480" w:lineRule="auto"/>
        <w:contextualSpacing/>
        <w:jc w:val="center"/>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1</m:t>
            </m:r>
          </m:sub>
        </m:sSub>
        <m:r>
          <w:rPr>
            <w:rFonts w:ascii="Cambria Math" w:hAnsi="Cambria Math" w:cs="Arial"/>
            <w:sz w:val="24"/>
            <w:szCs w:val="24"/>
          </w:rPr>
          <m:t xml:space="preserve"> ×</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water</m:t>
                </m:r>
              </m:sub>
            </m:sSub>
          </m:e>
        </m:d>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r>
          <w:rPr>
            <w:rFonts w:ascii="Cambria Math" w:hAnsi="Cambria Math" w:cs="Arial"/>
            <w:sz w:val="24"/>
            <w:szCs w:val="24"/>
          </w:rPr>
          <m:t xml:space="preserve"> ×</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organism</m:t>
                </m:r>
              </m:sub>
            </m:sSub>
          </m:e>
        </m:d>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den>
        </m:f>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fish</m:t>
                </m:r>
              </m:sub>
            </m:sSub>
            <m:r>
              <w:rPr>
                <w:rFonts w:ascii="Cambria Math" w:hAnsi="Cambria Math" w:cs="Arial"/>
                <w:sz w:val="24"/>
                <w:szCs w:val="24"/>
              </w:rPr>
              <m:t>]</m:t>
            </m:r>
          </m:num>
          <m:den>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water</m:t>
                </m:r>
              </m:sub>
            </m:sSub>
            <m:r>
              <w:rPr>
                <w:rFonts w:ascii="Cambria Math" w:hAnsi="Cambria Math" w:cs="Arial"/>
                <w:sz w:val="24"/>
                <w:szCs w:val="24"/>
              </w:rPr>
              <m:t>]</m:t>
            </m:r>
          </m:den>
        </m:f>
        <m:r>
          <w:rPr>
            <w:rFonts w:ascii="Cambria Math" w:hAnsi="Cambria Math" w:cs="Arial"/>
            <w:sz w:val="24"/>
            <w:szCs w:val="24"/>
          </w:rPr>
          <m:t xml:space="preserve">=BCF                       </m:t>
        </m:r>
        <m:r>
          <m:rPr>
            <m:sty m:val="p"/>
          </m:rPr>
          <w:rPr>
            <w:rFonts w:ascii="Cambria Math" w:hAnsi="Cambria Math" w:cs="Arial"/>
            <w:sz w:val="24"/>
            <w:szCs w:val="24"/>
          </w:rPr>
          <m:t xml:space="preserve"> Eqn. 4</m:t>
        </m:r>
      </m:oMath>
      <w:r w:rsidR="00380378">
        <w:rPr>
          <w:rFonts w:ascii="Arial" w:hAnsi="Arial" w:cs="Arial"/>
          <w:sz w:val="24"/>
          <w:szCs w:val="24"/>
        </w:rPr>
        <w:t xml:space="preserve">                    </w:t>
      </w:r>
    </w:p>
    <w:p w:rsidR="00AF08CF" w:rsidRDefault="00AF08CF" w:rsidP="00A564ED">
      <w:pPr>
        <w:spacing w:line="480" w:lineRule="auto"/>
        <w:contextualSpacing/>
        <w:jc w:val="both"/>
        <w:rPr>
          <w:rFonts w:ascii="Arial" w:hAnsi="Arial" w:cs="Arial"/>
          <w:sz w:val="24"/>
          <w:szCs w:val="24"/>
        </w:rPr>
      </w:pPr>
    </w:p>
    <w:p w:rsidR="00AF08CF" w:rsidRDefault="00DB6ACE" w:rsidP="00A564ED">
      <w:pPr>
        <w:spacing w:line="480" w:lineRule="auto"/>
        <w:contextualSpacing/>
        <w:jc w:val="both"/>
        <w:rPr>
          <w:rFonts w:ascii="Arial" w:hAnsi="Arial" w:cs="Arial"/>
          <w:sz w:val="24"/>
          <w:szCs w:val="24"/>
        </w:rPr>
      </w:pPr>
      <w:r>
        <w:rPr>
          <w:rFonts w:ascii="Arial" w:hAnsi="Arial" w:cs="Arial"/>
          <w:sz w:val="24"/>
          <w:szCs w:val="24"/>
        </w:rPr>
        <w:t>w</w:t>
      </w:r>
      <w:r w:rsidR="00AF08CF">
        <w:rPr>
          <w:rFonts w:ascii="Arial" w:hAnsi="Arial" w:cs="Arial"/>
          <w:sz w:val="24"/>
          <w:szCs w:val="24"/>
        </w:rPr>
        <w:t>here, BCF is the biocon</w:t>
      </w:r>
      <w:r w:rsidR="0069324A">
        <w:rPr>
          <w:rFonts w:ascii="Arial" w:hAnsi="Arial" w:cs="Arial"/>
          <w:sz w:val="24"/>
          <w:szCs w:val="24"/>
        </w:rPr>
        <w:t>c</w:t>
      </w:r>
      <w:r w:rsidR="00AF08CF">
        <w:rPr>
          <w:rFonts w:ascii="Arial" w:hAnsi="Arial" w:cs="Arial"/>
          <w:sz w:val="24"/>
          <w:szCs w:val="24"/>
        </w:rPr>
        <w:t>entration factor (L kg</w:t>
      </w:r>
      <w:r w:rsidR="00AF08CF" w:rsidRPr="00AF08CF">
        <w:rPr>
          <w:rFonts w:ascii="Arial" w:hAnsi="Arial" w:cs="Arial"/>
          <w:sz w:val="24"/>
          <w:szCs w:val="24"/>
          <w:vertAlign w:val="superscript"/>
        </w:rPr>
        <w:t>-1</w:t>
      </w:r>
      <w:r w:rsidR="00AF08CF">
        <w:rPr>
          <w:rFonts w:ascii="Arial" w:hAnsi="Arial" w:cs="Arial"/>
          <w:sz w:val="24"/>
          <w:szCs w:val="24"/>
        </w:rPr>
        <w:t xml:space="preserve">). </w:t>
      </w:r>
      <w:r>
        <w:rPr>
          <w:rFonts w:ascii="Arial" w:hAnsi="Arial" w:cs="Arial"/>
          <w:sz w:val="24"/>
          <w:szCs w:val="24"/>
        </w:rPr>
        <w:t>BCF</w:t>
      </w:r>
      <w:r w:rsidR="0069324A">
        <w:rPr>
          <w:rFonts w:ascii="Arial" w:hAnsi="Arial" w:cs="Arial"/>
          <w:sz w:val="24"/>
          <w:szCs w:val="24"/>
        </w:rPr>
        <w:t xml:space="preserve"> can also be</w:t>
      </w:r>
      <w:r>
        <w:rPr>
          <w:rFonts w:ascii="Arial" w:hAnsi="Arial" w:cs="Arial"/>
          <w:sz w:val="24"/>
          <w:szCs w:val="24"/>
        </w:rPr>
        <w:t xml:space="preserve"> </w:t>
      </w:r>
      <w:r w:rsidR="00946F7B">
        <w:rPr>
          <w:rFonts w:ascii="Arial" w:hAnsi="Arial" w:cs="Arial"/>
          <w:sz w:val="24"/>
          <w:szCs w:val="24"/>
        </w:rPr>
        <w:t>estimate</w:t>
      </w:r>
      <w:r w:rsidR="0069324A">
        <w:rPr>
          <w:rFonts w:ascii="Arial" w:hAnsi="Arial" w:cs="Arial"/>
          <w:sz w:val="24"/>
          <w:szCs w:val="24"/>
        </w:rPr>
        <w:t>d</w:t>
      </w:r>
      <w:r w:rsidR="00946F7B">
        <w:rPr>
          <w:rFonts w:ascii="Arial" w:hAnsi="Arial" w:cs="Arial"/>
          <w:sz w:val="24"/>
          <w:szCs w:val="24"/>
        </w:rPr>
        <w:t xml:space="preserve"> </w:t>
      </w:r>
      <w:r w:rsidR="0069324A">
        <w:rPr>
          <w:rFonts w:ascii="Arial" w:hAnsi="Arial" w:cs="Arial"/>
          <w:sz w:val="24"/>
          <w:szCs w:val="24"/>
        </w:rPr>
        <w:t>using a</w:t>
      </w:r>
      <w:r w:rsidR="00946F7B">
        <w:rPr>
          <w:rFonts w:ascii="Arial" w:hAnsi="Arial" w:cs="Arial"/>
          <w:sz w:val="24"/>
          <w:szCs w:val="24"/>
        </w:rPr>
        <w:t xml:space="preserve"> s</w:t>
      </w:r>
      <w:r w:rsidR="00536BBD">
        <w:rPr>
          <w:rFonts w:ascii="Arial" w:hAnsi="Arial" w:cs="Arial"/>
          <w:sz w:val="24"/>
          <w:szCs w:val="24"/>
        </w:rPr>
        <w:t>equential</w:t>
      </w:r>
      <w:r w:rsidR="00946F7B">
        <w:rPr>
          <w:rFonts w:ascii="Arial" w:hAnsi="Arial" w:cs="Arial"/>
          <w:sz w:val="24"/>
          <w:szCs w:val="24"/>
        </w:rPr>
        <w:t xml:space="preserve"> method where </w:t>
      </w:r>
      <w:r w:rsidR="004E7A78">
        <w:rPr>
          <w:rFonts w:ascii="Arial" w:hAnsi="Arial" w:cs="Arial"/>
          <w:sz w:val="24"/>
          <w:szCs w:val="24"/>
        </w:rPr>
        <w:t xml:space="preserve">a </w:t>
      </w:r>
      <w:r w:rsidR="00946F7B">
        <w:rPr>
          <w:rFonts w:ascii="Arial" w:hAnsi="Arial" w:cs="Arial"/>
          <w:sz w:val="24"/>
          <w:szCs w:val="24"/>
        </w:rPr>
        <w:t xml:space="preserve">simple linear regression </w:t>
      </w:r>
      <w:r w:rsidR="005C134C">
        <w:rPr>
          <w:rFonts w:ascii="Arial" w:hAnsi="Arial" w:cs="Arial"/>
          <w:sz w:val="24"/>
          <w:szCs w:val="24"/>
        </w:rPr>
        <w:t>model</w:t>
      </w:r>
      <w:r w:rsidR="004E7A78">
        <w:rPr>
          <w:rFonts w:ascii="Arial" w:hAnsi="Arial" w:cs="Arial"/>
          <w:sz w:val="24"/>
          <w:szCs w:val="24"/>
        </w:rPr>
        <w:t xml:space="preserve"> </w:t>
      </w:r>
      <w:r w:rsidR="00946F7B">
        <w:rPr>
          <w:rFonts w:ascii="Arial" w:hAnsi="Arial" w:cs="Arial"/>
          <w:sz w:val="24"/>
          <w:szCs w:val="24"/>
        </w:rPr>
        <w:t xml:space="preserve">is </w:t>
      </w:r>
      <w:r w:rsidR="004E7A78">
        <w:rPr>
          <w:rFonts w:ascii="Arial" w:hAnsi="Arial" w:cs="Arial"/>
          <w:sz w:val="24"/>
          <w:szCs w:val="24"/>
        </w:rPr>
        <w:t>developed</w:t>
      </w:r>
      <w:r w:rsidR="00946F7B">
        <w:rPr>
          <w:rFonts w:ascii="Arial" w:hAnsi="Arial" w:cs="Arial"/>
          <w:sz w:val="24"/>
          <w:szCs w:val="24"/>
        </w:rPr>
        <w:t xml:space="preserve"> </w:t>
      </w:r>
      <w:r w:rsidR="005C134C">
        <w:rPr>
          <w:rFonts w:ascii="Arial" w:hAnsi="Arial" w:cs="Arial"/>
          <w:sz w:val="24"/>
          <w:szCs w:val="24"/>
        </w:rPr>
        <w:t xml:space="preserve">based </w:t>
      </w:r>
      <w:r w:rsidR="00946F7B">
        <w:rPr>
          <w:rFonts w:ascii="Arial" w:hAnsi="Arial" w:cs="Arial"/>
          <w:sz w:val="24"/>
          <w:szCs w:val="24"/>
        </w:rPr>
        <w:t>on the depuration data</w:t>
      </w:r>
      <w:r w:rsidR="003E432B">
        <w:rPr>
          <w:rFonts w:ascii="Arial" w:hAnsi="Arial" w:cs="Arial"/>
          <w:sz w:val="24"/>
          <w:szCs w:val="24"/>
        </w:rPr>
        <w:t xml:space="preserve"> only</w:t>
      </w:r>
      <w:r w:rsidR="005C134C">
        <w:rPr>
          <w:rFonts w:ascii="Arial" w:hAnsi="Arial" w:cs="Arial"/>
          <w:sz w:val="24"/>
          <w:szCs w:val="24"/>
        </w:rPr>
        <w:t>.</w:t>
      </w:r>
      <w:r w:rsidR="00946F7B">
        <w:rPr>
          <w:rFonts w:ascii="Arial" w:hAnsi="Arial" w:cs="Arial"/>
          <w:sz w:val="24"/>
          <w:szCs w:val="24"/>
        </w:rPr>
        <w:t xml:space="preserve"> </w:t>
      </w:r>
      <w:r w:rsidR="005C134C">
        <w:rPr>
          <w:rFonts w:ascii="Arial" w:hAnsi="Arial" w:cs="Arial"/>
          <w:sz w:val="24"/>
          <w:szCs w:val="24"/>
        </w:rPr>
        <w:t>W</w:t>
      </w:r>
      <w:r w:rsidR="00946F7B">
        <w:rPr>
          <w:rFonts w:ascii="Arial" w:hAnsi="Arial" w:cs="Arial"/>
          <w:sz w:val="24"/>
          <w:szCs w:val="24"/>
        </w:rPr>
        <w:t>ith the assumption of first order kinetics</w:t>
      </w:r>
      <w:r w:rsidR="005C134C">
        <w:rPr>
          <w:rFonts w:ascii="Arial" w:hAnsi="Arial" w:cs="Arial"/>
          <w:sz w:val="24"/>
          <w:szCs w:val="24"/>
        </w:rPr>
        <w:t>,</w:t>
      </w:r>
      <w:r w:rsidR="00946F7B">
        <w:rPr>
          <w:rFonts w:ascii="Arial" w:hAnsi="Arial" w:cs="Arial"/>
          <w:sz w:val="24"/>
          <w:szCs w:val="24"/>
        </w:rPr>
        <w:t xml:space="preserve"> </w:t>
      </w:r>
      <w:r w:rsidR="005C134C">
        <w:rPr>
          <w:rFonts w:ascii="Arial" w:hAnsi="Arial" w:cs="Arial"/>
          <w:sz w:val="24"/>
          <w:szCs w:val="24"/>
        </w:rPr>
        <w:t>the model should fit a straight line</w:t>
      </w:r>
      <w:r w:rsidR="00946F7B">
        <w:rPr>
          <w:rFonts w:ascii="Arial" w:hAnsi="Arial" w:cs="Arial"/>
          <w:sz w:val="24"/>
          <w:szCs w:val="24"/>
        </w:rPr>
        <w:t xml:space="preserve"> and </w:t>
      </w:r>
      <w:r w:rsidR="003E432B">
        <w:rPr>
          <w:rFonts w:ascii="Arial" w:hAnsi="Arial" w:cs="Arial"/>
          <w:sz w:val="24"/>
          <w:szCs w:val="24"/>
        </w:rPr>
        <w:t xml:space="preserve">its </w:t>
      </w:r>
      <w:r w:rsidR="00946F7B">
        <w:rPr>
          <w:rFonts w:ascii="Arial" w:hAnsi="Arial" w:cs="Arial"/>
          <w:sz w:val="24"/>
          <w:szCs w:val="24"/>
        </w:rPr>
        <w:t xml:space="preserve">slope </w:t>
      </w:r>
      <w:r w:rsidR="005C134C">
        <w:rPr>
          <w:rFonts w:ascii="Arial" w:hAnsi="Arial" w:cs="Arial"/>
          <w:sz w:val="24"/>
          <w:szCs w:val="24"/>
        </w:rPr>
        <w:t>represents</w:t>
      </w:r>
      <w:r w:rsidR="00946F7B">
        <w:rPr>
          <w:rFonts w:ascii="Arial" w:hAnsi="Arial" w:cs="Arial"/>
          <w:sz w:val="24"/>
          <w:szCs w:val="24"/>
        </w:rPr>
        <w:t xml:space="preserve"> the elimination rate constant as shown </w:t>
      </w:r>
      <w:r w:rsidR="005C134C">
        <w:rPr>
          <w:rFonts w:ascii="Arial" w:hAnsi="Arial" w:cs="Arial"/>
          <w:sz w:val="24"/>
          <w:szCs w:val="24"/>
        </w:rPr>
        <w:t>in</w:t>
      </w:r>
      <w:r w:rsidR="00946F7B">
        <w:rPr>
          <w:rFonts w:ascii="Arial" w:hAnsi="Arial" w:cs="Arial"/>
          <w:sz w:val="24"/>
          <w:szCs w:val="24"/>
        </w:rPr>
        <w:t xml:space="preserve"> </w:t>
      </w:r>
      <w:r w:rsidR="003E432B">
        <w:rPr>
          <w:rFonts w:ascii="Arial" w:hAnsi="Arial" w:cs="Arial"/>
          <w:sz w:val="24"/>
          <w:szCs w:val="24"/>
        </w:rPr>
        <w:t xml:space="preserve">Equation </w:t>
      </w:r>
      <w:r w:rsidR="00946F7B">
        <w:rPr>
          <w:rFonts w:ascii="Arial" w:hAnsi="Arial" w:cs="Arial"/>
          <w:sz w:val="24"/>
          <w:szCs w:val="24"/>
        </w:rPr>
        <w:t>5</w:t>
      </w:r>
      <w:r w:rsidR="003E432B">
        <w:rPr>
          <w:rFonts w:ascii="Arial" w:hAnsi="Arial" w:cs="Arial"/>
          <w:sz w:val="24"/>
          <w:szCs w:val="24"/>
        </w:rPr>
        <w:t>, i.e</w:t>
      </w:r>
      <w:r w:rsidR="002B3950">
        <w:rPr>
          <w:rFonts w:ascii="Arial" w:hAnsi="Arial" w:cs="Arial"/>
          <w:sz w:val="24"/>
          <w:szCs w:val="24"/>
        </w:rPr>
        <w:t>.</w:t>
      </w:r>
      <w:r w:rsidR="00946F7B">
        <w:rPr>
          <w:rFonts w:ascii="Arial" w:hAnsi="Arial" w:cs="Arial"/>
          <w:sz w:val="24"/>
          <w:szCs w:val="24"/>
        </w:rPr>
        <w:t xml:space="preserve"> </w:t>
      </w:r>
    </w:p>
    <w:p w:rsidR="00AF08CF" w:rsidRDefault="00AF08CF" w:rsidP="00A564ED">
      <w:pPr>
        <w:spacing w:line="480" w:lineRule="auto"/>
        <w:contextualSpacing/>
        <w:jc w:val="both"/>
        <w:rPr>
          <w:rFonts w:ascii="Arial" w:hAnsi="Arial" w:cs="Arial"/>
          <w:sz w:val="24"/>
          <w:szCs w:val="24"/>
        </w:rPr>
      </w:pPr>
    </w:p>
    <w:p w:rsidR="00AF08CF" w:rsidRDefault="00AF08CF" w:rsidP="00201985">
      <w:pPr>
        <w:spacing w:line="480" w:lineRule="auto"/>
        <w:contextualSpacing/>
        <w:jc w:val="center"/>
        <w:rPr>
          <w:rFonts w:ascii="Arial" w:hAnsi="Arial" w:cs="Arial"/>
          <w:sz w:val="24"/>
          <w:szCs w:val="24"/>
        </w:rPr>
      </w:pPr>
      <m:oMath>
        <m:r>
          <w:rPr>
            <w:rFonts w:ascii="Cambria Math" w:hAnsi="Cambria Math" w:cs="Arial"/>
            <w:sz w:val="24"/>
            <w:szCs w:val="24"/>
          </w:rPr>
          <m:t>ln</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organism</m:t>
                </m:r>
              </m:sub>
            </m:sSub>
          </m:e>
        </m:d>
        <m:r>
          <w:rPr>
            <w:rFonts w:ascii="Cambria Math" w:hAnsi="Cambria Math" w:cs="Arial"/>
            <w:sz w:val="24"/>
            <w:szCs w:val="24"/>
          </w:rPr>
          <m:t>= -</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r>
          <w:rPr>
            <w:rFonts w:ascii="Cambria Math" w:hAnsi="Cambria Math" w:cs="Arial"/>
            <w:sz w:val="24"/>
            <w:szCs w:val="24"/>
          </w:rPr>
          <m:t xml:space="preserve"> ×t+c                                                </m:t>
        </m:r>
        <m:r>
          <m:rPr>
            <m:sty m:val="p"/>
          </m:rPr>
          <w:rPr>
            <w:rFonts w:ascii="Cambria Math" w:hAnsi="Cambria Math" w:cs="Arial"/>
            <w:sz w:val="24"/>
            <w:szCs w:val="24"/>
          </w:rPr>
          <m:t>Eqn. 5</m:t>
        </m:r>
        <m:r>
          <w:rPr>
            <w:rFonts w:ascii="Cambria Math" w:hAnsi="Cambria Math" w:cs="Arial"/>
            <w:sz w:val="24"/>
            <w:szCs w:val="24"/>
          </w:rPr>
          <m:t xml:space="preserve"> </m:t>
        </m:r>
      </m:oMath>
      <w:r w:rsidR="00F37F22">
        <w:rPr>
          <w:rFonts w:ascii="Arial" w:hAnsi="Arial" w:cs="Arial"/>
          <w:sz w:val="24"/>
          <w:szCs w:val="24"/>
        </w:rPr>
        <w:t xml:space="preserve"> </w:t>
      </w:r>
    </w:p>
    <w:p w:rsidR="00AF08CF" w:rsidRDefault="00AF08CF" w:rsidP="00A564ED">
      <w:pPr>
        <w:spacing w:line="480" w:lineRule="auto"/>
        <w:contextualSpacing/>
        <w:jc w:val="both"/>
        <w:rPr>
          <w:rFonts w:ascii="Arial" w:hAnsi="Arial" w:cs="Arial"/>
          <w:sz w:val="24"/>
          <w:szCs w:val="24"/>
        </w:rPr>
      </w:pPr>
    </w:p>
    <w:p w:rsidR="00C425E6" w:rsidRDefault="003E48A0" w:rsidP="003E48A0">
      <w:pPr>
        <w:spacing w:line="480" w:lineRule="auto"/>
        <w:contextualSpacing/>
        <w:jc w:val="both"/>
        <w:rPr>
          <w:rFonts w:ascii="Arial" w:hAnsi="Arial" w:cs="Arial"/>
          <w:sz w:val="24"/>
          <w:szCs w:val="24"/>
        </w:rPr>
      </w:pPr>
      <w:r>
        <w:rPr>
          <w:rFonts w:ascii="Arial" w:hAnsi="Arial" w:cs="Arial"/>
          <w:sz w:val="24"/>
          <w:szCs w:val="24"/>
        </w:rPr>
        <w:t>W</w:t>
      </w:r>
      <w:r w:rsidR="00AF08CF">
        <w:rPr>
          <w:rFonts w:ascii="Arial" w:hAnsi="Arial" w:cs="Arial"/>
          <w:sz w:val="24"/>
          <w:szCs w:val="24"/>
        </w:rPr>
        <w:t>here, ln[</w:t>
      </w:r>
      <w:r w:rsidR="00AF08CF" w:rsidRPr="00AF08CF">
        <w:rPr>
          <w:rFonts w:ascii="Arial" w:hAnsi="Arial" w:cs="Arial"/>
          <w:i/>
          <w:sz w:val="24"/>
          <w:szCs w:val="24"/>
        </w:rPr>
        <w:t>C</w:t>
      </w:r>
      <w:r w:rsidR="00C90A2F">
        <w:rPr>
          <w:rFonts w:ascii="Arial" w:hAnsi="Arial" w:cs="Arial"/>
          <w:sz w:val="24"/>
          <w:szCs w:val="24"/>
          <w:vertAlign w:val="subscript"/>
        </w:rPr>
        <w:t>organism</w:t>
      </w:r>
      <w:r w:rsidR="00AF08CF">
        <w:rPr>
          <w:rFonts w:ascii="Arial" w:hAnsi="Arial" w:cs="Arial"/>
          <w:sz w:val="24"/>
          <w:szCs w:val="24"/>
        </w:rPr>
        <w:t>] is the natural log of the</w:t>
      </w:r>
      <w:r w:rsidR="0064550E">
        <w:rPr>
          <w:rFonts w:ascii="Arial" w:hAnsi="Arial" w:cs="Arial"/>
          <w:sz w:val="24"/>
          <w:szCs w:val="24"/>
        </w:rPr>
        <w:t xml:space="preserve"> analyte</w:t>
      </w:r>
      <w:r w:rsidR="00AF08CF">
        <w:rPr>
          <w:rFonts w:ascii="Arial" w:hAnsi="Arial" w:cs="Arial"/>
          <w:sz w:val="24"/>
          <w:szCs w:val="24"/>
        </w:rPr>
        <w:t xml:space="preserve"> concentration </w:t>
      </w:r>
      <w:r w:rsidR="00C90A2F">
        <w:rPr>
          <w:rFonts w:ascii="Arial" w:hAnsi="Arial" w:cs="Arial"/>
          <w:sz w:val="24"/>
          <w:szCs w:val="24"/>
        </w:rPr>
        <w:t>with</w:t>
      </w:r>
      <w:r w:rsidR="00AF08CF">
        <w:rPr>
          <w:rFonts w:ascii="Arial" w:hAnsi="Arial" w:cs="Arial"/>
          <w:sz w:val="24"/>
          <w:szCs w:val="24"/>
        </w:rPr>
        <w:t xml:space="preserve">in </w:t>
      </w:r>
      <w:r w:rsidR="00C90A2F" w:rsidRPr="003E48A0">
        <w:rPr>
          <w:rFonts w:ascii="Arial" w:hAnsi="Arial" w:cs="Arial"/>
          <w:i/>
          <w:sz w:val="24"/>
          <w:szCs w:val="24"/>
        </w:rPr>
        <w:t>G. pulex</w:t>
      </w:r>
      <w:r w:rsidR="00C90A2F">
        <w:rPr>
          <w:rFonts w:ascii="Arial" w:hAnsi="Arial" w:cs="Arial"/>
          <w:sz w:val="24"/>
          <w:szCs w:val="24"/>
        </w:rPr>
        <w:t xml:space="preserve"> </w:t>
      </w:r>
      <w:r w:rsidR="00AF08CF">
        <w:rPr>
          <w:rFonts w:ascii="Arial" w:hAnsi="Arial" w:cs="Arial"/>
          <w:sz w:val="24"/>
          <w:szCs w:val="24"/>
        </w:rPr>
        <w:t xml:space="preserve">and </w:t>
      </w:r>
      <w:r w:rsidR="00AF08CF" w:rsidRPr="00AF08CF">
        <w:rPr>
          <w:rFonts w:ascii="Arial" w:hAnsi="Arial" w:cs="Arial"/>
          <w:i/>
          <w:sz w:val="24"/>
          <w:szCs w:val="24"/>
        </w:rPr>
        <w:t>c</w:t>
      </w:r>
      <w:r w:rsidR="00AF08CF">
        <w:rPr>
          <w:rFonts w:ascii="Arial" w:hAnsi="Arial" w:cs="Arial"/>
          <w:sz w:val="24"/>
          <w:szCs w:val="24"/>
        </w:rPr>
        <w:t xml:space="preserve"> is the intercept</w:t>
      </w:r>
      <w:r w:rsidR="0064550E">
        <w:rPr>
          <w:rFonts w:ascii="Arial" w:hAnsi="Arial" w:cs="Arial"/>
          <w:sz w:val="24"/>
          <w:szCs w:val="24"/>
        </w:rPr>
        <w:t>,</w:t>
      </w:r>
      <w:r w:rsidR="00AF08CF">
        <w:rPr>
          <w:rFonts w:ascii="Arial" w:hAnsi="Arial" w:cs="Arial"/>
          <w:sz w:val="24"/>
          <w:szCs w:val="24"/>
        </w:rPr>
        <w:t xml:space="preserve"> </w:t>
      </w:r>
      <w:r w:rsidR="00C90A2F">
        <w:rPr>
          <w:rFonts w:ascii="Arial" w:hAnsi="Arial" w:cs="Arial"/>
          <w:sz w:val="24"/>
          <w:szCs w:val="24"/>
        </w:rPr>
        <w:t xml:space="preserve">which here </w:t>
      </w:r>
      <w:r w:rsidR="00AF08CF">
        <w:rPr>
          <w:rFonts w:ascii="Arial" w:hAnsi="Arial" w:cs="Arial"/>
          <w:sz w:val="24"/>
          <w:szCs w:val="24"/>
        </w:rPr>
        <w:t>equal</w:t>
      </w:r>
      <w:r w:rsidR="00C90A2F">
        <w:rPr>
          <w:rFonts w:ascii="Arial" w:hAnsi="Arial" w:cs="Arial"/>
          <w:sz w:val="24"/>
          <w:szCs w:val="24"/>
        </w:rPr>
        <w:t>s</w:t>
      </w:r>
      <w:r w:rsidR="0064550E">
        <w:rPr>
          <w:rFonts w:ascii="Arial" w:hAnsi="Arial" w:cs="Arial"/>
          <w:sz w:val="24"/>
          <w:szCs w:val="24"/>
        </w:rPr>
        <w:t xml:space="preserve"> </w:t>
      </w:r>
      <w:r w:rsidR="00AF08CF">
        <w:rPr>
          <w:rFonts w:ascii="Arial" w:hAnsi="Arial" w:cs="Arial"/>
          <w:sz w:val="24"/>
          <w:szCs w:val="24"/>
        </w:rPr>
        <w:t xml:space="preserve">the natural log of the </w:t>
      </w:r>
      <w:r w:rsidR="0064550E">
        <w:rPr>
          <w:rFonts w:ascii="Arial" w:hAnsi="Arial" w:cs="Arial"/>
          <w:sz w:val="24"/>
          <w:szCs w:val="24"/>
        </w:rPr>
        <w:t xml:space="preserve">analyte </w:t>
      </w:r>
      <w:r w:rsidR="00AF08CF">
        <w:rPr>
          <w:rFonts w:ascii="Arial" w:hAnsi="Arial" w:cs="Arial"/>
          <w:sz w:val="24"/>
          <w:szCs w:val="24"/>
        </w:rPr>
        <w:t xml:space="preserve">concentration in the </w:t>
      </w:r>
      <w:r w:rsidR="00C90A2F" w:rsidRPr="003E48A0">
        <w:rPr>
          <w:rFonts w:ascii="Arial" w:hAnsi="Arial" w:cs="Arial"/>
          <w:i/>
          <w:sz w:val="24"/>
          <w:szCs w:val="24"/>
        </w:rPr>
        <w:t>G. pulex</w:t>
      </w:r>
      <w:r w:rsidR="00C90A2F">
        <w:rPr>
          <w:rFonts w:ascii="Arial" w:hAnsi="Arial" w:cs="Arial"/>
          <w:sz w:val="24"/>
          <w:szCs w:val="24"/>
        </w:rPr>
        <w:t xml:space="preserve"> </w:t>
      </w:r>
      <w:r w:rsidR="00AF08CF">
        <w:rPr>
          <w:rFonts w:ascii="Arial" w:hAnsi="Arial" w:cs="Arial"/>
          <w:sz w:val="24"/>
          <w:szCs w:val="24"/>
        </w:rPr>
        <w:t xml:space="preserve">at the start of the depuration phase. </w:t>
      </w:r>
      <w:r w:rsidR="003B0A42">
        <w:rPr>
          <w:rFonts w:ascii="Arial" w:hAnsi="Arial" w:cs="Arial"/>
          <w:sz w:val="24"/>
          <w:szCs w:val="24"/>
        </w:rPr>
        <w:t xml:space="preserve">The </w:t>
      </w:r>
      <w:r w:rsidR="003B0A42" w:rsidRPr="00916F5E">
        <w:rPr>
          <w:rFonts w:ascii="Arial" w:hAnsi="Arial" w:cs="Arial"/>
          <w:i/>
          <w:sz w:val="24"/>
          <w:szCs w:val="24"/>
        </w:rPr>
        <w:t>k</w:t>
      </w:r>
      <w:r w:rsidR="003B0A42" w:rsidRPr="00916F5E">
        <w:rPr>
          <w:rFonts w:ascii="Arial" w:hAnsi="Arial" w:cs="Arial"/>
          <w:sz w:val="24"/>
          <w:szCs w:val="24"/>
          <w:vertAlign w:val="subscript"/>
        </w:rPr>
        <w:t>2</w:t>
      </w:r>
      <w:r w:rsidR="002B3950">
        <w:rPr>
          <w:rFonts w:ascii="Arial" w:hAnsi="Arial" w:cs="Arial"/>
          <w:sz w:val="24"/>
          <w:szCs w:val="24"/>
        </w:rPr>
        <w:t xml:space="preserve"> </w:t>
      </w:r>
      <w:r w:rsidR="003B0A42">
        <w:rPr>
          <w:rFonts w:ascii="Arial" w:hAnsi="Arial" w:cs="Arial"/>
          <w:sz w:val="24"/>
          <w:szCs w:val="24"/>
        </w:rPr>
        <w:t xml:space="preserve">from Equation 5 can then be used as a parameter in the curve fitting algorithm to estimate </w:t>
      </w:r>
      <w:r w:rsidR="003B0A42" w:rsidRPr="00916F5E">
        <w:rPr>
          <w:rFonts w:ascii="Arial" w:hAnsi="Arial" w:cs="Arial"/>
          <w:i/>
          <w:sz w:val="24"/>
          <w:szCs w:val="24"/>
        </w:rPr>
        <w:t>k</w:t>
      </w:r>
      <w:r w:rsidR="003B0A42" w:rsidRPr="00916F5E">
        <w:rPr>
          <w:rFonts w:ascii="Arial" w:hAnsi="Arial" w:cs="Arial"/>
          <w:sz w:val="24"/>
          <w:szCs w:val="24"/>
          <w:vertAlign w:val="subscript"/>
        </w:rPr>
        <w:t>1</w:t>
      </w:r>
      <w:r w:rsidR="002B3950">
        <w:rPr>
          <w:rFonts w:ascii="Arial" w:hAnsi="Arial" w:cs="Arial"/>
          <w:sz w:val="24"/>
          <w:szCs w:val="24"/>
        </w:rPr>
        <w:t>.</w:t>
      </w:r>
      <w:r w:rsidR="00C425E6" w:rsidRPr="00C425E6">
        <w:rPr>
          <w:rFonts w:ascii="Arial" w:hAnsi="Arial" w:cs="Arial"/>
          <w:sz w:val="24"/>
          <w:szCs w:val="24"/>
        </w:rPr>
        <w:t xml:space="preserve"> </w:t>
      </w:r>
      <w:r w:rsidR="00C425E6">
        <w:rPr>
          <w:rFonts w:ascii="Arial" w:hAnsi="Arial" w:cs="Arial"/>
          <w:sz w:val="24"/>
          <w:szCs w:val="24"/>
        </w:rPr>
        <w:t xml:space="preserve">The rearrangement of </w:t>
      </w:r>
      <w:r w:rsidR="00C90A2F">
        <w:rPr>
          <w:rFonts w:ascii="Arial" w:hAnsi="Arial" w:cs="Arial"/>
          <w:sz w:val="24"/>
          <w:szCs w:val="24"/>
        </w:rPr>
        <w:t>E</w:t>
      </w:r>
      <w:r w:rsidR="00C425E6">
        <w:rPr>
          <w:rFonts w:ascii="Arial" w:hAnsi="Arial" w:cs="Arial"/>
          <w:sz w:val="24"/>
          <w:szCs w:val="24"/>
        </w:rPr>
        <w:t xml:space="preserve">quation 2 allows the value for </w:t>
      </w:r>
      <w:r w:rsidR="00C425E6" w:rsidRPr="006864B2">
        <w:rPr>
          <w:rFonts w:ascii="Arial" w:hAnsi="Arial" w:cs="Arial"/>
          <w:i/>
          <w:sz w:val="24"/>
          <w:szCs w:val="24"/>
        </w:rPr>
        <w:t>k</w:t>
      </w:r>
      <w:r w:rsidR="00C425E6" w:rsidRPr="006864B2">
        <w:rPr>
          <w:rFonts w:ascii="Arial" w:hAnsi="Arial" w:cs="Arial"/>
          <w:sz w:val="24"/>
          <w:szCs w:val="24"/>
          <w:vertAlign w:val="subscript"/>
        </w:rPr>
        <w:t>1</w:t>
      </w:r>
      <w:r w:rsidR="00C425E6">
        <w:rPr>
          <w:rFonts w:ascii="Arial" w:hAnsi="Arial" w:cs="Arial"/>
          <w:sz w:val="24"/>
          <w:szCs w:val="24"/>
        </w:rPr>
        <w:t xml:space="preserve"> to be calculated over the time interval specified, as shown in</w:t>
      </w:r>
      <w:r w:rsidR="00017CFC">
        <w:rPr>
          <w:rFonts w:ascii="Arial" w:hAnsi="Arial" w:cs="Arial"/>
          <w:sz w:val="24"/>
          <w:szCs w:val="24"/>
        </w:rPr>
        <w:t xml:space="preserve"> </w:t>
      </w:r>
      <w:r w:rsidR="00C90A2F">
        <w:rPr>
          <w:rFonts w:ascii="Arial" w:hAnsi="Arial" w:cs="Arial"/>
          <w:sz w:val="24"/>
          <w:szCs w:val="24"/>
        </w:rPr>
        <w:t>E</w:t>
      </w:r>
      <w:r w:rsidR="00017CFC">
        <w:rPr>
          <w:rFonts w:ascii="Arial" w:hAnsi="Arial" w:cs="Arial"/>
          <w:sz w:val="24"/>
          <w:szCs w:val="24"/>
        </w:rPr>
        <w:t>quation</w:t>
      </w:r>
      <w:r w:rsidR="00C425E6">
        <w:rPr>
          <w:rFonts w:ascii="Arial" w:hAnsi="Arial" w:cs="Arial"/>
          <w:sz w:val="24"/>
          <w:szCs w:val="24"/>
        </w:rPr>
        <w:t xml:space="preserve"> 6 </w:t>
      </w:r>
      <w:r w:rsidR="00F40856">
        <w:rPr>
          <w:rFonts w:ascii="Arial" w:hAnsi="Arial" w:cs="Arial"/>
          <w:sz w:val="24"/>
          <w:szCs w:val="24"/>
        </w:rPr>
        <w:fldChar w:fldCharType="begin"/>
      </w:r>
      <w:r w:rsidR="00417EA8">
        <w:rPr>
          <w:rFonts w:ascii="Arial" w:hAnsi="Arial" w:cs="Arial"/>
          <w:sz w:val="24"/>
          <w:szCs w:val="24"/>
        </w:rPr>
        <w:instrText xml:space="preserve"> ADDIN EN.CITE &lt;EndNote&gt;&lt;Cite&gt;&lt;Author&gt;Crookes&lt;/Author&gt;&lt;Year&gt;2011&lt;/Year&gt;&lt;RecNum&gt;33&lt;/RecNum&gt;&lt;DisplayText&gt;[27]&lt;/DisplayText&gt;&lt;record&gt;&lt;rec-number&gt;33&lt;/rec-number&gt;&lt;foreign-keys&gt;&lt;key app="EN" db-id="zzarxrzfgwv2enet5wv5v9stw5sp0pe2pset"&gt;33&lt;/key&gt;&lt;/foreign-keys&gt;&lt;ref-type name="Government Document"&gt;46&lt;/ref-type&gt;&lt;contributors&gt;&lt;authors&gt;&lt;author&gt;Crookes, Michael J. &lt;/author&gt;&lt;author&gt;Brooke, David N.&lt;/author&gt;&lt;/authors&gt;&lt;/contributors&gt;&lt;titles&gt;&lt;title&gt;Estimation of fish bioconcentration factor (BCF) from depuration data &lt;/title&gt;&lt;/titles&gt;&lt;dates&gt;&lt;year&gt;2011&lt;/year&gt;&lt;/dates&gt;&lt;pub-location&gt;Bristol&lt;/pub-location&gt;&lt;publisher&gt;Environment Agency&lt;/publisher&gt;&lt;urls&gt;&lt;related-urls&gt;&lt;url&gt;http://publications.environment-agency.gov.uk&lt;/url&gt;&lt;/related-urls&gt;&lt;/urls&gt;&lt;/record&gt;&lt;/Cite&gt;&lt;/EndNote&gt;</w:instrText>
      </w:r>
      <w:r w:rsidR="00F40856">
        <w:rPr>
          <w:rFonts w:ascii="Arial" w:hAnsi="Arial" w:cs="Arial"/>
          <w:sz w:val="24"/>
          <w:szCs w:val="24"/>
        </w:rPr>
        <w:fldChar w:fldCharType="separate"/>
      </w:r>
      <w:r w:rsidR="00417EA8">
        <w:rPr>
          <w:rFonts w:ascii="Arial" w:hAnsi="Arial" w:cs="Arial"/>
          <w:noProof/>
          <w:sz w:val="24"/>
          <w:szCs w:val="24"/>
        </w:rPr>
        <w:t>[27]</w:t>
      </w:r>
      <w:r w:rsidR="00F40856">
        <w:rPr>
          <w:rFonts w:ascii="Arial" w:hAnsi="Arial" w:cs="Arial"/>
          <w:sz w:val="24"/>
          <w:szCs w:val="24"/>
        </w:rPr>
        <w:fldChar w:fldCharType="end"/>
      </w:r>
      <w:r w:rsidR="00C425E6">
        <w:rPr>
          <w:rFonts w:ascii="Arial" w:hAnsi="Arial" w:cs="Arial"/>
          <w:sz w:val="24"/>
          <w:szCs w:val="24"/>
        </w:rPr>
        <w:t xml:space="preserve">. </w:t>
      </w:r>
      <w:r w:rsidR="0017716C" w:rsidRPr="00D12A95">
        <w:rPr>
          <w:rFonts w:ascii="Arial" w:hAnsi="Arial" w:cs="Arial"/>
          <w:sz w:val="24"/>
          <w:szCs w:val="24"/>
        </w:rPr>
        <w:t xml:space="preserve">The assumptions of the equation are that water concentration and </w:t>
      </w:r>
      <w:r w:rsidR="0017716C" w:rsidRPr="00985ED9">
        <w:rPr>
          <w:rFonts w:ascii="Arial" w:hAnsi="Arial" w:cs="Arial"/>
          <w:i/>
          <w:sz w:val="24"/>
          <w:szCs w:val="24"/>
        </w:rPr>
        <w:t>k</w:t>
      </w:r>
      <w:r w:rsidR="0017716C" w:rsidRPr="00D12A95">
        <w:rPr>
          <w:rFonts w:ascii="Arial" w:hAnsi="Arial" w:cs="Arial"/>
          <w:sz w:val="24"/>
          <w:szCs w:val="24"/>
          <w:vertAlign w:val="subscript"/>
        </w:rPr>
        <w:t>2</w:t>
      </w:r>
      <w:r w:rsidR="0017716C" w:rsidRPr="00D12A95">
        <w:rPr>
          <w:rFonts w:ascii="Arial" w:hAnsi="Arial" w:cs="Arial"/>
          <w:sz w:val="24"/>
          <w:szCs w:val="24"/>
        </w:rPr>
        <w:t xml:space="preserve"> remain constant. The </w:t>
      </w:r>
      <w:r w:rsidR="0017716C" w:rsidRPr="00850246">
        <w:rPr>
          <w:rFonts w:ascii="Arial" w:hAnsi="Arial" w:cs="Arial"/>
          <w:i/>
          <w:sz w:val="24"/>
          <w:szCs w:val="24"/>
        </w:rPr>
        <w:t>k</w:t>
      </w:r>
      <w:r w:rsidR="0017716C" w:rsidRPr="00D12A95">
        <w:rPr>
          <w:rFonts w:ascii="Arial" w:hAnsi="Arial" w:cs="Arial"/>
          <w:sz w:val="24"/>
          <w:szCs w:val="24"/>
          <w:vertAlign w:val="subscript"/>
        </w:rPr>
        <w:t>2</w:t>
      </w:r>
      <w:r w:rsidR="0017716C" w:rsidRPr="00D12A95">
        <w:rPr>
          <w:rFonts w:ascii="Arial" w:hAnsi="Arial" w:cs="Arial"/>
          <w:sz w:val="24"/>
          <w:szCs w:val="24"/>
        </w:rPr>
        <w:t xml:space="preserve"> used in equation 6 was directly estimated by using linear regression of the depuration data to obtain the slope (</w:t>
      </w:r>
      <w:r w:rsidR="0017716C" w:rsidRPr="00850246">
        <w:rPr>
          <w:rFonts w:ascii="Arial" w:hAnsi="Arial" w:cs="Arial"/>
          <w:i/>
          <w:sz w:val="24"/>
          <w:szCs w:val="24"/>
        </w:rPr>
        <w:t>k</w:t>
      </w:r>
      <w:r w:rsidR="0017716C" w:rsidRPr="00D12A95">
        <w:rPr>
          <w:rFonts w:ascii="Arial" w:hAnsi="Arial" w:cs="Arial"/>
          <w:sz w:val="24"/>
          <w:szCs w:val="24"/>
          <w:vertAlign w:val="subscript"/>
        </w:rPr>
        <w:t>2</w:t>
      </w:r>
      <w:r w:rsidR="0017716C" w:rsidRPr="00D12A95">
        <w:rPr>
          <w:rFonts w:ascii="Arial" w:hAnsi="Arial" w:cs="Arial"/>
          <w:sz w:val="24"/>
          <w:szCs w:val="24"/>
        </w:rPr>
        <w:t>).</w:t>
      </w:r>
      <w:r w:rsidR="0017716C">
        <w:rPr>
          <w:rFonts w:ascii="Arial" w:hAnsi="Arial" w:cs="Arial"/>
          <w:i/>
          <w:sz w:val="24"/>
          <w:szCs w:val="24"/>
        </w:rPr>
        <w:t xml:space="preserve"> </w:t>
      </w:r>
      <w:r w:rsidR="00C425E6">
        <w:rPr>
          <w:rFonts w:ascii="Arial" w:hAnsi="Arial" w:cs="Arial"/>
          <w:sz w:val="24"/>
          <w:szCs w:val="24"/>
        </w:rPr>
        <w:t xml:space="preserve">The value of </w:t>
      </w:r>
      <w:r w:rsidR="00C425E6" w:rsidRPr="006864B2">
        <w:rPr>
          <w:rFonts w:ascii="Arial" w:hAnsi="Arial" w:cs="Arial"/>
          <w:i/>
          <w:sz w:val="24"/>
          <w:szCs w:val="24"/>
        </w:rPr>
        <w:t>k</w:t>
      </w:r>
      <w:r w:rsidR="00C425E6" w:rsidRPr="006864B2">
        <w:rPr>
          <w:rFonts w:ascii="Arial" w:hAnsi="Arial" w:cs="Arial"/>
          <w:sz w:val="24"/>
          <w:szCs w:val="24"/>
          <w:vertAlign w:val="subscript"/>
        </w:rPr>
        <w:t>1</w:t>
      </w:r>
      <w:r w:rsidR="00C425E6">
        <w:rPr>
          <w:rFonts w:ascii="Arial" w:hAnsi="Arial" w:cs="Arial"/>
          <w:sz w:val="24"/>
          <w:szCs w:val="24"/>
        </w:rPr>
        <w:t xml:space="preserve"> should remain constant over the entire experiment.</w:t>
      </w:r>
    </w:p>
    <w:p w:rsidR="00C425E6" w:rsidRDefault="00C425E6" w:rsidP="003E48A0">
      <w:pPr>
        <w:spacing w:line="480" w:lineRule="auto"/>
        <w:contextualSpacing/>
        <w:jc w:val="center"/>
        <w:rPr>
          <w:rFonts w:ascii="Arial" w:hAnsi="Arial" w:cs="Arial"/>
          <w:sz w:val="24"/>
          <w:szCs w:val="24"/>
        </w:rPr>
      </w:pPr>
    </w:p>
    <w:p w:rsidR="00C90A2F" w:rsidRDefault="00066402" w:rsidP="003E48A0">
      <w:pPr>
        <w:spacing w:line="480" w:lineRule="auto"/>
        <w:ind w:firstLine="720"/>
        <w:contextualSpacing/>
        <w:jc w:val="both"/>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1</m:t>
              </m:r>
            </m:sub>
          </m:sSub>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organism</m:t>
                  </m:r>
                </m:sub>
              </m:sSub>
              <m:r>
                <w:rPr>
                  <w:rFonts w:ascii="Cambria Math" w:hAnsi="Cambria Math" w:cs="Arial"/>
                  <w:sz w:val="24"/>
                  <w:szCs w:val="24"/>
                </w:rPr>
                <m:t xml:space="preserve">] × </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num>
            <m:den>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water</m:t>
                  </m:r>
                </m:sub>
              </m:sSub>
              <m:r>
                <w:rPr>
                  <w:rFonts w:ascii="Cambria Math" w:hAnsi="Cambria Math" w:cs="Arial"/>
                  <w:sz w:val="24"/>
                  <w:szCs w:val="24"/>
                </w:rPr>
                <m:t xml:space="preserve">] ×(1 - </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2</m:t>
                      </m:r>
                    </m:sub>
                  </m:sSub>
                  <m:r>
                    <w:rPr>
                      <w:rFonts w:ascii="Cambria Math" w:hAnsi="Cambria Math" w:cs="Arial"/>
                      <w:sz w:val="24"/>
                      <w:szCs w:val="24"/>
                    </w:rPr>
                    <m:t>×t</m:t>
                  </m:r>
                </m:sup>
              </m:sSup>
              <m:r>
                <w:rPr>
                  <w:rFonts w:ascii="Cambria Math" w:hAnsi="Cambria Math" w:cs="Arial"/>
                  <w:sz w:val="24"/>
                  <w:szCs w:val="24"/>
                </w:rPr>
                <m:t>)</m:t>
              </m:r>
            </m:den>
          </m:f>
          <m:r>
            <w:rPr>
              <w:rFonts w:ascii="Cambria Math" w:hAnsi="Cambria Math" w:cs="Arial"/>
              <w:sz w:val="24"/>
              <w:szCs w:val="24"/>
            </w:rPr>
            <m:t xml:space="preserve">                                       </m:t>
          </m:r>
          <m:r>
            <m:rPr>
              <m:sty m:val="p"/>
            </m:rPr>
            <w:rPr>
              <w:rFonts w:ascii="Cambria Math" w:hAnsi="Cambria Math" w:cs="Arial"/>
              <w:sz w:val="24"/>
              <w:szCs w:val="24"/>
            </w:rPr>
            <m:t>Eqn. 6</m:t>
          </m:r>
          <m:r>
            <m:rPr>
              <m:sty m:val="p"/>
            </m:rPr>
            <w:rPr>
              <w:rFonts w:ascii="Arial" w:hAnsi="Arial" w:cs="Arial"/>
              <w:sz w:val="24"/>
              <w:szCs w:val="24"/>
            </w:rPr>
            <w:br/>
          </m:r>
        </m:oMath>
      </m:oMathPara>
      <w:r w:rsidR="00017CFC">
        <w:rPr>
          <w:rFonts w:ascii="Arial" w:hAnsi="Arial" w:cs="Arial"/>
          <w:sz w:val="24"/>
          <w:szCs w:val="24"/>
        </w:rPr>
        <w:tab/>
      </w:r>
    </w:p>
    <w:p w:rsidR="00E00080" w:rsidRDefault="00017CFC" w:rsidP="003E48A0">
      <w:pPr>
        <w:spacing w:line="480" w:lineRule="auto"/>
        <w:contextualSpacing/>
        <w:jc w:val="both"/>
        <w:rPr>
          <w:rFonts w:ascii="Arial" w:hAnsi="Arial" w:cs="Arial"/>
          <w:sz w:val="24"/>
          <w:szCs w:val="24"/>
        </w:rPr>
      </w:pPr>
      <w:r>
        <w:rPr>
          <w:rFonts w:ascii="Arial" w:hAnsi="Arial" w:cs="Arial"/>
          <w:sz w:val="24"/>
          <w:szCs w:val="24"/>
        </w:rPr>
        <w:t xml:space="preserve">For this study, </w:t>
      </w:r>
      <w:r w:rsidR="001B7B10">
        <w:rPr>
          <w:rFonts w:ascii="Arial" w:hAnsi="Arial" w:cs="Arial"/>
          <w:sz w:val="24"/>
          <w:szCs w:val="24"/>
        </w:rPr>
        <w:t xml:space="preserve">initial </w:t>
      </w:r>
      <w:r>
        <w:rPr>
          <w:rFonts w:ascii="Arial" w:hAnsi="Arial" w:cs="Arial"/>
          <w:sz w:val="24"/>
          <w:szCs w:val="24"/>
        </w:rPr>
        <w:t>p</w:t>
      </w:r>
      <w:r w:rsidR="00797376">
        <w:rPr>
          <w:rFonts w:ascii="Arial" w:hAnsi="Arial" w:cs="Arial"/>
          <w:sz w:val="24"/>
          <w:szCs w:val="24"/>
        </w:rPr>
        <w:t xml:space="preserve">arameters </w:t>
      </w:r>
      <w:r w:rsidR="00C90A2F">
        <w:rPr>
          <w:rFonts w:ascii="Arial" w:hAnsi="Arial" w:cs="Arial"/>
          <w:sz w:val="24"/>
          <w:szCs w:val="24"/>
        </w:rPr>
        <w:t xml:space="preserve">for </w:t>
      </w:r>
      <w:r w:rsidR="00797376" w:rsidRPr="000C0265">
        <w:rPr>
          <w:rFonts w:ascii="Arial" w:hAnsi="Arial" w:cs="Arial"/>
          <w:i/>
          <w:sz w:val="24"/>
          <w:szCs w:val="24"/>
        </w:rPr>
        <w:t>k</w:t>
      </w:r>
      <w:r w:rsidR="00797376" w:rsidRPr="000C0265">
        <w:rPr>
          <w:rFonts w:ascii="Arial" w:hAnsi="Arial" w:cs="Arial"/>
          <w:sz w:val="24"/>
          <w:szCs w:val="24"/>
          <w:vertAlign w:val="subscript"/>
        </w:rPr>
        <w:t>1</w:t>
      </w:r>
      <w:r w:rsidR="00797376">
        <w:rPr>
          <w:rFonts w:ascii="Arial" w:hAnsi="Arial" w:cs="Arial"/>
          <w:sz w:val="24"/>
          <w:szCs w:val="24"/>
        </w:rPr>
        <w:t xml:space="preserve"> and </w:t>
      </w:r>
      <w:r w:rsidR="00797376" w:rsidRPr="000C0265">
        <w:rPr>
          <w:rFonts w:ascii="Arial" w:hAnsi="Arial" w:cs="Arial"/>
          <w:i/>
          <w:sz w:val="24"/>
          <w:szCs w:val="24"/>
        </w:rPr>
        <w:t>k</w:t>
      </w:r>
      <w:r w:rsidR="00797376" w:rsidRPr="000C0265">
        <w:rPr>
          <w:rFonts w:ascii="Arial" w:hAnsi="Arial" w:cs="Arial"/>
          <w:sz w:val="24"/>
          <w:szCs w:val="24"/>
          <w:vertAlign w:val="subscript"/>
        </w:rPr>
        <w:t>2</w:t>
      </w:r>
      <w:r w:rsidR="00797376">
        <w:rPr>
          <w:rFonts w:ascii="Arial" w:hAnsi="Arial" w:cs="Arial"/>
          <w:sz w:val="24"/>
          <w:szCs w:val="24"/>
        </w:rPr>
        <w:t xml:space="preserve"> were arbitrarily set at 0.1 in the software with </w:t>
      </w:r>
      <w:r w:rsidR="00797376" w:rsidRPr="000C0265">
        <w:rPr>
          <w:rFonts w:ascii="Arial" w:hAnsi="Arial" w:cs="Arial"/>
          <w:i/>
          <w:sz w:val="24"/>
          <w:szCs w:val="24"/>
        </w:rPr>
        <w:t>C</w:t>
      </w:r>
      <w:r w:rsidR="00797376" w:rsidRPr="000C0265">
        <w:rPr>
          <w:rFonts w:ascii="Arial" w:hAnsi="Arial" w:cs="Arial"/>
          <w:sz w:val="24"/>
          <w:szCs w:val="24"/>
          <w:vertAlign w:val="subscript"/>
        </w:rPr>
        <w:t>water</w:t>
      </w:r>
      <w:r w:rsidR="00797376">
        <w:rPr>
          <w:rFonts w:ascii="Arial" w:hAnsi="Arial" w:cs="Arial"/>
          <w:sz w:val="24"/>
          <w:szCs w:val="24"/>
        </w:rPr>
        <w:t xml:space="preserve"> set in </w:t>
      </w:r>
      <w:r w:rsidR="00797376" w:rsidRPr="003E48A0">
        <w:rPr>
          <w:rFonts w:ascii="Arial" w:hAnsi="Arial" w:cs="Arial"/>
          <w:sz w:val="24"/>
          <w:szCs w:val="24"/>
        </w:rPr>
        <w:t>μ</w:t>
      </w:r>
      <w:r w:rsidR="00797376">
        <w:rPr>
          <w:rFonts w:ascii="Arial" w:hAnsi="Arial" w:cs="Arial"/>
          <w:sz w:val="24"/>
          <w:szCs w:val="24"/>
        </w:rPr>
        <w:t>g</w:t>
      </w:r>
      <w:r w:rsidR="00480564">
        <w:rPr>
          <w:rFonts w:ascii="Arial" w:hAnsi="Arial" w:cs="Arial"/>
          <w:sz w:val="24"/>
          <w:szCs w:val="24"/>
        </w:rPr>
        <w:t xml:space="preserve"> </w:t>
      </w:r>
      <w:r w:rsidR="00797376">
        <w:rPr>
          <w:rFonts w:ascii="Arial" w:hAnsi="Arial" w:cs="Arial"/>
          <w:sz w:val="24"/>
          <w:szCs w:val="24"/>
        </w:rPr>
        <w:t>L</w:t>
      </w:r>
      <w:r w:rsidR="00797376" w:rsidRPr="000C0265">
        <w:rPr>
          <w:rFonts w:ascii="Arial" w:hAnsi="Arial" w:cs="Arial"/>
          <w:sz w:val="24"/>
          <w:szCs w:val="24"/>
          <w:vertAlign w:val="superscript"/>
        </w:rPr>
        <w:t>-1</w:t>
      </w:r>
      <w:r w:rsidR="0064550E">
        <w:rPr>
          <w:rFonts w:ascii="Arial" w:hAnsi="Arial" w:cs="Arial"/>
          <w:sz w:val="24"/>
          <w:szCs w:val="24"/>
        </w:rPr>
        <w:t>,</w:t>
      </w:r>
      <w:r w:rsidR="00797376">
        <w:rPr>
          <w:rFonts w:ascii="Arial" w:hAnsi="Arial" w:cs="Arial"/>
          <w:sz w:val="24"/>
          <w:szCs w:val="24"/>
        </w:rPr>
        <w:t xml:space="preserve"> </w:t>
      </w:r>
      <w:r w:rsidR="00797376" w:rsidRPr="000C0265">
        <w:rPr>
          <w:rFonts w:ascii="Arial" w:hAnsi="Arial" w:cs="Arial"/>
          <w:i/>
          <w:sz w:val="24"/>
          <w:szCs w:val="24"/>
        </w:rPr>
        <w:t>t</w:t>
      </w:r>
      <w:r w:rsidR="00797376">
        <w:rPr>
          <w:rFonts w:ascii="Arial" w:hAnsi="Arial" w:cs="Arial"/>
          <w:sz w:val="24"/>
          <w:szCs w:val="24"/>
        </w:rPr>
        <w:t xml:space="preserve"> set at 48 h</w:t>
      </w:r>
      <w:r w:rsidR="0064550E">
        <w:rPr>
          <w:rFonts w:ascii="Arial" w:hAnsi="Arial" w:cs="Arial"/>
          <w:sz w:val="24"/>
          <w:szCs w:val="24"/>
        </w:rPr>
        <w:t xml:space="preserve"> and</w:t>
      </w:r>
      <w:r w:rsidR="00797376">
        <w:rPr>
          <w:rFonts w:ascii="Arial" w:hAnsi="Arial" w:cs="Arial"/>
          <w:sz w:val="24"/>
          <w:szCs w:val="24"/>
        </w:rPr>
        <w:t xml:space="preserve"> the maximum number of</w:t>
      </w:r>
      <w:r w:rsidR="00A90E8B">
        <w:rPr>
          <w:rFonts w:ascii="Arial" w:hAnsi="Arial" w:cs="Arial"/>
          <w:sz w:val="24"/>
          <w:szCs w:val="24"/>
        </w:rPr>
        <w:t xml:space="preserve"> iterations</w:t>
      </w:r>
      <w:r w:rsidR="00797376">
        <w:rPr>
          <w:rFonts w:ascii="Arial" w:hAnsi="Arial" w:cs="Arial"/>
          <w:sz w:val="24"/>
          <w:szCs w:val="24"/>
        </w:rPr>
        <w:t xml:space="preserve"> was set at 200</w:t>
      </w:r>
      <w:r w:rsidR="001B7B10">
        <w:rPr>
          <w:rFonts w:ascii="Arial" w:hAnsi="Arial" w:cs="Arial"/>
          <w:sz w:val="24"/>
          <w:szCs w:val="24"/>
        </w:rPr>
        <w:t xml:space="preserve"> upon which optimised </w:t>
      </w:r>
      <w:r w:rsidR="001B7B10" w:rsidRPr="00D05E77">
        <w:rPr>
          <w:rFonts w:ascii="Arial" w:hAnsi="Arial" w:cs="Arial"/>
          <w:i/>
          <w:sz w:val="24"/>
          <w:szCs w:val="24"/>
        </w:rPr>
        <w:t>k</w:t>
      </w:r>
      <w:r w:rsidR="001B7B10" w:rsidRPr="00D05E77">
        <w:rPr>
          <w:rFonts w:ascii="Arial" w:hAnsi="Arial" w:cs="Arial"/>
          <w:sz w:val="24"/>
          <w:szCs w:val="24"/>
          <w:vertAlign w:val="subscript"/>
        </w:rPr>
        <w:t>1</w:t>
      </w:r>
      <w:r w:rsidR="001B7B10">
        <w:rPr>
          <w:rFonts w:ascii="Arial" w:hAnsi="Arial" w:cs="Arial"/>
          <w:sz w:val="24"/>
          <w:szCs w:val="24"/>
        </w:rPr>
        <w:t xml:space="preserve"> and </w:t>
      </w:r>
      <w:r w:rsidR="001B7B10" w:rsidRPr="00D05E77">
        <w:rPr>
          <w:rFonts w:ascii="Arial" w:hAnsi="Arial" w:cs="Arial"/>
          <w:i/>
          <w:sz w:val="24"/>
          <w:szCs w:val="24"/>
        </w:rPr>
        <w:t>k</w:t>
      </w:r>
      <w:r w:rsidR="001B7B10" w:rsidRPr="00D05E77">
        <w:rPr>
          <w:rFonts w:ascii="Arial" w:hAnsi="Arial" w:cs="Arial"/>
          <w:sz w:val="24"/>
          <w:szCs w:val="24"/>
          <w:vertAlign w:val="subscript"/>
        </w:rPr>
        <w:t>2</w:t>
      </w:r>
      <w:r w:rsidR="001B7B10">
        <w:rPr>
          <w:rFonts w:ascii="Arial" w:hAnsi="Arial" w:cs="Arial"/>
          <w:sz w:val="24"/>
          <w:szCs w:val="24"/>
        </w:rPr>
        <w:t xml:space="preserve"> values were subsequently derived. </w:t>
      </w:r>
      <w:r w:rsidR="0064550E">
        <w:rPr>
          <w:rFonts w:ascii="Arial" w:hAnsi="Arial" w:cs="Arial"/>
          <w:sz w:val="24"/>
          <w:szCs w:val="24"/>
        </w:rPr>
        <w:t>C</w:t>
      </w:r>
      <w:r w:rsidR="00797376">
        <w:rPr>
          <w:rFonts w:ascii="Arial" w:hAnsi="Arial" w:cs="Arial"/>
          <w:sz w:val="24"/>
          <w:szCs w:val="24"/>
        </w:rPr>
        <w:t>onfidence in</w:t>
      </w:r>
      <w:r w:rsidR="00D536EC">
        <w:rPr>
          <w:rFonts w:ascii="Arial" w:hAnsi="Arial" w:cs="Arial"/>
          <w:sz w:val="24"/>
          <w:szCs w:val="24"/>
        </w:rPr>
        <w:t>tervals</w:t>
      </w:r>
      <w:r w:rsidR="0064550E">
        <w:rPr>
          <w:rFonts w:ascii="Arial" w:hAnsi="Arial" w:cs="Arial"/>
          <w:sz w:val="24"/>
          <w:szCs w:val="24"/>
        </w:rPr>
        <w:t xml:space="preserve"> (95 %)</w:t>
      </w:r>
      <w:r w:rsidR="00D536EC">
        <w:rPr>
          <w:rFonts w:ascii="Arial" w:hAnsi="Arial" w:cs="Arial"/>
          <w:sz w:val="24"/>
          <w:szCs w:val="24"/>
        </w:rPr>
        <w:t xml:space="preserve"> were plotted for curves and the overall m</w:t>
      </w:r>
      <w:r w:rsidR="00797376">
        <w:rPr>
          <w:rFonts w:ascii="Arial" w:hAnsi="Arial" w:cs="Arial"/>
          <w:sz w:val="24"/>
          <w:szCs w:val="24"/>
        </w:rPr>
        <w:t>odel fits were assessed</w:t>
      </w:r>
      <w:r w:rsidR="00D019BB">
        <w:rPr>
          <w:rFonts w:ascii="Arial" w:hAnsi="Arial" w:cs="Arial"/>
          <w:sz w:val="24"/>
          <w:szCs w:val="24"/>
        </w:rPr>
        <w:t xml:space="preserve">. </w:t>
      </w:r>
      <w:r w:rsidR="00326C2E" w:rsidRPr="00D12A95">
        <w:rPr>
          <w:rFonts w:ascii="Arial" w:hAnsi="Arial" w:cs="Arial"/>
          <w:sz w:val="24"/>
          <w:szCs w:val="24"/>
        </w:rPr>
        <w:t>The lack-of-fit test was calculated in the Minitab software and was used to assess the fit of the line by comparing the variation in response of the replicate data. Lack-of-fit was assessed at a significance level of 0.05</w:t>
      </w:r>
      <w:r w:rsidR="0064550E" w:rsidRPr="00326C2E">
        <w:rPr>
          <w:rFonts w:ascii="Arial" w:hAnsi="Arial" w:cs="Arial"/>
          <w:sz w:val="24"/>
          <w:szCs w:val="24"/>
        </w:rPr>
        <w:t>.</w:t>
      </w:r>
      <w:r w:rsidR="00797376">
        <w:rPr>
          <w:rFonts w:ascii="Arial" w:hAnsi="Arial" w:cs="Arial"/>
          <w:sz w:val="24"/>
          <w:szCs w:val="24"/>
        </w:rPr>
        <w:t xml:space="preserve"> </w:t>
      </w:r>
      <w:r w:rsidR="00E00080">
        <w:rPr>
          <w:rFonts w:ascii="Arial" w:hAnsi="Arial" w:cs="Arial"/>
          <w:sz w:val="24"/>
          <w:szCs w:val="24"/>
        </w:rPr>
        <w:t>C</w:t>
      </w:r>
      <w:r w:rsidR="00797376">
        <w:rPr>
          <w:rFonts w:ascii="Arial" w:hAnsi="Arial" w:cs="Arial"/>
          <w:sz w:val="24"/>
          <w:szCs w:val="24"/>
        </w:rPr>
        <w:t>orrelation coefficient</w:t>
      </w:r>
      <w:r w:rsidR="00E00080">
        <w:rPr>
          <w:rFonts w:ascii="Arial" w:hAnsi="Arial" w:cs="Arial"/>
          <w:sz w:val="24"/>
          <w:szCs w:val="24"/>
        </w:rPr>
        <w:t>s</w:t>
      </w:r>
      <w:r w:rsidR="00797376">
        <w:rPr>
          <w:rFonts w:ascii="Arial" w:hAnsi="Arial" w:cs="Arial"/>
          <w:sz w:val="24"/>
          <w:szCs w:val="24"/>
        </w:rPr>
        <w:t xml:space="preserve"> (</w:t>
      </w:r>
      <w:r w:rsidR="00797376" w:rsidRPr="000C0265">
        <w:rPr>
          <w:rFonts w:ascii="Arial" w:hAnsi="Arial" w:cs="Arial"/>
          <w:i/>
          <w:sz w:val="24"/>
          <w:szCs w:val="24"/>
        </w:rPr>
        <w:t>r</w:t>
      </w:r>
      <w:r w:rsidR="00797376" w:rsidRPr="00D536EC">
        <w:rPr>
          <w:rFonts w:ascii="Arial" w:hAnsi="Arial" w:cs="Arial"/>
          <w:sz w:val="24"/>
          <w:szCs w:val="24"/>
          <w:vertAlign w:val="superscript"/>
        </w:rPr>
        <w:t>2</w:t>
      </w:r>
      <w:r w:rsidR="00797376">
        <w:rPr>
          <w:rFonts w:ascii="Arial" w:hAnsi="Arial" w:cs="Arial"/>
          <w:sz w:val="24"/>
          <w:szCs w:val="24"/>
        </w:rPr>
        <w:t>)</w:t>
      </w:r>
      <w:r w:rsidR="00201985">
        <w:rPr>
          <w:rFonts w:ascii="Arial" w:hAnsi="Arial" w:cs="Arial"/>
          <w:sz w:val="24"/>
          <w:szCs w:val="24"/>
        </w:rPr>
        <w:t xml:space="preserve"> </w:t>
      </w:r>
      <w:r w:rsidR="00E00080">
        <w:rPr>
          <w:rFonts w:ascii="Arial" w:hAnsi="Arial" w:cs="Arial"/>
          <w:sz w:val="24"/>
          <w:szCs w:val="24"/>
        </w:rPr>
        <w:t>were evaluated</w:t>
      </w:r>
      <w:r w:rsidR="00C90A2F">
        <w:rPr>
          <w:rFonts w:ascii="Arial" w:hAnsi="Arial" w:cs="Arial"/>
          <w:sz w:val="24"/>
          <w:szCs w:val="24"/>
        </w:rPr>
        <w:t xml:space="preserve"> </w:t>
      </w:r>
      <w:r w:rsidR="00E00080">
        <w:rPr>
          <w:rFonts w:ascii="Arial" w:hAnsi="Arial" w:cs="Arial"/>
          <w:sz w:val="24"/>
          <w:szCs w:val="24"/>
        </w:rPr>
        <w:t xml:space="preserve">when </w:t>
      </w:r>
      <w:r w:rsidR="00797376">
        <w:rPr>
          <w:rFonts w:ascii="Arial" w:hAnsi="Arial" w:cs="Arial"/>
          <w:sz w:val="24"/>
          <w:szCs w:val="24"/>
        </w:rPr>
        <w:t xml:space="preserve">the </w:t>
      </w:r>
      <w:r w:rsidR="00D536EC">
        <w:rPr>
          <w:rFonts w:ascii="Arial" w:hAnsi="Arial" w:cs="Arial"/>
          <w:sz w:val="24"/>
          <w:szCs w:val="24"/>
        </w:rPr>
        <w:t xml:space="preserve">sequential method </w:t>
      </w:r>
      <w:r w:rsidR="004E7A78">
        <w:rPr>
          <w:rFonts w:ascii="Arial" w:hAnsi="Arial" w:cs="Arial"/>
          <w:sz w:val="24"/>
          <w:szCs w:val="24"/>
        </w:rPr>
        <w:t xml:space="preserve">was used </w:t>
      </w:r>
      <w:r w:rsidR="007F7F0B">
        <w:rPr>
          <w:rFonts w:ascii="Arial" w:hAnsi="Arial" w:cs="Arial"/>
          <w:sz w:val="24"/>
          <w:szCs w:val="24"/>
        </w:rPr>
        <w:t xml:space="preserve">to estimate </w:t>
      </w:r>
      <w:r w:rsidR="007F7F0B">
        <w:rPr>
          <w:rFonts w:ascii="Arial" w:hAnsi="Arial" w:cs="Arial"/>
          <w:i/>
          <w:sz w:val="24"/>
          <w:szCs w:val="24"/>
        </w:rPr>
        <w:t>k</w:t>
      </w:r>
      <w:r w:rsidR="007F7F0B" w:rsidRPr="007F7F0B">
        <w:rPr>
          <w:rFonts w:ascii="Arial" w:hAnsi="Arial" w:cs="Arial"/>
          <w:sz w:val="24"/>
          <w:szCs w:val="24"/>
          <w:vertAlign w:val="subscript"/>
        </w:rPr>
        <w:t>2</w:t>
      </w:r>
      <w:r w:rsidR="00797376">
        <w:rPr>
          <w:rFonts w:ascii="Arial" w:hAnsi="Arial" w:cs="Arial"/>
          <w:sz w:val="24"/>
          <w:szCs w:val="24"/>
        </w:rPr>
        <w:t xml:space="preserve">. </w:t>
      </w:r>
      <w:r w:rsidR="0017716C">
        <w:rPr>
          <w:rFonts w:ascii="Arial" w:hAnsi="Arial" w:cs="Arial"/>
          <w:sz w:val="24"/>
          <w:szCs w:val="24"/>
        </w:rPr>
        <w:t>The distribution coefficient (Log</w:t>
      </w:r>
      <w:r w:rsidR="0017716C" w:rsidRPr="00D12A95">
        <w:rPr>
          <w:rFonts w:ascii="Arial" w:hAnsi="Arial" w:cs="Arial"/>
          <w:i/>
          <w:sz w:val="24"/>
          <w:szCs w:val="24"/>
        </w:rPr>
        <w:t>D</w:t>
      </w:r>
      <w:r w:rsidR="0017716C">
        <w:rPr>
          <w:rFonts w:ascii="Arial" w:hAnsi="Arial" w:cs="Arial"/>
          <w:sz w:val="24"/>
          <w:szCs w:val="24"/>
        </w:rPr>
        <w:t>) was generated using ACD Labs Percepta software</w:t>
      </w:r>
      <w:r w:rsidR="00985ED9">
        <w:rPr>
          <w:rFonts w:ascii="Arial" w:hAnsi="Arial" w:cs="Arial"/>
          <w:sz w:val="24"/>
          <w:szCs w:val="24"/>
        </w:rPr>
        <w:t xml:space="preserve"> </w:t>
      </w:r>
      <w:r w:rsidR="0017716C">
        <w:rPr>
          <w:rFonts w:ascii="Arial" w:hAnsi="Arial" w:cs="Arial"/>
          <w:sz w:val="24"/>
          <w:szCs w:val="24"/>
        </w:rPr>
        <w:t xml:space="preserve">for the interpretation of estimated BCF values. All compound information is displayed in </w:t>
      </w:r>
      <w:r w:rsidR="00850246" w:rsidRPr="00D12A95">
        <w:rPr>
          <w:rFonts w:ascii="Arial" w:hAnsi="Arial" w:cs="Arial"/>
          <w:sz w:val="24"/>
          <w:szCs w:val="24"/>
        </w:rPr>
        <w:t>Table S2</w:t>
      </w:r>
      <w:r w:rsidR="0017716C" w:rsidRPr="00985ED9">
        <w:rPr>
          <w:rFonts w:ascii="Arial" w:hAnsi="Arial" w:cs="Arial"/>
          <w:sz w:val="24"/>
          <w:szCs w:val="24"/>
        </w:rPr>
        <w:t xml:space="preserve"> of the SI.</w:t>
      </w:r>
      <w:r w:rsidR="0017716C">
        <w:rPr>
          <w:rFonts w:ascii="Arial" w:hAnsi="Arial" w:cs="Arial"/>
          <w:sz w:val="24"/>
          <w:szCs w:val="24"/>
        </w:rPr>
        <w:t xml:space="preserve"> </w:t>
      </w:r>
    </w:p>
    <w:p w:rsidR="00BD02A9" w:rsidRDefault="00BD02A9" w:rsidP="00BD02A9">
      <w:pPr>
        <w:rPr>
          <w:rFonts w:ascii="Arial" w:hAnsi="Arial" w:cs="Arial"/>
          <w:sz w:val="24"/>
          <w:szCs w:val="24"/>
        </w:rPr>
      </w:pPr>
    </w:p>
    <w:p w:rsidR="00A564ED" w:rsidRPr="009350A0" w:rsidRDefault="00A564ED" w:rsidP="00BD02A9">
      <w:pPr>
        <w:rPr>
          <w:rFonts w:ascii="Arial" w:hAnsi="Arial" w:cs="Arial"/>
          <w:b/>
          <w:sz w:val="24"/>
          <w:szCs w:val="24"/>
        </w:rPr>
      </w:pPr>
      <w:r w:rsidRPr="009350A0">
        <w:rPr>
          <w:rFonts w:ascii="Arial" w:hAnsi="Arial" w:cs="Arial"/>
          <w:b/>
          <w:sz w:val="24"/>
          <w:szCs w:val="24"/>
        </w:rPr>
        <w:t>Results and Discussion</w:t>
      </w:r>
    </w:p>
    <w:p w:rsidR="00AB357D" w:rsidRDefault="00AB357D" w:rsidP="00916F5E">
      <w:pPr>
        <w:spacing w:line="480" w:lineRule="auto"/>
        <w:contextualSpacing/>
        <w:jc w:val="both"/>
        <w:rPr>
          <w:rFonts w:ascii="Arial" w:hAnsi="Arial" w:cs="Arial"/>
          <w:i/>
          <w:sz w:val="24"/>
          <w:szCs w:val="24"/>
        </w:rPr>
      </w:pPr>
    </w:p>
    <w:p w:rsidR="00A564ED" w:rsidRDefault="00A564ED" w:rsidP="003B3CC6">
      <w:pPr>
        <w:spacing w:line="480" w:lineRule="auto"/>
        <w:contextualSpacing/>
        <w:jc w:val="both"/>
        <w:rPr>
          <w:rFonts w:ascii="Arial" w:hAnsi="Arial" w:cs="Arial"/>
          <w:i/>
          <w:sz w:val="24"/>
          <w:szCs w:val="24"/>
        </w:rPr>
      </w:pPr>
      <w:r w:rsidRPr="009350A0">
        <w:rPr>
          <w:rFonts w:ascii="Arial" w:hAnsi="Arial" w:cs="Arial"/>
          <w:i/>
          <w:sz w:val="24"/>
          <w:szCs w:val="24"/>
        </w:rPr>
        <w:t>Uptake and elimination kinetics</w:t>
      </w:r>
      <w:r w:rsidR="00CF5A16">
        <w:rPr>
          <w:rFonts w:ascii="Arial" w:hAnsi="Arial" w:cs="Arial"/>
          <w:i/>
          <w:sz w:val="24"/>
          <w:szCs w:val="24"/>
        </w:rPr>
        <w:t xml:space="preserve"> for selected PPCPs within G. pulex </w:t>
      </w:r>
    </w:p>
    <w:p w:rsidR="00DF59A4" w:rsidRDefault="00216118" w:rsidP="003B3CC6">
      <w:pPr>
        <w:spacing w:line="480" w:lineRule="auto"/>
        <w:ind w:firstLine="720"/>
        <w:contextualSpacing/>
        <w:jc w:val="both"/>
        <w:rPr>
          <w:rFonts w:ascii="Arial" w:hAnsi="Arial" w:cs="Arial"/>
          <w:sz w:val="24"/>
          <w:szCs w:val="24"/>
        </w:rPr>
      </w:pPr>
      <w:r w:rsidRPr="008B0471">
        <w:rPr>
          <w:rFonts w:ascii="Arial" w:eastAsia="Arial" w:hAnsi="Arial" w:cs="Arial"/>
          <w:sz w:val="24"/>
          <w:szCs w:val="24"/>
        </w:rPr>
        <w:t xml:space="preserve">The exposure concentration </w:t>
      </w:r>
      <w:r w:rsidR="00EB6F8E" w:rsidRPr="008B0471">
        <w:rPr>
          <w:rFonts w:ascii="Arial" w:eastAsia="Arial" w:hAnsi="Arial" w:cs="Arial"/>
          <w:sz w:val="24"/>
          <w:szCs w:val="24"/>
        </w:rPr>
        <w:t xml:space="preserve">of </w:t>
      </w:r>
      <w:r w:rsidRPr="008B0471">
        <w:rPr>
          <w:rFonts w:ascii="Arial" w:eastAsia="Arial" w:hAnsi="Arial" w:cs="Arial"/>
          <w:sz w:val="24"/>
          <w:szCs w:val="24"/>
        </w:rPr>
        <w:t xml:space="preserve">each PPCP was selected to </w:t>
      </w:r>
      <w:r w:rsidR="00AB357D" w:rsidRPr="008B0471">
        <w:rPr>
          <w:rFonts w:ascii="Arial" w:eastAsia="Arial" w:hAnsi="Arial" w:cs="Arial"/>
          <w:sz w:val="24"/>
          <w:szCs w:val="24"/>
        </w:rPr>
        <w:t xml:space="preserve">approximate the </w:t>
      </w:r>
      <w:r w:rsidR="00F16368" w:rsidRPr="008B0471">
        <w:rPr>
          <w:rFonts w:ascii="Arial" w:eastAsia="Arial" w:hAnsi="Arial" w:cs="Arial"/>
          <w:sz w:val="24"/>
          <w:szCs w:val="24"/>
        </w:rPr>
        <w:t>higher ranges</w:t>
      </w:r>
      <w:r w:rsidR="00AB357D" w:rsidRPr="008B0471">
        <w:rPr>
          <w:rFonts w:ascii="Arial" w:eastAsia="Arial" w:hAnsi="Arial" w:cs="Arial"/>
          <w:sz w:val="24"/>
          <w:szCs w:val="24"/>
        </w:rPr>
        <w:t xml:space="preserve"> of </w:t>
      </w:r>
      <w:r w:rsidRPr="008B0471">
        <w:rPr>
          <w:rFonts w:ascii="Arial" w:eastAsia="Arial" w:hAnsi="Arial" w:cs="Arial"/>
          <w:sz w:val="24"/>
          <w:szCs w:val="24"/>
        </w:rPr>
        <w:t xml:space="preserve">trace pharmaceutical </w:t>
      </w:r>
      <w:r w:rsidR="00AB357D" w:rsidRPr="008B0471">
        <w:rPr>
          <w:rFonts w:ascii="Arial" w:eastAsia="Arial" w:hAnsi="Arial" w:cs="Arial"/>
          <w:sz w:val="24"/>
          <w:szCs w:val="24"/>
        </w:rPr>
        <w:t xml:space="preserve">occurrence </w:t>
      </w:r>
      <w:r w:rsidRPr="008B0471">
        <w:rPr>
          <w:rFonts w:ascii="Arial" w:eastAsia="Arial" w:hAnsi="Arial" w:cs="Arial"/>
          <w:sz w:val="24"/>
          <w:szCs w:val="24"/>
        </w:rPr>
        <w:t xml:space="preserve">in the aquatic environment </w:t>
      </w:r>
      <w:r w:rsidR="00F16368" w:rsidRPr="008B0471">
        <w:rPr>
          <w:rFonts w:ascii="Arial" w:eastAsia="Arial" w:hAnsi="Arial" w:cs="Arial"/>
          <w:sz w:val="24"/>
          <w:szCs w:val="24"/>
        </w:rPr>
        <w:t>to</w:t>
      </w:r>
      <w:r w:rsidR="00AB357D" w:rsidRPr="008B0471">
        <w:rPr>
          <w:rFonts w:ascii="Arial" w:eastAsia="Arial" w:hAnsi="Arial" w:cs="Arial"/>
          <w:sz w:val="24"/>
          <w:szCs w:val="24"/>
        </w:rPr>
        <w:t xml:space="preserve"> </w:t>
      </w:r>
      <w:r w:rsidRPr="008B0471">
        <w:rPr>
          <w:rFonts w:ascii="Arial" w:eastAsia="Arial" w:hAnsi="Arial" w:cs="Arial"/>
          <w:sz w:val="24"/>
          <w:szCs w:val="24"/>
        </w:rPr>
        <w:t xml:space="preserve">maintain </w:t>
      </w:r>
      <w:r w:rsidR="00DF59A4" w:rsidRPr="008B0471">
        <w:rPr>
          <w:rFonts w:ascii="Arial" w:eastAsia="Arial" w:hAnsi="Arial" w:cs="Arial"/>
          <w:sz w:val="24"/>
          <w:szCs w:val="24"/>
        </w:rPr>
        <w:t xml:space="preserve">practically </w:t>
      </w:r>
      <w:r w:rsidRPr="008B0471">
        <w:rPr>
          <w:rFonts w:ascii="Arial" w:eastAsia="Arial" w:hAnsi="Arial" w:cs="Arial"/>
          <w:sz w:val="24"/>
          <w:szCs w:val="24"/>
        </w:rPr>
        <w:t xml:space="preserve">quantifiable limits for </w:t>
      </w:r>
      <w:r w:rsidR="00F16368" w:rsidRPr="008B0471">
        <w:rPr>
          <w:rFonts w:ascii="Arial" w:eastAsia="Arial" w:hAnsi="Arial" w:cs="Arial"/>
          <w:sz w:val="24"/>
          <w:szCs w:val="24"/>
        </w:rPr>
        <w:t xml:space="preserve">reliable </w:t>
      </w:r>
      <w:r w:rsidRPr="008B0471">
        <w:rPr>
          <w:rFonts w:ascii="Arial" w:eastAsia="Arial" w:hAnsi="Arial" w:cs="Arial"/>
          <w:sz w:val="24"/>
          <w:szCs w:val="24"/>
        </w:rPr>
        <w:t>analysis</w:t>
      </w:r>
      <w:r w:rsidR="00E107F3" w:rsidRPr="008B0471">
        <w:rPr>
          <w:rFonts w:ascii="Arial" w:eastAsia="Arial" w:hAnsi="Arial" w:cs="Arial"/>
          <w:sz w:val="24"/>
          <w:szCs w:val="24"/>
        </w:rPr>
        <w:t xml:space="preserve"> </w:t>
      </w:r>
      <w:r w:rsidR="00F40856" w:rsidRPr="008B0471">
        <w:fldChar w:fldCharType="begin">
          <w:fldData xml:space="preserve">PEVuZE5vdGU+PENpdGU+PEF1dGhvcj5NaWxsZXI8L0F1dGhvcj48WWVhcj4yMDE1PC9ZZWFyPjxS
ZWNOdW0+MTY8L1JlY051bT48RGlzcGxheVRleHQ+WzcsIDI4LCAyOV08L0Rpc3BsYXlUZXh0Pjxy
ZWNvcmQ+PHJlYy1udW1iZXI+MTY8L3JlYy1udW1iZXI+PGZvcmVpZ24ta2V5cz48a2V5IGFwcD0i
RU4iIGRiLWlkPSJ6emFyeHJ6Zmd3djJlbmV0NXd2NXY5c3R3NXNwMHBlMnBzZXQiPjE2PC9rZXk+
PC9mb3JlaWduLWtleXM+PHJlZi10eXBlIG5hbWU9IkpvdXJuYWwgQXJ0aWNsZSI+MTc8L3JlZi10
eXBlPjxjb250cmlidXRvcnM+PGF1dGhvcnM+PGF1dGhvcj5NaWxsZXIsIFRob21hcyBILjwvYXV0
aG9yPjxhdXRob3I+TWNFbmVmZiwgR2lsbGlhbiBMLjwvYXV0aG9yPjxhdXRob3I+QnJvd24sIFJl
YmVjY2EgSi48L2F1dGhvcj48YXV0aG9yPk93ZW4sIFN0ZXdhcnQgRi48L2F1dGhvcj48YXV0aG9y
PkJ1cnksIE5pY29sYXMgUi48L2F1dGhvcj48YXV0aG9yPkJhcnJvbiwgTGVvbiBQLjwvYXV0aG9y
PjwvYXV0aG9ycz48L2NvbnRyaWJ1dG9ycz48dGl0bGVzPjx0aXRsZT5QaGFybWFjZXV0aWNhbHMg
aW4gdGhlIGZyZXNod2F0ZXIgaW52ZXJ0ZWJyYXRlLCBHYW1tYXJ1cyBwdWxleCwgZGV0ZXJtaW5l
ZCB1c2luZyBwdWx2ZXJpc2VkIGxpcXVpZCBleHRyYWN0aW9uLCBzb2xpZCBwaGFzZSBleHRyYWN0
aW9uIGFuZCBsaXF1aWQgY2hyb21hdG9ncmFwaHnigJN0YW5kZW0gbWFzcyBzcGVjdHJvbWV0cnk8
L3RpdGxlPjxzZWNvbmRhcnktdGl0bGU+U2NpZW5jZSBvZiBUaGUgVG90YWwgRW52aXJvbm1lbnQ8
L3NlY29uZGFyeS10aXRsZT48L3RpdGxlcz48cGVyaW9kaWNhbD48ZnVsbC10aXRsZT5TY2llbmNl
IG9mIFRoZSBUb3RhbCBFbnZpcm9ubWVudDwvZnVsbC10aXRsZT48L3BlcmlvZGljYWw+PHBhZ2Vz
PjE1My0xNjA8L3BhZ2VzPjx2b2x1bWU+NTExPC92b2x1bWU+PG51bWJlcj4wPC9udW1iZXI+PGtl
eXdvcmRzPjxrZXl3b3JkPkdhbW1hcnVzIHB1bGV4PC9rZXl3b3JkPjxrZXl3b3JkPkVudmlyb25t
ZW50YWwgYW5hbHlzaXM8L2tleXdvcmQ+PGtleXdvcmQ+RW1lcmdpbmcgY29udGFtaW5hbnRzPC9r
ZXl3b3JkPjxrZXl3b3JkPk9jY3VycmVuY2U8L2tleXdvcmQ+PC9rZXl3b3Jkcz48ZGF0ZXM+PHll
YXI+MjAxNTwveWVhcj48cHViLWRhdGVzPjxkYXRlPjQvMS88L2RhdGU+PC9wdWItZGF0ZXM+PC9k
YXRlcz48aXNibj4wMDQ4LTk2OTc8L2lzYm4+PHVybHM+PHJlbGF0ZWQtdXJscz48dXJsPmh0dHA6
Ly93d3cuc2NpZW5jZWRpcmVjdC5jb20vc2NpZW5jZS9hcnRpY2xlL3BpaS9TMDA0ODk2OTcxNDAx
NzM2NzwvdXJsPjwvcmVsYXRlZC11cmxzPjwvdXJscz48ZWxlY3Ryb25pYy1yZXNvdXJjZS1udW0+
aHR0cDovL2R4LmRvaS5vcmcvMTAuMTAxNi9qLnNjaXRvdGVudi4yMDE0LjEyLjAzNDwvZWxlY3Ry
b25pYy1yZXNvdXJjZS1udW0+PC9yZWNvcmQ+PC9DaXRlPjxDaXRlPjxBdXRob3I+SGlsdG9uPC9B
dXRob3I+PFllYXI+MjAwMzwvWWVhcj48UmVjTnVtPjE5NjwvUmVjTnVtPjxyZWNvcmQ+PHJlYy1u
dW1iZXI+MTk2PC9yZWMtbnVtYmVyPjxmb3JlaWduLWtleXM+PGtleSBhcHA9IkVOIiBkYi1pZD0i
d3dhczB6ZHgxcjV3ZXhlcnRzbnBlNTU2dGVkMHJmZXpmZDVyIj4xOTY8L2tleT48L2ZvcmVpZ24t
a2V5cz48cmVmLXR5cGUgbmFtZT0iSm91cm5hbCBBcnRpY2xlIj4xNzwvcmVmLXR5cGU+PGNvbnRy
aWJ1dG9ycz48YXV0aG9ycz48YXV0aG9yPkhpbHRvbiwgTS4gSi48L2F1dGhvcj48YXV0aG9yPlRo
b21hcywgSy4gVi48L2F1dGhvcj48L2F1dGhvcnM+PC9jb250cmlidXRvcnM+PHRpdGxlcz48dGl0
bGU+RGV0ZXJtaW5hdGlvbiBvZiBzZWxlY3RlZCBodW1hbiBwaGFybWFjZXV0aWNhbCBjb21wb3Vu
ZHMgaW4gZWZmbHVlbnQgYW5kIHN1cmZhY2Ugd2F0ZXIgc2FtcGxlcyBieSBoaWdoLXBlcmZvcm1h
bmNlIGxpcXVpZCBjaHJvbWF0b2dyYXBoeS1lbGVjdHJvc3ByYXkgdGFuZGVtIG1hc3Mgc3BlY3Ry
b21ldHJ5PC90aXRsZT48c2Vjb25kYXJ5LXRpdGxlPkpvdXJuYWwgb2YgQ2hyb21hdG9ncmFwaHkg
QTwvc2Vjb25kYXJ5LXRpdGxlPjwvdGl0bGVzPjxwZXJpb2RpY2FsPjxmdWxsLXRpdGxlPkpvdXJu
YWwgb2YgQ2hyb21hdG9ncmFwaHkgQTwvZnVsbC10aXRsZT48L3BlcmlvZGljYWw+PHBhZ2VzPjEy
OS0xNDE8L3BhZ2VzPjx2b2x1bWU+MTAxNTwvdm9sdW1lPjxudW1iZXI+MS0yPC9udW1iZXI+PGRh
dGVzPjx5ZWFyPjIwMDM8L3llYXI+PHB1Yi1kYXRlcz48ZGF0ZT5PY3Q8L2RhdGU+PC9wdWItZGF0
ZXM+PC9kYXRlcz48aXNibj4wMDIxLTk2NzM8L2lzYm4+PGFjY2Vzc2lvbi1udW0+V09TOjAwMDE4
NTY4OTYwMDAxMzwvYWNjZXNzaW9uLW51bT48dXJscz48cmVsYXRlZC11cmxzPjx1cmw+Jmx0O0dv
IHRvIElTSSZndDs6Ly9XT1M6MDAwMTg1Njg5NjAwMDEzPC91cmw+PC9yZWxhdGVkLXVybHM+PC91
cmxzPjxlbGVjdHJvbmljLXJlc291cmNlLW51bT4xMC4xMDE2L3MwMDIxLTk2NzMoMDMpMDEyMTMt
NTwvZWxlY3Ryb25pYy1yZXNvdXJjZS1udW0+PC9yZWNvcmQ+PC9DaXRlPjxDaXRlPjxBdXRob3I+
VGhvbWFzPC9BdXRob3I+PFllYXI+MjAwNDwvWWVhcj48UmVjTnVtPjY3NDwvUmVjTnVtPjxyZWNv
cmQ+PHJlYy1udW1iZXI+Njc0PC9yZWMtbnVtYmVyPjxmb3JlaWduLWtleXM+PGtleSBhcHA9IkVO
IiBkYi1pZD0id3dhczB6ZHgxcjV3ZXhlcnRzbnBlNTU2dGVkMHJmZXpmZDVyIj42NzQ8L2tleT48
L2ZvcmVpZ24ta2V5cz48cmVmLXR5cGUgbmFtZT0iSm91cm5hbCBBcnRpY2xlIj4xNzwvcmVmLXR5
cGU+PGNvbnRyaWJ1dG9ycz48YXV0aG9ycz48YXV0aG9yPlRob21hcywgSy4gVi48L2F1dGhvcj48
YXV0aG9yPkhpbHRvbiwgTS4gSi48L2F1dGhvcj48L2F1dGhvcnM+PC9jb250cmlidXRvcnM+PHRp
dGxlcz48dGl0bGU+VGhlIG9jY3VycmVuY2Ugb2Ygc2VsZWN0ZWQgaHVtYW4gcGhhcm1hY2V1dGlj
YWwgY29tcG91bmRzIGluIFVLIGVzdHVhcmllczwvdGl0bGU+PHNlY29uZGFyeS10aXRsZT5NYXJp
bmUgUG9sbHV0aW9uIEJ1bGxldGluPC9zZWNvbmRhcnktdGl0bGU+PC90aXRsZXM+PHBlcmlvZGlj
YWw+PGZ1bGwtdGl0bGU+TWFyaW5lIFBvbGx1dGlvbiBCdWxsZXRpbjwvZnVsbC10aXRsZT48L3Bl
cmlvZGljYWw+PHBhZ2VzPjQzNi00NDQ8L3BhZ2VzPjx2b2x1bWU+NDk8L3ZvbHVtZT48bnVtYmVy
PjUtNjwvbnVtYmVyPjxkYXRlcz48eWVhcj4yMDA0PC95ZWFyPjxwdWItZGF0ZXM+PGRhdGU+U2Vw
PC9kYXRlPjwvcHViLWRhdGVzPjwvZGF0ZXM+PGlzYm4+MDAyNS0zMjZYPC9pc2JuPjxhY2Nlc3Np
b24tbnVtPldPUzowMDAyMjM4MTcyMDAwMjE8L2FjY2Vzc2lvbi1udW0+PHVybHM+PHJlbGF0ZWQt
dXJscz48dXJsPiZsdDtHbyB0byBJU0kmZ3Q7Oi8vV09TOjAwMDIyMzgxNzIwMDAyMTwvdXJsPjwv
cmVsYXRlZC11cmxzPjwvdXJscz48ZWxlY3Ryb25pYy1yZXNvdXJjZS1udW0+MTAuMTAxNi9qLm1h
cnBvbGJ1bC4yMDA0LjAyLjAyODwvZWxlY3Ryb25pYy1yZXNvdXJjZS1udW0+PC9yZWNvcmQ+PC9D
aXRlPjwvRW5kTm90ZT5=
</w:fldData>
        </w:fldChar>
      </w:r>
      <w:r w:rsidR="00417EA8">
        <w:rPr>
          <w:rFonts w:ascii="Arial" w:hAnsi="Arial" w:cs="Arial"/>
          <w:sz w:val="24"/>
          <w:szCs w:val="24"/>
        </w:rPr>
        <w:instrText xml:space="preserve"> ADDIN EN.CITE </w:instrText>
      </w:r>
      <w:r w:rsidR="00417EA8">
        <w:rPr>
          <w:rFonts w:ascii="Arial" w:hAnsi="Arial" w:cs="Arial"/>
          <w:sz w:val="24"/>
          <w:szCs w:val="24"/>
        </w:rPr>
        <w:fldChar w:fldCharType="begin">
          <w:fldData xml:space="preserve">PEVuZE5vdGU+PENpdGU+PEF1dGhvcj5NaWxsZXI8L0F1dGhvcj48WWVhcj4yMDE1PC9ZZWFyPjxS
ZWNOdW0+MTY8L1JlY051bT48RGlzcGxheVRleHQ+WzcsIDI4LCAyOV08L0Rpc3BsYXlUZXh0Pjxy
ZWNvcmQ+PHJlYy1udW1iZXI+MTY8L3JlYy1udW1iZXI+PGZvcmVpZ24ta2V5cz48a2V5IGFwcD0i
RU4iIGRiLWlkPSJ6emFyeHJ6Zmd3djJlbmV0NXd2NXY5c3R3NXNwMHBlMnBzZXQiPjE2PC9rZXk+
PC9mb3JlaWduLWtleXM+PHJlZi10eXBlIG5hbWU9IkpvdXJuYWwgQXJ0aWNsZSI+MTc8L3JlZi10
eXBlPjxjb250cmlidXRvcnM+PGF1dGhvcnM+PGF1dGhvcj5NaWxsZXIsIFRob21hcyBILjwvYXV0
aG9yPjxhdXRob3I+TWNFbmVmZiwgR2lsbGlhbiBMLjwvYXV0aG9yPjxhdXRob3I+QnJvd24sIFJl
YmVjY2EgSi48L2F1dGhvcj48YXV0aG9yPk93ZW4sIFN0ZXdhcnQgRi48L2F1dGhvcj48YXV0aG9y
PkJ1cnksIE5pY29sYXMgUi48L2F1dGhvcj48YXV0aG9yPkJhcnJvbiwgTGVvbiBQLjwvYXV0aG9y
PjwvYXV0aG9ycz48L2NvbnRyaWJ1dG9ycz48dGl0bGVzPjx0aXRsZT5QaGFybWFjZXV0aWNhbHMg
aW4gdGhlIGZyZXNod2F0ZXIgaW52ZXJ0ZWJyYXRlLCBHYW1tYXJ1cyBwdWxleCwgZGV0ZXJtaW5l
ZCB1c2luZyBwdWx2ZXJpc2VkIGxpcXVpZCBleHRyYWN0aW9uLCBzb2xpZCBwaGFzZSBleHRyYWN0
aW9uIGFuZCBsaXF1aWQgY2hyb21hdG9ncmFwaHnigJN0YW5kZW0gbWFzcyBzcGVjdHJvbWV0cnk8
L3RpdGxlPjxzZWNvbmRhcnktdGl0bGU+U2NpZW5jZSBvZiBUaGUgVG90YWwgRW52aXJvbm1lbnQ8
L3NlY29uZGFyeS10aXRsZT48L3RpdGxlcz48cGVyaW9kaWNhbD48ZnVsbC10aXRsZT5TY2llbmNl
IG9mIFRoZSBUb3RhbCBFbnZpcm9ubWVudDwvZnVsbC10aXRsZT48L3BlcmlvZGljYWw+PHBhZ2Vz
PjE1My0xNjA8L3BhZ2VzPjx2b2x1bWU+NTExPC92b2x1bWU+PG51bWJlcj4wPC9udW1iZXI+PGtl
eXdvcmRzPjxrZXl3b3JkPkdhbW1hcnVzIHB1bGV4PC9rZXl3b3JkPjxrZXl3b3JkPkVudmlyb25t
ZW50YWwgYW5hbHlzaXM8L2tleXdvcmQ+PGtleXdvcmQ+RW1lcmdpbmcgY29udGFtaW5hbnRzPC9r
ZXl3b3JkPjxrZXl3b3JkPk9jY3VycmVuY2U8L2tleXdvcmQ+PC9rZXl3b3Jkcz48ZGF0ZXM+PHll
YXI+MjAxNTwveWVhcj48cHViLWRhdGVzPjxkYXRlPjQvMS88L2RhdGU+PC9wdWItZGF0ZXM+PC9k
YXRlcz48aXNibj4wMDQ4LTk2OTc8L2lzYm4+PHVybHM+PHJlbGF0ZWQtdXJscz48dXJsPmh0dHA6
Ly93d3cuc2NpZW5jZWRpcmVjdC5jb20vc2NpZW5jZS9hcnRpY2xlL3BpaS9TMDA0ODk2OTcxNDAx
NzM2NzwvdXJsPjwvcmVsYXRlZC11cmxzPjwvdXJscz48ZWxlY3Ryb25pYy1yZXNvdXJjZS1udW0+
aHR0cDovL2R4LmRvaS5vcmcvMTAuMTAxNi9qLnNjaXRvdGVudi4yMDE0LjEyLjAzNDwvZWxlY3Ry
b25pYy1yZXNvdXJjZS1udW0+PC9yZWNvcmQ+PC9DaXRlPjxDaXRlPjxBdXRob3I+SGlsdG9uPC9B
dXRob3I+PFllYXI+MjAwMzwvWWVhcj48UmVjTnVtPjE5NjwvUmVjTnVtPjxyZWNvcmQ+PHJlYy1u
dW1iZXI+MTk2PC9yZWMtbnVtYmVyPjxmb3JlaWduLWtleXM+PGtleSBhcHA9IkVOIiBkYi1pZD0i
d3dhczB6ZHgxcjV3ZXhlcnRzbnBlNTU2dGVkMHJmZXpmZDVyIj4xOTY8L2tleT48L2ZvcmVpZ24t
a2V5cz48cmVmLXR5cGUgbmFtZT0iSm91cm5hbCBBcnRpY2xlIj4xNzwvcmVmLXR5cGU+PGNvbnRy
aWJ1dG9ycz48YXV0aG9ycz48YXV0aG9yPkhpbHRvbiwgTS4gSi48L2F1dGhvcj48YXV0aG9yPlRo
b21hcywgSy4gVi48L2F1dGhvcj48L2F1dGhvcnM+PC9jb250cmlidXRvcnM+PHRpdGxlcz48dGl0
bGU+RGV0ZXJtaW5hdGlvbiBvZiBzZWxlY3RlZCBodW1hbiBwaGFybWFjZXV0aWNhbCBjb21wb3Vu
ZHMgaW4gZWZmbHVlbnQgYW5kIHN1cmZhY2Ugd2F0ZXIgc2FtcGxlcyBieSBoaWdoLXBlcmZvcm1h
bmNlIGxpcXVpZCBjaHJvbWF0b2dyYXBoeS1lbGVjdHJvc3ByYXkgdGFuZGVtIG1hc3Mgc3BlY3Ry
b21ldHJ5PC90aXRsZT48c2Vjb25kYXJ5LXRpdGxlPkpvdXJuYWwgb2YgQ2hyb21hdG9ncmFwaHkg
QTwvc2Vjb25kYXJ5LXRpdGxlPjwvdGl0bGVzPjxwZXJpb2RpY2FsPjxmdWxsLXRpdGxlPkpvdXJu
YWwgb2YgQ2hyb21hdG9ncmFwaHkgQTwvZnVsbC10aXRsZT48L3BlcmlvZGljYWw+PHBhZ2VzPjEy
OS0xNDE8L3BhZ2VzPjx2b2x1bWU+MTAxNTwvdm9sdW1lPjxudW1iZXI+MS0yPC9udW1iZXI+PGRh
dGVzPjx5ZWFyPjIwMDM8L3llYXI+PHB1Yi1kYXRlcz48ZGF0ZT5PY3Q8L2RhdGU+PC9wdWItZGF0
ZXM+PC9kYXRlcz48aXNibj4wMDIxLTk2NzM8L2lzYm4+PGFjY2Vzc2lvbi1udW0+V09TOjAwMDE4
NTY4OTYwMDAxMzwvYWNjZXNzaW9uLW51bT48dXJscz48cmVsYXRlZC11cmxzPjx1cmw+Jmx0O0dv
IHRvIElTSSZndDs6Ly9XT1M6MDAwMTg1Njg5NjAwMDEzPC91cmw+PC9yZWxhdGVkLXVybHM+PC91
cmxzPjxlbGVjdHJvbmljLXJlc291cmNlLW51bT4xMC4xMDE2L3MwMDIxLTk2NzMoMDMpMDEyMTMt
NTwvZWxlY3Ryb25pYy1yZXNvdXJjZS1udW0+PC9yZWNvcmQ+PC9DaXRlPjxDaXRlPjxBdXRob3I+
VGhvbWFzPC9BdXRob3I+PFllYXI+MjAwNDwvWWVhcj48UmVjTnVtPjY3NDwvUmVjTnVtPjxyZWNv
cmQ+PHJlYy1udW1iZXI+Njc0PC9yZWMtbnVtYmVyPjxmb3JlaWduLWtleXM+PGtleSBhcHA9IkVO
IiBkYi1pZD0id3dhczB6ZHgxcjV3ZXhlcnRzbnBlNTU2dGVkMHJmZXpmZDVyIj42NzQ8L2tleT48
L2ZvcmVpZ24ta2V5cz48cmVmLXR5cGUgbmFtZT0iSm91cm5hbCBBcnRpY2xlIj4xNzwvcmVmLXR5
cGU+PGNvbnRyaWJ1dG9ycz48YXV0aG9ycz48YXV0aG9yPlRob21hcywgSy4gVi48L2F1dGhvcj48
YXV0aG9yPkhpbHRvbiwgTS4gSi48L2F1dGhvcj48L2F1dGhvcnM+PC9jb250cmlidXRvcnM+PHRp
dGxlcz48dGl0bGU+VGhlIG9jY3VycmVuY2Ugb2Ygc2VsZWN0ZWQgaHVtYW4gcGhhcm1hY2V1dGlj
YWwgY29tcG91bmRzIGluIFVLIGVzdHVhcmllczwvdGl0bGU+PHNlY29uZGFyeS10aXRsZT5NYXJp
bmUgUG9sbHV0aW9uIEJ1bGxldGluPC9zZWNvbmRhcnktdGl0bGU+PC90aXRsZXM+PHBlcmlvZGlj
YWw+PGZ1bGwtdGl0bGU+TWFyaW5lIFBvbGx1dGlvbiBCdWxsZXRpbjwvZnVsbC10aXRsZT48L3Bl
cmlvZGljYWw+PHBhZ2VzPjQzNi00NDQ8L3BhZ2VzPjx2b2x1bWU+NDk8L3ZvbHVtZT48bnVtYmVy
PjUtNjwvbnVtYmVyPjxkYXRlcz48eWVhcj4yMDA0PC95ZWFyPjxwdWItZGF0ZXM+PGRhdGU+U2Vw
PC9kYXRlPjwvcHViLWRhdGVzPjwvZGF0ZXM+PGlzYm4+MDAyNS0zMjZYPC9pc2JuPjxhY2Nlc3Np
b24tbnVtPldPUzowMDAyMjM4MTcyMDAwMjE8L2FjY2Vzc2lvbi1udW0+PHVybHM+PHJlbGF0ZWQt
dXJscz48dXJsPiZsdDtHbyB0byBJU0kmZ3Q7Oi8vV09TOjAwMDIyMzgxNzIwMDAyMTwvdXJsPjwv
cmVsYXRlZC11cmxzPjwvdXJscz48ZWxlY3Ryb25pYy1yZXNvdXJjZS1udW0+MTAuMTAxNi9qLm1h
cnBvbGJ1bC4yMDA0LjAyLjAyODwvZWxlY3Ryb25pYy1yZXNvdXJjZS1udW0+PC9yZWNvcmQ+PC9D
aXRlPjwvRW5kTm90ZT5=
</w:fldData>
        </w:fldChar>
      </w:r>
      <w:r w:rsidR="00417EA8">
        <w:rPr>
          <w:rFonts w:ascii="Arial" w:hAnsi="Arial" w:cs="Arial"/>
          <w:sz w:val="24"/>
          <w:szCs w:val="24"/>
        </w:rPr>
        <w:instrText xml:space="preserve"> ADDIN EN.CITE.DATA </w:instrText>
      </w:r>
      <w:r w:rsidR="00417EA8">
        <w:rPr>
          <w:rFonts w:ascii="Arial" w:hAnsi="Arial" w:cs="Arial"/>
          <w:sz w:val="24"/>
          <w:szCs w:val="24"/>
        </w:rPr>
      </w:r>
      <w:r w:rsidR="00417EA8">
        <w:rPr>
          <w:rFonts w:ascii="Arial" w:hAnsi="Arial" w:cs="Arial"/>
          <w:sz w:val="24"/>
          <w:szCs w:val="24"/>
        </w:rPr>
        <w:fldChar w:fldCharType="end"/>
      </w:r>
      <w:r w:rsidR="00F40856" w:rsidRPr="008B0471">
        <w:rPr>
          <w:rFonts w:ascii="Arial" w:hAnsi="Arial" w:cs="Arial"/>
          <w:sz w:val="24"/>
          <w:szCs w:val="24"/>
        </w:rPr>
      </w:r>
      <w:r w:rsidR="00F40856" w:rsidRPr="008B0471">
        <w:rPr>
          <w:rFonts w:ascii="Arial" w:hAnsi="Arial" w:cs="Arial"/>
          <w:sz w:val="24"/>
          <w:szCs w:val="24"/>
        </w:rPr>
        <w:fldChar w:fldCharType="separate"/>
      </w:r>
      <w:r w:rsidR="00417EA8" w:rsidRPr="008B0471">
        <w:rPr>
          <w:rFonts w:ascii="Arial" w:eastAsia="Arial" w:hAnsi="Arial" w:cs="Arial"/>
          <w:noProof/>
          <w:sz w:val="24"/>
          <w:szCs w:val="24"/>
        </w:rPr>
        <w:t>[7, 28, 29]</w:t>
      </w:r>
      <w:r w:rsidR="00F40856" w:rsidRPr="008B0471">
        <w:fldChar w:fldCharType="end"/>
      </w:r>
      <w:r w:rsidRPr="008B0471">
        <w:rPr>
          <w:rFonts w:ascii="Arial" w:eastAsia="Arial" w:hAnsi="Arial" w:cs="Arial"/>
          <w:sz w:val="24"/>
          <w:szCs w:val="24"/>
        </w:rPr>
        <w:t xml:space="preserve">. </w:t>
      </w:r>
      <w:r w:rsidR="00C950E4" w:rsidRPr="008B0471">
        <w:rPr>
          <w:rFonts w:ascii="Arial" w:eastAsia="Arial" w:hAnsi="Arial" w:cs="Arial"/>
          <w:sz w:val="24"/>
          <w:szCs w:val="24"/>
        </w:rPr>
        <w:t>Considering</w:t>
      </w:r>
      <w:r w:rsidR="005D51F3" w:rsidRPr="008B0471">
        <w:rPr>
          <w:rFonts w:ascii="Arial" w:eastAsia="Arial" w:hAnsi="Arial" w:cs="Arial"/>
          <w:sz w:val="24"/>
          <w:szCs w:val="24"/>
        </w:rPr>
        <w:t xml:space="preserve"> that natural uptake and depuration are not separate processes, the </w:t>
      </w:r>
      <w:r w:rsidR="009444BD" w:rsidRPr="008B0471">
        <w:rPr>
          <w:rFonts w:ascii="Arial" w:eastAsia="Arial" w:hAnsi="Arial" w:cs="Arial"/>
          <w:sz w:val="24"/>
          <w:szCs w:val="24"/>
        </w:rPr>
        <w:t xml:space="preserve">BCF values </w:t>
      </w:r>
      <w:r w:rsidR="005D51F3" w:rsidRPr="008B0471">
        <w:rPr>
          <w:rFonts w:ascii="Arial" w:eastAsia="Arial" w:hAnsi="Arial" w:cs="Arial"/>
          <w:sz w:val="24"/>
          <w:szCs w:val="24"/>
        </w:rPr>
        <w:t xml:space="preserve">for the selected compounds </w:t>
      </w:r>
      <w:r w:rsidR="009444BD" w:rsidRPr="008B0471">
        <w:rPr>
          <w:rFonts w:ascii="Arial" w:eastAsia="Arial" w:hAnsi="Arial" w:cs="Arial"/>
          <w:sz w:val="24"/>
          <w:szCs w:val="24"/>
        </w:rPr>
        <w:t xml:space="preserve">were </w:t>
      </w:r>
      <w:r w:rsidR="005D51F3" w:rsidRPr="008B0471">
        <w:rPr>
          <w:rFonts w:ascii="Arial" w:eastAsia="Arial" w:hAnsi="Arial" w:cs="Arial"/>
          <w:sz w:val="24"/>
          <w:szCs w:val="24"/>
        </w:rPr>
        <w:t xml:space="preserve">determined </w:t>
      </w:r>
      <w:r w:rsidR="009444BD" w:rsidRPr="008B0471">
        <w:rPr>
          <w:rFonts w:ascii="Arial" w:eastAsia="Arial" w:hAnsi="Arial" w:cs="Arial"/>
          <w:sz w:val="24"/>
          <w:szCs w:val="24"/>
        </w:rPr>
        <w:t xml:space="preserve">using the simultaneous </w:t>
      </w:r>
      <w:r w:rsidR="005D51F3" w:rsidRPr="008B0471">
        <w:rPr>
          <w:rFonts w:ascii="Arial" w:eastAsia="Arial" w:hAnsi="Arial" w:cs="Arial"/>
          <w:sz w:val="24"/>
          <w:szCs w:val="24"/>
        </w:rPr>
        <w:t xml:space="preserve">model described </w:t>
      </w:r>
      <w:r w:rsidR="00DC797E" w:rsidRPr="008B0471">
        <w:rPr>
          <w:rFonts w:ascii="Arial" w:eastAsia="Arial" w:hAnsi="Arial" w:cs="Arial"/>
          <w:sz w:val="24"/>
          <w:szCs w:val="24"/>
        </w:rPr>
        <w:t>above</w:t>
      </w:r>
      <w:r w:rsidR="006B5CBE">
        <w:rPr>
          <w:rFonts w:ascii="Arial" w:eastAsia="Arial" w:hAnsi="Arial" w:cs="Arial"/>
          <w:sz w:val="24"/>
          <w:szCs w:val="24"/>
        </w:rPr>
        <w:t xml:space="preserve"> (</w:t>
      </w:r>
      <w:r w:rsidR="006B5CBE" w:rsidRPr="00D12A95">
        <w:rPr>
          <w:rFonts w:ascii="Arial" w:eastAsia="Arial" w:hAnsi="Arial" w:cs="Arial"/>
          <w:i/>
          <w:sz w:val="24"/>
          <w:szCs w:val="24"/>
        </w:rPr>
        <w:t>Table 1</w:t>
      </w:r>
      <w:r w:rsidR="006B5CBE">
        <w:rPr>
          <w:rFonts w:ascii="Arial" w:eastAsia="Arial" w:hAnsi="Arial" w:cs="Arial"/>
          <w:sz w:val="24"/>
          <w:szCs w:val="24"/>
        </w:rPr>
        <w:t>)</w:t>
      </w:r>
      <w:r w:rsidR="009444BD" w:rsidRPr="008B0471">
        <w:rPr>
          <w:rFonts w:ascii="Arial" w:eastAsia="Arial" w:hAnsi="Arial" w:cs="Arial"/>
          <w:sz w:val="24"/>
          <w:szCs w:val="24"/>
        </w:rPr>
        <w:t xml:space="preserve">. </w:t>
      </w:r>
      <w:r w:rsidR="002A0AD5" w:rsidRPr="008B0471">
        <w:rPr>
          <w:rFonts w:ascii="Arial" w:eastAsia="Arial" w:hAnsi="Arial" w:cs="Arial"/>
          <w:sz w:val="24"/>
          <w:szCs w:val="24"/>
        </w:rPr>
        <w:t>U</w:t>
      </w:r>
      <w:r w:rsidR="00B44A67" w:rsidRPr="008B0471">
        <w:rPr>
          <w:rFonts w:ascii="Arial" w:eastAsia="Arial" w:hAnsi="Arial" w:cs="Arial"/>
          <w:sz w:val="24"/>
          <w:szCs w:val="24"/>
        </w:rPr>
        <w:t xml:space="preserve">ptake of each pharmaceutical </w:t>
      </w:r>
      <w:r w:rsidR="00DC797E" w:rsidRPr="008B0471">
        <w:rPr>
          <w:rFonts w:ascii="Arial" w:eastAsia="Arial" w:hAnsi="Arial" w:cs="Arial"/>
          <w:sz w:val="24"/>
          <w:szCs w:val="24"/>
        </w:rPr>
        <w:t>was</w:t>
      </w:r>
      <w:r w:rsidR="00B44A67" w:rsidRPr="008B0471">
        <w:rPr>
          <w:rFonts w:ascii="Arial" w:eastAsia="Arial" w:hAnsi="Arial" w:cs="Arial"/>
          <w:sz w:val="24"/>
          <w:szCs w:val="24"/>
        </w:rPr>
        <w:t xml:space="preserve"> observed </w:t>
      </w:r>
      <w:r w:rsidR="00DF59A4" w:rsidRPr="008B0471">
        <w:rPr>
          <w:rFonts w:ascii="Arial" w:eastAsia="Arial" w:hAnsi="Arial" w:cs="Arial"/>
          <w:sz w:val="24"/>
          <w:szCs w:val="24"/>
        </w:rPr>
        <w:t>in</w:t>
      </w:r>
      <w:r w:rsidR="00B44A67" w:rsidRPr="008B0471">
        <w:rPr>
          <w:rFonts w:ascii="Arial" w:eastAsia="Arial" w:hAnsi="Arial" w:cs="Arial"/>
          <w:sz w:val="24"/>
          <w:szCs w:val="24"/>
        </w:rPr>
        <w:t xml:space="preserve"> </w:t>
      </w:r>
      <w:r w:rsidR="00B44A67" w:rsidRPr="008B0471">
        <w:rPr>
          <w:rFonts w:ascii="Arial" w:eastAsia="Arial" w:hAnsi="Arial" w:cs="Arial"/>
          <w:i/>
          <w:iCs/>
          <w:sz w:val="24"/>
          <w:szCs w:val="24"/>
        </w:rPr>
        <w:t>G. pulex</w:t>
      </w:r>
      <w:r w:rsidR="00B44A67" w:rsidRPr="008B0471">
        <w:rPr>
          <w:rFonts w:ascii="Arial" w:eastAsia="Arial" w:hAnsi="Arial" w:cs="Arial"/>
          <w:sz w:val="24"/>
          <w:szCs w:val="24"/>
        </w:rPr>
        <w:t xml:space="preserve"> as </w:t>
      </w:r>
      <w:r w:rsidR="002A0AD5" w:rsidRPr="008B0471">
        <w:rPr>
          <w:rFonts w:ascii="Arial" w:eastAsia="Arial" w:hAnsi="Arial" w:cs="Arial"/>
          <w:sz w:val="24"/>
          <w:szCs w:val="24"/>
        </w:rPr>
        <w:t xml:space="preserve">early </w:t>
      </w:r>
      <w:r w:rsidR="00B44A67" w:rsidRPr="008B0471">
        <w:rPr>
          <w:rFonts w:ascii="Arial" w:eastAsia="Arial" w:hAnsi="Arial" w:cs="Arial"/>
          <w:sz w:val="24"/>
          <w:szCs w:val="24"/>
        </w:rPr>
        <w:t xml:space="preserve">as 2 hours </w:t>
      </w:r>
      <w:r w:rsidR="00DF59A4" w:rsidRPr="008B0471">
        <w:rPr>
          <w:rFonts w:ascii="Arial" w:eastAsia="Arial" w:hAnsi="Arial" w:cs="Arial"/>
          <w:sz w:val="24"/>
          <w:szCs w:val="24"/>
        </w:rPr>
        <w:t xml:space="preserve">from the point of </w:t>
      </w:r>
      <w:r w:rsidR="00B44A67" w:rsidRPr="008B0471">
        <w:rPr>
          <w:rFonts w:ascii="Arial" w:eastAsia="Arial" w:hAnsi="Arial" w:cs="Arial"/>
          <w:sz w:val="24"/>
          <w:szCs w:val="24"/>
        </w:rPr>
        <w:t xml:space="preserve">exposure. </w:t>
      </w:r>
      <w:r w:rsidR="00585EE3" w:rsidRPr="008B0471">
        <w:rPr>
          <w:rFonts w:ascii="Arial" w:eastAsia="Arial" w:hAnsi="Arial" w:cs="Arial"/>
          <w:sz w:val="24"/>
          <w:szCs w:val="24"/>
        </w:rPr>
        <w:t xml:space="preserve">The highest </w:t>
      </w:r>
      <w:r w:rsidR="001B23D8" w:rsidRPr="008B0471">
        <w:rPr>
          <w:rFonts w:ascii="Arial" w:eastAsia="Arial" w:hAnsi="Arial" w:cs="Arial"/>
          <w:sz w:val="24"/>
          <w:szCs w:val="24"/>
        </w:rPr>
        <w:t>residue</w:t>
      </w:r>
      <w:r w:rsidR="00DF59A4" w:rsidRPr="008B0471">
        <w:rPr>
          <w:rFonts w:ascii="Arial" w:eastAsia="Arial" w:hAnsi="Arial" w:cs="Arial"/>
          <w:sz w:val="24"/>
          <w:szCs w:val="24"/>
        </w:rPr>
        <w:t xml:space="preserve"> concentrations</w:t>
      </w:r>
      <w:r w:rsidR="00585EE3" w:rsidRPr="008B0471">
        <w:rPr>
          <w:rFonts w:ascii="Arial" w:eastAsia="Arial" w:hAnsi="Arial" w:cs="Arial"/>
          <w:sz w:val="24"/>
          <w:szCs w:val="24"/>
        </w:rPr>
        <w:t xml:space="preserve"> </w:t>
      </w:r>
      <w:r w:rsidR="00421572" w:rsidRPr="008B0471">
        <w:rPr>
          <w:rFonts w:ascii="Arial" w:eastAsia="Arial" w:hAnsi="Arial" w:cs="Arial"/>
          <w:sz w:val="24"/>
          <w:szCs w:val="24"/>
        </w:rPr>
        <w:t>m</w:t>
      </w:r>
      <w:r w:rsidR="001B23D8" w:rsidRPr="008B0471">
        <w:rPr>
          <w:rFonts w:ascii="Arial" w:eastAsia="Arial" w:hAnsi="Arial" w:cs="Arial"/>
          <w:sz w:val="24"/>
          <w:szCs w:val="24"/>
        </w:rPr>
        <w:t xml:space="preserve">easured </w:t>
      </w:r>
      <w:r w:rsidR="001B23D8" w:rsidRPr="008B0471">
        <w:rPr>
          <w:rFonts w:ascii="Arial" w:eastAsia="Arial" w:hAnsi="Arial" w:cs="Arial"/>
          <w:sz w:val="24"/>
          <w:szCs w:val="24"/>
        </w:rPr>
        <w:lastRenderedPageBreak/>
        <w:t>in</w:t>
      </w:r>
      <w:r w:rsidR="00421572" w:rsidRPr="008B0471">
        <w:rPr>
          <w:rFonts w:ascii="Arial" w:eastAsia="Arial" w:hAnsi="Arial" w:cs="Arial"/>
          <w:sz w:val="24"/>
          <w:szCs w:val="24"/>
        </w:rPr>
        <w:t xml:space="preserve"> </w:t>
      </w:r>
      <w:r w:rsidR="00421572" w:rsidRPr="008B0471">
        <w:rPr>
          <w:rFonts w:ascii="Arial" w:eastAsia="Arial" w:hAnsi="Arial" w:cs="Arial"/>
          <w:i/>
          <w:iCs/>
          <w:sz w:val="24"/>
          <w:szCs w:val="24"/>
        </w:rPr>
        <w:t>G. pulex</w:t>
      </w:r>
      <w:r w:rsidR="00421572" w:rsidRPr="008B0471">
        <w:rPr>
          <w:rFonts w:ascii="Arial" w:eastAsia="Arial" w:hAnsi="Arial" w:cs="Arial"/>
          <w:sz w:val="24"/>
          <w:szCs w:val="24"/>
        </w:rPr>
        <w:t xml:space="preserve"> </w:t>
      </w:r>
      <w:r w:rsidR="001B23D8" w:rsidRPr="008B0471">
        <w:rPr>
          <w:rFonts w:ascii="Arial" w:eastAsia="Arial" w:hAnsi="Arial" w:cs="Arial"/>
          <w:sz w:val="24"/>
          <w:szCs w:val="24"/>
        </w:rPr>
        <w:t xml:space="preserve">at the 48 h timepoint </w:t>
      </w:r>
      <w:r w:rsidR="00421572" w:rsidRPr="008B0471">
        <w:rPr>
          <w:rFonts w:ascii="Arial" w:eastAsia="Arial" w:hAnsi="Arial" w:cs="Arial"/>
          <w:sz w:val="24"/>
          <w:szCs w:val="24"/>
        </w:rPr>
        <w:t>we</w:t>
      </w:r>
      <w:r w:rsidR="00585EE3" w:rsidRPr="008B0471">
        <w:rPr>
          <w:rFonts w:ascii="Arial" w:eastAsia="Arial" w:hAnsi="Arial" w:cs="Arial"/>
          <w:sz w:val="24"/>
          <w:szCs w:val="24"/>
        </w:rPr>
        <w:t>re ibuprofen and diclofenac</w:t>
      </w:r>
      <w:r w:rsidR="001B23D8" w:rsidRPr="008B0471">
        <w:rPr>
          <w:rFonts w:ascii="Arial" w:eastAsia="Arial" w:hAnsi="Arial" w:cs="Arial"/>
          <w:sz w:val="24"/>
          <w:szCs w:val="24"/>
        </w:rPr>
        <w:t xml:space="preserve">, </w:t>
      </w:r>
      <w:r w:rsidR="00DF59A4" w:rsidRPr="008B0471">
        <w:rPr>
          <w:rFonts w:ascii="Arial" w:eastAsia="Arial" w:hAnsi="Arial" w:cs="Arial"/>
          <w:sz w:val="24"/>
          <w:szCs w:val="24"/>
        </w:rPr>
        <w:t xml:space="preserve">potentially </w:t>
      </w:r>
      <w:r w:rsidR="00585EE3" w:rsidRPr="008B0471">
        <w:rPr>
          <w:rFonts w:ascii="Arial" w:eastAsia="Arial" w:hAnsi="Arial" w:cs="Arial"/>
          <w:sz w:val="24"/>
          <w:szCs w:val="24"/>
        </w:rPr>
        <w:t>correspond</w:t>
      </w:r>
      <w:r w:rsidR="001B23D8" w:rsidRPr="008B0471">
        <w:rPr>
          <w:rFonts w:ascii="Arial" w:eastAsia="Arial" w:hAnsi="Arial" w:cs="Arial"/>
          <w:sz w:val="24"/>
          <w:szCs w:val="24"/>
        </w:rPr>
        <w:t>ing</w:t>
      </w:r>
      <w:r w:rsidR="00585EE3" w:rsidRPr="008B0471">
        <w:rPr>
          <w:rFonts w:ascii="Arial" w:eastAsia="Arial" w:hAnsi="Arial" w:cs="Arial"/>
          <w:sz w:val="24"/>
          <w:szCs w:val="24"/>
        </w:rPr>
        <w:t xml:space="preserve"> to the </w:t>
      </w:r>
      <w:r w:rsidR="001B23D8" w:rsidRPr="008B0471">
        <w:rPr>
          <w:rFonts w:ascii="Arial" w:eastAsia="Arial" w:hAnsi="Arial" w:cs="Arial"/>
          <w:sz w:val="24"/>
          <w:szCs w:val="24"/>
        </w:rPr>
        <w:t xml:space="preserve">elevated </w:t>
      </w:r>
      <w:r w:rsidR="00585EE3" w:rsidRPr="008B0471">
        <w:rPr>
          <w:rFonts w:ascii="Arial" w:eastAsia="Arial" w:hAnsi="Arial" w:cs="Arial"/>
          <w:sz w:val="24"/>
          <w:szCs w:val="24"/>
        </w:rPr>
        <w:t>exposure concentration</w:t>
      </w:r>
      <w:r w:rsidR="001C2952" w:rsidRPr="008B0471">
        <w:rPr>
          <w:rFonts w:ascii="Arial" w:eastAsia="Arial" w:hAnsi="Arial" w:cs="Arial"/>
          <w:sz w:val="24"/>
          <w:szCs w:val="24"/>
        </w:rPr>
        <w:t>s</w:t>
      </w:r>
      <w:r w:rsidR="00585EE3" w:rsidRPr="008B0471">
        <w:rPr>
          <w:rFonts w:ascii="Arial" w:eastAsia="Arial" w:hAnsi="Arial" w:cs="Arial"/>
          <w:sz w:val="24"/>
          <w:szCs w:val="24"/>
        </w:rPr>
        <w:t xml:space="preserve"> </w:t>
      </w:r>
      <w:r w:rsidR="00D816AE" w:rsidRPr="008B0471">
        <w:rPr>
          <w:rFonts w:ascii="Arial" w:eastAsia="Arial" w:hAnsi="Arial" w:cs="Arial"/>
          <w:sz w:val="24"/>
          <w:szCs w:val="24"/>
        </w:rPr>
        <w:t>of</w:t>
      </w:r>
      <w:r w:rsidR="001C2952" w:rsidRPr="008B0471">
        <w:rPr>
          <w:rFonts w:ascii="Arial" w:eastAsia="Arial" w:hAnsi="Arial" w:cs="Arial"/>
          <w:sz w:val="24"/>
          <w:szCs w:val="24"/>
        </w:rPr>
        <w:t xml:space="preserve"> </w:t>
      </w:r>
      <w:r w:rsidR="00585EE3" w:rsidRPr="008B0471">
        <w:rPr>
          <w:rFonts w:ascii="Arial" w:eastAsia="Arial" w:hAnsi="Arial" w:cs="Arial"/>
          <w:sz w:val="24"/>
          <w:szCs w:val="24"/>
        </w:rPr>
        <w:t>10 µg L</w:t>
      </w:r>
      <w:r w:rsidR="00585EE3" w:rsidRPr="008B0471">
        <w:rPr>
          <w:rFonts w:ascii="Arial" w:eastAsia="Arial" w:hAnsi="Arial" w:cs="Arial"/>
          <w:sz w:val="24"/>
          <w:szCs w:val="24"/>
          <w:vertAlign w:val="superscript"/>
        </w:rPr>
        <w:t>-1</w:t>
      </w:r>
      <w:r w:rsidR="00585EE3" w:rsidRPr="008B0471">
        <w:rPr>
          <w:rFonts w:ascii="Arial" w:eastAsia="Arial" w:hAnsi="Arial" w:cs="Arial"/>
          <w:sz w:val="24"/>
          <w:szCs w:val="24"/>
        </w:rPr>
        <w:t>.</w:t>
      </w:r>
      <w:r w:rsidR="005765A9" w:rsidRPr="008B0471">
        <w:rPr>
          <w:rFonts w:ascii="Arial" w:eastAsia="Arial" w:hAnsi="Arial" w:cs="Arial"/>
          <w:sz w:val="24"/>
          <w:szCs w:val="24"/>
        </w:rPr>
        <w:t xml:space="preserve"> All other</w:t>
      </w:r>
      <w:r w:rsidR="00585EE3" w:rsidRPr="008B0471">
        <w:rPr>
          <w:rFonts w:ascii="Arial" w:eastAsia="Arial" w:hAnsi="Arial" w:cs="Arial"/>
          <w:sz w:val="24"/>
          <w:szCs w:val="24"/>
        </w:rPr>
        <w:t xml:space="preserve"> compounds exposed at 1 µg L</w:t>
      </w:r>
      <w:r w:rsidR="00585EE3" w:rsidRPr="008B0471">
        <w:rPr>
          <w:rFonts w:ascii="Arial" w:eastAsia="Arial" w:hAnsi="Arial" w:cs="Arial"/>
          <w:sz w:val="24"/>
          <w:szCs w:val="24"/>
          <w:vertAlign w:val="superscript"/>
        </w:rPr>
        <w:t>-1</w:t>
      </w:r>
      <w:r w:rsidR="006F61F2" w:rsidRPr="008B0471">
        <w:rPr>
          <w:rFonts w:ascii="Arial" w:eastAsia="Arial" w:hAnsi="Arial" w:cs="Arial"/>
          <w:sz w:val="24"/>
          <w:szCs w:val="24"/>
        </w:rPr>
        <w:t xml:space="preserve"> </w:t>
      </w:r>
      <w:r w:rsidR="001B23D8" w:rsidRPr="008B0471">
        <w:rPr>
          <w:rFonts w:ascii="Arial" w:eastAsia="Arial" w:hAnsi="Arial" w:cs="Arial"/>
          <w:sz w:val="24"/>
          <w:szCs w:val="24"/>
        </w:rPr>
        <w:t>measured</w:t>
      </w:r>
      <w:r w:rsidR="006F61F2" w:rsidRPr="008B0471">
        <w:rPr>
          <w:rFonts w:ascii="Arial" w:eastAsia="Arial" w:hAnsi="Arial" w:cs="Arial"/>
          <w:sz w:val="24"/>
          <w:szCs w:val="24"/>
        </w:rPr>
        <w:t xml:space="preserve"> &lt;80 ng g</w:t>
      </w:r>
      <w:r w:rsidR="006F61F2" w:rsidRPr="008B0471">
        <w:rPr>
          <w:rFonts w:ascii="Arial" w:eastAsia="Arial" w:hAnsi="Arial" w:cs="Arial"/>
          <w:sz w:val="24"/>
          <w:szCs w:val="24"/>
          <w:vertAlign w:val="superscript"/>
        </w:rPr>
        <w:t>-1</w:t>
      </w:r>
      <w:r w:rsidR="006F61F2" w:rsidRPr="008B0471">
        <w:rPr>
          <w:rFonts w:ascii="Arial" w:eastAsia="Arial" w:hAnsi="Arial" w:cs="Arial"/>
          <w:sz w:val="24"/>
          <w:szCs w:val="24"/>
        </w:rPr>
        <w:t xml:space="preserve"> ww</w:t>
      </w:r>
      <w:r w:rsidR="001B23D8" w:rsidRPr="008B0471">
        <w:rPr>
          <w:rFonts w:ascii="Arial" w:eastAsia="Arial" w:hAnsi="Arial" w:cs="Arial"/>
          <w:sz w:val="24"/>
          <w:szCs w:val="24"/>
        </w:rPr>
        <w:t xml:space="preserve"> after 48 h</w:t>
      </w:r>
      <w:r w:rsidR="005765A9" w:rsidRPr="008B0471">
        <w:rPr>
          <w:rFonts w:ascii="Arial" w:eastAsia="Arial" w:hAnsi="Arial" w:cs="Arial"/>
          <w:sz w:val="24"/>
          <w:szCs w:val="24"/>
        </w:rPr>
        <w:t xml:space="preserve"> uptake</w:t>
      </w:r>
      <w:r w:rsidR="006B5CBE">
        <w:rPr>
          <w:rFonts w:ascii="Arial" w:eastAsia="Arial" w:hAnsi="Arial" w:cs="Arial"/>
          <w:sz w:val="24"/>
          <w:szCs w:val="24"/>
        </w:rPr>
        <w:t xml:space="preserve"> (</w:t>
      </w:r>
      <w:r w:rsidR="006B5CBE" w:rsidRPr="00D12A95">
        <w:rPr>
          <w:rFonts w:ascii="Arial" w:eastAsia="Arial" w:hAnsi="Arial" w:cs="Arial"/>
          <w:i/>
          <w:sz w:val="24"/>
          <w:szCs w:val="24"/>
        </w:rPr>
        <w:t>Figure 1</w:t>
      </w:r>
      <w:r w:rsidR="006B5CBE">
        <w:rPr>
          <w:rFonts w:ascii="Arial" w:eastAsia="Arial" w:hAnsi="Arial" w:cs="Arial"/>
          <w:sz w:val="24"/>
          <w:szCs w:val="24"/>
        </w:rPr>
        <w:t>)</w:t>
      </w:r>
      <w:r w:rsidR="006F61F2" w:rsidRPr="008B0471">
        <w:rPr>
          <w:rFonts w:ascii="Arial" w:eastAsia="Arial" w:hAnsi="Arial" w:cs="Arial"/>
          <w:sz w:val="24"/>
          <w:szCs w:val="24"/>
        </w:rPr>
        <w:t>.</w:t>
      </w:r>
      <w:r w:rsidR="00F53E1A" w:rsidRPr="008B0471">
        <w:rPr>
          <w:rFonts w:ascii="Arial" w:eastAsia="Arial" w:hAnsi="Arial" w:cs="Arial"/>
          <w:sz w:val="24"/>
          <w:szCs w:val="24"/>
        </w:rPr>
        <w:t xml:space="preserve"> </w:t>
      </w:r>
      <w:r w:rsidR="00D816AE" w:rsidRPr="008B0471">
        <w:rPr>
          <w:rFonts w:ascii="Arial" w:eastAsia="Arial" w:hAnsi="Arial" w:cs="Arial"/>
          <w:sz w:val="24"/>
          <w:szCs w:val="24"/>
        </w:rPr>
        <w:t xml:space="preserve">The rate of PPCP uptake measured in the exposed </w:t>
      </w:r>
      <w:r w:rsidR="00D816AE" w:rsidRPr="008B0471">
        <w:rPr>
          <w:rFonts w:ascii="Arial" w:eastAsia="Arial" w:hAnsi="Arial" w:cs="Arial"/>
          <w:i/>
          <w:iCs/>
          <w:sz w:val="24"/>
          <w:szCs w:val="24"/>
        </w:rPr>
        <w:t>G. pulex</w:t>
      </w:r>
      <w:r w:rsidR="00D816AE" w:rsidRPr="008B0471">
        <w:rPr>
          <w:rFonts w:ascii="Arial" w:eastAsia="Arial" w:hAnsi="Arial" w:cs="Arial"/>
          <w:sz w:val="24"/>
          <w:szCs w:val="24"/>
        </w:rPr>
        <w:t xml:space="preserve"> corresponds </w:t>
      </w:r>
      <w:r w:rsidR="005D7F5A" w:rsidRPr="008B0471">
        <w:rPr>
          <w:rFonts w:ascii="Arial" w:eastAsia="Arial" w:hAnsi="Arial" w:cs="Arial"/>
          <w:sz w:val="24"/>
          <w:szCs w:val="24"/>
        </w:rPr>
        <w:t>to</w:t>
      </w:r>
      <w:r w:rsidR="00D816AE" w:rsidRPr="008B0471">
        <w:rPr>
          <w:rFonts w:ascii="Arial" w:eastAsia="Arial" w:hAnsi="Arial" w:cs="Arial"/>
          <w:sz w:val="24"/>
          <w:szCs w:val="24"/>
        </w:rPr>
        <w:t xml:space="preserve"> the decrease</w:t>
      </w:r>
      <w:r w:rsidR="006302A9" w:rsidRPr="008B0471">
        <w:rPr>
          <w:rFonts w:ascii="Arial" w:eastAsia="Arial" w:hAnsi="Arial" w:cs="Arial"/>
          <w:sz w:val="24"/>
          <w:szCs w:val="24"/>
        </w:rPr>
        <w:t>s</w:t>
      </w:r>
      <w:r w:rsidR="00D816AE" w:rsidRPr="008B0471">
        <w:rPr>
          <w:rFonts w:ascii="Arial" w:eastAsia="Arial" w:hAnsi="Arial" w:cs="Arial"/>
          <w:sz w:val="24"/>
          <w:szCs w:val="24"/>
        </w:rPr>
        <w:t xml:space="preserve"> in PPCP concentration measured in the </w:t>
      </w:r>
      <w:r w:rsidR="005D7F5A" w:rsidRPr="008B0471">
        <w:rPr>
          <w:rFonts w:ascii="Arial" w:eastAsia="Arial" w:hAnsi="Arial" w:cs="Arial"/>
          <w:sz w:val="24"/>
          <w:szCs w:val="24"/>
        </w:rPr>
        <w:t xml:space="preserve">spiked </w:t>
      </w:r>
      <w:r w:rsidR="00D816AE" w:rsidRPr="008B0471">
        <w:rPr>
          <w:rFonts w:ascii="Arial" w:eastAsia="Arial" w:hAnsi="Arial" w:cs="Arial"/>
          <w:sz w:val="24"/>
          <w:szCs w:val="24"/>
        </w:rPr>
        <w:t xml:space="preserve">AFW. </w:t>
      </w:r>
      <w:r w:rsidR="006302A9" w:rsidRPr="008B0471">
        <w:rPr>
          <w:rFonts w:ascii="Arial" w:eastAsia="Arial" w:hAnsi="Arial" w:cs="Arial"/>
          <w:sz w:val="24"/>
          <w:szCs w:val="24"/>
        </w:rPr>
        <w:t xml:space="preserve">The </w:t>
      </w:r>
      <w:r w:rsidR="008C1528" w:rsidRPr="008B0471">
        <w:rPr>
          <w:rFonts w:ascii="Arial" w:eastAsia="Arial" w:hAnsi="Arial" w:cs="Arial"/>
          <w:sz w:val="24"/>
          <w:szCs w:val="24"/>
        </w:rPr>
        <w:t>largest</w:t>
      </w:r>
      <w:r w:rsidR="006302A9" w:rsidRPr="008B0471">
        <w:rPr>
          <w:rFonts w:ascii="Arial" w:eastAsia="Arial" w:hAnsi="Arial" w:cs="Arial"/>
          <w:sz w:val="24"/>
          <w:szCs w:val="24"/>
        </w:rPr>
        <w:t xml:space="preserve"> decrease</w:t>
      </w:r>
      <w:r w:rsidR="008C1528" w:rsidRPr="008B0471">
        <w:rPr>
          <w:rFonts w:ascii="Arial" w:eastAsia="Arial" w:hAnsi="Arial" w:cs="Arial"/>
          <w:sz w:val="24"/>
          <w:szCs w:val="24"/>
        </w:rPr>
        <w:t xml:space="preserve"> in PPCP concentration</w:t>
      </w:r>
      <w:r w:rsidR="006302A9" w:rsidRPr="008B0471">
        <w:rPr>
          <w:rFonts w:ascii="Arial" w:eastAsia="Arial" w:hAnsi="Arial" w:cs="Arial"/>
          <w:sz w:val="24"/>
          <w:szCs w:val="24"/>
        </w:rPr>
        <w:t xml:space="preserve"> w</w:t>
      </w:r>
      <w:r w:rsidR="008C1528" w:rsidRPr="008B0471">
        <w:rPr>
          <w:rFonts w:ascii="Arial" w:eastAsia="Arial" w:hAnsi="Arial" w:cs="Arial"/>
          <w:sz w:val="24"/>
          <w:szCs w:val="24"/>
        </w:rPr>
        <w:t>as</w:t>
      </w:r>
      <w:r w:rsidR="006302A9" w:rsidRPr="008B0471">
        <w:rPr>
          <w:rFonts w:ascii="Arial" w:eastAsia="Arial" w:hAnsi="Arial" w:cs="Arial"/>
          <w:sz w:val="24"/>
          <w:szCs w:val="24"/>
        </w:rPr>
        <w:t xml:space="preserve"> </w:t>
      </w:r>
      <w:r w:rsidR="008C1528" w:rsidRPr="008B0471">
        <w:rPr>
          <w:rFonts w:ascii="Arial" w:eastAsia="Arial" w:hAnsi="Arial" w:cs="Arial"/>
          <w:sz w:val="24"/>
          <w:szCs w:val="24"/>
        </w:rPr>
        <w:t xml:space="preserve">observed for </w:t>
      </w:r>
      <w:r w:rsidR="006302A9" w:rsidRPr="008B0471">
        <w:rPr>
          <w:rFonts w:ascii="Arial" w:eastAsia="Arial" w:hAnsi="Arial" w:cs="Arial"/>
          <w:sz w:val="24"/>
          <w:szCs w:val="24"/>
        </w:rPr>
        <w:t>imipramine</w:t>
      </w:r>
      <w:r w:rsidR="008C1528" w:rsidRPr="008B0471">
        <w:rPr>
          <w:rFonts w:ascii="Arial" w:eastAsia="Arial" w:hAnsi="Arial" w:cs="Arial"/>
          <w:sz w:val="24"/>
          <w:szCs w:val="24"/>
        </w:rPr>
        <w:t>,</w:t>
      </w:r>
      <w:r w:rsidR="006302A9" w:rsidRPr="008B0471">
        <w:rPr>
          <w:rFonts w:ascii="Arial" w:eastAsia="Arial" w:hAnsi="Arial" w:cs="Arial"/>
          <w:sz w:val="24"/>
          <w:szCs w:val="24"/>
        </w:rPr>
        <w:t xml:space="preserve"> where water concentrations decreased to an average of 0.478 µg L</w:t>
      </w:r>
      <w:r w:rsidR="006302A9" w:rsidRPr="008B0471">
        <w:rPr>
          <w:rFonts w:ascii="Arial" w:eastAsia="Arial" w:hAnsi="Arial" w:cs="Arial"/>
          <w:sz w:val="24"/>
          <w:szCs w:val="24"/>
          <w:vertAlign w:val="superscript"/>
        </w:rPr>
        <w:t>-1</w:t>
      </w:r>
      <w:r w:rsidR="006302A9" w:rsidRPr="008B0471">
        <w:rPr>
          <w:rFonts w:ascii="Arial" w:eastAsia="Arial" w:hAnsi="Arial" w:cs="Arial"/>
          <w:sz w:val="24"/>
          <w:szCs w:val="24"/>
        </w:rPr>
        <w:t xml:space="preserve"> correspond</w:t>
      </w:r>
      <w:r w:rsidR="008C1528" w:rsidRPr="008B0471">
        <w:rPr>
          <w:rFonts w:ascii="Arial" w:eastAsia="Arial" w:hAnsi="Arial" w:cs="Arial"/>
          <w:sz w:val="24"/>
          <w:szCs w:val="24"/>
        </w:rPr>
        <w:t>ing</w:t>
      </w:r>
      <w:r w:rsidR="006302A9" w:rsidRPr="008B0471">
        <w:rPr>
          <w:rFonts w:ascii="Arial" w:eastAsia="Arial" w:hAnsi="Arial" w:cs="Arial"/>
          <w:sz w:val="24"/>
          <w:szCs w:val="24"/>
        </w:rPr>
        <w:t xml:space="preserve"> to a 52.2 % loss. </w:t>
      </w:r>
      <w:r w:rsidR="008C1528" w:rsidRPr="008B0471">
        <w:rPr>
          <w:rFonts w:ascii="Arial" w:eastAsia="Arial" w:hAnsi="Arial" w:cs="Arial"/>
          <w:sz w:val="24"/>
          <w:szCs w:val="24"/>
        </w:rPr>
        <w:t>After 48 h, f</w:t>
      </w:r>
      <w:r w:rsidR="006302A9" w:rsidRPr="008B0471">
        <w:rPr>
          <w:rFonts w:ascii="Arial" w:eastAsia="Arial" w:hAnsi="Arial" w:cs="Arial"/>
          <w:sz w:val="24"/>
          <w:szCs w:val="24"/>
        </w:rPr>
        <w:t>ormoterol also decrease</w:t>
      </w:r>
      <w:r w:rsidR="008C1528" w:rsidRPr="008B0471">
        <w:rPr>
          <w:rFonts w:ascii="Arial" w:eastAsia="Arial" w:hAnsi="Arial" w:cs="Arial"/>
          <w:sz w:val="24"/>
          <w:szCs w:val="24"/>
        </w:rPr>
        <w:t>d</w:t>
      </w:r>
      <w:r w:rsidR="006302A9" w:rsidRPr="008B0471">
        <w:rPr>
          <w:rFonts w:ascii="Arial" w:eastAsia="Arial" w:hAnsi="Arial" w:cs="Arial"/>
          <w:sz w:val="24"/>
          <w:szCs w:val="24"/>
        </w:rPr>
        <w:t xml:space="preserve"> in water concentration </w:t>
      </w:r>
      <w:r w:rsidR="008C1528" w:rsidRPr="008B0471">
        <w:rPr>
          <w:rFonts w:ascii="Arial" w:eastAsia="Arial" w:hAnsi="Arial" w:cs="Arial"/>
          <w:sz w:val="24"/>
          <w:szCs w:val="24"/>
        </w:rPr>
        <w:t xml:space="preserve">by </w:t>
      </w:r>
      <w:r w:rsidR="006302A9" w:rsidRPr="008B0471">
        <w:rPr>
          <w:rFonts w:ascii="Arial" w:eastAsia="Arial" w:hAnsi="Arial" w:cs="Arial"/>
          <w:sz w:val="24"/>
          <w:szCs w:val="24"/>
        </w:rPr>
        <w:t>15 % to an average 0.85 µg L</w:t>
      </w:r>
      <w:r w:rsidR="006302A9" w:rsidRPr="008B0471">
        <w:rPr>
          <w:rFonts w:ascii="Arial" w:eastAsia="Arial" w:hAnsi="Arial" w:cs="Arial"/>
          <w:sz w:val="24"/>
          <w:szCs w:val="24"/>
          <w:vertAlign w:val="superscript"/>
        </w:rPr>
        <w:t>-1</w:t>
      </w:r>
      <w:r w:rsidR="006302A9" w:rsidRPr="008B0471">
        <w:rPr>
          <w:rFonts w:ascii="Arial" w:eastAsia="Arial" w:hAnsi="Arial" w:cs="Arial"/>
          <w:sz w:val="24"/>
          <w:szCs w:val="24"/>
        </w:rPr>
        <w:t xml:space="preserve">. The exposure concentrations of the </w:t>
      </w:r>
      <w:r w:rsidR="001715F5" w:rsidRPr="008B0471">
        <w:rPr>
          <w:rFonts w:ascii="Arial" w:eastAsia="Arial" w:hAnsi="Arial" w:cs="Arial"/>
          <w:sz w:val="24"/>
          <w:szCs w:val="24"/>
        </w:rPr>
        <w:t xml:space="preserve">remaining compounds did not decrease by </w:t>
      </w:r>
      <w:r w:rsidR="00480564" w:rsidRPr="008B0471">
        <w:rPr>
          <w:rFonts w:ascii="Arial" w:eastAsia="Arial" w:hAnsi="Arial" w:cs="Arial"/>
          <w:sz w:val="24"/>
          <w:szCs w:val="24"/>
        </w:rPr>
        <w:t>≥</w:t>
      </w:r>
      <w:r w:rsidR="001715F5" w:rsidRPr="008B0471">
        <w:rPr>
          <w:rFonts w:ascii="Arial" w:eastAsia="Arial" w:hAnsi="Arial" w:cs="Arial"/>
          <w:sz w:val="24"/>
          <w:szCs w:val="24"/>
        </w:rPr>
        <w:t>10 %</w:t>
      </w:r>
      <w:r w:rsidR="006B5CBE">
        <w:rPr>
          <w:rFonts w:ascii="Arial" w:eastAsia="Arial" w:hAnsi="Arial" w:cs="Arial"/>
          <w:sz w:val="24"/>
          <w:szCs w:val="24"/>
        </w:rPr>
        <w:t xml:space="preserve"> (</w:t>
      </w:r>
      <w:r w:rsidR="006B5CBE" w:rsidRPr="00D12A95">
        <w:rPr>
          <w:rFonts w:ascii="Arial" w:eastAsia="Arial" w:hAnsi="Arial" w:cs="Arial"/>
          <w:i/>
          <w:sz w:val="24"/>
          <w:szCs w:val="24"/>
        </w:rPr>
        <w:t>Figure 2</w:t>
      </w:r>
      <w:r w:rsidR="00985ED9">
        <w:rPr>
          <w:rFonts w:ascii="Arial" w:eastAsia="Arial" w:hAnsi="Arial" w:cs="Arial"/>
          <w:i/>
          <w:sz w:val="24"/>
          <w:szCs w:val="24"/>
        </w:rPr>
        <w:t xml:space="preserve"> and Table S1</w:t>
      </w:r>
      <w:r w:rsidR="006B5CBE">
        <w:rPr>
          <w:rFonts w:ascii="Arial" w:eastAsia="Arial" w:hAnsi="Arial" w:cs="Arial"/>
          <w:sz w:val="24"/>
          <w:szCs w:val="24"/>
        </w:rPr>
        <w:t>)</w:t>
      </w:r>
      <w:r w:rsidR="00480564" w:rsidRPr="008B0471">
        <w:rPr>
          <w:rFonts w:ascii="Arial" w:eastAsia="Arial" w:hAnsi="Arial" w:cs="Arial"/>
          <w:sz w:val="24"/>
          <w:szCs w:val="24"/>
        </w:rPr>
        <w:t>.</w:t>
      </w:r>
      <w:r w:rsidR="006302A9" w:rsidRPr="008B0471">
        <w:rPr>
          <w:rFonts w:ascii="Arial" w:eastAsia="Arial" w:hAnsi="Arial" w:cs="Arial"/>
          <w:sz w:val="24"/>
          <w:szCs w:val="24"/>
        </w:rPr>
        <w:t xml:space="preserve"> </w:t>
      </w:r>
      <w:r w:rsidR="00BD02A9" w:rsidRPr="008B0471">
        <w:rPr>
          <w:rFonts w:ascii="Arial" w:eastAsia="Arial" w:hAnsi="Arial" w:cs="Arial"/>
          <w:sz w:val="24"/>
          <w:szCs w:val="24"/>
        </w:rPr>
        <w:t xml:space="preserve">Additional </w:t>
      </w:r>
      <w:r w:rsidR="00A9748D" w:rsidRPr="008B0471">
        <w:rPr>
          <w:rFonts w:ascii="Arial" w:eastAsia="Arial" w:hAnsi="Arial" w:cs="Arial"/>
          <w:sz w:val="24"/>
          <w:szCs w:val="24"/>
        </w:rPr>
        <w:t xml:space="preserve">sources of </w:t>
      </w:r>
      <w:r w:rsidR="17B9DC81" w:rsidRPr="008B0471">
        <w:rPr>
          <w:rFonts w:ascii="Arial" w:eastAsia="Arial" w:hAnsi="Arial" w:cs="Arial"/>
          <w:sz w:val="24"/>
          <w:szCs w:val="24"/>
        </w:rPr>
        <w:t>potential</w:t>
      </w:r>
      <w:r w:rsidR="1BC607DC" w:rsidRPr="008B0471">
        <w:rPr>
          <w:rFonts w:ascii="Arial" w:eastAsia="Arial" w:hAnsi="Arial" w:cs="Arial"/>
          <w:sz w:val="24"/>
          <w:szCs w:val="24"/>
        </w:rPr>
        <w:t xml:space="preserve"> </w:t>
      </w:r>
      <w:r w:rsidR="00A9748D" w:rsidRPr="008B0471">
        <w:rPr>
          <w:rFonts w:ascii="Arial" w:eastAsia="Arial" w:hAnsi="Arial" w:cs="Arial"/>
          <w:sz w:val="24"/>
          <w:szCs w:val="24"/>
        </w:rPr>
        <w:t>PPCP loss in the aqueous phase should be mentioned and include photolysis</w:t>
      </w:r>
      <w:r w:rsidR="00D245D4">
        <w:rPr>
          <w:rFonts w:ascii="Arial" w:eastAsia="Arial" w:hAnsi="Arial" w:cs="Arial"/>
          <w:sz w:val="24"/>
          <w:szCs w:val="24"/>
        </w:rPr>
        <w:t xml:space="preserve">, volatilisation, </w:t>
      </w:r>
      <w:r w:rsidR="00180525">
        <w:rPr>
          <w:rFonts w:ascii="Arial" w:eastAsia="Arial" w:hAnsi="Arial" w:cs="Arial"/>
          <w:sz w:val="24"/>
          <w:szCs w:val="24"/>
        </w:rPr>
        <w:t>metabolism by microorganisms and</w:t>
      </w:r>
      <w:r w:rsidR="00180525" w:rsidRPr="008B0471">
        <w:rPr>
          <w:rFonts w:ascii="Arial" w:eastAsia="Arial" w:hAnsi="Arial" w:cs="Arial"/>
          <w:sz w:val="24"/>
          <w:szCs w:val="24"/>
        </w:rPr>
        <w:t xml:space="preserve"> </w:t>
      </w:r>
      <w:r w:rsidR="00A9748D" w:rsidRPr="008B0471">
        <w:rPr>
          <w:rFonts w:ascii="Arial" w:eastAsia="Arial" w:hAnsi="Arial" w:cs="Arial"/>
          <w:sz w:val="24"/>
          <w:szCs w:val="24"/>
        </w:rPr>
        <w:t>sorption</w:t>
      </w:r>
      <w:r w:rsidR="00D245D4">
        <w:rPr>
          <w:rFonts w:ascii="Arial" w:eastAsia="Arial" w:hAnsi="Arial" w:cs="Arial"/>
          <w:sz w:val="24"/>
          <w:szCs w:val="24"/>
        </w:rPr>
        <w:t xml:space="preserve"> </w:t>
      </w:r>
      <w:r w:rsidR="00A9748D" w:rsidRPr="008B0471">
        <w:rPr>
          <w:rFonts w:ascii="Arial" w:eastAsia="Arial" w:hAnsi="Arial" w:cs="Arial"/>
          <w:sz w:val="24"/>
          <w:szCs w:val="24"/>
        </w:rPr>
        <w:t>to the wall</w:t>
      </w:r>
      <w:r w:rsidR="000C6ED0">
        <w:rPr>
          <w:rFonts w:ascii="Arial" w:eastAsia="Arial" w:hAnsi="Arial" w:cs="Arial"/>
          <w:sz w:val="24"/>
          <w:szCs w:val="24"/>
        </w:rPr>
        <w:t>s</w:t>
      </w:r>
      <w:r w:rsidR="00A9748D" w:rsidRPr="008B0471">
        <w:rPr>
          <w:rFonts w:ascii="Arial" w:eastAsia="Arial" w:hAnsi="Arial" w:cs="Arial"/>
          <w:sz w:val="24"/>
          <w:szCs w:val="24"/>
        </w:rPr>
        <w:t xml:space="preserve"> of the exposure well.</w:t>
      </w:r>
      <w:r w:rsidR="001715F5" w:rsidRPr="008B0471">
        <w:rPr>
          <w:rFonts w:ascii="Arial" w:eastAsia="Arial" w:hAnsi="Arial" w:cs="Arial"/>
          <w:sz w:val="24"/>
          <w:szCs w:val="24"/>
        </w:rPr>
        <w:t xml:space="preserve"> Of these processes sorption was accounted for by control wells with exposure m</w:t>
      </w:r>
      <w:r w:rsidR="00AD0D8A" w:rsidRPr="008B0471">
        <w:rPr>
          <w:rFonts w:ascii="Arial" w:eastAsia="Arial" w:hAnsi="Arial" w:cs="Arial"/>
          <w:sz w:val="24"/>
          <w:szCs w:val="24"/>
        </w:rPr>
        <w:t>edia only</w:t>
      </w:r>
      <w:r w:rsidR="001715F5" w:rsidRPr="008B0471">
        <w:rPr>
          <w:rFonts w:ascii="Arial" w:eastAsia="Arial" w:hAnsi="Arial" w:cs="Arial"/>
          <w:sz w:val="24"/>
          <w:szCs w:val="24"/>
        </w:rPr>
        <w:t xml:space="preserve"> and was show</w:t>
      </w:r>
      <w:r w:rsidR="008C1528" w:rsidRPr="008B0471">
        <w:rPr>
          <w:rFonts w:ascii="Arial" w:eastAsia="Arial" w:hAnsi="Arial" w:cs="Arial"/>
          <w:sz w:val="24"/>
          <w:szCs w:val="24"/>
        </w:rPr>
        <w:t>n</w:t>
      </w:r>
      <w:r w:rsidR="001715F5" w:rsidRPr="008B0471">
        <w:rPr>
          <w:rFonts w:ascii="Arial" w:eastAsia="Arial" w:hAnsi="Arial" w:cs="Arial"/>
          <w:sz w:val="24"/>
          <w:szCs w:val="24"/>
        </w:rPr>
        <w:t xml:space="preserve"> to account for negligible </w:t>
      </w:r>
      <w:r w:rsidR="00AD0D8A" w:rsidRPr="008B0471">
        <w:rPr>
          <w:rFonts w:ascii="Arial" w:eastAsia="Arial" w:hAnsi="Arial" w:cs="Arial"/>
          <w:sz w:val="24"/>
          <w:szCs w:val="24"/>
        </w:rPr>
        <w:t xml:space="preserve">losses in water concentration except in the case </w:t>
      </w:r>
      <w:r w:rsidR="008C1528" w:rsidRPr="008B0471">
        <w:rPr>
          <w:rFonts w:ascii="Arial" w:eastAsia="Arial" w:hAnsi="Arial" w:cs="Arial"/>
          <w:sz w:val="24"/>
          <w:szCs w:val="24"/>
        </w:rPr>
        <w:t xml:space="preserve">of </w:t>
      </w:r>
      <w:r w:rsidR="00AD0D8A" w:rsidRPr="008B0471">
        <w:rPr>
          <w:rFonts w:ascii="Arial" w:eastAsia="Arial" w:hAnsi="Arial" w:cs="Arial"/>
          <w:sz w:val="24"/>
          <w:szCs w:val="24"/>
        </w:rPr>
        <w:t>imipramine</w:t>
      </w:r>
      <w:r w:rsidR="00B72D75" w:rsidRPr="008B0471">
        <w:rPr>
          <w:rFonts w:ascii="Arial" w:eastAsia="Arial" w:hAnsi="Arial" w:cs="Arial"/>
          <w:sz w:val="24"/>
          <w:szCs w:val="24"/>
        </w:rPr>
        <w:t xml:space="preserve"> (Table S1)</w:t>
      </w:r>
      <w:r w:rsidR="00AD0D8A" w:rsidRPr="008B0471">
        <w:rPr>
          <w:rFonts w:ascii="Arial" w:eastAsia="Arial" w:hAnsi="Arial" w:cs="Arial"/>
          <w:sz w:val="24"/>
          <w:szCs w:val="24"/>
        </w:rPr>
        <w:t xml:space="preserve">. </w:t>
      </w:r>
      <w:r w:rsidR="008C1528" w:rsidRPr="008B0471">
        <w:rPr>
          <w:rFonts w:ascii="Arial" w:eastAsia="Arial" w:hAnsi="Arial" w:cs="Arial"/>
          <w:sz w:val="24"/>
          <w:szCs w:val="24"/>
        </w:rPr>
        <w:t xml:space="preserve">Within 2 h, </w:t>
      </w:r>
      <w:r w:rsidR="00E47CB1" w:rsidRPr="008B0471">
        <w:rPr>
          <w:rFonts w:ascii="Arial" w:eastAsia="Arial" w:hAnsi="Arial" w:cs="Arial"/>
          <w:sz w:val="24"/>
          <w:szCs w:val="24"/>
        </w:rPr>
        <w:t>there was a</w:t>
      </w:r>
      <w:r w:rsidR="00771B01" w:rsidRPr="008B0471">
        <w:rPr>
          <w:rFonts w:ascii="Arial" w:eastAsia="Arial" w:hAnsi="Arial" w:cs="Arial"/>
          <w:sz w:val="24"/>
          <w:szCs w:val="24"/>
        </w:rPr>
        <w:t xml:space="preserve"> </w:t>
      </w:r>
      <w:r w:rsidR="00AD0D8A" w:rsidRPr="008B0471">
        <w:rPr>
          <w:rFonts w:ascii="Arial" w:eastAsia="Arial" w:hAnsi="Arial" w:cs="Arial"/>
          <w:sz w:val="24"/>
          <w:szCs w:val="24"/>
        </w:rPr>
        <w:t xml:space="preserve">27 % </w:t>
      </w:r>
      <w:r w:rsidR="00E47CB1" w:rsidRPr="008B0471">
        <w:rPr>
          <w:rFonts w:ascii="Arial" w:eastAsia="Arial" w:hAnsi="Arial" w:cs="Arial"/>
          <w:sz w:val="24"/>
          <w:szCs w:val="24"/>
        </w:rPr>
        <w:t xml:space="preserve">loss </w:t>
      </w:r>
      <w:r w:rsidR="00AD0D8A" w:rsidRPr="008B0471">
        <w:rPr>
          <w:rFonts w:ascii="Arial" w:eastAsia="Arial" w:hAnsi="Arial" w:cs="Arial"/>
          <w:sz w:val="24"/>
          <w:szCs w:val="24"/>
        </w:rPr>
        <w:t xml:space="preserve">of </w:t>
      </w:r>
      <w:r w:rsidR="00E47CB1" w:rsidRPr="008B0471">
        <w:rPr>
          <w:rFonts w:ascii="Arial" w:eastAsia="Arial" w:hAnsi="Arial" w:cs="Arial"/>
          <w:sz w:val="24"/>
          <w:szCs w:val="24"/>
        </w:rPr>
        <w:t xml:space="preserve">imipramine </w:t>
      </w:r>
      <w:r w:rsidR="00AD0D8A" w:rsidRPr="008B0471">
        <w:rPr>
          <w:rFonts w:ascii="Arial" w:eastAsia="Arial" w:hAnsi="Arial" w:cs="Arial"/>
          <w:sz w:val="24"/>
          <w:szCs w:val="24"/>
        </w:rPr>
        <w:t>and within 48 h the loss increased to 39 %. As quantification was performed by LSC, any degradation products resulting from transformation or photolysis would contribute towards the total radioactivity and counted as the precursor compound. However</w:t>
      </w:r>
      <w:r w:rsidR="00BD02A9" w:rsidRPr="008B0471">
        <w:rPr>
          <w:rFonts w:ascii="Arial" w:eastAsia="Arial" w:hAnsi="Arial" w:cs="Arial"/>
          <w:sz w:val="24"/>
          <w:szCs w:val="24"/>
        </w:rPr>
        <w:t>,</w:t>
      </w:r>
      <w:r w:rsidR="00AD0D8A" w:rsidRPr="008B0471">
        <w:rPr>
          <w:rFonts w:ascii="Arial" w:eastAsia="Arial" w:hAnsi="Arial" w:cs="Arial"/>
          <w:sz w:val="24"/>
          <w:szCs w:val="24"/>
        </w:rPr>
        <w:t xml:space="preserve"> it should be considered that these forme</w:t>
      </w:r>
      <w:r w:rsidR="00100238" w:rsidRPr="008B0471">
        <w:rPr>
          <w:rFonts w:ascii="Arial" w:eastAsia="Arial" w:hAnsi="Arial" w:cs="Arial"/>
          <w:sz w:val="24"/>
          <w:szCs w:val="24"/>
        </w:rPr>
        <w:t>d</w:t>
      </w:r>
      <w:r w:rsidR="00AD0D8A" w:rsidRPr="008B0471">
        <w:rPr>
          <w:rFonts w:ascii="Arial" w:eastAsia="Arial" w:hAnsi="Arial" w:cs="Arial"/>
          <w:sz w:val="24"/>
          <w:szCs w:val="24"/>
        </w:rPr>
        <w:t xml:space="preserve"> products may potentially have different accumulation potentials </w:t>
      </w:r>
      <w:r w:rsidR="00100238" w:rsidRPr="008B0471">
        <w:rPr>
          <w:rFonts w:ascii="Arial" w:eastAsia="Arial" w:hAnsi="Arial" w:cs="Arial"/>
          <w:sz w:val="24"/>
          <w:szCs w:val="24"/>
        </w:rPr>
        <w:t>and hence latent uptake and elimination kinetics.</w:t>
      </w:r>
      <w:r w:rsidR="00AD0D8A" w:rsidRPr="008B0471">
        <w:rPr>
          <w:rFonts w:ascii="Arial" w:eastAsia="Arial" w:hAnsi="Arial" w:cs="Arial"/>
          <w:sz w:val="24"/>
          <w:szCs w:val="24"/>
        </w:rPr>
        <w:t xml:space="preserve"> </w:t>
      </w:r>
    </w:p>
    <w:p w:rsidR="005D7E7B" w:rsidRDefault="00E24686" w:rsidP="00CF5403">
      <w:pPr>
        <w:spacing w:line="480" w:lineRule="auto"/>
        <w:ind w:firstLine="720"/>
        <w:contextualSpacing/>
        <w:jc w:val="both"/>
        <w:rPr>
          <w:rFonts w:ascii="Arial" w:hAnsi="Arial" w:cs="Arial"/>
          <w:sz w:val="24"/>
          <w:szCs w:val="24"/>
        </w:rPr>
      </w:pPr>
      <w:r w:rsidRPr="008B0471">
        <w:rPr>
          <w:rFonts w:ascii="Arial" w:eastAsia="Arial" w:hAnsi="Arial" w:cs="Arial"/>
          <w:sz w:val="24"/>
          <w:szCs w:val="24"/>
        </w:rPr>
        <w:t xml:space="preserve">Following removal from the contaminated source, </w:t>
      </w:r>
      <w:r w:rsidR="002053A7" w:rsidRPr="008B0471">
        <w:rPr>
          <w:rFonts w:ascii="Arial" w:eastAsia="Arial" w:hAnsi="Arial" w:cs="Arial"/>
          <w:sz w:val="24"/>
          <w:szCs w:val="24"/>
        </w:rPr>
        <w:t xml:space="preserve">relatively </w:t>
      </w:r>
      <w:r w:rsidRPr="008B0471">
        <w:rPr>
          <w:rFonts w:ascii="Arial" w:eastAsia="Arial" w:hAnsi="Arial" w:cs="Arial"/>
          <w:sz w:val="24"/>
          <w:szCs w:val="24"/>
        </w:rPr>
        <w:t xml:space="preserve">high elimination rates were measured for </w:t>
      </w:r>
      <w:r w:rsidR="001B7B10" w:rsidRPr="008B0471">
        <w:rPr>
          <w:rFonts w:ascii="Arial" w:eastAsia="Arial" w:hAnsi="Arial" w:cs="Arial"/>
          <w:sz w:val="24"/>
          <w:szCs w:val="24"/>
        </w:rPr>
        <w:t xml:space="preserve">most </w:t>
      </w:r>
      <w:r w:rsidR="009444BD" w:rsidRPr="008B0471">
        <w:rPr>
          <w:rFonts w:ascii="Arial" w:eastAsia="Arial" w:hAnsi="Arial" w:cs="Arial"/>
          <w:sz w:val="24"/>
          <w:szCs w:val="24"/>
        </w:rPr>
        <w:t xml:space="preserve">of the selected </w:t>
      </w:r>
      <w:r w:rsidRPr="008B0471">
        <w:rPr>
          <w:rFonts w:ascii="Arial" w:eastAsia="Arial" w:hAnsi="Arial" w:cs="Arial"/>
          <w:sz w:val="24"/>
          <w:szCs w:val="24"/>
        </w:rPr>
        <w:t xml:space="preserve">compounds. </w:t>
      </w:r>
      <w:r w:rsidR="002053A7" w:rsidRPr="008B0471">
        <w:rPr>
          <w:rFonts w:ascii="Arial" w:eastAsia="Arial" w:hAnsi="Arial" w:cs="Arial"/>
          <w:sz w:val="24"/>
          <w:szCs w:val="24"/>
        </w:rPr>
        <w:t xml:space="preserve">However, </w:t>
      </w:r>
      <w:r w:rsidR="001B7B10" w:rsidRPr="008B0471">
        <w:rPr>
          <w:rFonts w:ascii="Arial" w:eastAsia="Arial" w:hAnsi="Arial" w:cs="Arial"/>
          <w:sz w:val="24"/>
          <w:szCs w:val="24"/>
        </w:rPr>
        <w:t xml:space="preserve">imipramine </w:t>
      </w:r>
      <w:r w:rsidRPr="008B0471">
        <w:rPr>
          <w:rFonts w:ascii="Arial" w:eastAsia="Arial" w:hAnsi="Arial" w:cs="Arial"/>
          <w:sz w:val="24"/>
          <w:szCs w:val="24"/>
        </w:rPr>
        <w:t>showed increased uptake (</w:t>
      </w:r>
      <w:r w:rsidRPr="008B0471">
        <w:rPr>
          <w:rFonts w:ascii="Arial" w:eastAsia="Arial" w:hAnsi="Arial" w:cs="Arial"/>
          <w:i/>
          <w:iCs/>
          <w:sz w:val="24"/>
          <w:szCs w:val="24"/>
        </w:rPr>
        <w:t>k</w:t>
      </w:r>
      <w:r w:rsidRPr="008B0471">
        <w:rPr>
          <w:rFonts w:ascii="Arial" w:eastAsia="Arial" w:hAnsi="Arial" w:cs="Arial"/>
          <w:sz w:val="24"/>
          <w:szCs w:val="24"/>
          <w:vertAlign w:val="subscript"/>
        </w:rPr>
        <w:t>1</w:t>
      </w:r>
      <w:r w:rsidRPr="008B0471">
        <w:rPr>
          <w:rFonts w:ascii="Arial" w:eastAsia="Arial" w:hAnsi="Arial" w:cs="Arial"/>
          <w:sz w:val="24"/>
          <w:szCs w:val="24"/>
        </w:rPr>
        <w:t xml:space="preserve"> = 1.408 L kg</w:t>
      </w:r>
      <w:r w:rsidR="006A4802" w:rsidRPr="006A4802">
        <w:rPr>
          <w:rFonts w:ascii="Arial" w:eastAsia="Arial" w:hAnsi="Arial" w:cs="Arial"/>
          <w:sz w:val="24"/>
          <w:szCs w:val="24"/>
          <w:vertAlign w:val="superscript"/>
        </w:rPr>
        <w:t>-1</w:t>
      </w:r>
      <w:r w:rsidRPr="008B0471">
        <w:rPr>
          <w:rFonts w:ascii="Arial" w:eastAsia="Arial" w:hAnsi="Arial" w:cs="Arial"/>
          <w:sz w:val="24"/>
          <w:szCs w:val="24"/>
        </w:rPr>
        <w:t xml:space="preserve"> day</w:t>
      </w:r>
      <w:r w:rsidRPr="008B0471">
        <w:rPr>
          <w:rFonts w:ascii="Arial" w:eastAsia="Arial" w:hAnsi="Arial" w:cs="Arial"/>
          <w:sz w:val="24"/>
          <w:szCs w:val="24"/>
          <w:vertAlign w:val="superscript"/>
        </w:rPr>
        <w:t>-1</w:t>
      </w:r>
      <w:r w:rsidR="00F5646C" w:rsidRPr="008B0471">
        <w:rPr>
          <w:rFonts w:ascii="Arial" w:eastAsia="Arial" w:hAnsi="Arial" w:cs="Arial"/>
          <w:sz w:val="24"/>
          <w:szCs w:val="24"/>
        </w:rPr>
        <w:t>)</w:t>
      </w:r>
      <w:r w:rsidR="001B7B10" w:rsidRPr="008B0471">
        <w:rPr>
          <w:rFonts w:ascii="Arial" w:eastAsia="Arial" w:hAnsi="Arial" w:cs="Arial"/>
          <w:sz w:val="24"/>
          <w:szCs w:val="24"/>
        </w:rPr>
        <w:t>,</w:t>
      </w:r>
      <w:r w:rsidR="00F5646C" w:rsidRPr="008B0471">
        <w:rPr>
          <w:rFonts w:ascii="Arial" w:eastAsia="Arial" w:hAnsi="Arial" w:cs="Arial"/>
          <w:sz w:val="24"/>
          <w:szCs w:val="24"/>
        </w:rPr>
        <w:t xml:space="preserve"> but </w:t>
      </w:r>
      <w:r w:rsidRPr="008B0471">
        <w:rPr>
          <w:rFonts w:ascii="Arial" w:eastAsia="Arial" w:hAnsi="Arial" w:cs="Arial"/>
          <w:sz w:val="24"/>
          <w:szCs w:val="24"/>
        </w:rPr>
        <w:t>lower elimination</w:t>
      </w:r>
      <w:r w:rsidR="00F5646C" w:rsidRPr="008B0471">
        <w:rPr>
          <w:rFonts w:ascii="Arial" w:eastAsia="Arial" w:hAnsi="Arial" w:cs="Arial"/>
          <w:sz w:val="24"/>
          <w:szCs w:val="24"/>
        </w:rPr>
        <w:t xml:space="preserve"> (</w:t>
      </w:r>
      <w:r w:rsidRPr="008B0471">
        <w:rPr>
          <w:rFonts w:ascii="Arial" w:eastAsia="Arial" w:hAnsi="Arial" w:cs="Arial"/>
          <w:i/>
          <w:iCs/>
          <w:sz w:val="24"/>
          <w:szCs w:val="24"/>
        </w:rPr>
        <w:t>k</w:t>
      </w:r>
      <w:r w:rsidRPr="008B0471">
        <w:rPr>
          <w:rFonts w:ascii="Arial" w:eastAsia="Arial" w:hAnsi="Arial" w:cs="Arial"/>
          <w:sz w:val="24"/>
          <w:szCs w:val="24"/>
          <w:vertAlign w:val="subscript"/>
        </w:rPr>
        <w:t>2</w:t>
      </w:r>
      <w:r w:rsidRPr="008B0471">
        <w:rPr>
          <w:rFonts w:ascii="Arial" w:eastAsia="Arial" w:hAnsi="Arial" w:cs="Arial"/>
          <w:sz w:val="24"/>
          <w:szCs w:val="24"/>
        </w:rPr>
        <w:t xml:space="preserve"> = 0.007 day</w:t>
      </w:r>
      <w:r w:rsidRPr="008B0471">
        <w:rPr>
          <w:rFonts w:ascii="Arial" w:eastAsia="Arial" w:hAnsi="Arial" w:cs="Arial"/>
          <w:sz w:val="24"/>
          <w:szCs w:val="24"/>
          <w:vertAlign w:val="superscript"/>
        </w:rPr>
        <w:t>-1</w:t>
      </w:r>
      <w:r w:rsidR="00F5646C" w:rsidRPr="008B0471">
        <w:rPr>
          <w:rFonts w:ascii="Arial" w:eastAsia="Arial" w:hAnsi="Arial" w:cs="Arial"/>
          <w:sz w:val="24"/>
          <w:szCs w:val="24"/>
        </w:rPr>
        <w:t>),</w:t>
      </w:r>
      <w:r w:rsidRPr="008B0471">
        <w:rPr>
          <w:rFonts w:ascii="Arial" w:eastAsia="Arial" w:hAnsi="Arial" w:cs="Arial"/>
          <w:sz w:val="24"/>
          <w:szCs w:val="24"/>
        </w:rPr>
        <w:t xml:space="preserve"> resulting in the highest BCF value measured at 212. </w:t>
      </w:r>
      <w:r w:rsidR="001C2952" w:rsidRPr="008B0471">
        <w:rPr>
          <w:rFonts w:ascii="Arial" w:eastAsia="Arial" w:hAnsi="Arial" w:cs="Arial"/>
          <w:sz w:val="24"/>
          <w:szCs w:val="24"/>
        </w:rPr>
        <w:t>Diclofenac has the same log</w:t>
      </w:r>
      <w:r w:rsidR="001C2952" w:rsidRPr="008B0471">
        <w:rPr>
          <w:rFonts w:ascii="Arial" w:eastAsia="Arial" w:hAnsi="Arial" w:cs="Arial"/>
          <w:i/>
          <w:iCs/>
          <w:sz w:val="24"/>
          <w:szCs w:val="24"/>
        </w:rPr>
        <w:t>P</w:t>
      </w:r>
      <w:r w:rsidR="001C2952" w:rsidRPr="008B0471">
        <w:rPr>
          <w:rFonts w:ascii="Arial" w:eastAsia="Arial" w:hAnsi="Arial" w:cs="Arial"/>
          <w:sz w:val="24"/>
          <w:szCs w:val="24"/>
        </w:rPr>
        <w:t xml:space="preserve"> value as imipramine at 4.4 </w:t>
      </w:r>
      <w:r w:rsidR="00EF0D9E" w:rsidRPr="008B0471">
        <w:rPr>
          <w:rFonts w:ascii="Arial" w:eastAsia="Arial" w:hAnsi="Arial" w:cs="Arial"/>
          <w:sz w:val="24"/>
          <w:szCs w:val="24"/>
        </w:rPr>
        <w:t>(log</w:t>
      </w:r>
      <w:r w:rsidR="00EF0D9E" w:rsidRPr="008B0471">
        <w:rPr>
          <w:rFonts w:ascii="Arial" w:eastAsia="Arial" w:hAnsi="Arial" w:cs="Arial"/>
          <w:i/>
          <w:iCs/>
          <w:sz w:val="24"/>
          <w:szCs w:val="24"/>
        </w:rPr>
        <w:t>D</w:t>
      </w:r>
      <w:r w:rsidR="00EF0D9E" w:rsidRPr="008B0471">
        <w:rPr>
          <w:rFonts w:ascii="Arial" w:eastAsia="Arial" w:hAnsi="Arial" w:cs="Arial"/>
          <w:sz w:val="24"/>
          <w:szCs w:val="24"/>
          <w:vertAlign w:val="subscript"/>
        </w:rPr>
        <w:t>8.2</w:t>
      </w:r>
      <w:r w:rsidR="00EF0D9E" w:rsidRPr="008B0471">
        <w:rPr>
          <w:rFonts w:ascii="Arial" w:eastAsia="Arial" w:hAnsi="Arial" w:cs="Arial"/>
          <w:sz w:val="24"/>
          <w:szCs w:val="24"/>
        </w:rPr>
        <w:t xml:space="preserve"> = -1.1) </w:t>
      </w:r>
      <w:r w:rsidR="001C2952" w:rsidRPr="008B0471">
        <w:rPr>
          <w:rFonts w:ascii="Arial" w:eastAsia="Arial" w:hAnsi="Arial" w:cs="Arial"/>
          <w:sz w:val="24"/>
          <w:szCs w:val="24"/>
        </w:rPr>
        <w:t xml:space="preserve">but attained a significantly lower BCF </w:t>
      </w:r>
      <w:r w:rsidR="001C2952" w:rsidRPr="008B0471">
        <w:rPr>
          <w:rFonts w:ascii="Arial" w:eastAsia="Arial" w:hAnsi="Arial" w:cs="Arial"/>
          <w:sz w:val="24"/>
          <w:szCs w:val="24"/>
        </w:rPr>
        <w:lastRenderedPageBreak/>
        <w:t>value of 14</w:t>
      </w:r>
      <w:r w:rsidR="00B66FA5" w:rsidRPr="008B0471">
        <w:rPr>
          <w:rFonts w:ascii="Arial" w:eastAsia="Arial" w:hAnsi="Arial" w:cs="Arial"/>
          <w:sz w:val="24"/>
          <w:szCs w:val="24"/>
        </w:rPr>
        <w:t xml:space="preserve"> due to its high rate of elimination</w:t>
      </w:r>
      <w:r w:rsidR="001C2952" w:rsidRPr="008B0471">
        <w:rPr>
          <w:rFonts w:ascii="Arial" w:eastAsia="Arial" w:hAnsi="Arial" w:cs="Arial"/>
          <w:sz w:val="24"/>
          <w:szCs w:val="24"/>
        </w:rPr>
        <w:t xml:space="preserve">. </w:t>
      </w:r>
      <w:r w:rsidR="00A3209F" w:rsidRPr="008B0471">
        <w:rPr>
          <w:rFonts w:ascii="Arial" w:eastAsia="Arial" w:hAnsi="Arial" w:cs="Arial"/>
          <w:sz w:val="24"/>
          <w:szCs w:val="24"/>
        </w:rPr>
        <w:t>Ibuprofen, another acidic drug with a log</w:t>
      </w:r>
      <w:r w:rsidR="00A3209F" w:rsidRPr="008B0471">
        <w:rPr>
          <w:rFonts w:ascii="Arial" w:eastAsia="Arial" w:hAnsi="Arial" w:cs="Arial"/>
          <w:i/>
          <w:iCs/>
          <w:sz w:val="24"/>
          <w:szCs w:val="24"/>
        </w:rPr>
        <w:t>P</w:t>
      </w:r>
      <w:r w:rsidR="00A3209F" w:rsidRPr="008B0471">
        <w:rPr>
          <w:rFonts w:ascii="Arial" w:eastAsia="Arial" w:hAnsi="Arial" w:cs="Arial"/>
          <w:sz w:val="24"/>
          <w:szCs w:val="24"/>
        </w:rPr>
        <w:t xml:space="preserve"> of 3.5</w:t>
      </w:r>
      <w:r w:rsidR="00EF0D9E" w:rsidRPr="008B0471">
        <w:rPr>
          <w:rFonts w:ascii="Arial" w:eastAsia="Arial" w:hAnsi="Arial" w:cs="Arial"/>
          <w:sz w:val="24"/>
          <w:szCs w:val="24"/>
        </w:rPr>
        <w:t xml:space="preserve"> (</w:t>
      </w:r>
      <w:r w:rsidR="001B7B10" w:rsidRPr="008B0471">
        <w:rPr>
          <w:rFonts w:ascii="Arial" w:eastAsia="Arial" w:hAnsi="Arial" w:cs="Arial"/>
          <w:sz w:val="24"/>
          <w:szCs w:val="24"/>
        </w:rPr>
        <w:t xml:space="preserve">calculated </w:t>
      </w:r>
      <w:r w:rsidR="00EF0D9E" w:rsidRPr="008B0471">
        <w:rPr>
          <w:rFonts w:ascii="Arial" w:eastAsia="Arial" w:hAnsi="Arial" w:cs="Arial"/>
          <w:sz w:val="24"/>
          <w:szCs w:val="24"/>
        </w:rPr>
        <w:t>log</w:t>
      </w:r>
      <w:r w:rsidR="00EF0D9E" w:rsidRPr="008B0471">
        <w:rPr>
          <w:rFonts w:ascii="Arial" w:eastAsia="Arial" w:hAnsi="Arial" w:cs="Arial"/>
          <w:i/>
          <w:iCs/>
          <w:sz w:val="24"/>
          <w:szCs w:val="24"/>
        </w:rPr>
        <w:t>D</w:t>
      </w:r>
      <w:r w:rsidR="00EF0D9E" w:rsidRPr="008B0471">
        <w:rPr>
          <w:rFonts w:ascii="Arial" w:eastAsia="Arial" w:hAnsi="Arial" w:cs="Arial"/>
          <w:sz w:val="24"/>
          <w:szCs w:val="24"/>
          <w:vertAlign w:val="subscript"/>
        </w:rPr>
        <w:t>8.2</w:t>
      </w:r>
      <w:r w:rsidR="00EF0D9E" w:rsidRPr="008B0471">
        <w:rPr>
          <w:rFonts w:ascii="Arial" w:eastAsia="Arial" w:hAnsi="Arial" w:cs="Arial"/>
          <w:sz w:val="24"/>
          <w:szCs w:val="24"/>
        </w:rPr>
        <w:t xml:space="preserve"> = -0.1)</w:t>
      </w:r>
      <w:r w:rsidR="00A3209F" w:rsidRPr="008B0471">
        <w:rPr>
          <w:rFonts w:ascii="Arial" w:eastAsia="Arial" w:hAnsi="Arial" w:cs="Arial"/>
          <w:sz w:val="24"/>
          <w:szCs w:val="24"/>
        </w:rPr>
        <w:t xml:space="preserve">, also </w:t>
      </w:r>
      <w:r w:rsidR="00BD0508" w:rsidRPr="008B0471">
        <w:rPr>
          <w:rFonts w:ascii="Arial" w:eastAsia="Arial" w:hAnsi="Arial" w:cs="Arial"/>
          <w:sz w:val="24"/>
          <w:szCs w:val="24"/>
        </w:rPr>
        <w:t>had</w:t>
      </w:r>
      <w:r w:rsidR="00A3209F" w:rsidRPr="008B0471">
        <w:rPr>
          <w:rFonts w:ascii="Arial" w:eastAsia="Arial" w:hAnsi="Arial" w:cs="Arial"/>
          <w:sz w:val="24"/>
          <w:szCs w:val="24"/>
        </w:rPr>
        <w:t xml:space="preserve"> a low BCF value determined at 27. </w:t>
      </w:r>
      <w:r w:rsidR="00BD0508" w:rsidRPr="008B0471">
        <w:rPr>
          <w:rFonts w:ascii="Arial" w:eastAsia="Arial" w:hAnsi="Arial" w:cs="Arial"/>
          <w:sz w:val="24"/>
          <w:szCs w:val="24"/>
        </w:rPr>
        <w:t>The BCF values for the four compounds with log</w:t>
      </w:r>
      <w:r w:rsidR="00BD0508" w:rsidRPr="008B0471">
        <w:rPr>
          <w:rFonts w:ascii="Arial" w:eastAsia="Arial" w:hAnsi="Arial" w:cs="Arial"/>
          <w:i/>
          <w:iCs/>
          <w:sz w:val="24"/>
          <w:szCs w:val="24"/>
        </w:rPr>
        <w:t>P</w:t>
      </w:r>
      <w:r w:rsidR="00BD0508" w:rsidRPr="008B0471">
        <w:rPr>
          <w:rFonts w:ascii="Arial" w:eastAsia="Arial" w:hAnsi="Arial" w:cs="Arial"/>
          <w:sz w:val="24"/>
          <w:szCs w:val="24"/>
        </w:rPr>
        <w:t xml:space="preserve"> &lt;2</w:t>
      </w:r>
      <w:r w:rsidR="001B7B10" w:rsidRPr="008B0471">
        <w:rPr>
          <w:rFonts w:ascii="Arial" w:eastAsia="Arial" w:hAnsi="Arial" w:cs="Arial"/>
          <w:sz w:val="24"/>
          <w:szCs w:val="24"/>
        </w:rPr>
        <w:t>.</w:t>
      </w:r>
      <w:r w:rsidR="00BD0508" w:rsidRPr="008B0471">
        <w:rPr>
          <w:rFonts w:ascii="Arial" w:eastAsia="Arial" w:hAnsi="Arial" w:cs="Arial"/>
          <w:sz w:val="24"/>
          <w:szCs w:val="24"/>
        </w:rPr>
        <w:t xml:space="preserve"> </w:t>
      </w:r>
      <w:r w:rsidR="001B7B10" w:rsidRPr="008B0471">
        <w:rPr>
          <w:rFonts w:ascii="Arial" w:eastAsia="Arial" w:hAnsi="Arial" w:cs="Arial"/>
          <w:sz w:val="24"/>
          <w:szCs w:val="24"/>
        </w:rPr>
        <w:t>(</w:t>
      </w:r>
      <w:r w:rsidR="00BD0508" w:rsidRPr="008B0471">
        <w:rPr>
          <w:rFonts w:ascii="Arial" w:eastAsia="Arial" w:hAnsi="Arial" w:cs="Arial"/>
          <w:sz w:val="24"/>
          <w:szCs w:val="24"/>
        </w:rPr>
        <w:t xml:space="preserve">i.e. metoprolol, ranitidine, terbutaline and formoterol) were determined between 12 and 17. </w:t>
      </w:r>
      <w:r w:rsidR="001C2952" w:rsidRPr="008B0471">
        <w:rPr>
          <w:rFonts w:ascii="Arial" w:eastAsia="Arial" w:hAnsi="Arial" w:cs="Arial"/>
          <w:sz w:val="24"/>
          <w:szCs w:val="24"/>
        </w:rPr>
        <w:t>Hydrophobicity is generally considered a major factor when determining the bioaccumulation potential of a compound</w:t>
      </w:r>
      <w:r w:rsidR="001B7B10" w:rsidRPr="008B0471">
        <w:rPr>
          <w:rFonts w:ascii="Arial" w:eastAsia="Arial" w:hAnsi="Arial" w:cs="Arial"/>
          <w:sz w:val="24"/>
          <w:szCs w:val="24"/>
        </w:rPr>
        <w:t>. However</w:t>
      </w:r>
      <w:r w:rsidR="001C2952" w:rsidRPr="008B0471">
        <w:rPr>
          <w:rFonts w:ascii="Arial" w:eastAsia="Arial" w:hAnsi="Arial" w:cs="Arial"/>
          <w:sz w:val="24"/>
          <w:szCs w:val="24"/>
        </w:rPr>
        <w:t>, uptake studie</w:t>
      </w:r>
      <w:r w:rsidR="00E47BEB" w:rsidRPr="008B0471">
        <w:rPr>
          <w:rFonts w:ascii="Arial" w:eastAsia="Arial" w:hAnsi="Arial" w:cs="Arial"/>
          <w:sz w:val="24"/>
          <w:szCs w:val="24"/>
        </w:rPr>
        <w:t>s related to pharmaceuticals in several species of plants</w:t>
      </w:r>
      <w:r w:rsidR="001B7B10" w:rsidRPr="008B0471">
        <w:rPr>
          <w:rFonts w:ascii="Arial" w:eastAsia="Arial" w:hAnsi="Arial" w:cs="Arial"/>
          <w:sz w:val="24"/>
          <w:szCs w:val="24"/>
        </w:rPr>
        <w:t>,</w:t>
      </w:r>
      <w:r w:rsidR="00E47BEB" w:rsidRPr="008B0471">
        <w:rPr>
          <w:rFonts w:ascii="Arial" w:eastAsia="Arial" w:hAnsi="Arial" w:cs="Arial"/>
          <w:sz w:val="24"/>
          <w:szCs w:val="24"/>
        </w:rPr>
        <w:t xml:space="preserve"> </w:t>
      </w:r>
      <w:r w:rsidR="001B7B10" w:rsidRPr="008B0471">
        <w:rPr>
          <w:rFonts w:ascii="Arial" w:eastAsia="Arial" w:hAnsi="Arial" w:cs="Arial"/>
          <w:sz w:val="24"/>
          <w:szCs w:val="24"/>
        </w:rPr>
        <w:t xml:space="preserve">for example, </w:t>
      </w:r>
      <w:r w:rsidR="00E47BEB" w:rsidRPr="008B0471">
        <w:rPr>
          <w:rFonts w:ascii="Arial" w:eastAsia="Arial" w:hAnsi="Arial" w:cs="Arial"/>
          <w:sz w:val="24"/>
          <w:szCs w:val="24"/>
        </w:rPr>
        <w:t>showed poor correlation</w:t>
      </w:r>
      <w:r w:rsidR="001B7B10" w:rsidRPr="008B0471">
        <w:rPr>
          <w:rFonts w:ascii="Arial" w:eastAsia="Arial" w:hAnsi="Arial" w:cs="Arial"/>
          <w:sz w:val="24"/>
          <w:szCs w:val="24"/>
        </w:rPr>
        <w:t>s</w:t>
      </w:r>
      <w:r w:rsidR="00E47BEB" w:rsidRPr="008B0471">
        <w:rPr>
          <w:rFonts w:ascii="Arial" w:eastAsia="Arial" w:hAnsi="Arial" w:cs="Arial"/>
          <w:sz w:val="24"/>
          <w:szCs w:val="24"/>
        </w:rPr>
        <w:t xml:space="preserve"> between log</w:t>
      </w:r>
      <w:r w:rsidR="00E47BEB" w:rsidRPr="008B0471">
        <w:rPr>
          <w:rFonts w:ascii="Arial" w:eastAsia="Arial" w:hAnsi="Arial" w:cs="Arial"/>
          <w:i/>
          <w:iCs/>
          <w:sz w:val="24"/>
          <w:szCs w:val="24"/>
        </w:rPr>
        <w:t>D</w:t>
      </w:r>
      <w:r w:rsidR="00E47BEB" w:rsidRPr="008B0471">
        <w:rPr>
          <w:rFonts w:ascii="Arial" w:eastAsia="Arial" w:hAnsi="Arial" w:cs="Arial"/>
          <w:sz w:val="24"/>
          <w:szCs w:val="24"/>
          <w:vertAlign w:val="subscript"/>
        </w:rPr>
        <w:t>ow</w:t>
      </w:r>
      <w:r w:rsidR="00E47BEB" w:rsidRPr="008B0471">
        <w:rPr>
          <w:rFonts w:ascii="Arial" w:eastAsia="Arial" w:hAnsi="Arial" w:cs="Arial"/>
          <w:sz w:val="24"/>
          <w:szCs w:val="24"/>
        </w:rPr>
        <w:t xml:space="preserve"> and logBCF</w:t>
      </w:r>
      <w:r w:rsidR="001B7B10" w:rsidRPr="008B0471">
        <w:rPr>
          <w:rFonts w:ascii="Arial" w:eastAsia="Arial" w:hAnsi="Arial" w:cs="Arial"/>
          <w:sz w:val="24"/>
          <w:szCs w:val="24"/>
        </w:rPr>
        <w:t xml:space="preserve"> and especially so for </w:t>
      </w:r>
      <w:r w:rsidR="00E47BEB" w:rsidRPr="008B0471">
        <w:rPr>
          <w:rFonts w:ascii="Arial" w:eastAsia="Arial" w:hAnsi="Arial" w:cs="Arial"/>
          <w:sz w:val="24"/>
          <w:szCs w:val="24"/>
        </w:rPr>
        <w:t>ionised molecules</w:t>
      </w:r>
      <w:r w:rsidR="001B7B10" w:rsidRPr="008B0471">
        <w:rPr>
          <w:rFonts w:ascii="Arial" w:eastAsia="Arial" w:hAnsi="Arial" w:cs="Arial"/>
          <w:sz w:val="24"/>
          <w:szCs w:val="24"/>
        </w:rPr>
        <w:t xml:space="preserve"> </w:t>
      </w:r>
      <w:r w:rsidR="001B7B10" w:rsidRPr="008B0471">
        <w:fldChar w:fldCharType="begin"/>
      </w:r>
      <w:r w:rsidR="00417EA8">
        <w:rPr>
          <w:rFonts w:ascii="Arial" w:hAnsi="Arial" w:cs="Arial"/>
          <w:sz w:val="24"/>
          <w:szCs w:val="24"/>
        </w:rPr>
        <w:instrText xml:space="preserve"> ADDIN EN.CITE &lt;EndNote&gt;&lt;Cite&gt;&lt;Author&gt;Wu&lt;/Author&gt;&lt;Year&gt;2013&lt;/Year&gt;&lt;RecNum&gt;48&lt;/RecNum&gt;&lt;DisplayText&gt;[30]&lt;/DisplayText&gt;&lt;record&gt;&lt;rec-number&gt;48&lt;/rec-number&gt;&lt;foreign-keys&gt;&lt;key app="EN" db-id="zzarxrzfgwv2enet5wv5v9stw5sp0pe2pset"&gt;48&lt;/key&gt;&lt;/foreign-keys&gt;&lt;ref-type name="Journal Article"&gt;17&lt;/ref-type&gt;&lt;contributors&gt;&lt;authors&gt;&lt;author&gt;Wu, Xiaoqin&lt;/author&gt;&lt;author&gt;Ernst, Frederick&lt;/author&gt;&lt;author&gt;Conkle, Jeremy L.&lt;/author&gt;&lt;author&gt;Gan, Jay&lt;/author&gt;&lt;/authors&gt;&lt;/contributors&gt;&lt;titles&gt;&lt;title&gt;Comparative uptake and translocation of pharmaceutical and personal care products (PPCPs) by common vegetables&lt;/title&gt;&lt;secondary-title&gt;Environment International&lt;/secondary-title&gt;&lt;/titles&gt;&lt;pages&gt;15-22&lt;/pages&gt;&lt;volume&gt;60&lt;/volume&gt;&lt;number&gt;0&lt;/number&gt;&lt;keywords&gt;&lt;keyword&gt;Emerging contaminants&lt;/keyword&gt;&lt;keyword&gt;PPCPs&lt;/keyword&gt;&lt;keyword&gt;Plant uptake&lt;/keyword&gt;&lt;keyword&gt;Translocation&lt;/keyword&gt;&lt;keyword&gt;Wastewater irrigation&lt;/keyword&gt;&lt;/keywords&gt;&lt;dates&gt;&lt;year&gt;2013&lt;/year&gt;&lt;pub-dates&gt;&lt;date&gt;10//&lt;/date&gt;&lt;/pub-dates&gt;&lt;/dates&gt;&lt;isbn&gt;0160-4120&lt;/isbn&gt;&lt;urls&gt;&lt;related-urls&gt;&lt;url&gt;http://www.sciencedirect.com/science/article/pii/S0160412013001591&lt;/url&gt;&lt;/related-urls&gt;&lt;/urls&gt;&lt;electronic-resource-num&gt;http://dx.doi.org/10.1016/j.envint.2013.07.015&lt;/electronic-resource-num&gt;&lt;/record&gt;&lt;/Cite&gt;&lt;/EndNote&gt;</w:instrText>
      </w:r>
      <w:r w:rsidR="001B7B10" w:rsidRPr="008B0471">
        <w:rPr>
          <w:rFonts w:ascii="Arial" w:hAnsi="Arial" w:cs="Arial"/>
          <w:sz w:val="24"/>
          <w:szCs w:val="24"/>
        </w:rPr>
        <w:fldChar w:fldCharType="separate"/>
      </w:r>
      <w:r w:rsidR="00417EA8" w:rsidRPr="008B0471">
        <w:rPr>
          <w:rFonts w:ascii="Arial" w:eastAsia="Arial" w:hAnsi="Arial" w:cs="Arial"/>
          <w:noProof/>
          <w:sz w:val="24"/>
          <w:szCs w:val="24"/>
        </w:rPr>
        <w:t>[30]</w:t>
      </w:r>
      <w:r w:rsidR="001B7B10" w:rsidRPr="008B0471">
        <w:fldChar w:fldCharType="end"/>
      </w:r>
      <w:r w:rsidR="00E47BEB" w:rsidRPr="008B0471">
        <w:rPr>
          <w:rFonts w:ascii="Arial" w:eastAsia="Arial" w:hAnsi="Arial" w:cs="Arial"/>
          <w:sz w:val="24"/>
          <w:szCs w:val="24"/>
        </w:rPr>
        <w:t xml:space="preserve">. </w:t>
      </w:r>
      <w:r w:rsidR="00113478" w:rsidRPr="008B0471">
        <w:rPr>
          <w:rFonts w:ascii="Arial" w:eastAsia="Arial" w:hAnsi="Arial" w:cs="Arial"/>
          <w:sz w:val="24"/>
          <w:szCs w:val="24"/>
        </w:rPr>
        <w:t>L</w:t>
      </w:r>
      <w:r w:rsidR="006F61F2" w:rsidRPr="008B0471">
        <w:rPr>
          <w:rFonts w:ascii="Arial" w:eastAsia="Arial" w:hAnsi="Arial" w:cs="Arial"/>
          <w:sz w:val="24"/>
          <w:szCs w:val="24"/>
        </w:rPr>
        <w:t xml:space="preserve">ow </w:t>
      </w:r>
      <w:r w:rsidR="00BD0508" w:rsidRPr="008B0471">
        <w:rPr>
          <w:rFonts w:ascii="Arial" w:eastAsia="Arial" w:hAnsi="Arial" w:cs="Arial"/>
          <w:sz w:val="24"/>
          <w:szCs w:val="24"/>
        </w:rPr>
        <w:t>bioconcentration</w:t>
      </w:r>
      <w:r w:rsidR="00857102" w:rsidRPr="008B0471">
        <w:rPr>
          <w:rFonts w:ascii="Arial" w:eastAsia="Arial" w:hAnsi="Arial" w:cs="Arial"/>
          <w:sz w:val="24"/>
          <w:szCs w:val="24"/>
        </w:rPr>
        <w:t xml:space="preserve"> </w:t>
      </w:r>
      <w:r w:rsidR="006F61F2" w:rsidRPr="008B0471">
        <w:rPr>
          <w:rFonts w:ascii="Arial" w:eastAsia="Arial" w:hAnsi="Arial" w:cs="Arial"/>
          <w:sz w:val="24"/>
          <w:szCs w:val="24"/>
        </w:rPr>
        <w:t>of</w:t>
      </w:r>
      <w:r w:rsidR="00113478" w:rsidRPr="008B0471">
        <w:rPr>
          <w:rFonts w:ascii="Arial" w:eastAsia="Arial" w:hAnsi="Arial" w:cs="Arial"/>
          <w:sz w:val="24"/>
          <w:szCs w:val="24"/>
        </w:rPr>
        <w:t xml:space="preserve"> the selected PPCPs</w:t>
      </w:r>
      <w:r w:rsidR="006F61F2" w:rsidRPr="008B0471">
        <w:rPr>
          <w:rFonts w:ascii="Arial" w:eastAsia="Arial" w:hAnsi="Arial" w:cs="Arial"/>
          <w:sz w:val="24"/>
          <w:szCs w:val="24"/>
        </w:rPr>
        <w:t xml:space="preserve"> </w:t>
      </w:r>
      <w:r w:rsidR="00857102" w:rsidRPr="008B0471">
        <w:rPr>
          <w:rFonts w:ascii="Arial" w:eastAsia="Arial" w:hAnsi="Arial" w:cs="Arial"/>
          <w:sz w:val="24"/>
          <w:szCs w:val="24"/>
        </w:rPr>
        <w:t>was</w:t>
      </w:r>
      <w:r w:rsidR="006F61F2" w:rsidRPr="008B0471">
        <w:rPr>
          <w:rFonts w:ascii="Arial" w:eastAsia="Arial" w:hAnsi="Arial" w:cs="Arial"/>
          <w:sz w:val="24"/>
          <w:szCs w:val="24"/>
        </w:rPr>
        <w:t xml:space="preserve"> in agreement with</w:t>
      </w:r>
      <w:r w:rsidR="00F53E1A" w:rsidRPr="008B0471">
        <w:rPr>
          <w:rFonts w:ascii="Arial" w:eastAsia="Arial" w:hAnsi="Arial" w:cs="Arial"/>
          <w:sz w:val="24"/>
          <w:szCs w:val="24"/>
        </w:rPr>
        <w:t xml:space="preserve"> a </w:t>
      </w:r>
      <w:r w:rsidR="00113478" w:rsidRPr="008B0471">
        <w:rPr>
          <w:rFonts w:ascii="Arial" w:eastAsia="Arial" w:hAnsi="Arial" w:cs="Arial"/>
          <w:sz w:val="24"/>
          <w:szCs w:val="24"/>
        </w:rPr>
        <w:t>study</w:t>
      </w:r>
      <w:r w:rsidR="00857102" w:rsidRPr="008B0471">
        <w:rPr>
          <w:rFonts w:ascii="Arial" w:eastAsia="Arial" w:hAnsi="Arial" w:cs="Arial"/>
          <w:sz w:val="24"/>
          <w:szCs w:val="24"/>
        </w:rPr>
        <w:t xml:space="preserve"> </w:t>
      </w:r>
      <w:r w:rsidR="00113478" w:rsidRPr="008B0471">
        <w:rPr>
          <w:rFonts w:ascii="Arial" w:eastAsia="Arial" w:hAnsi="Arial" w:cs="Arial"/>
          <w:sz w:val="24"/>
          <w:szCs w:val="24"/>
        </w:rPr>
        <w:t xml:space="preserve">by </w:t>
      </w:r>
      <w:r w:rsidR="006F61F2" w:rsidRPr="008B0471">
        <w:rPr>
          <w:rFonts w:ascii="Arial" w:eastAsia="Arial" w:hAnsi="Arial" w:cs="Arial"/>
          <w:sz w:val="24"/>
          <w:szCs w:val="24"/>
        </w:rPr>
        <w:t>Meredith-Williams et al., in which toxic</w:t>
      </w:r>
      <w:r w:rsidR="00F53E1A" w:rsidRPr="008B0471">
        <w:rPr>
          <w:rFonts w:ascii="Arial" w:eastAsia="Arial" w:hAnsi="Arial" w:cs="Arial"/>
          <w:sz w:val="24"/>
          <w:szCs w:val="24"/>
        </w:rPr>
        <w:t xml:space="preserve">okinetic data for </w:t>
      </w:r>
      <w:r w:rsidR="00E221D9" w:rsidRPr="008B0471">
        <w:rPr>
          <w:rFonts w:ascii="Arial" w:eastAsia="Arial" w:hAnsi="Arial" w:cs="Arial"/>
          <w:sz w:val="24"/>
          <w:szCs w:val="24"/>
        </w:rPr>
        <w:t>six</w:t>
      </w:r>
      <w:r w:rsidR="00F53E1A" w:rsidRPr="008B0471">
        <w:rPr>
          <w:rFonts w:ascii="Arial" w:eastAsia="Arial" w:hAnsi="Arial" w:cs="Arial"/>
          <w:sz w:val="24"/>
          <w:szCs w:val="24"/>
        </w:rPr>
        <w:t xml:space="preserve"> pharmaceuticals</w:t>
      </w:r>
      <w:r w:rsidR="006F61F2" w:rsidRPr="008B0471">
        <w:rPr>
          <w:rFonts w:ascii="Arial" w:eastAsia="Arial" w:hAnsi="Arial" w:cs="Arial"/>
          <w:sz w:val="24"/>
          <w:szCs w:val="24"/>
        </w:rPr>
        <w:t xml:space="preserve"> </w:t>
      </w:r>
      <w:r w:rsidR="00CF5403" w:rsidRPr="008B0471">
        <w:rPr>
          <w:rFonts w:ascii="Arial" w:eastAsia="Arial" w:hAnsi="Arial" w:cs="Arial"/>
          <w:sz w:val="24"/>
          <w:szCs w:val="24"/>
        </w:rPr>
        <w:t xml:space="preserve">within </w:t>
      </w:r>
      <w:r w:rsidR="00CF5403" w:rsidRPr="008B0471">
        <w:rPr>
          <w:rFonts w:ascii="Arial" w:eastAsia="Arial" w:hAnsi="Arial" w:cs="Arial"/>
          <w:i/>
          <w:iCs/>
          <w:sz w:val="24"/>
          <w:szCs w:val="24"/>
        </w:rPr>
        <w:t>G. pulex</w:t>
      </w:r>
      <w:r w:rsidR="00CF5403" w:rsidRPr="008B0471">
        <w:rPr>
          <w:rFonts w:ascii="Arial" w:eastAsia="Arial" w:hAnsi="Arial" w:cs="Arial"/>
          <w:sz w:val="24"/>
          <w:szCs w:val="24"/>
        </w:rPr>
        <w:t xml:space="preserve"> </w:t>
      </w:r>
      <w:r w:rsidR="007367B7" w:rsidRPr="008B0471">
        <w:rPr>
          <w:rFonts w:ascii="Arial" w:eastAsia="Arial" w:hAnsi="Arial" w:cs="Arial"/>
          <w:sz w:val="24"/>
          <w:szCs w:val="24"/>
        </w:rPr>
        <w:t>was show</w:t>
      </w:r>
      <w:r w:rsidR="00CF5403" w:rsidRPr="008B0471">
        <w:rPr>
          <w:rFonts w:ascii="Arial" w:eastAsia="Arial" w:hAnsi="Arial" w:cs="Arial"/>
          <w:sz w:val="24"/>
          <w:szCs w:val="24"/>
        </w:rPr>
        <w:t>n with the exception of</w:t>
      </w:r>
      <w:r w:rsidR="007367B7" w:rsidRPr="008B0471">
        <w:rPr>
          <w:rFonts w:ascii="Arial" w:eastAsia="Arial" w:hAnsi="Arial" w:cs="Arial"/>
          <w:sz w:val="24"/>
          <w:szCs w:val="24"/>
        </w:rPr>
        <w:t xml:space="preserve"> </w:t>
      </w:r>
      <w:r w:rsidR="006F61F2" w:rsidRPr="008B0471">
        <w:rPr>
          <w:rFonts w:ascii="Arial" w:eastAsia="Arial" w:hAnsi="Arial" w:cs="Arial"/>
          <w:sz w:val="24"/>
          <w:szCs w:val="24"/>
        </w:rPr>
        <w:t>fluoxetine</w:t>
      </w:r>
      <w:r w:rsidR="00FF1653" w:rsidRPr="008B0471">
        <w:rPr>
          <w:rFonts w:ascii="Arial" w:eastAsia="Arial" w:hAnsi="Arial" w:cs="Arial"/>
          <w:sz w:val="24"/>
          <w:szCs w:val="24"/>
        </w:rPr>
        <w:t xml:space="preserve">, a selective serotonin reuptake inhibitor </w:t>
      </w:r>
      <w:r w:rsidR="006F61F2" w:rsidRPr="008B0471">
        <w:rPr>
          <w:rFonts w:ascii="Arial" w:eastAsia="Arial" w:hAnsi="Arial" w:cs="Arial"/>
          <w:sz w:val="24"/>
          <w:szCs w:val="24"/>
        </w:rPr>
        <w:t>(BCF=185,</w:t>
      </w:r>
      <w:r w:rsidR="007367B7" w:rsidRPr="008B0471">
        <w:rPr>
          <w:rFonts w:ascii="Arial" w:eastAsia="Arial" w:hAnsi="Arial" w:cs="Arial"/>
          <w:sz w:val="24"/>
          <w:szCs w:val="24"/>
        </w:rPr>
        <w:t>900</w:t>
      </w:r>
      <w:r w:rsidR="006F61F2" w:rsidRPr="008B0471">
        <w:rPr>
          <w:rFonts w:ascii="Arial" w:eastAsia="Arial" w:hAnsi="Arial" w:cs="Arial"/>
          <w:sz w:val="24"/>
          <w:szCs w:val="24"/>
        </w:rPr>
        <w:t>)</w:t>
      </w:r>
      <w:r w:rsidR="00105F22" w:rsidRPr="008B0471">
        <w:rPr>
          <w:rFonts w:ascii="Arial" w:eastAsia="Arial" w:hAnsi="Arial" w:cs="Arial"/>
          <w:sz w:val="24"/>
          <w:szCs w:val="24"/>
        </w:rPr>
        <w:t xml:space="preserve"> </w:t>
      </w:r>
      <w:r w:rsidR="00F40856" w:rsidRPr="008B0471">
        <w:fldChar w:fldCharType="begin"/>
      </w:r>
      <w:r w:rsidR="00417EA8">
        <w:rPr>
          <w:rFonts w:ascii="Arial" w:hAnsi="Arial" w:cs="Arial"/>
          <w:sz w:val="24"/>
          <w:szCs w:val="24"/>
        </w:rPr>
        <w:instrText xml:space="preserve"> ADDIN EN.CITE &lt;EndNote&gt;&lt;Cite&gt;&lt;Author&gt;Meredith-Williams&lt;/Author&gt;&lt;Year&gt;2012&lt;/Year&gt;&lt;RecNum&gt;13&lt;/RecNum&gt;&lt;DisplayText&gt;[26]&lt;/DisplayText&gt;&lt;record&gt;&lt;rec-number&gt;13&lt;/rec-number&gt;&lt;foreign-keys&gt;&lt;key app="EN" db-id="zzarxrzfgwv2enet5wv5v9stw5sp0pe2pset"&gt;13&lt;/key&gt;&lt;/foreign-keys&gt;&lt;ref-type name="Journal Article"&gt;17&lt;/ref-type&gt;&lt;contributors&gt;&lt;authors&gt;&lt;author&gt;Meredith-Williams, Melanie&lt;/author&gt;&lt;author&gt;Carter, Laura J.&lt;/author&gt;&lt;author&gt;Fussell, Richard&lt;/author&gt;&lt;author&gt;Raffaelli, David&lt;/author&gt;&lt;author&gt;Ashauer, Roman&lt;/author&gt;&lt;author&gt;Boxall, Alistair B. A.&lt;/author&gt;&lt;/authors&gt;&lt;/contributors&gt;&lt;titles&gt;&lt;title&gt;Uptake and depuration of pharmaceuticals in aquatic invertebrates&lt;/title&gt;&lt;secondary-title&gt;Environmental Pollution&lt;/secondary-title&gt;&lt;/titles&gt;&lt;pages&gt;250-258&lt;/pages&gt;&lt;volume&gt;165&lt;/volume&gt;&lt;number&gt;0&lt;/number&gt;&lt;keywords&gt;&lt;keyword&gt;Pharmaceuticals&lt;/keyword&gt;&lt;keyword&gt;Species traits&lt;/keyword&gt;&lt;keyword&gt;Uptake&lt;/keyword&gt;&lt;keyword&gt;Depuration&lt;/keyword&gt;&lt;keyword&gt;Bioconcentration&lt;/keyword&gt;&lt;keyword&gt;Liposome–water partition coefficient&lt;/keyword&gt;&lt;keyword&gt;pH effects&lt;/keyword&gt;&lt;/keywords&gt;&lt;dates&gt;&lt;year&gt;2012&lt;/year&gt;&lt;pub-dates&gt;&lt;date&gt;6//&lt;/date&gt;&lt;/pub-dates&gt;&lt;/dates&gt;&lt;isbn&gt;0269-7491&lt;/isbn&gt;&lt;urls&gt;&lt;related-urls&gt;&lt;url&gt;http://www.sciencedirect.com/science/article/pii/S0269749111006464&lt;/url&gt;&lt;/related-urls&gt;&lt;/urls&gt;&lt;electronic-resource-num&gt;http://dx.doi.org/10.1016/j.envpol.2011.11.029&lt;/electronic-resource-num&gt;&lt;/record&gt;&lt;/Cite&gt;&lt;/EndNote&gt;</w:instrText>
      </w:r>
      <w:r w:rsidR="00F40856" w:rsidRPr="008B0471">
        <w:rPr>
          <w:rFonts w:ascii="Arial" w:hAnsi="Arial" w:cs="Arial"/>
          <w:sz w:val="24"/>
          <w:szCs w:val="24"/>
        </w:rPr>
        <w:fldChar w:fldCharType="separate"/>
      </w:r>
      <w:r w:rsidR="00417EA8" w:rsidRPr="008B0471">
        <w:rPr>
          <w:rFonts w:ascii="Arial" w:eastAsia="Arial" w:hAnsi="Arial" w:cs="Arial"/>
          <w:noProof/>
          <w:sz w:val="24"/>
          <w:szCs w:val="24"/>
        </w:rPr>
        <w:t>[26]</w:t>
      </w:r>
      <w:r w:rsidR="00F40856" w:rsidRPr="008B0471">
        <w:fldChar w:fldCharType="end"/>
      </w:r>
      <w:r w:rsidR="006F61F2" w:rsidRPr="008B0471">
        <w:rPr>
          <w:rFonts w:ascii="Arial" w:eastAsia="Arial" w:hAnsi="Arial" w:cs="Arial"/>
          <w:sz w:val="24"/>
          <w:szCs w:val="24"/>
        </w:rPr>
        <w:t>.</w:t>
      </w:r>
      <w:r w:rsidR="00223358" w:rsidRPr="008B0471">
        <w:rPr>
          <w:rFonts w:ascii="Arial" w:eastAsia="Arial" w:hAnsi="Arial" w:cs="Arial"/>
          <w:sz w:val="24"/>
          <w:szCs w:val="24"/>
        </w:rPr>
        <w:t xml:space="preserve"> </w:t>
      </w:r>
      <w:r w:rsidR="00A31736" w:rsidRPr="008B0471">
        <w:rPr>
          <w:rFonts w:ascii="Arial" w:eastAsia="Arial" w:hAnsi="Arial" w:cs="Arial"/>
          <w:sz w:val="24"/>
          <w:szCs w:val="24"/>
        </w:rPr>
        <w:t>In the case</w:t>
      </w:r>
      <w:r w:rsidR="0022193D" w:rsidRPr="008B0471">
        <w:rPr>
          <w:rFonts w:ascii="Arial" w:eastAsia="Arial" w:hAnsi="Arial" w:cs="Arial"/>
          <w:sz w:val="24"/>
          <w:szCs w:val="24"/>
        </w:rPr>
        <w:t>s</w:t>
      </w:r>
      <w:r w:rsidR="00A31736" w:rsidRPr="008B0471">
        <w:rPr>
          <w:rFonts w:ascii="Arial" w:eastAsia="Arial" w:hAnsi="Arial" w:cs="Arial"/>
          <w:sz w:val="24"/>
          <w:szCs w:val="24"/>
        </w:rPr>
        <w:t xml:space="preserve"> of diclofenac, ibuprofen, imipramine and propranolol, log</w:t>
      </w:r>
      <w:r w:rsidR="00A31736" w:rsidRPr="008B0471">
        <w:rPr>
          <w:rFonts w:ascii="Arial" w:eastAsia="Arial" w:hAnsi="Arial" w:cs="Arial"/>
          <w:i/>
          <w:iCs/>
          <w:sz w:val="24"/>
          <w:szCs w:val="24"/>
        </w:rPr>
        <w:t>P</w:t>
      </w:r>
      <w:r w:rsidR="00A31736" w:rsidRPr="008B0471">
        <w:rPr>
          <w:rFonts w:ascii="Arial" w:eastAsia="Arial" w:hAnsi="Arial" w:cs="Arial"/>
          <w:sz w:val="24"/>
          <w:szCs w:val="24"/>
        </w:rPr>
        <w:t xml:space="preserve"> </w:t>
      </w:r>
      <w:r w:rsidR="0022193D" w:rsidRPr="008B0471">
        <w:rPr>
          <w:rFonts w:ascii="Arial" w:eastAsia="Arial" w:hAnsi="Arial" w:cs="Arial"/>
          <w:sz w:val="24"/>
          <w:szCs w:val="24"/>
        </w:rPr>
        <w:t>is similar</w:t>
      </w:r>
      <w:r w:rsidR="00D05E77" w:rsidRPr="008B0471">
        <w:rPr>
          <w:rFonts w:ascii="Arial" w:eastAsia="Arial" w:hAnsi="Arial" w:cs="Arial"/>
          <w:sz w:val="24"/>
          <w:szCs w:val="24"/>
        </w:rPr>
        <w:t xml:space="preserve"> (3.3</w:t>
      </w:r>
      <w:r w:rsidR="00916D97" w:rsidRPr="008B0471">
        <w:rPr>
          <w:rFonts w:ascii="Arial" w:eastAsia="Arial" w:hAnsi="Arial" w:cs="Arial"/>
          <w:sz w:val="24"/>
          <w:szCs w:val="24"/>
        </w:rPr>
        <w:t xml:space="preserve"> </w:t>
      </w:r>
      <w:r w:rsidR="00D05E77" w:rsidRPr="008B0471">
        <w:rPr>
          <w:rFonts w:ascii="Arial" w:eastAsia="Arial" w:hAnsi="Arial" w:cs="Arial"/>
          <w:sz w:val="24"/>
          <w:szCs w:val="24"/>
        </w:rPr>
        <w:t>-</w:t>
      </w:r>
      <w:r w:rsidR="00916D97" w:rsidRPr="008B0471">
        <w:rPr>
          <w:rFonts w:ascii="Arial" w:eastAsia="Arial" w:hAnsi="Arial" w:cs="Arial"/>
          <w:sz w:val="24"/>
          <w:szCs w:val="24"/>
        </w:rPr>
        <w:t xml:space="preserve"> </w:t>
      </w:r>
      <w:r w:rsidR="00D05E77" w:rsidRPr="008B0471">
        <w:rPr>
          <w:rFonts w:ascii="Arial" w:eastAsia="Arial" w:hAnsi="Arial" w:cs="Arial"/>
          <w:sz w:val="24"/>
          <w:szCs w:val="24"/>
        </w:rPr>
        <w:t>4.7)</w:t>
      </w:r>
      <w:r w:rsidR="00A31736" w:rsidRPr="008B0471">
        <w:rPr>
          <w:rFonts w:ascii="Arial" w:eastAsia="Arial" w:hAnsi="Arial" w:cs="Arial"/>
          <w:sz w:val="24"/>
          <w:szCs w:val="24"/>
        </w:rPr>
        <w:t xml:space="preserve">. Therefore, using </w:t>
      </w:r>
      <w:r w:rsidR="0022193D" w:rsidRPr="008B0471">
        <w:rPr>
          <w:rFonts w:ascii="Arial" w:eastAsia="Arial" w:hAnsi="Arial" w:cs="Arial"/>
          <w:sz w:val="24"/>
          <w:szCs w:val="24"/>
        </w:rPr>
        <w:t>an</w:t>
      </w:r>
      <w:r w:rsidR="00A31736" w:rsidRPr="008B0471">
        <w:rPr>
          <w:rFonts w:ascii="Arial" w:eastAsia="Arial" w:hAnsi="Arial" w:cs="Arial"/>
          <w:sz w:val="24"/>
          <w:szCs w:val="24"/>
        </w:rPr>
        <w:t xml:space="preserve"> uptake model based on hydrophobicity, it would be logical to assume similar uptake rates. A potential</w:t>
      </w:r>
      <w:r w:rsidR="004B436C" w:rsidRPr="008B0471">
        <w:rPr>
          <w:rFonts w:ascii="Arial" w:eastAsia="Arial" w:hAnsi="Arial" w:cs="Arial"/>
          <w:sz w:val="24"/>
          <w:szCs w:val="24"/>
        </w:rPr>
        <w:t xml:space="preserve"> reason for </w:t>
      </w:r>
      <w:r w:rsidR="00A31736" w:rsidRPr="008B0471">
        <w:rPr>
          <w:rFonts w:ascii="Arial" w:eastAsia="Arial" w:hAnsi="Arial" w:cs="Arial"/>
          <w:sz w:val="24"/>
          <w:szCs w:val="24"/>
        </w:rPr>
        <w:t xml:space="preserve">their </w:t>
      </w:r>
      <w:r w:rsidR="004B436C" w:rsidRPr="008B0471">
        <w:rPr>
          <w:rFonts w:ascii="Arial" w:eastAsia="Arial" w:hAnsi="Arial" w:cs="Arial"/>
          <w:sz w:val="24"/>
          <w:szCs w:val="24"/>
        </w:rPr>
        <w:t xml:space="preserve">difference could be </w:t>
      </w:r>
      <w:r w:rsidR="00A31736" w:rsidRPr="008B0471">
        <w:rPr>
          <w:rFonts w:ascii="Arial" w:eastAsia="Arial" w:hAnsi="Arial" w:cs="Arial"/>
          <w:sz w:val="24"/>
          <w:szCs w:val="24"/>
        </w:rPr>
        <w:t>physicochemical in nature, e.g. due to</w:t>
      </w:r>
      <w:r w:rsidR="00AF520B" w:rsidRPr="008B0471">
        <w:rPr>
          <w:rFonts w:ascii="Arial" w:eastAsia="Arial" w:hAnsi="Arial" w:cs="Arial"/>
          <w:sz w:val="24"/>
          <w:szCs w:val="24"/>
        </w:rPr>
        <w:t xml:space="preserve"> their </w:t>
      </w:r>
      <w:r w:rsidR="00A31736" w:rsidRPr="008B0471">
        <w:rPr>
          <w:rFonts w:ascii="Arial" w:eastAsia="Arial" w:hAnsi="Arial" w:cs="Arial"/>
          <w:sz w:val="24"/>
          <w:szCs w:val="24"/>
        </w:rPr>
        <w:t>anionic or cationic nature as well as the degree of ionisation</w:t>
      </w:r>
      <w:r w:rsidR="00EF0D9E" w:rsidRPr="008B0471">
        <w:rPr>
          <w:rFonts w:ascii="Arial" w:eastAsia="Arial" w:hAnsi="Arial" w:cs="Arial"/>
          <w:sz w:val="24"/>
          <w:szCs w:val="24"/>
        </w:rPr>
        <w:t xml:space="preserve"> and log</w:t>
      </w:r>
      <w:r w:rsidR="00EF0D9E" w:rsidRPr="008B0471">
        <w:rPr>
          <w:rFonts w:ascii="Arial" w:eastAsia="Arial" w:hAnsi="Arial" w:cs="Arial"/>
          <w:i/>
          <w:iCs/>
          <w:sz w:val="24"/>
          <w:szCs w:val="24"/>
        </w:rPr>
        <w:t>D</w:t>
      </w:r>
      <w:r w:rsidR="00EF0D9E" w:rsidRPr="008B0471">
        <w:rPr>
          <w:rFonts w:ascii="Arial" w:eastAsia="Arial" w:hAnsi="Arial" w:cs="Arial"/>
          <w:sz w:val="24"/>
          <w:szCs w:val="24"/>
          <w:vertAlign w:val="subscript"/>
        </w:rPr>
        <w:t>ow</w:t>
      </w:r>
      <w:r w:rsidR="006A0F6A" w:rsidRPr="008B0471">
        <w:rPr>
          <w:rFonts w:ascii="Arial" w:eastAsia="Arial" w:hAnsi="Arial" w:cs="Arial"/>
          <w:sz w:val="24"/>
          <w:szCs w:val="24"/>
        </w:rPr>
        <w:t xml:space="preserve"> value</w:t>
      </w:r>
      <w:r w:rsidR="00A31736" w:rsidRPr="008B0471">
        <w:rPr>
          <w:rFonts w:ascii="Arial" w:eastAsia="Arial" w:hAnsi="Arial" w:cs="Arial"/>
          <w:sz w:val="24"/>
          <w:szCs w:val="24"/>
        </w:rPr>
        <w:t xml:space="preserve"> </w:t>
      </w:r>
      <w:r w:rsidR="00F40856" w:rsidRPr="008B0471">
        <w:fldChar w:fldCharType="begin"/>
      </w:r>
      <w:r w:rsidR="00201815">
        <w:instrText xml:space="preserve"> ADDIN EN.CITE &lt;EndNote&gt;&lt;Cite&gt;&lt;Author&gt;Erickson&lt;/Author&gt;&lt;Year&gt;2006&lt;/Year&gt;&lt;RecNum&gt;30&lt;/RecNum&gt;&lt;DisplayText&gt;[31]&lt;/DisplayText&gt;&lt;record&gt;&lt;rec-number&gt;30&lt;/rec-number&gt;&lt;foreign-keys&gt;&lt;key app="EN" db-id="zzarxrzfgwv2enet5wv5v9stw5sp0pe2pset"&gt;30&lt;/key&gt;&lt;/foreign-keys&gt;&lt;ref-type name="Journal Article"&gt;17&lt;/ref-type&gt;&lt;contributors&gt;&lt;authors&gt;&lt;author&gt;Erickson, Russell J.&lt;/author&gt;&lt;author&gt;McKim, James M.&lt;/author&gt;&lt;author&gt;Lien, Gregory J.&lt;/author&gt;&lt;author&gt;Hoffman, Alex D.&lt;/author&gt;&lt;author&gt;Batterman, Sharon L.&lt;/author&gt;&lt;/authors&gt;&lt;/contributors&gt;&lt;titles&gt;&lt;title&gt;Uptake and elimination of ionizable organic chemicals at fish gills: II. Observed and predicted effects of pH, alkalinity, and chemical properties&lt;/title&gt;&lt;secondary-title&gt;Environmental Toxicology and Chemistry&lt;/secondary-title&gt;&lt;/titles&gt;&lt;periodical&gt;&lt;full-title&gt;Environmental Toxicology and Chemistry&lt;/full-title&gt;&lt;/periodical&gt;&lt;pages&gt;1522-1532&lt;/pages&gt;&lt;volume&gt;25&lt;/volume&gt;&lt;number&gt;6&lt;/number&gt;&lt;keywords&gt;&lt;keyword&gt;Bioavailability&lt;/keyword&gt;&lt;keyword&gt;Toxicokinetics&lt;/keyword&gt;&lt;keyword&gt;Ionizable organic chemicals&lt;/keyword&gt;&lt;keyword&gt;Fish gill&lt;/keyword&gt;&lt;keyword&gt;Rainbow trout&lt;/keyword&gt;&lt;/keywords&gt;&lt;dates&gt;&lt;year&gt;2006&lt;/year&gt;&lt;/dates&gt;&lt;publisher&gt;Wiley Periodicals, Inc.&lt;/publisher&gt;&lt;isbn&gt;1552-8618&lt;/isbn&gt;&lt;urls&gt;&lt;related-urls&gt;&lt;url&gt;http://dx.doi.org/10.1897/05-359R.1&lt;/url&gt;&lt;/related-urls&gt;&lt;/urls&gt;&lt;electronic-resource-num&gt;10.1897/05-359R.1&lt;/electronic-resource-num&gt;&lt;/record&gt;&lt;/Cite&gt;&lt;/EndNote&gt;</w:instrText>
      </w:r>
      <w:r w:rsidR="00F40856" w:rsidRPr="008B0471">
        <w:rPr>
          <w:rFonts w:ascii="Arial" w:hAnsi="Arial" w:cs="Arial"/>
          <w:sz w:val="24"/>
          <w:szCs w:val="24"/>
        </w:rPr>
        <w:fldChar w:fldCharType="separate"/>
      </w:r>
      <w:r w:rsidR="00417EA8" w:rsidRPr="008B0471">
        <w:rPr>
          <w:rFonts w:ascii="Arial" w:eastAsia="Arial" w:hAnsi="Arial" w:cs="Arial"/>
          <w:noProof/>
          <w:sz w:val="24"/>
          <w:szCs w:val="24"/>
        </w:rPr>
        <w:t>[31]</w:t>
      </w:r>
      <w:r w:rsidR="00F40856" w:rsidRPr="008B0471">
        <w:fldChar w:fldCharType="end"/>
      </w:r>
      <w:r w:rsidR="00CF5403" w:rsidRPr="008B0471">
        <w:rPr>
          <w:rFonts w:ascii="Arial" w:eastAsia="Arial" w:hAnsi="Arial" w:cs="Arial"/>
          <w:sz w:val="24"/>
          <w:szCs w:val="24"/>
        </w:rPr>
        <w:t xml:space="preserve">. It </w:t>
      </w:r>
      <w:r w:rsidR="00A31736" w:rsidRPr="008B0471">
        <w:rPr>
          <w:rFonts w:ascii="Arial" w:eastAsia="Arial" w:hAnsi="Arial" w:cs="Arial"/>
          <w:sz w:val="24"/>
          <w:szCs w:val="24"/>
        </w:rPr>
        <w:t>could</w:t>
      </w:r>
      <w:r w:rsidR="000F3250" w:rsidRPr="008B0471">
        <w:rPr>
          <w:rFonts w:ascii="Arial" w:eastAsia="Arial" w:hAnsi="Arial" w:cs="Arial"/>
          <w:sz w:val="24"/>
          <w:szCs w:val="24"/>
        </w:rPr>
        <w:t xml:space="preserve"> </w:t>
      </w:r>
      <w:r w:rsidR="00A31736" w:rsidRPr="008B0471">
        <w:rPr>
          <w:rFonts w:ascii="Arial" w:eastAsia="Arial" w:hAnsi="Arial" w:cs="Arial"/>
          <w:sz w:val="24"/>
          <w:szCs w:val="24"/>
        </w:rPr>
        <w:t xml:space="preserve">also </w:t>
      </w:r>
      <w:r w:rsidR="000F3250" w:rsidRPr="008B0471">
        <w:rPr>
          <w:rFonts w:ascii="Arial" w:eastAsia="Arial" w:hAnsi="Arial" w:cs="Arial"/>
          <w:sz w:val="24"/>
          <w:szCs w:val="24"/>
        </w:rPr>
        <w:t>be due to</w:t>
      </w:r>
      <w:r w:rsidR="00A31736" w:rsidRPr="008B0471">
        <w:rPr>
          <w:rFonts w:ascii="Arial" w:eastAsia="Arial" w:hAnsi="Arial" w:cs="Arial"/>
          <w:sz w:val="24"/>
          <w:szCs w:val="24"/>
        </w:rPr>
        <w:t xml:space="preserve"> biological factors such as</w:t>
      </w:r>
      <w:r w:rsidR="000F3250" w:rsidRPr="008B0471">
        <w:rPr>
          <w:rFonts w:ascii="Arial" w:eastAsia="Arial" w:hAnsi="Arial" w:cs="Arial"/>
          <w:sz w:val="24"/>
          <w:szCs w:val="24"/>
        </w:rPr>
        <w:t xml:space="preserve"> </w:t>
      </w:r>
      <w:r w:rsidR="00A31736" w:rsidRPr="008B0471">
        <w:rPr>
          <w:rFonts w:ascii="Arial" w:eastAsia="Arial" w:hAnsi="Arial" w:cs="Arial"/>
          <w:sz w:val="24"/>
          <w:szCs w:val="24"/>
        </w:rPr>
        <w:t xml:space="preserve">gill surface </w:t>
      </w:r>
      <w:r w:rsidR="000F3250" w:rsidRPr="008B0471">
        <w:rPr>
          <w:rFonts w:ascii="Arial" w:eastAsia="Arial" w:hAnsi="Arial" w:cs="Arial"/>
          <w:sz w:val="24"/>
          <w:szCs w:val="24"/>
        </w:rPr>
        <w:t xml:space="preserve">charge </w:t>
      </w:r>
      <w:r w:rsidR="00CF3A52" w:rsidRPr="008B0471">
        <w:rPr>
          <w:rFonts w:ascii="Arial" w:eastAsia="Arial" w:hAnsi="Arial" w:cs="Arial"/>
          <w:sz w:val="24"/>
          <w:szCs w:val="24"/>
        </w:rPr>
        <w:t>or</w:t>
      </w:r>
      <w:r w:rsidR="000F3250" w:rsidRPr="008B0471">
        <w:rPr>
          <w:rFonts w:ascii="Arial" w:eastAsia="Arial" w:hAnsi="Arial" w:cs="Arial"/>
          <w:sz w:val="24"/>
          <w:szCs w:val="24"/>
        </w:rPr>
        <w:t xml:space="preserve"> the </w:t>
      </w:r>
      <w:r w:rsidR="00A31736" w:rsidRPr="008B0471">
        <w:rPr>
          <w:rFonts w:ascii="Arial" w:eastAsia="Arial" w:hAnsi="Arial" w:cs="Arial"/>
          <w:sz w:val="24"/>
          <w:szCs w:val="24"/>
        </w:rPr>
        <w:t>boundary</w:t>
      </w:r>
      <w:r w:rsidR="000F3250" w:rsidRPr="008B0471">
        <w:rPr>
          <w:rFonts w:ascii="Arial" w:eastAsia="Arial" w:hAnsi="Arial" w:cs="Arial"/>
          <w:sz w:val="24"/>
          <w:szCs w:val="24"/>
        </w:rPr>
        <w:t xml:space="preserve"> layer between </w:t>
      </w:r>
      <w:r w:rsidR="00CF3A52" w:rsidRPr="008B0471">
        <w:rPr>
          <w:rFonts w:ascii="Arial" w:eastAsia="Arial" w:hAnsi="Arial" w:cs="Arial"/>
          <w:sz w:val="24"/>
          <w:szCs w:val="24"/>
        </w:rPr>
        <w:t xml:space="preserve">the </w:t>
      </w:r>
      <w:r w:rsidR="000F3250" w:rsidRPr="008B0471">
        <w:rPr>
          <w:rFonts w:ascii="Arial" w:eastAsia="Arial" w:hAnsi="Arial" w:cs="Arial"/>
          <w:sz w:val="24"/>
          <w:szCs w:val="24"/>
        </w:rPr>
        <w:t xml:space="preserve">bulk water and </w:t>
      </w:r>
      <w:r w:rsidR="00CF3A52" w:rsidRPr="008B0471">
        <w:rPr>
          <w:rFonts w:ascii="Arial" w:eastAsia="Arial" w:hAnsi="Arial" w:cs="Arial"/>
          <w:sz w:val="24"/>
          <w:szCs w:val="24"/>
        </w:rPr>
        <w:t xml:space="preserve">the </w:t>
      </w:r>
      <w:r w:rsidR="000F3250" w:rsidRPr="008B0471">
        <w:rPr>
          <w:rFonts w:ascii="Arial" w:eastAsia="Arial" w:hAnsi="Arial" w:cs="Arial"/>
          <w:sz w:val="24"/>
          <w:szCs w:val="24"/>
        </w:rPr>
        <w:t>gill surface</w:t>
      </w:r>
      <w:r w:rsidR="00C851EA" w:rsidRPr="008B0471">
        <w:rPr>
          <w:rFonts w:ascii="Arial" w:eastAsia="Arial" w:hAnsi="Arial" w:cs="Arial"/>
          <w:sz w:val="24"/>
          <w:szCs w:val="24"/>
        </w:rPr>
        <w:t xml:space="preserve"> </w:t>
      </w:r>
      <w:r w:rsidR="00F40856" w:rsidRPr="008B0471">
        <w:fldChar w:fldCharType="begin"/>
      </w:r>
      <w:r w:rsidR="00417EA8">
        <w:rPr>
          <w:rFonts w:ascii="Arial" w:hAnsi="Arial" w:cs="Arial"/>
          <w:sz w:val="24"/>
          <w:szCs w:val="24"/>
        </w:rPr>
        <w:instrText xml:space="preserve"> ADDIN EN.CITE &lt;EndNote&gt;&lt;Cite&gt;&lt;Author&gt;Tao&lt;/Author&gt;&lt;Year&gt;2001&lt;/Year&gt;&lt;RecNum&gt;42&lt;/RecNum&gt;&lt;DisplayText&gt;[32]&lt;/DisplayText&gt;&lt;record&gt;&lt;rec-number&gt;42&lt;/rec-number&gt;&lt;foreign-keys&gt;&lt;key app="EN" db-id="zzarxrzfgwv2enet5wv5v9stw5sp0pe2pset"&gt;42&lt;/key&gt;&lt;/foreign-keys&gt;&lt;ref-type name="Journal Article"&gt;17&lt;/ref-type&gt;&lt;contributors&gt;&lt;authors&gt;&lt;author&gt;Tao, Shu&lt;/author&gt;&lt;author&gt;Wen, Yi&lt;/author&gt;&lt;author&gt;Long, Aimin&lt;/author&gt;&lt;author&gt;Dawson, R.&lt;/author&gt;&lt;author&gt;Cao, Jun&lt;/author&gt;&lt;author&gt;Xu, Fuliu&lt;/author&gt;&lt;/authors&gt;&lt;/contributors&gt;&lt;titles&gt;&lt;title&gt;Simulation of acid–base condition and copper speciation in the fish gill microenvironment&lt;/title&gt;&lt;secondary-title&gt;Computers &amp;amp; Chemistry&lt;/secondary-title&gt;&lt;/titles&gt;&lt;pages&gt;215-222&lt;/pages&gt;&lt;volume&gt;25&lt;/volume&gt;&lt;number&gt;3&lt;/number&gt;&lt;keywords&gt;&lt;keyword&gt;Alkalinity&lt;/keyword&gt;&lt;keyword&gt;Computer equilibrium modeling&lt;/keyword&gt;&lt;keyword&gt;Copper&lt;/keyword&gt;&lt;keyword&gt;Fish&lt;/keyword&gt;&lt;keyword&gt;Gills&lt;/keyword&gt;&lt;keyword&gt;pH&lt;/keyword&gt;&lt;keyword&gt;Speciation&lt;/keyword&gt;&lt;/keywords&gt;&lt;dates&gt;&lt;year&gt;2001&lt;/year&gt;&lt;pub-dates&gt;&lt;date&gt;5//&lt;/date&gt;&lt;/pub-dates&gt;&lt;/dates&gt;&lt;isbn&gt;0097-8485&lt;/isbn&gt;&lt;urls&gt;&lt;related-urls&gt;&lt;url&gt;http://www.sciencedirect.com/science/article/pii/S0097848500000838&lt;/url&gt;&lt;/related-urls&gt;&lt;/urls&gt;&lt;electronic-resource-num&gt;http://dx.doi.org/10.1016/S0097-8485(00)00083-8&lt;/electronic-resource-num&gt;&lt;/record&gt;&lt;/Cite&gt;&lt;/EndNote&gt;</w:instrText>
      </w:r>
      <w:r w:rsidR="00F40856" w:rsidRPr="008B0471">
        <w:rPr>
          <w:rFonts w:ascii="Arial" w:hAnsi="Arial" w:cs="Arial"/>
          <w:sz w:val="24"/>
          <w:szCs w:val="24"/>
        </w:rPr>
        <w:fldChar w:fldCharType="separate"/>
      </w:r>
      <w:r w:rsidR="00417EA8" w:rsidRPr="008B0471">
        <w:rPr>
          <w:rFonts w:ascii="Arial" w:eastAsia="Arial" w:hAnsi="Arial" w:cs="Arial"/>
          <w:noProof/>
          <w:sz w:val="24"/>
          <w:szCs w:val="24"/>
        </w:rPr>
        <w:t>[32]</w:t>
      </w:r>
      <w:r w:rsidR="00F40856" w:rsidRPr="008B0471">
        <w:fldChar w:fldCharType="end"/>
      </w:r>
      <w:r w:rsidR="000F3250" w:rsidRPr="008B0471">
        <w:rPr>
          <w:rFonts w:ascii="Arial" w:eastAsia="Arial" w:hAnsi="Arial" w:cs="Arial"/>
          <w:sz w:val="24"/>
          <w:szCs w:val="24"/>
        </w:rPr>
        <w:t xml:space="preserve">. Uptake across the gill </w:t>
      </w:r>
      <w:r w:rsidR="00734829" w:rsidRPr="008B0471">
        <w:rPr>
          <w:rFonts w:ascii="Arial" w:eastAsia="Arial" w:hAnsi="Arial" w:cs="Arial"/>
          <w:sz w:val="24"/>
          <w:szCs w:val="24"/>
        </w:rPr>
        <w:t>may also</w:t>
      </w:r>
      <w:r w:rsidR="000F3250" w:rsidRPr="008B0471">
        <w:rPr>
          <w:rFonts w:ascii="Arial" w:eastAsia="Arial" w:hAnsi="Arial" w:cs="Arial"/>
          <w:sz w:val="24"/>
          <w:szCs w:val="24"/>
        </w:rPr>
        <w:t xml:space="preserve"> occur by more than simple passive diffusion for these ionic compounds and thus carrier mediated transport may also have influence on the different ionic species</w:t>
      </w:r>
      <w:r w:rsidR="00480564" w:rsidRPr="008B0471">
        <w:rPr>
          <w:rFonts w:ascii="Arial" w:eastAsia="Arial" w:hAnsi="Arial" w:cs="Arial"/>
          <w:sz w:val="24"/>
          <w:szCs w:val="24"/>
        </w:rPr>
        <w:t xml:space="preserve"> </w:t>
      </w:r>
      <w:r w:rsidR="00F40856" w:rsidRPr="008B0471">
        <w:fldChar w:fldCharType="begin">
          <w:fldData xml:space="preserve">PEVuZE5vdGU+PENpdGU+PEF1dGhvcj5TdWdhbm88L0F1dGhvcj48WWVhcj4yMDEwPC9ZZWFyPjxS
ZWNOdW0+Mjk8L1JlY051bT48RGlzcGxheVRleHQ+WzMzLCAzNF08L0Rpc3BsYXlUZXh0PjxyZWNv
cmQ+PHJlYy1udW1iZXI+Mjk8L3JlYy1udW1iZXI+PGZvcmVpZ24ta2V5cz48a2V5IGFwcD0iRU4i
IGRiLWlkPSJ6emFyeHJ6Zmd3djJlbmV0NXd2NXY5c3R3NXNwMHBlMnBzZXQiPjI5PC9rZXk+PC9m
b3JlaWduLWtleXM+PHJlZi10eXBlIG5hbWU9IkpvdXJuYWwgQXJ0aWNsZSI+MTc8L3JlZi10eXBl
Pjxjb250cmlidXRvcnM+PGF1dGhvcnM+PGF1dGhvcj5TdWdhbm8sIEtpeW9oaWtvPC9hdXRob3I+
PGF1dGhvcj5LYW5zeSwgTWFuZnJlZDwvYXV0aG9yPjxhdXRob3I+QXJ0dXJzc29uLCBQZXI8L2F1
dGhvcj48YXV0aG9yPkF2ZGVlZiwgQWxleDwvYXV0aG9yPjxhdXRob3I+QmVuZGVscywgU3RlZmFu
aWU8L2F1dGhvcj48YXV0aG9yPkRpLCBMaTwvYXV0aG9yPjxhdXRob3I+RWNrZXIsIEdlcmhhcmQg
Ri48L2F1dGhvcj48YXV0aG9yPkZhbGxlciwgQmVybmFyZDwvYXV0aG9yPjxhdXRob3I+RmlzY2hl
ciwgSG9sZ2VyPC9hdXRob3I+PGF1dGhvcj5HZXJlYnR6b2ZmLCBHcsOpZ29yaTwvYXV0aG9yPjxh
dXRob3I+TGVubmVybmFlcywgSGFuczwvYXV0aG9yPjxhdXRob3I+U2VubmVyLCBGcmFuazwvYXV0
aG9yPjwvYXV0aG9ycz48L2NvbnRyaWJ1dG9ycz48dGl0bGVzPjx0aXRsZT5Db2V4aXN0ZW5jZSBv
ZiBwYXNzaXZlIGFuZCBjYXJyaWVyLW1lZGlhdGVkIHByb2Nlc3NlcyBpbiBkcnVnIHRyYW5zcG9y
dDwvdGl0bGU+PHNlY29uZGFyeS10aXRsZT5OYXQgUmV2IERydWcgRGlzY292PC9zZWNvbmRhcnkt
dGl0bGU+PC90aXRsZXM+PHBhZ2VzPjU5Ny02MTQ8L3BhZ2VzPjx2b2x1bWU+OTwvdm9sdW1lPjxu
dW1iZXI+ODwvbnVtYmVyPjxkYXRlcz48eWVhcj4yMDEwPC95ZWFyPjxwdWItZGF0ZXM+PGRhdGU+
MDgvL3ByaW50PC9kYXRlPjwvcHViLWRhdGVzPjwvZGF0ZXM+PHB1Ymxpc2hlcj5OYXR1cmUgUHVi
bGlzaGluZyBHcm91cCwgYSBkaXZpc2lvbiBvZiBNYWNtaWxsYW4gUHVibGlzaGVycyBMaW1pdGVk
LiBBbGwgUmlnaHRzIFJlc2VydmVkLjwvcHVibGlzaGVyPjxpc2JuPjE0NzQtMTc3NjwvaXNibj48
d29yay10eXBlPjEwLjEwMzgvbnJkMzE4Nzwvd29yay10eXBlPjx1cmxzPjxyZWxhdGVkLXVybHM+
PHVybD5odHRwOi8vZHguZG9pLm9yZy8xMC4xMDM4L25yZDMxODc8L3VybD48L3JlbGF0ZWQtdXJs
cz48L3VybHM+PGVsZWN0cm9uaWMtcmVzb3VyY2UtbnVtPmh0dHA6Ly93d3cubmF0dXJlLmNvbS9u
cmQvam91cm5hbC92OS9uOC9zdXBwaW5mby9ucmQzMTg3X1MxLmh0bWw8L2VsZWN0cm9uaWMtcmVz
b3VyY2UtbnVtPjwvcmVjb3JkPjwvQ2l0ZT48Q2l0ZT48QXV0aG9yPktlbGw8L0F1dGhvcj48WWVh
cj4yMDE0PC9ZZWFyPjxSZWNOdW0+NTA8L1JlY051bT48cmVjb3JkPjxyZWMtbnVtYmVyPjUwPC9y
ZWMtbnVtYmVyPjxmb3JlaWduLWtleXM+PGtleSBhcHA9IkVOIiBkYi1pZD0ienphcnhyemZnd3Yy
ZW5ldDV3djV2OXN0dzVzcDBwZTJwc2V0Ij41MDwva2V5PjwvZm9yZWlnbi1rZXlzPjxyZWYtdHlw
ZSBuYW1lPSJKb3VybmFsIEFydGljbGUiPjE3PC9yZWYtdHlwZT48Y29udHJpYnV0b3JzPjxhdXRo
b3JzPjxhdXRob3I+S2VsbCwgRG91Z2xhcyBCLjwvYXV0aG9yPjxhdXRob3I+T2xpdmVyLCBTdGVw
aGVuIEcuPC9hdXRob3I+PC9hdXRob3JzPjwvY29udHJpYnV0b3JzPjx0aXRsZXM+PHRpdGxlPkhv
dyBkcnVncyBnZXQgaW50byBjZWxsczogdGVzdGVkIGFuZCB0ZXN0YWJsZSBwcmVkaWN0aW9ucyB0
byBoZWxwIGRpc2NyaW1pbmF0ZSBiZXR3ZWVuIHRyYW5zcG9ydGVyLW1lZGlhdGVkIHVwdGFrZSBh
bmQgbGlwb2lkYWwgYmlsYXllciBkaWZmdXNpb248L3RpdGxlPjxzZWNvbmRhcnktdGl0bGU+RnJv
bnRpZXJzIGluIFBoYXJtYWNvbG9neTwvc2Vjb25kYXJ5LXRpdGxlPjwvdGl0bGVzPjxwYWdlcz4y
MzE8L3BhZ2VzPjx2b2x1bWU+NTwvdm9sdW1lPjxkYXRlcz48eWVhcj4yMDE0PC95ZWFyPjxwdWIt
ZGF0ZXM+PGRhdGU+MTAvMzEmI3hEOzA4LzEyL3JlY2VpdmVkJiN4RDswOS8yOS9hY2NlcHRlZDwv
ZGF0ZT48L3B1Yi1kYXRlcz48L2RhdGVzPjxwdWJsaXNoZXI+RnJvbnRpZXJzIE1lZGlhIFMuQS48
L3B1Ymxpc2hlcj48aXNibj4xNjYzLTk4MTI8L2lzYm4+PGFjY2Vzc2lvbi1udW0+UE1DNDIxNTc5
NTwvYWNjZXNzaW9uLW51bT48dXJscz48cmVsYXRlZC11cmxzPjx1cmw+aHR0cDovL3d3dy5uY2Jp
Lm5sbS5uaWguZ292L3BtYy9hcnRpY2xlcy9QTUM0MjE1Nzk1LzwvdXJsPjwvcmVsYXRlZC11cmxz
PjwvdXJscz48ZWxlY3Ryb25pYy1yZXNvdXJjZS1udW0+MTAuMzM4OS9mcGhhci4yMDE0LjAwMjMx
PC9lbGVjdHJvbmljLXJlc291cmNlLW51bT48cmVtb3RlLWRhdGFiYXNlLW5hbWU+UE1DPC9yZW1v
dGUtZGF0YWJhc2UtbmFtZT48L3JlY29yZD48L0NpdGU+PC9FbmROb3RlPn==
</w:fldData>
        </w:fldChar>
      </w:r>
      <w:r w:rsidR="00417EA8">
        <w:rPr>
          <w:rFonts w:ascii="Arial" w:hAnsi="Arial" w:cs="Arial"/>
          <w:sz w:val="24"/>
          <w:szCs w:val="24"/>
        </w:rPr>
        <w:instrText xml:space="preserve"> ADDIN EN.CITE </w:instrText>
      </w:r>
      <w:r w:rsidR="00417EA8">
        <w:rPr>
          <w:rFonts w:ascii="Arial" w:hAnsi="Arial" w:cs="Arial"/>
          <w:sz w:val="24"/>
          <w:szCs w:val="24"/>
        </w:rPr>
        <w:fldChar w:fldCharType="begin">
          <w:fldData xml:space="preserve">PEVuZE5vdGU+PENpdGU+PEF1dGhvcj5TdWdhbm88L0F1dGhvcj48WWVhcj4yMDEwPC9ZZWFyPjxS
ZWNOdW0+Mjk8L1JlY051bT48RGlzcGxheVRleHQ+WzMzLCAzNF08L0Rpc3BsYXlUZXh0PjxyZWNv
cmQ+PHJlYy1udW1iZXI+Mjk8L3JlYy1udW1iZXI+PGZvcmVpZ24ta2V5cz48a2V5IGFwcD0iRU4i
IGRiLWlkPSJ6emFyeHJ6Zmd3djJlbmV0NXd2NXY5c3R3NXNwMHBlMnBzZXQiPjI5PC9rZXk+PC9m
b3JlaWduLWtleXM+PHJlZi10eXBlIG5hbWU9IkpvdXJuYWwgQXJ0aWNsZSI+MTc8L3JlZi10eXBl
Pjxjb250cmlidXRvcnM+PGF1dGhvcnM+PGF1dGhvcj5TdWdhbm8sIEtpeW9oaWtvPC9hdXRob3I+
PGF1dGhvcj5LYW5zeSwgTWFuZnJlZDwvYXV0aG9yPjxhdXRob3I+QXJ0dXJzc29uLCBQZXI8L2F1
dGhvcj48YXV0aG9yPkF2ZGVlZiwgQWxleDwvYXV0aG9yPjxhdXRob3I+QmVuZGVscywgU3RlZmFu
aWU8L2F1dGhvcj48YXV0aG9yPkRpLCBMaTwvYXV0aG9yPjxhdXRob3I+RWNrZXIsIEdlcmhhcmQg
Ri48L2F1dGhvcj48YXV0aG9yPkZhbGxlciwgQmVybmFyZDwvYXV0aG9yPjxhdXRob3I+RmlzY2hl
ciwgSG9sZ2VyPC9hdXRob3I+PGF1dGhvcj5HZXJlYnR6b2ZmLCBHcsOpZ29yaTwvYXV0aG9yPjxh
dXRob3I+TGVubmVybmFlcywgSGFuczwvYXV0aG9yPjxhdXRob3I+U2VubmVyLCBGcmFuazwvYXV0
aG9yPjwvYXV0aG9ycz48L2NvbnRyaWJ1dG9ycz48dGl0bGVzPjx0aXRsZT5Db2V4aXN0ZW5jZSBv
ZiBwYXNzaXZlIGFuZCBjYXJyaWVyLW1lZGlhdGVkIHByb2Nlc3NlcyBpbiBkcnVnIHRyYW5zcG9y
dDwvdGl0bGU+PHNlY29uZGFyeS10aXRsZT5OYXQgUmV2IERydWcgRGlzY292PC9zZWNvbmRhcnkt
dGl0bGU+PC90aXRsZXM+PHBhZ2VzPjU5Ny02MTQ8L3BhZ2VzPjx2b2x1bWU+OTwvdm9sdW1lPjxu
dW1iZXI+ODwvbnVtYmVyPjxkYXRlcz48eWVhcj4yMDEwPC95ZWFyPjxwdWItZGF0ZXM+PGRhdGU+
MDgvL3ByaW50PC9kYXRlPjwvcHViLWRhdGVzPjwvZGF0ZXM+PHB1Ymxpc2hlcj5OYXR1cmUgUHVi
bGlzaGluZyBHcm91cCwgYSBkaXZpc2lvbiBvZiBNYWNtaWxsYW4gUHVibGlzaGVycyBMaW1pdGVk
LiBBbGwgUmlnaHRzIFJlc2VydmVkLjwvcHVibGlzaGVyPjxpc2JuPjE0NzQtMTc3NjwvaXNibj48
d29yay10eXBlPjEwLjEwMzgvbnJkMzE4Nzwvd29yay10eXBlPjx1cmxzPjxyZWxhdGVkLXVybHM+
PHVybD5odHRwOi8vZHguZG9pLm9yZy8xMC4xMDM4L25yZDMxODc8L3VybD48L3JlbGF0ZWQtdXJs
cz48L3VybHM+PGVsZWN0cm9uaWMtcmVzb3VyY2UtbnVtPmh0dHA6Ly93d3cubmF0dXJlLmNvbS9u
cmQvam91cm5hbC92OS9uOC9zdXBwaW5mby9ucmQzMTg3X1MxLmh0bWw8L2VsZWN0cm9uaWMtcmVz
b3VyY2UtbnVtPjwvcmVjb3JkPjwvQ2l0ZT48Q2l0ZT48QXV0aG9yPktlbGw8L0F1dGhvcj48WWVh
cj4yMDE0PC9ZZWFyPjxSZWNOdW0+NTA8L1JlY051bT48cmVjb3JkPjxyZWMtbnVtYmVyPjUwPC9y
ZWMtbnVtYmVyPjxmb3JlaWduLWtleXM+PGtleSBhcHA9IkVOIiBkYi1pZD0ienphcnhyemZnd3Yy
ZW5ldDV3djV2OXN0dzVzcDBwZTJwc2V0Ij41MDwva2V5PjwvZm9yZWlnbi1rZXlzPjxyZWYtdHlw
ZSBuYW1lPSJKb3VybmFsIEFydGljbGUiPjE3PC9yZWYtdHlwZT48Y29udHJpYnV0b3JzPjxhdXRo
b3JzPjxhdXRob3I+S2VsbCwgRG91Z2xhcyBCLjwvYXV0aG9yPjxhdXRob3I+T2xpdmVyLCBTdGVw
aGVuIEcuPC9hdXRob3I+PC9hdXRob3JzPjwvY29udHJpYnV0b3JzPjx0aXRsZXM+PHRpdGxlPkhv
dyBkcnVncyBnZXQgaW50byBjZWxsczogdGVzdGVkIGFuZCB0ZXN0YWJsZSBwcmVkaWN0aW9ucyB0
byBoZWxwIGRpc2NyaW1pbmF0ZSBiZXR3ZWVuIHRyYW5zcG9ydGVyLW1lZGlhdGVkIHVwdGFrZSBh
bmQgbGlwb2lkYWwgYmlsYXllciBkaWZmdXNpb248L3RpdGxlPjxzZWNvbmRhcnktdGl0bGU+RnJv
bnRpZXJzIGluIFBoYXJtYWNvbG9neTwvc2Vjb25kYXJ5LXRpdGxlPjwvdGl0bGVzPjxwYWdlcz4y
MzE8L3BhZ2VzPjx2b2x1bWU+NTwvdm9sdW1lPjxkYXRlcz48eWVhcj4yMDE0PC95ZWFyPjxwdWIt
ZGF0ZXM+PGRhdGU+MTAvMzEmI3hEOzA4LzEyL3JlY2VpdmVkJiN4RDswOS8yOS9hY2NlcHRlZDwv
ZGF0ZT48L3B1Yi1kYXRlcz48L2RhdGVzPjxwdWJsaXNoZXI+RnJvbnRpZXJzIE1lZGlhIFMuQS48
L3B1Ymxpc2hlcj48aXNibj4xNjYzLTk4MTI8L2lzYm4+PGFjY2Vzc2lvbi1udW0+UE1DNDIxNTc5
NTwvYWNjZXNzaW9uLW51bT48dXJscz48cmVsYXRlZC11cmxzPjx1cmw+aHR0cDovL3d3dy5uY2Jp
Lm5sbS5uaWguZ292L3BtYy9hcnRpY2xlcy9QTUM0MjE1Nzk1LzwvdXJsPjwvcmVsYXRlZC11cmxz
PjwvdXJscz48ZWxlY3Ryb25pYy1yZXNvdXJjZS1udW0+MTAuMzM4OS9mcGhhci4yMDE0LjAwMjMx
PC9lbGVjdHJvbmljLXJlc291cmNlLW51bT48cmVtb3RlLWRhdGFiYXNlLW5hbWU+UE1DPC9yZW1v
dGUtZGF0YWJhc2UtbmFtZT48L3JlY29yZD48L0NpdGU+PC9FbmROb3RlPn==
</w:fldData>
        </w:fldChar>
      </w:r>
      <w:r w:rsidR="00417EA8">
        <w:rPr>
          <w:rFonts w:ascii="Arial" w:hAnsi="Arial" w:cs="Arial"/>
          <w:sz w:val="24"/>
          <w:szCs w:val="24"/>
        </w:rPr>
        <w:instrText xml:space="preserve"> ADDIN EN.CITE.DATA </w:instrText>
      </w:r>
      <w:r w:rsidR="00417EA8">
        <w:rPr>
          <w:rFonts w:ascii="Arial" w:hAnsi="Arial" w:cs="Arial"/>
          <w:sz w:val="24"/>
          <w:szCs w:val="24"/>
        </w:rPr>
      </w:r>
      <w:r w:rsidR="00417EA8">
        <w:rPr>
          <w:rFonts w:ascii="Arial" w:hAnsi="Arial" w:cs="Arial"/>
          <w:sz w:val="24"/>
          <w:szCs w:val="24"/>
        </w:rPr>
        <w:fldChar w:fldCharType="end"/>
      </w:r>
      <w:r w:rsidR="00F40856" w:rsidRPr="008B0471">
        <w:rPr>
          <w:rFonts w:ascii="Arial" w:hAnsi="Arial" w:cs="Arial"/>
          <w:sz w:val="24"/>
          <w:szCs w:val="24"/>
        </w:rPr>
      </w:r>
      <w:r w:rsidR="00F40856" w:rsidRPr="008B0471">
        <w:rPr>
          <w:rFonts w:ascii="Arial" w:hAnsi="Arial" w:cs="Arial"/>
          <w:sz w:val="24"/>
          <w:szCs w:val="24"/>
        </w:rPr>
        <w:fldChar w:fldCharType="separate"/>
      </w:r>
      <w:r w:rsidR="00417EA8" w:rsidRPr="008B0471">
        <w:rPr>
          <w:rFonts w:ascii="Arial" w:eastAsia="Arial" w:hAnsi="Arial" w:cs="Arial"/>
          <w:noProof/>
          <w:sz w:val="24"/>
          <w:szCs w:val="24"/>
        </w:rPr>
        <w:t>[33, 34]</w:t>
      </w:r>
      <w:r w:rsidR="00F40856" w:rsidRPr="008B0471">
        <w:fldChar w:fldCharType="end"/>
      </w:r>
      <w:r w:rsidR="00C851EA" w:rsidRPr="008B0471">
        <w:rPr>
          <w:rFonts w:ascii="Arial" w:eastAsia="Arial" w:hAnsi="Arial" w:cs="Arial"/>
          <w:sz w:val="24"/>
          <w:szCs w:val="24"/>
        </w:rPr>
        <w:t>.</w:t>
      </w:r>
      <w:r w:rsidR="003C793C" w:rsidRPr="008B0471">
        <w:rPr>
          <w:rFonts w:ascii="Arial" w:eastAsia="Arial" w:hAnsi="Arial" w:cs="Arial"/>
          <w:sz w:val="24"/>
          <w:szCs w:val="24"/>
        </w:rPr>
        <w:t xml:space="preserve"> </w:t>
      </w:r>
      <w:r w:rsidR="00BC6B57" w:rsidRPr="008B0471">
        <w:rPr>
          <w:rFonts w:ascii="Arial" w:eastAsia="Arial" w:hAnsi="Arial" w:cs="Arial"/>
          <w:sz w:val="24"/>
          <w:szCs w:val="24"/>
        </w:rPr>
        <w:t>The increased uptake constants of imipramine, propranolol and formoterol are in agreement with reported gill cell permeabilities to these compounds in the same order of imipramine&gt;propranolol&gt;formoterol</w:t>
      </w:r>
      <w:r w:rsidR="00480564" w:rsidRPr="008B0471">
        <w:rPr>
          <w:rFonts w:ascii="Arial" w:eastAsia="Arial" w:hAnsi="Arial" w:cs="Arial"/>
          <w:sz w:val="24"/>
          <w:szCs w:val="24"/>
        </w:rPr>
        <w:t xml:space="preserve"> </w:t>
      </w:r>
      <w:r w:rsidR="00F40856" w:rsidRPr="008B0471">
        <w:fldChar w:fldCharType="begin"/>
      </w:r>
      <w:r w:rsidR="00417EA8">
        <w:rPr>
          <w:rFonts w:ascii="Arial" w:hAnsi="Arial" w:cs="Arial"/>
          <w:sz w:val="24"/>
          <w:szCs w:val="24"/>
        </w:rPr>
        <w:instrText xml:space="preserve"> ADDIN EN.CITE &lt;EndNote&gt;&lt;Cite&gt;&lt;Author&gt;Stott&lt;/Author&gt;&lt;Year&gt;2015&lt;/Year&gt;&lt;RecNum&gt;32&lt;/RecNum&gt;&lt;DisplayText&gt;[35]&lt;/DisplayText&gt;&lt;record&gt;&lt;rec-number&gt;32&lt;/rec-number&gt;&lt;foreign-keys&gt;&lt;key app="EN" db-id="zzarxrzfgwv2enet5wv5v9stw5sp0pe2pset"&gt;32&lt;/key&gt;&lt;/foreign-keys&gt;&lt;ref-type name="Journal Article"&gt;17&lt;/ref-type&gt;&lt;contributors&gt;&lt;authors&gt;&lt;author&gt;Stott, Lucy C.&lt;/author&gt;&lt;author&gt;Schnell, Sabine&lt;/author&gt;&lt;author&gt;Hogstrand, Christer&lt;/author&gt;&lt;author&gt;Owen, Stewart F.&lt;/author&gt;&lt;author&gt;Bury, Nic R.&lt;/author&gt;&lt;/authors&gt;&lt;/contributors&gt;&lt;titles&gt;&lt;title&gt;A primary fish gill cell culture model to assess pharmaceutical uptake and efflux: Evidence for passive and facilitated transport&lt;/title&gt;&lt;secondary-title&gt;Aquatic Toxicology&lt;/secondary-title&gt;&lt;/titles&gt;&lt;pages&gt;127-137&lt;/pages&gt;&lt;volume&gt;159&lt;/volume&gt;&lt;number&gt;0&lt;/number&gt;&lt;keywords&gt;&lt;keyword&gt;Animal alternatives&lt;/keyword&gt;&lt;keyword&gt;3Rs&lt;/keyword&gt;&lt;keyword&gt;Pharmaceuticals&lt;/keyword&gt;&lt;keyword&gt;Bio-concentration&lt;/keyword&gt;&lt;keyword&gt;Fish&lt;/keyword&gt;&lt;keyword&gt;Rainbow trout&lt;/keyword&gt;&lt;/keywords&gt;&lt;dates&gt;&lt;year&gt;2015&lt;/year&gt;&lt;pub-dates&gt;&lt;date&gt;2//&lt;/date&gt;&lt;/pub-dates&gt;&lt;/dates&gt;&lt;isbn&gt;0166-445X&lt;/isbn&gt;&lt;urls&gt;&lt;related-urls&gt;&lt;url&gt;http://www.sciencedirect.com/science/article/pii/S0166445X14003804&lt;/url&gt;&lt;/related-urls&gt;&lt;/urls&gt;&lt;electronic-resource-num&gt;http://dx.doi.org/10.1016/j.aquatox.2014.12.007&lt;/electronic-resource-num&gt;&lt;/record&gt;&lt;/Cite&gt;&lt;/EndNote&gt;</w:instrText>
      </w:r>
      <w:r w:rsidR="00F40856" w:rsidRPr="008B0471">
        <w:rPr>
          <w:rFonts w:ascii="Arial" w:hAnsi="Arial" w:cs="Arial"/>
          <w:sz w:val="24"/>
          <w:szCs w:val="24"/>
        </w:rPr>
        <w:fldChar w:fldCharType="separate"/>
      </w:r>
      <w:r w:rsidR="00417EA8" w:rsidRPr="008B0471">
        <w:rPr>
          <w:rFonts w:ascii="Arial" w:eastAsia="Arial" w:hAnsi="Arial" w:cs="Arial"/>
          <w:noProof/>
          <w:sz w:val="24"/>
          <w:szCs w:val="24"/>
        </w:rPr>
        <w:t>[35]</w:t>
      </w:r>
      <w:r w:rsidR="00F40856" w:rsidRPr="008B0471">
        <w:fldChar w:fldCharType="end"/>
      </w:r>
      <w:r w:rsidR="005E2587" w:rsidRPr="008B0471">
        <w:rPr>
          <w:rFonts w:ascii="Arial" w:eastAsia="Arial" w:hAnsi="Arial" w:cs="Arial"/>
          <w:sz w:val="24"/>
          <w:szCs w:val="24"/>
        </w:rPr>
        <w:t xml:space="preserve">. </w:t>
      </w:r>
      <w:r w:rsidR="005D7E7B" w:rsidRPr="008B0471">
        <w:rPr>
          <w:rFonts w:ascii="Arial" w:eastAsia="Arial" w:hAnsi="Arial" w:cs="Arial"/>
          <w:sz w:val="24"/>
          <w:szCs w:val="24"/>
        </w:rPr>
        <w:t xml:space="preserve">The low </w:t>
      </w:r>
      <w:r w:rsidR="000208A8" w:rsidRPr="008B0471">
        <w:rPr>
          <w:rFonts w:ascii="Arial" w:eastAsia="Arial" w:hAnsi="Arial" w:cs="Arial"/>
          <w:sz w:val="24"/>
          <w:szCs w:val="24"/>
        </w:rPr>
        <w:t>concentrations</w:t>
      </w:r>
      <w:r w:rsidR="005D7E7B" w:rsidRPr="008B0471">
        <w:rPr>
          <w:rFonts w:ascii="Arial" w:eastAsia="Arial" w:hAnsi="Arial" w:cs="Arial"/>
          <w:sz w:val="24"/>
          <w:szCs w:val="24"/>
        </w:rPr>
        <w:t xml:space="preserve"> of PPCP residues </w:t>
      </w:r>
      <w:r w:rsidR="000208A8" w:rsidRPr="008B0471">
        <w:rPr>
          <w:rFonts w:ascii="Arial" w:eastAsia="Arial" w:hAnsi="Arial" w:cs="Arial"/>
          <w:sz w:val="24"/>
          <w:szCs w:val="24"/>
        </w:rPr>
        <w:t>measured</w:t>
      </w:r>
      <w:r w:rsidR="005D7E7B" w:rsidRPr="008B0471">
        <w:rPr>
          <w:rFonts w:ascii="Arial" w:eastAsia="Arial" w:hAnsi="Arial" w:cs="Arial"/>
          <w:sz w:val="24"/>
          <w:szCs w:val="24"/>
        </w:rPr>
        <w:t xml:space="preserve"> in the </w:t>
      </w:r>
      <w:r w:rsidR="005D7E7B" w:rsidRPr="008B0471">
        <w:rPr>
          <w:rFonts w:ascii="Arial" w:eastAsia="Arial" w:hAnsi="Arial" w:cs="Arial"/>
          <w:i/>
          <w:iCs/>
          <w:sz w:val="24"/>
          <w:szCs w:val="24"/>
        </w:rPr>
        <w:t>G. pulex</w:t>
      </w:r>
      <w:r w:rsidR="005D7E7B" w:rsidRPr="008B0471">
        <w:rPr>
          <w:rFonts w:ascii="Arial" w:eastAsia="Arial" w:hAnsi="Arial" w:cs="Arial"/>
          <w:sz w:val="24"/>
          <w:szCs w:val="24"/>
        </w:rPr>
        <w:t xml:space="preserve"> and </w:t>
      </w:r>
      <w:r w:rsidR="00D2533E" w:rsidRPr="008B0471">
        <w:rPr>
          <w:rFonts w:ascii="Arial" w:eastAsia="Arial" w:hAnsi="Arial" w:cs="Arial"/>
          <w:sz w:val="24"/>
          <w:szCs w:val="24"/>
        </w:rPr>
        <w:t>unspiked</w:t>
      </w:r>
      <w:r w:rsidR="00E221D9" w:rsidRPr="008B0471">
        <w:rPr>
          <w:rFonts w:ascii="Arial" w:eastAsia="Arial" w:hAnsi="Arial" w:cs="Arial"/>
          <w:sz w:val="24"/>
          <w:szCs w:val="24"/>
        </w:rPr>
        <w:t xml:space="preserve"> </w:t>
      </w:r>
      <w:r w:rsidR="005D7E7B" w:rsidRPr="008B0471">
        <w:rPr>
          <w:rFonts w:ascii="Arial" w:eastAsia="Arial" w:hAnsi="Arial" w:cs="Arial"/>
          <w:sz w:val="24"/>
          <w:szCs w:val="24"/>
        </w:rPr>
        <w:t xml:space="preserve">AFW post-exposure highlights the ability for </w:t>
      </w:r>
      <w:r w:rsidR="005D7E7B" w:rsidRPr="008B0471">
        <w:rPr>
          <w:rFonts w:ascii="Arial" w:eastAsia="Arial" w:hAnsi="Arial" w:cs="Arial"/>
          <w:i/>
          <w:iCs/>
          <w:sz w:val="24"/>
          <w:szCs w:val="24"/>
        </w:rPr>
        <w:t>G. pulex</w:t>
      </w:r>
      <w:r w:rsidR="005D7E7B" w:rsidRPr="008B0471">
        <w:rPr>
          <w:rFonts w:ascii="Arial" w:eastAsia="Arial" w:hAnsi="Arial" w:cs="Arial"/>
          <w:sz w:val="24"/>
          <w:szCs w:val="24"/>
        </w:rPr>
        <w:t xml:space="preserve"> to readily</w:t>
      </w:r>
      <w:r w:rsidR="00CF5403" w:rsidRPr="008B0471">
        <w:rPr>
          <w:rFonts w:ascii="Arial" w:eastAsia="Arial" w:hAnsi="Arial" w:cs="Arial"/>
          <w:sz w:val="24"/>
          <w:szCs w:val="24"/>
        </w:rPr>
        <w:t xml:space="preserve"> metabolise and </w:t>
      </w:r>
      <w:r w:rsidR="005D7E7B" w:rsidRPr="008B0471">
        <w:rPr>
          <w:rFonts w:ascii="Arial" w:eastAsia="Arial" w:hAnsi="Arial" w:cs="Arial"/>
          <w:sz w:val="24"/>
          <w:szCs w:val="24"/>
        </w:rPr>
        <w:t xml:space="preserve">eliminate xenobiotics, as previously shown by </w:t>
      </w:r>
      <w:r w:rsidR="005D7E7B" w:rsidRPr="008B0471">
        <w:rPr>
          <w:rFonts w:ascii="Arial" w:eastAsia="Arial" w:hAnsi="Arial" w:cs="Arial"/>
          <w:sz w:val="24"/>
          <w:szCs w:val="24"/>
        </w:rPr>
        <w:lastRenderedPageBreak/>
        <w:t xml:space="preserve">Nyman et al. </w:t>
      </w:r>
      <w:r w:rsidR="00F40856" w:rsidRPr="008B0471">
        <w:fldChar w:fldCharType="begin">
          <w:fldData xml:space="preserve">PEVuZE5vdGU+PENpdGU+PEF1dGhvcj5OeW1hbjwvQXV0aG9yPjxZZWFyPjIwMTQ8L1llYXI+PFJl
Y051bT4yNjwvUmVjTnVtPjxEaXNwbGF5VGV4dD5bMzYsIDM3XTwvRGlzcGxheVRleHQ+PHJlY29y
ZD48cmVjLW51bWJlcj4yNjwvcmVjLW51bWJlcj48Zm9yZWlnbi1rZXlzPjxrZXkgYXBwPSJFTiIg
ZGItaWQ9Inp6YXJ4cnpmZ3d2MmVuZXQ1d3Y1djlzdHc1c3AwcGUycHNldCI+MjY8L2tleT48L2Zv
cmVpZ24ta2V5cz48cmVmLXR5cGUgbmFtZT0iSm91cm5hbCBBcnRpY2xlIj4xNzwvcmVmLXR5cGU+
PGNvbnRyaWJ1dG9ycz48YXV0aG9ycz48YXV0aG9yPk55bWFuLCBBbm5hLU1haWphPC9hdXRob3I+
PGF1dGhvcj5TY2hpcm1lciwgS3Jpc3RpbjwvYXV0aG9yPjxhdXRob3I+QXNoYXVlciwgUm9tYW48
L2F1dGhvcj48L2F1dGhvcnM+PC9jb250cmlidXRvcnM+PHRpdGxlcz48dGl0bGU+SW1wb3J0YW5j
ZSBvZiBUb3hpY29raW5ldGljcyBmb3IgSW50ZXJzcGVjaWVzIFZhcmlhdGlvbiBpbiBTZW5zaXRp
dml0eSB0byBDaGVtaWNhbHM8L3RpdGxlPjxzZWNvbmRhcnktdGl0bGU+RW52aXJvbm1lbnRhbCBT
Y2llbmNlICZhbXA7IFRlY2hub2xvZ3k8L3NlY29uZGFyeS10aXRsZT48L3RpdGxlcz48cGFnZXM+
NTk0Ni01OTU0PC9wYWdlcz48dm9sdW1lPjQ4PC92b2x1bWU+PG51bWJlcj4xMDwvbnVtYmVyPjxk
YXRlcz48eWVhcj4yMDE0PC95ZWFyPjxwdWItZGF0ZXM+PGRhdGU+MjAxNC8wNS8yMDwvZGF0ZT48
L3B1Yi1kYXRlcz48L2RhdGVzPjxwdWJsaXNoZXI+QW1lcmljYW4gQ2hlbWljYWwgU29jaWV0eTwv
cHVibGlzaGVyPjxpc2JuPjAwMTMtOTM2WDwvaXNibj48dXJscz48cmVsYXRlZC11cmxzPjx1cmw+
aHR0cDovL2R4LmRvaS5vcmcvMTAuMTAyMS9lczUwMDUxMjY8L3VybD48L3JlbGF0ZWQtdXJscz48
L3VybHM+PGVsZWN0cm9uaWMtcmVzb3VyY2UtbnVtPjEwLjEwMjEvZXM1MDA1MTI2PC9lbGVjdHJv
bmljLXJlc291cmNlLW51bT48L3JlY29yZD48L0NpdGU+PENpdGU+PEF1dGhvcj5Bc2hhdWVyPC9B
dXRob3I+PFllYXI+MjAxMjwvWWVhcj48UmVjTnVtPjM5PC9SZWNOdW0+PHJlY29yZD48cmVjLW51
bWJlcj4zOTwvcmVjLW51bWJlcj48Zm9yZWlnbi1rZXlzPjxrZXkgYXBwPSJFTiIgZGItaWQ9Inp6
YXJ4cnpmZ3d2MmVuZXQ1d3Y1djlzdHc1c3AwcGUycHNldCI+Mzk8L2tleT48L2ZvcmVpZ24ta2V5
cz48cmVmLXR5cGUgbmFtZT0iSm91cm5hbCBBcnRpY2xlIj4xNzwvcmVmLXR5cGU+PGNvbnRyaWJ1
dG9ycz48YXV0aG9ycz48YXV0aG9yPkFzaGF1ZXIsIFJvbWFuPC9hdXRob3I+PGF1dGhvcj5IaW50
ZXJtZWlzdGVyLCBBbml0YTwvYXV0aG9yPjxhdXRob3I+T+KAmUNvbm5vciwgSXNhYmVsPC9hdXRo
b3I+PGF1dGhvcj5FbHVtZWx1LCBNYWxpbmU8L2F1dGhvcj48YXV0aG9yPkhvbGxlbmRlciwgSnVs
aWFuZTwvYXV0aG9yPjxhdXRob3I+RXNjaGVyLCBCZWF0ZSBJLjwvYXV0aG9yPjwvYXV0aG9ycz48
L2NvbnRyaWJ1dG9ycz48dGl0bGVzPjx0aXRsZT5TaWduaWZpY2FuY2Ugb2YgWGVub2Jpb3RpYyBN
ZXRhYm9saXNtIGZvciBCaW9hY2N1bXVsYXRpb24gS2luZXRpY3Mgb2YgT3JnYW5pYyBDaGVtaWNh
bHMgaW4gR2FtbWFydXMgcHVsZXg8L3RpdGxlPjxzZWNvbmRhcnktdGl0bGU+RW52aXJvbm1lbnRh
bCBTY2llbmNlICZhbXA7IFRlY2hub2xvZ3k8L3NlY29uZGFyeS10aXRsZT48L3RpdGxlcz48cGFn
ZXM+MzQ5OC0zNTA4PC9wYWdlcz48dm9sdW1lPjQ2PC92b2x1bWU+PG51bWJlcj42PC9udW1iZXI+
PGRhdGVzPjx5ZWFyPjIwMTI8L3llYXI+PHB1Yi1kYXRlcz48ZGF0ZT4yMDEyLzAzLzIwPC9kYXRl
PjwvcHViLWRhdGVzPjwvZGF0ZXM+PHB1Ymxpc2hlcj5BbWVyaWNhbiBDaGVtaWNhbCBTb2NpZXR5
PC9wdWJsaXNoZXI+PGlzYm4+MDAxMy05MzZYPC9pc2JuPjx1cmxzPjxyZWxhdGVkLXVybHM+PHVy
bD5odHRwOi8vZHguZG9pLm9yZy8xMC4xMDIxL2VzMjA0NjExaDwvdXJsPjwvcmVsYXRlZC11cmxz
PjwvdXJscz48ZWxlY3Ryb25pYy1yZXNvdXJjZS1udW0+MTAuMTAyMS9lczIwNDYxMWg8L2VsZWN0
cm9uaWMtcmVzb3VyY2UtbnVtPjwvcmVjb3JkPjwvQ2l0ZT48L0VuZE5vdGU+AG==
</w:fldData>
        </w:fldChar>
      </w:r>
      <w:r w:rsidR="00180525">
        <w:instrText xml:space="preserve"> ADDIN EN.CITE </w:instrText>
      </w:r>
      <w:r w:rsidR="00180525">
        <w:fldChar w:fldCharType="begin">
          <w:fldData xml:space="preserve">PEVuZE5vdGU+PENpdGU+PEF1dGhvcj5OeW1hbjwvQXV0aG9yPjxZZWFyPjIwMTQ8L1llYXI+PFJl
Y051bT4yNjwvUmVjTnVtPjxEaXNwbGF5VGV4dD5bMzYsIDM3XTwvRGlzcGxheVRleHQ+PHJlY29y
ZD48cmVjLW51bWJlcj4yNjwvcmVjLW51bWJlcj48Zm9yZWlnbi1rZXlzPjxrZXkgYXBwPSJFTiIg
ZGItaWQ9Inp6YXJ4cnpmZ3d2MmVuZXQ1d3Y1djlzdHc1c3AwcGUycHNldCI+MjY8L2tleT48L2Zv
cmVpZ24ta2V5cz48cmVmLXR5cGUgbmFtZT0iSm91cm5hbCBBcnRpY2xlIj4xNzwvcmVmLXR5cGU+
PGNvbnRyaWJ1dG9ycz48YXV0aG9ycz48YXV0aG9yPk55bWFuLCBBbm5hLU1haWphPC9hdXRob3I+
PGF1dGhvcj5TY2hpcm1lciwgS3Jpc3RpbjwvYXV0aG9yPjxhdXRob3I+QXNoYXVlciwgUm9tYW48
L2F1dGhvcj48L2F1dGhvcnM+PC9jb250cmlidXRvcnM+PHRpdGxlcz48dGl0bGU+SW1wb3J0YW5j
ZSBvZiBUb3hpY29raW5ldGljcyBmb3IgSW50ZXJzcGVjaWVzIFZhcmlhdGlvbiBpbiBTZW5zaXRp
dml0eSB0byBDaGVtaWNhbHM8L3RpdGxlPjxzZWNvbmRhcnktdGl0bGU+RW52aXJvbm1lbnRhbCBT
Y2llbmNlICZhbXA7IFRlY2hub2xvZ3k8L3NlY29uZGFyeS10aXRsZT48L3RpdGxlcz48cGFnZXM+
NTk0Ni01OTU0PC9wYWdlcz48dm9sdW1lPjQ4PC92b2x1bWU+PG51bWJlcj4xMDwvbnVtYmVyPjxk
YXRlcz48eWVhcj4yMDE0PC95ZWFyPjxwdWItZGF0ZXM+PGRhdGU+MjAxNC8wNS8yMDwvZGF0ZT48
L3B1Yi1kYXRlcz48L2RhdGVzPjxwdWJsaXNoZXI+QW1lcmljYW4gQ2hlbWljYWwgU29jaWV0eTwv
cHVibGlzaGVyPjxpc2JuPjAwMTMtOTM2WDwvaXNibj48dXJscz48cmVsYXRlZC11cmxzPjx1cmw+
aHR0cDovL2R4LmRvaS5vcmcvMTAuMTAyMS9lczUwMDUxMjY8L3VybD48L3JlbGF0ZWQtdXJscz48
L3VybHM+PGVsZWN0cm9uaWMtcmVzb3VyY2UtbnVtPjEwLjEwMjEvZXM1MDA1MTI2PC9lbGVjdHJv
bmljLXJlc291cmNlLW51bT48L3JlY29yZD48L0NpdGU+PENpdGU+PEF1dGhvcj5Bc2hhdWVyPC9B
dXRob3I+PFllYXI+MjAxMjwvWWVhcj48UmVjTnVtPjM5PC9SZWNOdW0+PHJlY29yZD48cmVjLW51
bWJlcj4zOTwvcmVjLW51bWJlcj48Zm9yZWlnbi1rZXlzPjxrZXkgYXBwPSJFTiIgZGItaWQ9Inp6
YXJ4cnpmZ3d2MmVuZXQ1d3Y1djlzdHc1c3AwcGUycHNldCI+Mzk8L2tleT48L2ZvcmVpZ24ta2V5
cz48cmVmLXR5cGUgbmFtZT0iSm91cm5hbCBBcnRpY2xlIj4xNzwvcmVmLXR5cGU+PGNvbnRyaWJ1
dG9ycz48YXV0aG9ycz48YXV0aG9yPkFzaGF1ZXIsIFJvbWFuPC9hdXRob3I+PGF1dGhvcj5IaW50
ZXJtZWlzdGVyLCBBbml0YTwvYXV0aG9yPjxhdXRob3I+T+KAmUNvbm5vciwgSXNhYmVsPC9hdXRo
b3I+PGF1dGhvcj5FbHVtZWx1LCBNYWxpbmU8L2F1dGhvcj48YXV0aG9yPkhvbGxlbmRlciwgSnVs
aWFuZTwvYXV0aG9yPjxhdXRob3I+RXNjaGVyLCBCZWF0ZSBJLjwvYXV0aG9yPjwvYXV0aG9ycz48
L2NvbnRyaWJ1dG9ycz48dGl0bGVzPjx0aXRsZT5TaWduaWZpY2FuY2Ugb2YgWGVub2Jpb3RpYyBN
ZXRhYm9saXNtIGZvciBCaW9hY2N1bXVsYXRpb24gS2luZXRpY3Mgb2YgT3JnYW5pYyBDaGVtaWNh
bHMgaW4gR2FtbWFydXMgcHVsZXg8L3RpdGxlPjxzZWNvbmRhcnktdGl0bGU+RW52aXJvbm1lbnRh
bCBTY2llbmNlICZhbXA7IFRlY2hub2xvZ3k8L3NlY29uZGFyeS10aXRsZT48L3RpdGxlcz48cGFn
ZXM+MzQ5OC0zNTA4PC9wYWdlcz48dm9sdW1lPjQ2PC92b2x1bWU+PG51bWJlcj42PC9udW1iZXI+
PGRhdGVzPjx5ZWFyPjIwMTI8L3llYXI+PHB1Yi1kYXRlcz48ZGF0ZT4yMDEyLzAzLzIwPC9kYXRl
PjwvcHViLWRhdGVzPjwvZGF0ZXM+PHB1Ymxpc2hlcj5BbWVyaWNhbiBDaGVtaWNhbCBTb2NpZXR5
PC9wdWJsaXNoZXI+PGlzYm4+MDAxMy05MzZYPC9pc2JuPjx1cmxzPjxyZWxhdGVkLXVybHM+PHVy
bD5odHRwOi8vZHguZG9pLm9yZy8xMC4xMDIxL2VzMjA0NjExaDwvdXJsPjwvcmVsYXRlZC11cmxz
PjwvdXJscz48ZWxlY3Ryb25pYy1yZXNvdXJjZS1udW0+MTAuMTAyMS9lczIwNDYxMWg8L2VsZWN0
cm9uaWMtcmVzb3VyY2UtbnVtPjwvcmVjb3JkPjwvQ2l0ZT48L0VuZE5vdGU+AG==
</w:fldData>
        </w:fldChar>
      </w:r>
      <w:r w:rsidR="00180525">
        <w:instrText xml:space="preserve"> ADDIN EN.CITE.DATA </w:instrText>
      </w:r>
      <w:r w:rsidR="00180525">
        <w:fldChar w:fldCharType="end"/>
      </w:r>
      <w:r w:rsidR="00F40856" w:rsidRPr="008B0471">
        <w:rPr>
          <w:rFonts w:ascii="Arial" w:hAnsi="Arial" w:cs="Arial"/>
          <w:sz w:val="24"/>
          <w:szCs w:val="24"/>
        </w:rPr>
      </w:r>
      <w:r w:rsidR="00F40856" w:rsidRPr="008B0471">
        <w:rPr>
          <w:rFonts w:ascii="Arial" w:hAnsi="Arial" w:cs="Arial"/>
          <w:sz w:val="24"/>
          <w:szCs w:val="24"/>
        </w:rPr>
        <w:fldChar w:fldCharType="separate"/>
      </w:r>
      <w:r w:rsidR="00180525">
        <w:rPr>
          <w:rFonts w:ascii="Arial" w:hAnsi="Arial" w:cs="Arial"/>
          <w:noProof/>
          <w:sz w:val="24"/>
          <w:szCs w:val="24"/>
        </w:rPr>
        <w:t>[36, 37]</w:t>
      </w:r>
      <w:r w:rsidR="00F40856" w:rsidRPr="008B0471">
        <w:fldChar w:fldCharType="end"/>
      </w:r>
      <w:r w:rsidR="005D7E7B" w:rsidRPr="008B0471">
        <w:rPr>
          <w:rFonts w:ascii="Arial" w:eastAsia="Arial" w:hAnsi="Arial" w:cs="Arial"/>
          <w:sz w:val="24"/>
          <w:szCs w:val="24"/>
        </w:rPr>
        <w:t xml:space="preserve">. </w:t>
      </w:r>
      <w:r w:rsidR="00CF5403" w:rsidRPr="008B0471">
        <w:rPr>
          <w:rFonts w:ascii="Arial" w:eastAsia="Arial" w:hAnsi="Arial" w:cs="Arial"/>
          <w:sz w:val="24"/>
          <w:szCs w:val="24"/>
        </w:rPr>
        <w:t xml:space="preserve">This evidence </w:t>
      </w:r>
      <w:r w:rsidR="005D7E7B" w:rsidRPr="008B0471">
        <w:rPr>
          <w:rFonts w:ascii="Arial" w:eastAsia="Arial" w:hAnsi="Arial" w:cs="Arial"/>
          <w:sz w:val="24"/>
          <w:szCs w:val="24"/>
        </w:rPr>
        <w:t>suggest</w:t>
      </w:r>
      <w:r w:rsidR="00CF5403" w:rsidRPr="008B0471">
        <w:rPr>
          <w:rFonts w:ascii="Arial" w:eastAsia="Arial" w:hAnsi="Arial" w:cs="Arial"/>
          <w:sz w:val="24"/>
          <w:szCs w:val="24"/>
        </w:rPr>
        <w:t>s</w:t>
      </w:r>
      <w:r w:rsidR="005D7E7B" w:rsidRPr="008B0471">
        <w:rPr>
          <w:rFonts w:ascii="Arial" w:eastAsia="Arial" w:hAnsi="Arial" w:cs="Arial"/>
          <w:sz w:val="24"/>
          <w:szCs w:val="24"/>
        </w:rPr>
        <w:t xml:space="preserve"> there is conservation of cytochrome P450 enzymes, </w:t>
      </w:r>
      <w:r w:rsidR="000208A8" w:rsidRPr="008B0471">
        <w:rPr>
          <w:rFonts w:ascii="Arial" w:eastAsia="Arial" w:hAnsi="Arial" w:cs="Arial"/>
          <w:sz w:val="24"/>
          <w:szCs w:val="24"/>
        </w:rPr>
        <w:t>similarly</w:t>
      </w:r>
      <w:r w:rsidR="005D7E7B" w:rsidRPr="008B0471">
        <w:rPr>
          <w:rFonts w:ascii="Arial" w:eastAsia="Arial" w:hAnsi="Arial" w:cs="Arial"/>
          <w:sz w:val="24"/>
          <w:szCs w:val="24"/>
        </w:rPr>
        <w:t xml:space="preserve"> observed in other aquatic invertebrate species </w:t>
      </w:r>
      <w:r w:rsidR="00F40856" w:rsidRPr="008B0471">
        <w:fldChar w:fldCharType="begin"/>
      </w:r>
      <w:r w:rsidR="00180525">
        <w:instrText xml:space="preserve"> ADDIN EN.CITE &lt;EndNote&gt;&lt;Cite&gt;&lt;Author&gt;Solé&lt;/Author&gt;&lt;Year&gt;2005&lt;/Year&gt;&lt;RecNum&gt;27&lt;/RecNum&gt;&lt;DisplayText&gt;[38]&lt;/DisplayText&gt;&lt;record&gt;&lt;rec-number&gt;27&lt;/rec-number&gt;&lt;foreign-keys&gt;&lt;key app="EN" db-id="zzarxrzfgwv2enet5wv5v9stw5sp0pe2pset"&gt;27&lt;/key&gt;&lt;/foreign-keys&gt;&lt;ref-type name="Journal Article"&gt;17&lt;/ref-type&gt;&lt;contributors&gt;&lt;authors&gt;&lt;author&gt;Solé, Montserrat&lt;/author&gt;&lt;author&gt;Livingstone, David R.&lt;/author&gt;&lt;/authors&gt;&lt;/contributors&gt;&lt;titles&gt;&lt;title&gt;Components of the cytochrome P450-dependent monooxygenase system and ‘NADPH-independent benzo[a]pyrene hydroxylase’ activity in a wide range of marine invertebrate species&lt;/title&gt;&lt;secondary-title&gt;Comparative Biochemistry and Physiology Part C: Toxicology &amp;amp; Pharmacology&lt;/secondary-title&gt;&lt;/titles&gt;&lt;pages&gt;20-31&lt;/pages&gt;&lt;volume&gt;141&lt;/volume&gt;&lt;number&gt;1&lt;/number&gt;&lt;keywords&gt;&lt;keyword&gt;Benzo[a]pyrene hydroxylase&lt;/keyword&gt;&lt;keyword&gt;Cytochrome b5&lt;/keyword&gt;&lt;keyword&gt;Total CYP&lt;/keyword&gt;&lt;keyword&gt;CYP1A&lt;/keyword&gt;&lt;keyword&gt;Cytochrome P450 monooxygenase system&lt;/keyword&gt;&lt;keyword&gt;Reductases&lt;/keyword&gt;&lt;keyword&gt;NADPH-independence&lt;/keyword&gt;&lt;keyword&gt;Marine invertebrates&lt;/keyword&gt;&lt;/keywords&gt;&lt;dates&gt;&lt;year&gt;2005&lt;/year&gt;&lt;pub-dates&gt;&lt;date&gt;5//&lt;/date&gt;&lt;/pub-dates&gt;&lt;/dates&gt;&lt;isbn&gt;1532-0456&lt;/isbn&gt;&lt;urls&gt;&lt;related-urls&gt;&lt;url&gt;http://www.sciencedirect.com/science/article/pii/S1532045605000967&lt;/url&gt;&lt;/related-urls&gt;&lt;/urls&gt;&lt;electronic-resource-num&gt;http://dx.doi.org/10.1016/j.cca.2005.04.008&lt;/electronic-resource-num&gt;&lt;/record&gt;&lt;/Cite&gt;&lt;/EndNote&gt;</w:instrText>
      </w:r>
      <w:r w:rsidR="00F40856" w:rsidRPr="008B0471">
        <w:rPr>
          <w:rFonts w:ascii="Arial" w:hAnsi="Arial" w:cs="Arial"/>
          <w:sz w:val="24"/>
          <w:szCs w:val="24"/>
        </w:rPr>
        <w:fldChar w:fldCharType="separate"/>
      </w:r>
      <w:r w:rsidR="00180525">
        <w:rPr>
          <w:rFonts w:ascii="Arial" w:hAnsi="Arial" w:cs="Arial"/>
          <w:noProof/>
          <w:sz w:val="24"/>
          <w:szCs w:val="24"/>
        </w:rPr>
        <w:t>[38]</w:t>
      </w:r>
      <w:r w:rsidR="00F40856" w:rsidRPr="008B0471">
        <w:fldChar w:fldCharType="end"/>
      </w:r>
      <w:r w:rsidR="005D7E7B" w:rsidRPr="008B0471">
        <w:rPr>
          <w:rFonts w:ascii="Arial" w:eastAsia="Arial" w:hAnsi="Arial" w:cs="Arial"/>
          <w:sz w:val="24"/>
          <w:szCs w:val="24"/>
        </w:rPr>
        <w:t>.</w:t>
      </w:r>
    </w:p>
    <w:p w:rsidR="00585EE3" w:rsidRPr="00585EE3" w:rsidRDefault="006F61F2" w:rsidP="00916F5E">
      <w:pPr>
        <w:spacing w:line="480" w:lineRule="auto"/>
        <w:contextualSpacing/>
        <w:jc w:val="both"/>
        <w:rPr>
          <w:rFonts w:ascii="Arial" w:hAnsi="Arial" w:cs="Arial"/>
          <w:sz w:val="24"/>
          <w:szCs w:val="24"/>
        </w:rPr>
      </w:pPr>
      <w:r>
        <w:rPr>
          <w:rFonts w:ascii="Arial" w:hAnsi="Arial" w:cs="Arial"/>
          <w:sz w:val="24"/>
          <w:szCs w:val="24"/>
        </w:rPr>
        <w:t xml:space="preserve"> </w:t>
      </w:r>
    </w:p>
    <w:p w:rsidR="00A7342B" w:rsidRDefault="00B13DE7" w:rsidP="007E6A2D">
      <w:pPr>
        <w:spacing w:line="480" w:lineRule="auto"/>
        <w:contextualSpacing/>
        <w:jc w:val="both"/>
        <w:rPr>
          <w:rFonts w:ascii="Arial" w:hAnsi="Arial" w:cs="Arial"/>
          <w:i/>
          <w:sz w:val="24"/>
          <w:szCs w:val="24"/>
        </w:rPr>
      </w:pPr>
      <w:r>
        <w:rPr>
          <w:rFonts w:ascii="Arial" w:hAnsi="Arial" w:cs="Arial"/>
          <w:i/>
          <w:sz w:val="24"/>
          <w:szCs w:val="24"/>
        </w:rPr>
        <w:t>Comparison</w:t>
      </w:r>
      <w:r w:rsidR="00790C88">
        <w:rPr>
          <w:rFonts w:ascii="Arial" w:hAnsi="Arial" w:cs="Arial"/>
          <w:i/>
          <w:sz w:val="24"/>
          <w:szCs w:val="24"/>
        </w:rPr>
        <w:t xml:space="preserve"> of </w:t>
      </w:r>
      <w:r>
        <w:rPr>
          <w:rFonts w:ascii="Arial" w:hAnsi="Arial" w:cs="Arial"/>
          <w:i/>
          <w:sz w:val="24"/>
          <w:szCs w:val="24"/>
        </w:rPr>
        <w:t xml:space="preserve">simultaneous versus sequential uptake and depuration process </w:t>
      </w:r>
      <w:r w:rsidR="00E66C2A">
        <w:rPr>
          <w:rFonts w:ascii="Arial" w:hAnsi="Arial" w:cs="Arial"/>
          <w:i/>
          <w:sz w:val="24"/>
          <w:szCs w:val="24"/>
        </w:rPr>
        <w:t>m</w:t>
      </w:r>
      <w:r w:rsidR="00E66C2A" w:rsidRPr="009350A0">
        <w:rPr>
          <w:rFonts w:ascii="Arial" w:hAnsi="Arial" w:cs="Arial"/>
          <w:i/>
          <w:sz w:val="24"/>
          <w:szCs w:val="24"/>
        </w:rPr>
        <w:t>ode</w:t>
      </w:r>
      <w:r w:rsidR="00E66C2A">
        <w:rPr>
          <w:rFonts w:ascii="Arial" w:hAnsi="Arial" w:cs="Arial"/>
          <w:i/>
          <w:sz w:val="24"/>
          <w:szCs w:val="24"/>
        </w:rPr>
        <w:t>ls</w:t>
      </w:r>
    </w:p>
    <w:p w:rsidR="00002642" w:rsidRDefault="00D01A08" w:rsidP="002D3FDC">
      <w:pPr>
        <w:spacing w:line="480" w:lineRule="auto"/>
        <w:contextualSpacing/>
        <w:jc w:val="both"/>
        <w:rPr>
          <w:rFonts w:ascii="Arial" w:hAnsi="Arial" w:cs="Arial"/>
          <w:sz w:val="24"/>
          <w:szCs w:val="24"/>
        </w:rPr>
      </w:pPr>
      <w:r w:rsidRPr="008B0471">
        <w:rPr>
          <w:rFonts w:ascii="Arial" w:eastAsia="Arial" w:hAnsi="Arial" w:cs="Arial"/>
          <w:sz w:val="24"/>
          <w:szCs w:val="24"/>
        </w:rPr>
        <w:t>M</w:t>
      </w:r>
      <w:r w:rsidR="000338E4" w:rsidRPr="008B0471">
        <w:rPr>
          <w:rFonts w:ascii="Arial" w:eastAsia="Arial" w:hAnsi="Arial" w:cs="Arial"/>
          <w:sz w:val="24"/>
          <w:szCs w:val="24"/>
        </w:rPr>
        <w:t xml:space="preserve">ethods </w:t>
      </w:r>
      <w:r w:rsidRPr="008B0471">
        <w:rPr>
          <w:rFonts w:ascii="Arial" w:eastAsia="Arial" w:hAnsi="Arial" w:cs="Arial"/>
          <w:sz w:val="24"/>
          <w:szCs w:val="24"/>
        </w:rPr>
        <w:t>used</w:t>
      </w:r>
      <w:r w:rsidR="00C512A6" w:rsidRPr="008B0471">
        <w:rPr>
          <w:rFonts w:ascii="Arial" w:eastAsia="Arial" w:hAnsi="Arial" w:cs="Arial"/>
          <w:sz w:val="24"/>
          <w:szCs w:val="24"/>
        </w:rPr>
        <w:t xml:space="preserve"> for the</w:t>
      </w:r>
      <w:r w:rsidR="00876A06" w:rsidRPr="008B0471">
        <w:rPr>
          <w:rFonts w:ascii="Arial" w:eastAsia="Arial" w:hAnsi="Arial" w:cs="Arial"/>
          <w:sz w:val="24"/>
          <w:szCs w:val="24"/>
        </w:rPr>
        <w:t xml:space="preserve"> calculat</w:t>
      </w:r>
      <w:r w:rsidR="00C512A6" w:rsidRPr="008B0471">
        <w:rPr>
          <w:rFonts w:ascii="Arial" w:eastAsia="Arial" w:hAnsi="Arial" w:cs="Arial"/>
          <w:sz w:val="24"/>
          <w:szCs w:val="24"/>
        </w:rPr>
        <w:t>ion of</w:t>
      </w:r>
      <w:r w:rsidR="00876A06" w:rsidRPr="008B0471">
        <w:rPr>
          <w:rFonts w:ascii="Arial" w:eastAsia="Arial" w:hAnsi="Arial" w:cs="Arial"/>
          <w:sz w:val="24"/>
          <w:szCs w:val="24"/>
        </w:rPr>
        <w:t xml:space="preserve"> BCF</w:t>
      </w:r>
      <w:r w:rsidR="00C512A6" w:rsidRPr="008B0471">
        <w:rPr>
          <w:rFonts w:ascii="Arial" w:eastAsia="Arial" w:hAnsi="Arial" w:cs="Arial"/>
          <w:sz w:val="24"/>
          <w:szCs w:val="24"/>
        </w:rPr>
        <w:t xml:space="preserve"> values in </w:t>
      </w:r>
      <w:r w:rsidRPr="008B0471">
        <w:rPr>
          <w:rFonts w:ascii="Arial" w:eastAsia="Arial" w:hAnsi="Arial" w:cs="Arial"/>
          <w:i/>
          <w:iCs/>
          <w:sz w:val="24"/>
          <w:szCs w:val="24"/>
        </w:rPr>
        <w:t>G. pulex</w:t>
      </w:r>
      <w:r w:rsidRPr="008B0471">
        <w:rPr>
          <w:rFonts w:ascii="Arial" w:eastAsia="Arial" w:hAnsi="Arial" w:cs="Arial"/>
          <w:sz w:val="24"/>
          <w:szCs w:val="24"/>
        </w:rPr>
        <w:t xml:space="preserve"> </w:t>
      </w:r>
      <w:r w:rsidR="00C512A6" w:rsidRPr="008B0471">
        <w:rPr>
          <w:rFonts w:ascii="Arial" w:eastAsia="Arial" w:hAnsi="Arial" w:cs="Arial"/>
          <w:sz w:val="24"/>
          <w:szCs w:val="24"/>
        </w:rPr>
        <w:t>are summarised in Table 1 and also include</w:t>
      </w:r>
      <w:r w:rsidR="00876A06" w:rsidRPr="008B0471">
        <w:rPr>
          <w:rFonts w:ascii="Arial" w:eastAsia="Arial" w:hAnsi="Arial" w:cs="Arial"/>
          <w:sz w:val="24"/>
          <w:szCs w:val="24"/>
        </w:rPr>
        <w:t xml:space="preserve"> uptake and elimination constants (± </w:t>
      </w:r>
      <w:r w:rsidR="00790C88" w:rsidRPr="008B0471">
        <w:rPr>
          <w:rFonts w:ascii="Arial" w:eastAsia="Arial" w:hAnsi="Arial" w:cs="Arial"/>
          <w:sz w:val="24"/>
          <w:szCs w:val="24"/>
        </w:rPr>
        <w:t>standard error</w:t>
      </w:r>
      <w:r w:rsidR="00876A06" w:rsidRPr="008B0471">
        <w:rPr>
          <w:rFonts w:ascii="Arial" w:eastAsia="Arial" w:hAnsi="Arial" w:cs="Arial"/>
          <w:sz w:val="24"/>
          <w:szCs w:val="24"/>
        </w:rPr>
        <w:t xml:space="preserve">). Many of the </w:t>
      </w:r>
      <w:r w:rsidR="007E6A2D" w:rsidRPr="008B0471">
        <w:rPr>
          <w:rFonts w:ascii="Arial" w:eastAsia="Arial" w:hAnsi="Arial" w:cs="Arial"/>
          <w:sz w:val="24"/>
          <w:szCs w:val="24"/>
        </w:rPr>
        <w:t>toxicokinetic plots</w:t>
      </w:r>
      <w:r w:rsidR="007B3B1A" w:rsidRPr="008B0471">
        <w:rPr>
          <w:rFonts w:ascii="Arial" w:eastAsia="Arial" w:hAnsi="Arial" w:cs="Arial"/>
          <w:sz w:val="24"/>
          <w:szCs w:val="24"/>
        </w:rPr>
        <w:t xml:space="preserve"> </w:t>
      </w:r>
      <w:r w:rsidR="00876A06" w:rsidRPr="008B0471">
        <w:rPr>
          <w:rFonts w:ascii="Arial" w:eastAsia="Arial" w:hAnsi="Arial" w:cs="Arial"/>
          <w:sz w:val="24"/>
          <w:szCs w:val="24"/>
        </w:rPr>
        <w:t xml:space="preserve">in </w:t>
      </w:r>
      <w:r w:rsidR="00C512A6" w:rsidRPr="008B0471">
        <w:rPr>
          <w:rFonts w:ascii="Arial" w:eastAsia="Arial" w:hAnsi="Arial" w:cs="Arial"/>
          <w:sz w:val="24"/>
          <w:szCs w:val="24"/>
        </w:rPr>
        <w:t>F</w:t>
      </w:r>
      <w:r w:rsidR="00876A06" w:rsidRPr="008B0471">
        <w:rPr>
          <w:rFonts w:ascii="Arial" w:eastAsia="Arial" w:hAnsi="Arial" w:cs="Arial"/>
          <w:sz w:val="24"/>
          <w:szCs w:val="24"/>
        </w:rPr>
        <w:t>igure 1 are shown to have some lack</w:t>
      </w:r>
      <w:r w:rsidR="004B275F" w:rsidRPr="008B0471">
        <w:rPr>
          <w:rFonts w:ascii="Arial" w:eastAsia="Arial" w:hAnsi="Arial" w:cs="Arial"/>
          <w:sz w:val="24"/>
          <w:szCs w:val="24"/>
        </w:rPr>
        <w:t>-of-</w:t>
      </w:r>
      <w:r w:rsidR="00876A06" w:rsidRPr="008B0471">
        <w:rPr>
          <w:rFonts w:ascii="Arial" w:eastAsia="Arial" w:hAnsi="Arial" w:cs="Arial"/>
          <w:sz w:val="24"/>
          <w:szCs w:val="24"/>
        </w:rPr>
        <w:t>fit</w:t>
      </w:r>
      <w:r w:rsidR="00F22520" w:rsidRPr="008B0471">
        <w:rPr>
          <w:rFonts w:ascii="Arial" w:eastAsia="Arial" w:hAnsi="Arial" w:cs="Arial"/>
          <w:sz w:val="24"/>
          <w:szCs w:val="24"/>
        </w:rPr>
        <w:t>.</w:t>
      </w:r>
      <w:r w:rsidR="00876A06" w:rsidRPr="008B0471">
        <w:rPr>
          <w:rFonts w:ascii="Arial" w:eastAsia="Arial" w:hAnsi="Arial" w:cs="Arial"/>
          <w:sz w:val="24"/>
          <w:szCs w:val="24"/>
        </w:rPr>
        <w:t xml:space="preserve"> </w:t>
      </w:r>
      <w:r w:rsidR="00F22520" w:rsidRPr="008B0471">
        <w:rPr>
          <w:rFonts w:ascii="Arial" w:eastAsia="Arial" w:hAnsi="Arial" w:cs="Arial"/>
          <w:sz w:val="24"/>
          <w:szCs w:val="24"/>
        </w:rPr>
        <w:t>T</w:t>
      </w:r>
      <w:r w:rsidR="00876A06" w:rsidRPr="008B0471">
        <w:rPr>
          <w:rFonts w:ascii="Arial" w:eastAsia="Arial" w:hAnsi="Arial" w:cs="Arial"/>
          <w:sz w:val="24"/>
          <w:szCs w:val="24"/>
        </w:rPr>
        <w:t xml:space="preserve">he </w:t>
      </w:r>
      <w:r w:rsidR="00876A06" w:rsidRPr="008B0471">
        <w:rPr>
          <w:rFonts w:ascii="Arial" w:eastAsia="Arial" w:hAnsi="Arial" w:cs="Arial"/>
          <w:i/>
          <w:iCs/>
          <w:sz w:val="24"/>
          <w:szCs w:val="24"/>
        </w:rPr>
        <w:t>p</w:t>
      </w:r>
      <w:r w:rsidR="00876A06" w:rsidRPr="008B0471">
        <w:rPr>
          <w:rFonts w:ascii="Arial" w:eastAsia="Arial" w:hAnsi="Arial" w:cs="Arial"/>
          <w:sz w:val="24"/>
          <w:szCs w:val="24"/>
        </w:rPr>
        <w:t xml:space="preserve">-value generated from a lack-of-fit test shows that in the simultaneous method there are </w:t>
      </w:r>
      <w:r w:rsidR="004B275F" w:rsidRPr="008B0471">
        <w:rPr>
          <w:rFonts w:ascii="Arial" w:eastAsia="Arial" w:hAnsi="Arial" w:cs="Arial"/>
          <w:sz w:val="24"/>
          <w:szCs w:val="24"/>
        </w:rPr>
        <w:t>5</w:t>
      </w:r>
      <w:r w:rsidR="00876A06" w:rsidRPr="008B0471">
        <w:rPr>
          <w:rFonts w:ascii="Arial" w:eastAsia="Arial" w:hAnsi="Arial" w:cs="Arial"/>
          <w:sz w:val="24"/>
          <w:szCs w:val="24"/>
        </w:rPr>
        <w:t xml:space="preserve"> models that have a statistically significant lack-of-fit</w:t>
      </w:r>
      <w:r w:rsidR="00F22520" w:rsidRPr="008B0471">
        <w:rPr>
          <w:rFonts w:ascii="Arial" w:eastAsia="Arial" w:hAnsi="Arial" w:cs="Arial"/>
          <w:sz w:val="24"/>
          <w:szCs w:val="24"/>
        </w:rPr>
        <w:t xml:space="preserve"> indicating potentially inaccurate </w:t>
      </w:r>
      <w:r w:rsidR="4E6551CC" w:rsidRPr="008B0471">
        <w:rPr>
          <w:rFonts w:ascii="Arial" w:eastAsia="Arial" w:hAnsi="Arial" w:cs="Arial"/>
          <w:sz w:val="24"/>
          <w:szCs w:val="24"/>
        </w:rPr>
        <w:t>and unreliable</w:t>
      </w:r>
      <w:r w:rsidR="1B62D1E9" w:rsidRPr="008B0471">
        <w:rPr>
          <w:rFonts w:ascii="Arial" w:eastAsia="Arial" w:hAnsi="Arial" w:cs="Arial"/>
          <w:sz w:val="24"/>
          <w:szCs w:val="24"/>
        </w:rPr>
        <w:t xml:space="preserve"> </w:t>
      </w:r>
      <w:r w:rsidR="00876A06" w:rsidRPr="008B0471">
        <w:rPr>
          <w:rFonts w:ascii="Arial" w:eastAsia="Arial" w:hAnsi="Arial" w:cs="Arial"/>
          <w:sz w:val="24"/>
          <w:szCs w:val="24"/>
        </w:rPr>
        <w:t>BCF values. It is possible that several large outliers could influence the lack-of-fit test</w:t>
      </w:r>
      <w:r w:rsidR="008600FA" w:rsidRPr="008B0471">
        <w:rPr>
          <w:rFonts w:ascii="Arial" w:eastAsia="Arial" w:hAnsi="Arial" w:cs="Arial"/>
          <w:sz w:val="24"/>
          <w:szCs w:val="24"/>
        </w:rPr>
        <w:t>,</w:t>
      </w:r>
      <w:r w:rsidR="00876A06" w:rsidRPr="008B0471">
        <w:rPr>
          <w:rFonts w:ascii="Arial" w:eastAsia="Arial" w:hAnsi="Arial" w:cs="Arial"/>
          <w:sz w:val="24"/>
          <w:szCs w:val="24"/>
        </w:rPr>
        <w:t xml:space="preserve"> thus resulting in a statistical significance when </w:t>
      </w:r>
      <w:r w:rsidR="00864C01" w:rsidRPr="008B0471">
        <w:rPr>
          <w:rFonts w:ascii="Arial" w:eastAsia="Arial" w:hAnsi="Arial" w:cs="Arial"/>
          <w:sz w:val="24"/>
          <w:szCs w:val="24"/>
        </w:rPr>
        <w:t>potentially none exists</w:t>
      </w:r>
      <w:r w:rsidR="00876A06" w:rsidRPr="008B0471">
        <w:rPr>
          <w:rFonts w:ascii="Arial" w:eastAsia="Arial" w:hAnsi="Arial" w:cs="Arial"/>
          <w:sz w:val="24"/>
          <w:szCs w:val="24"/>
        </w:rPr>
        <w:t xml:space="preserve">. </w:t>
      </w:r>
      <w:r w:rsidR="00CC5C34" w:rsidRPr="008B0471">
        <w:rPr>
          <w:rFonts w:ascii="Arial" w:eastAsia="Arial" w:hAnsi="Arial" w:cs="Arial"/>
          <w:sz w:val="24"/>
          <w:szCs w:val="24"/>
        </w:rPr>
        <w:t>When</w:t>
      </w:r>
      <w:r w:rsidR="0015562A" w:rsidRPr="008B0471">
        <w:rPr>
          <w:rFonts w:ascii="Arial" w:eastAsia="Arial" w:hAnsi="Arial" w:cs="Arial"/>
          <w:sz w:val="24"/>
          <w:szCs w:val="24"/>
        </w:rPr>
        <w:t xml:space="preserve"> </w:t>
      </w:r>
      <w:r w:rsidR="00ED542B" w:rsidRPr="008B0471">
        <w:rPr>
          <w:rFonts w:ascii="Arial" w:eastAsia="Arial" w:hAnsi="Arial" w:cs="Arial"/>
          <w:sz w:val="24"/>
          <w:szCs w:val="24"/>
        </w:rPr>
        <w:t xml:space="preserve">using </w:t>
      </w:r>
      <w:r w:rsidR="0015562A" w:rsidRPr="008B0471">
        <w:rPr>
          <w:rFonts w:ascii="Arial" w:eastAsia="Arial" w:hAnsi="Arial" w:cs="Arial"/>
          <w:sz w:val="24"/>
          <w:szCs w:val="24"/>
        </w:rPr>
        <w:t>the simultaneous method</w:t>
      </w:r>
      <w:r w:rsidR="00CC5C34" w:rsidRPr="008B0471">
        <w:rPr>
          <w:rFonts w:ascii="Arial" w:eastAsia="Arial" w:hAnsi="Arial" w:cs="Arial"/>
          <w:sz w:val="24"/>
          <w:szCs w:val="24"/>
        </w:rPr>
        <w:t>, if a poor fit</w:t>
      </w:r>
      <w:r w:rsidR="00ED542B" w:rsidRPr="008B0471">
        <w:rPr>
          <w:rFonts w:ascii="Arial" w:eastAsia="Arial" w:hAnsi="Arial" w:cs="Arial"/>
          <w:sz w:val="24"/>
          <w:szCs w:val="24"/>
        </w:rPr>
        <w:t xml:space="preserve"> exists, </w:t>
      </w:r>
      <w:r w:rsidR="0015562A" w:rsidRPr="008B0471">
        <w:rPr>
          <w:rFonts w:ascii="Arial" w:eastAsia="Arial" w:hAnsi="Arial" w:cs="Arial"/>
          <w:sz w:val="24"/>
          <w:szCs w:val="24"/>
        </w:rPr>
        <w:t xml:space="preserve">then the sequential method should be </w:t>
      </w:r>
      <w:r w:rsidR="00ED542B" w:rsidRPr="008B0471">
        <w:rPr>
          <w:rFonts w:ascii="Arial" w:eastAsia="Arial" w:hAnsi="Arial" w:cs="Arial"/>
          <w:sz w:val="24"/>
          <w:szCs w:val="24"/>
        </w:rPr>
        <w:t>investigated as a potential alternative</w:t>
      </w:r>
      <w:r w:rsidR="0015562A" w:rsidRPr="008B0471">
        <w:rPr>
          <w:rFonts w:ascii="Arial" w:eastAsia="Arial" w:hAnsi="Arial" w:cs="Arial"/>
          <w:sz w:val="24"/>
          <w:szCs w:val="24"/>
        </w:rPr>
        <w:t xml:space="preserve">. The linear regression of the depuration phase data points gives a direct estimate of </w:t>
      </w:r>
      <w:r w:rsidR="0015562A" w:rsidRPr="008B0471">
        <w:rPr>
          <w:rFonts w:ascii="Arial" w:eastAsia="Arial" w:hAnsi="Arial" w:cs="Arial"/>
          <w:i/>
          <w:iCs/>
          <w:sz w:val="24"/>
          <w:szCs w:val="24"/>
        </w:rPr>
        <w:t>k</w:t>
      </w:r>
      <w:r w:rsidR="0015562A" w:rsidRPr="008B0471">
        <w:rPr>
          <w:rFonts w:ascii="Arial" w:eastAsia="Arial" w:hAnsi="Arial" w:cs="Arial"/>
          <w:sz w:val="24"/>
          <w:szCs w:val="24"/>
          <w:vertAlign w:val="subscript"/>
        </w:rPr>
        <w:t>2</w:t>
      </w:r>
      <w:r w:rsidR="0015562A" w:rsidRPr="008B0471">
        <w:rPr>
          <w:rFonts w:ascii="Arial" w:eastAsia="Arial" w:hAnsi="Arial" w:cs="Arial"/>
          <w:sz w:val="24"/>
          <w:szCs w:val="24"/>
        </w:rPr>
        <w:t xml:space="preserve">. The goodness-of-fit </w:t>
      </w:r>
      <w:r w:rsidR="00ED542B" w:rsidRPr="008B0471">
        <w:rPr>
          <w:rFonts w:ascii="Arial" w:eastAsia="Arial" w:hAnsi="Arial" w:cs="Arial"/>
          <w:sz w:val="24"/>
          <w:szCs w:val="24"/>
        </w:rPr>
        <w:t xml:space="preserve">is </w:t>
      </w:r>
      <w:r w:rsidR="0015562A" w:rsidRPr="008B0471">
        <w:rPr>
          <w:rFonts w:ascii="Arial" w:eastAsia="Arial" w:hAnsi="Arial" w:cs="Arial"/>
          <w:sz w:val="24"/>
          <w:szCs w:val="24"/>
        </w:rPr>
        <w:t xml:space="preserve">interpreted by visual inspection </w:t>
      </w:r>
      <w:r w:rsidR="00B95BC6" w:rsidRPr="008B0471">
        <w:rPr>
          <w:rFonts w:ascii="Arial" w:eastAsia="Arial" w:hAnsi="Arial" w:cs="Arial"/>
          <w:sz w:val="24"/>
          <w:szCs w:val="24"/>
        </w:rPr>
        <w:t xml:space="preserve">of the linearity and </w:t>
      </w:r>
      <w:r w:rsidR="00ED542B" w:rsidRPr="008B0471">
        <w:rPr>
          <w:rFonts w:ascii="Arial" w:eastAsia="Arial" w:hAnsi="Arial" w:cs="Arial"/>
          <w:sz w:val="24"/>
          <w:szCs w:val="24"/>
        </w:rPr>
        <w:t xml:space="preserve">the </w:t>
      </w:r>
      <w:r w:rsidR="00ED542B" w:rsidRPr="008B0471">
        <w:rPr>
          <w:rFonts w:ascii="Arial" w:eastAsia="Arial" w:hAnsi="Arial" w:cs="Arial"/>
          <w:i/>
          <w:iCs/>
          <w:sz w:val="24"/>
          <w:szCs w:val="24"/>
        </w:rPr>
        <w:t>r</w:t>
      </w:r>
      <w:r w:rsidR="00ED542B" w:rsidRPr="008B0471">
        <w:rPr>
          <w:rFonts w:ascii="Arial" w:eastAsia="Arial" w:hAnsi="Arial" w:cs="Arial"/>
          <w:sz w:val="24"/>
          <w:szCs w:val="24"/>
          <w:vertAlign w:val="superscript"/>
        </w:rPr>
        <w:t>2</w:t>
      </w:r>
      <w:r w:rsidR="000C4536" w:rsidRPr="008B0471">
        <w:rPr>
          <w:rFonts w:ascii="Arial" w:eastAsia="Arial" w:hAnsi="Arial" w:cs="Arial"/>
          <w:sz w:val="24"/>
          <w:szCs w:val="24"/>
        </w:rPr>
        <w:t xml:space="preserve"> (Figure S1</w:t>
      </w:r>
      <w:r w:rsidR="00B72D75" w:rsidRPr="008B0471">
        <w:rPr>
          <w:rFonts w:ascii="Arial" w:eastAsia="Arial" w:hAnsi="Arial" w:cs="Arial"/>
          <w:sz w:val="24"/>
          <w:szCs w:val="24"/>
        </w:rPr>
        <w:t>)</w:t>
      </w:r>
      <w:r w:rsidR="002D3FDC" w:rsidRPr="008B0471">
        <w:rPr>
          <w:rFonts w:ascii="Arial" w:eastAsia="Arial" w:hAnsi="Arial" w:cs="Arial"/>
          <w:sz w:val="24"/>
          <w:szCs w:val="24"/>
        </w:rPr>
        <w:t xml:space="preserve">. </w:t>
      </w:r>
      <w:r w:rsidR="00ED542B" w:rsidRPr="008B0471">
        <w:rPr>
          <w:rFonts w:ascii="Arial" w:eastAsia="Arial" w:hAnsi="Arial" w:cs="Arial"/>
          <w:sz w:val="24"/>
          <w:szCs w:val="24"/>
        </w:rPr>
        <w:t>Consideration of the</w:t>
      </w:r>
      <w:r w:rsidR="00B95BC6" w:rsidRPr="008B0471">
        <w:rPr>
          <w:rFonts w:ascii="Arial" w:eastAsia="Arial" w:hAnsi="Arial" w:cs="Arial"/>
          <w:sz w:val="24"/>
          <w:szCs w:val="24"/>
        </w:rPr>
        <w:t xml:space="preserve"> sequential </w:t>
      </w:r>
      <w:r w:rsidR="009F15C7" w:rsidRPr="008B0471">
        <w:rPr>
          <w:rFonts w:ascii="Arial" w:eastAsia="Arial" w:hAnsi="Arial" w:cs="Arial"/>
          <w:sz w:val="24"/>
          <w:szCs w:val="24"/>
        </w:rPr>
        <w:t xml:space="preserve">method </w:t>
      </w:r>
      <w:r w:rsidR="002D3FDC" w:rsidRPr="008B0471">
        <w:rPr>
          <w:rFonts w:ascii="Arial" w:eastAsia="Arial" w:hAnsi="Arial" w:cs="Arial"/>
          <w:sz w:val="24"/>
          <w:szCs w:val="24"/>
        </w:rPr>
        <w:t>showed</w:t>
      </w:r>
      <w:r w:rsidR="009F15C7" w:rsidRPr="008B0471">
        <w:rPr>
          <w:rFonts w:ascii="Arial" w:eastAsia="Arial" w:hAnsi="Arial" w:cs="Arial"/>
          <w:sz w:val="24"/>
          <w:szCs w:val="24"/>
        </w:rPr>
        <w:t xml:space="preserve"> </w:t>
      </w:r>
      <w:r w:rsidR="00ED542B" w:rsidRPr="008B0471">
        <w:rPr>
          <w:rFonts w:ascii="Arial" w:eastAsia="Arial" w:hAnsi="Arial" w:cs="Arial"/>
          <w:sz w:val="24"/>
          <w:szCs w:val="24"/>
        </w:rPr>
        <w:t>an</w:t>
      </w:r>
      <w:r w:rsidR="009F15C7" w:rsidRPr="008B0471">
        <w:rPr>
          <w:rFonts w:ascii="Arial" w:eastAsia="Arial" w:hAnsi="Arial" w:cs="Arial"/>
          <w:sz w:val="24"/>
          <w:szCs w:val="24"/>
        </w:rPr>
        <w:t xml:space="preserve"> over</w:t>
      </w:r>
      <w:r w:rsidR="00ED542B" w:rsidRPr="008B0471">
        <w:rPr>
          <w:rFonts w:ascii="Arial" w:eastAsia="Arial" w:hAnsi="Arial" w:cs="Arial"/>
          <w:sz w:val="24"/>
          <w:szCs w:val="24"/>
        </w:rPr>
        <w:t>-</w:t>
      </w:r>
      <w:r w:rsidR="009F15C7" w:rsidRPr="008B0471">
        <w:rPr>
          <w:rFonts w:ascii="Arial" w:eastAsia="Arial" w:hAnsi="Arial" w:cs="Arial"/>
          <w:sz w:val="24"/>
          <w:szCs w:val="24"/>
        </w:rPr>
        <w:t xml:space="preserve">estimation </w:t>
      </w:r>
      <w:r w:rsidR="003E0D25" w:rsidRPr="008B0471">
        <w:rPr>
          <w:rFonts w:ascii="Arial" w:eastAsia="Arial" w:hAnsi="Arial" w:cs="Arial"/>
          <w:sz w:val="24"/>
          <w:szCs w:val="24"/>
        </w:rPr>
        <w:t>of</w:t>
      </w:r>
      <w:r w:rsidR="00B95BC6" w:rsidRPr="008B0471">
        <w:rPr>
          <w:rFonts w:ascii="Arial" w:eastAsia="Arial" w:hAnsi="Arial" w:cs="Arial"/>
          <w:sz w:val="24"/>
          <w:szCs w:val="24"/>
        </w:rPr>
        <w:t xml:space="preserve"> BCF</w:t>
      </w:r>
      <w:r w:rsidR="002D3FDC" w:rsidRPr="008B0471">
        <w:rPr>
          <w:rFonts w:ascii="Arial" w:eastAsia="Arial" w:hAnsi="Arial" w:cs="Arial"/>
          <w:sz w:val="24"/>
          <w:szCs w:val="24"/>
        </w:rPr>
        <w:t xml:space="preserve"> values</w:t>
      </w:r>
      <w:r w:rsidR="009F15C7" w:rsidRPr="008B0471">
        <w:rPr>
          <w:rFonts w:ascii="Arial" w:eastAsia="Arial" w:hAnsi="Arial" w:cs="Arial"/>
          <w:sz w:val="24"/>
          <w:szCs w:val="24"/>
        </w:rPr>
        <w:t xml:space="preserve"> </w:t>
      </w:r>
      <w:r w:rsidR="00180525">
        <w:rPr>
          <w:rFonts w:ascii="Arial" w:eastAsia="Arial" w:hAnsi="Arial" w:cs="Arial"/>
          <w:sz w:val="24"/>
          <w:szCs w:val="24"/>
        </w:rPr>
        <w:t>when compared to the</w:t>
      </w:r>
      <w:r w:rsidR="00B95BC6" w:rsidRPr="008B0471">
        <w:rPr>
          <w:rFonts w:ascii="Arial" w:eastAsia="Arial" w:hAnsi="Arial" w:cs="Arial"/>
          <w:sz w:val="24"/>
          <w:szCs w:val="24"/>
        </w:rPr>
        <w:t xml:space="preserve"> simultaneous model. </w:t>
      </w:r>
      <w:r w:rsidR="002A214D" w:rsidRPr="008B0471">
        <w:rPr>
          <w:rFonts w:ascii="Arial" w:eastAsia="Arial" w:hAnsi="Arial" w:cs="Arial"/>
          <w:sz w:val="24"/>
          <w:szCs w:val="24"/>
        </w:rPr>
        <w:t xml:space="preserve">Deviations from linearity can indicate higher order </w:t>
      </w:r>
      <w:r w:rsidR="00ED542B" w:rsidRPr="008B0471">
        <w:rPr>
          <w:rFonts w:ascii="Arial" w:eastAsia="Arial" w:hAnsi="Arial" w:cs="Arial"/>
          <w:sz w:val="24"/>
          <w:szCs w:val="24"/>
        </w:rPr>
        <w:t>kinetics. S</w:t>
      </w:r>
      <w:r w:rsidR="002A214D" w:rsidRPr="008B0471">
        <w:rPr>
          <w:rFonts w:ascii="Arial" w:eastAsia="Arial" w:hAnsi="Arial" w:cs="Arial"/>
          <w:sz w:val="24"/>
          <w:szCs w:val="24"/>
        </w:rPr>
        <w:t>imple plots of 1/[</w:t>
      </w:r>
      <w:r w:rsidR="002A214D" w:rsidRPr="008B0471">
        <w:rPr>
          <w:rFonts w:ascii="Arial" w:eastAsia="Arial" w:hAnsi="Arial" w:cs="Arial"/>
          <w:i/>
          <w:iCs/>
          <w:sz w:val="24"/>
          <w:szCs w:val="24"/>
        </w:rPr>
        <w:t>C</w:t>
      </w:r>
      <w:r w:rsidR="00ED542B" w:rsidRPr="008B0471">
        <w:rPr>
          <w:rFonts w:ascii="Arial" w:eastAsia="Arial" w:hAnsi="Arial" w:cs="Arial"/>
          <w:sz w:val="24"/>
          <w:szCs w:val="24"/>
          <w:vertAlign w:val="subscript"/>
        </w:rPr>
        <w:t>organism</w:t>
      </w:r>
      <w:r w:rsidR="002A214D" w:rsidRPr="008B0471">
        <w:rPr>
          <w:rFonts w:ascii="Arial" w:eastAsia="Arial" w:hAnsi="Arial" w:cs="Arial"/>
          <w:sz w:val="24"/>
          <w:szCs w:val="24"/>
        </w:rPr>
        <w:t xml:space="preserve">] </w:t>
      </w:r>
      <w:r w:rsidR="00ED542B" w:rsidRPr="008B0471">
        <w:rPr>
          <w:rFonts w:ascii="Arial" w:eastAsia="Arial" w:hAnsi="Arial" w:cs="Arial"/>
          <w:sz w:val="24"/>
          <w:szCs w:val="24"/>
        </w:rPr>
        <w:t xml:space="preserve">here </w:t>
      </w:r>
      <w:r w:rsidR="00002642" w:rsidRPr="008B0471">
        <w:rPr>
          <w:rFonts w:ascii="Arial" w:eastAsia="Arial" w:hAnsi="Arial" w:cs="Arial"/>
          <w:sz w:val="24"/>
          <w:szCs w:val="24"/>
        </w:rPr>
        <w:t xml:space="preserve">did not </w:t>
      </w:r>
      <w:r w:rsidR="002A214D" w:rsidRPr="008B0471">
        <w:rPr>
          <w:rFonts w:ascii="Arial" w:eastAsia="Arial" w:hAnsi="Arial" w:cs="Arial"/>
          <w:sz w:val="24"/>
          <w:szCs w:val="24"/>
        </w:rPr>
        <w:t xml:space="preserve">indicate second order </w:t>
      </w:r>
      <w:r w:rsidR="00ED542B" w:rsidRPr="008B0471">
        <w:rPr>
          <w:rFonts w:ascii="Arial" w:eastAsia="Arial" w:hAnsi="Arial" w:cs="Arial"/>
          <w:sz w:val="24"/>
          <w:szCs w:val="24"/>
        </w:rPr>
        <w:t xml:space="preserve">kinetics </w:t>
      </w:r>
      <w:r w:rsidR="000E7C3C" w:rsidRPr="008B0471">
        <w:rPr>
          <w:rFonts w:ascii="Arial" w:eastAsia="Arial" w:hAnsi="Arial" w:cs="Arial"/>
          <w:sz w:val="24"/>
          <w:szCs w:val="24"/>
        </w:rPr>
        <w:t xml:space="preserve">and </w:t>
      </w:r>
      <w:r w:rsidR="002A214D" w:rsidRPr="008B0471">
        <w:rPr>
          <w:rFonts w:ascii="Arial" w:eastAsia="Arial" w:hAnsi="Arial" w:cs="Arial"/>
          <w:sz w:val="24"/>
          <w:szCs w:val="24"/>
        </w:rPr>
        <w:t xml:space="preserve">therefore </w:t>
      </w:r>
      <w:r w:rsidR="002A214D" w:rsidRPr="008B0471">
        <w:rPr>
          <w:rFonts w:ascii="Arial" w:eastAsia="Arial" w:hAnsi="Arial" w:cs="Arial"/>
          <w:i/>
          <w:iCs/>
          <w:sz w:val="24"/>
          <w:szCs w:val="24"/>
        </w:rPr>
        <w:t>k</w:t>
      </w:r>
      <w:r w:rsidR="002A214D" w:rsidRPr="008B0471">
        <w:rPr>
          <w:rFonts w:ascii="Arial" w:eastAsia="Arial" w:hAnsi="Arial" w:cs="Arial"/>
          <w:sz w:val="24"/>
          <w:szCs w:val="24"/>
          <w:vertAlign w:val="subscript"/>
        </w:rPr>
        <w:t>2</w:t>
      </w:r>
      <w:r w:rsidR="002A214D" w:rsidRPr="008B0471">
        <w:rPr>
          <w:rFonts w:ascii="Arial" w:eastAsia="Arial" w:hAnsi="Arial" w:cs="Arial"/>
          <w:sz w:val="24"/>
          <w:szCs w:val="24"/>
        </w:rPr>
        <w:t xml:space="preserve"> </w:t>
      </w:r>
      <w:r w:rsidR="008170C2" w:rsidRPr="008B0471">
        <w:rPr>
          <w:rFonts w:ascii="Arial" w:eastAsia="Arial" w:hAnsi="Arial" w:cs="Arial"/>
          <w:sz w:val="24"/>
          <w:szCs w:val="24"/>
        </w:rPr>
        <w:t xml:space="preserve">values </w:t>
      </w:r>
      <w:r w:rsidR="002A214D" w:rsidRPr="008B0471">
        <w:rPr>
          <w:rFonts w:ascii="Arial" w:eastAsia="Arial" w:hAnsi="Arial" w:cs="Arial"/>
          <w:sz w:val="24"/>
          <w:szCs w:val="24"/>
        </w:rPr>
        <w:t>from plots of ln[</w:t>
      </w:r>
      <w:r w:rsidR="002A214D" w:rsidRPr="008B0471">
        <w:rPr>
          <w:rFonts w:ascii="Arial" w:eastAsia="Arial" w:hAnsi="Arial" w:cs="Arial"/>
          <w:i/>
          <w:iCs/>
          <w:sz w:val="24"/>
          <w:szCs w:val="24"/>
        </w:rPr>
        <w:t>C</w:t>
      </w:r>
      <w:r w:rsidR="00ED542B" w:rsidRPr="008B0471">
        <w:rPr>
          <w:rFonts w:ascii="Arial" w:eastAsia="Arial" w:hAnsi="Arial" w:cs="Arial"/>
          <w:sz w:val="24"/>
          <w:szCs w:val="24"/>
          <w:vertAlign w:val="subscript"/>
        </w:rPr>
        <w:t>organism</w:t>
      </w:r>
      <w:r w:rsidR="002A214D" w:rsidRPr="008B0471">
        <w:rPr>
          <w:rFonts w:ascii="Arial" w:eastAsia="Arial" w:hAnsi="Arial" w:cs="Arial"/>
          <w:sz w:val="24"/>
          <w:szCs w:val="24"/>
        </w:rPr>
        <w:t xml:space="preserve">] were accepted. </w:t>
      </w:r>
      <w:r w:rsidR="000E7C3C" w:rsidRPr="008B0471">
        <w:rPr>
          <w:rFonts w:ascii="Arial" w:eastAsia="Arial" w:hAnsi="Arial" w:cs="Arial"/>
          <w:sz w:val="24"/>
          <w:szCs w:val="24"/>
        </w:rPr>
        <w:t>L</w:t>
      </w:r>
      <w:r w:rsidR="002A214D" w:rsidRPr="008B0471">
        <w:rPr>
          <w:rFonts w:ascii="Arial" w:eastAsia="Arial" w:hAnsi="Arial" w:cs="Arial"/>
          <w:sz w:val="24"/>
          <w:szCs w:val="24"/>
        </w:rPr>
        <w:t xml:space="preserve">ow </w:t>
      </w:r>
      <w:r w:rsidR="002A214D" w:rsidRPr="008B0471">
        <w:rPr>
          <w:rFonts w:ascii="Arial" w:eastAsia="Arial" w:hAnsi="Arial" w:cs="Arial"/>
          <w:i/>
          <w:iCs/>
          <w:sz w:val="24"/>
          <w:szCs w:val="24"/>
        </w:rPr>
        <w:t>r</w:t>
      </w:r>
      <w:r w:rsidR="002A214D" w:rsidRPr="008B0471">
        <w:rPr>
          <w:rFonts w:ascii="Arial" w:eastAsia="Arial" w:hAnsi="Arial" w:cs="Arial"/>
          <w:sz w:val="24"/>
          <w:szCs w:val="24"/>
          <w:vertAlign w:val="superscript"/>
        </w:rPr>
        <w:t>2</w:t>
      </w:r>
      <w:r w:rsidR="002A214D" w:rsidRPr="008B0471">
        <w:rPr>
          <w:rFonts w:ascii="Arial" w:eastAsia="Arial" w:hAnsi="Arial" w:cs="Arial"/>
          <w:sz w:val="24"/>
          <w:szCs w:val="24"/>
        </w:rPr>
        <w:t xml:space="preserve"> value</w:t>
      </w:r>
      <w:r w:rsidR="00917AAB" w:rsidRPr="008B0471">
        <w:rPr>
          <w:rFonts w:ascii="Arial" w:eastAsia="Arial" w:hAnsi="Arial" w:cs="Arial"/>
          <w:sz w:val="24"/>
          <w:szCs w:val="24"/>
        </w:rPr>
        <w:t>s</w:t>
      </w:r>
      <w:r w:rsidR="002A214D" w:rsidRPr="008B0471">
        <w:rPr>
          <w:rFonts w:ascii="Arial" w:eastAsia="Arial" w:hAnsi="Arial" w:cs="Arial"/>
          <w:sz w:val="24"/>
          <w:szCs w:val="24"/>
        </w:rPr>
        <w:t xml:space="preserve"> for </w:t>
      </w:r>
      <w:r w:rsidR="000E7C3C" w:rsidRPr="008B0471">
        <w:rPr>
          <w:rFonts w:ascii="Arial" w:eastAsia="Arial" w:hAnsi="Arial" w:cs="Arial"/>
          <w:sz w:val="24"/>
          <w:szCs w:val="24"/>
        </w:rPr>
        <w:t xml:space="preserve">some </w:t>
      </w:r>
      <w:r w:rsidR="002A214D" w:rsidRPr="008B0471">
        <w:rPr>
          <w:rFonts w:ascii="Arial" w:eastAsia="Arial" w:hAnsi="Arial" w:cs="Arial"/>
          <w:sz w:val="24"/>
          <w:szCs w:val="24"/>
        </w:rPr>
        <w:t xml:space="preserve">compounds </w:t>
      </w:r>
      <w:r w:rsidR="00ED542B" w:rsidRPr="008B0471">
        <w:rPr>
          <w:rFonts w:ascii="Arial" w:eastAsia="Arial" w:hAnsi="Arial" w:cs="Arial"/>
          <w:sz w:val="24"/>
          <w:szCs w:val="24"/>
        </w:rPr>
        <w:t xml:space="preserve">were </w:t>
      </w:r>
      <w:r w:rsidR="000E7C3C" w:rsidRPr="008B0471">
        <w:rPr>
          <w:rFonts w:ascii="Arial" w:eastAsia="Arial" w:hAnsi="Arial" w:cs="Arial"/>
          <w:sz w:val="24"/>
          <w:szCs w:val="24"/>
        </w:rPr>
        <w:t xml:space="preserve">likely </w:t>
      </w:r>
      <w:r w:rsidR="00783DD1" w:rsidRPr="008B0471">
        <w:rPr>
          <w:rFonts w:ascii="Arial" w:eastAsia="Arial" w:hAnsi="Arial" w:cs="Arial"/>
          <w:sz w:val="24"/>
          <w:szCs w:val="24"/>
        </w:rPr>
        <w:t>due</w:t>
      </w:r>
      <w:r w:rsidR="002A214D" w:rsidRPr="008B0471">
        <w:rPr>
          <w:rFonts w:ascii="Arial" w:eastAsia="Arial" w:hAnsi="Arial" w:cs="Arial"/>
          <w:sz w:val="24"/>
          <w:szCs w:val="24"/>
        </w:rPr>
        <w:t xml:space="preserve"> to the scatter in measured internal concentrations</w:t>
      </w:r>
      <w:r w:rsidR="00ED542B" w:rsidRPr="008B0471">
        <w:rPr>
          <w:rFonts w:ascii="Arial" w:eastAsia="Arial" w:hAnsi="Arial" w:cs="Arial"/>
          <w:sz w:val="24"/>
          <w:szCs w:val="24"/>
        </w:rPr>
        <w:t xml:space="preserve">. </w:t>
      </w:r>
      <w:r w:rsidR="00902AA3" w:rsidRPr="008B0471">
        <w:rPr>
          <w:rFonts w:ascii="Arial" w:eastAsia="Arial" w:hAnsi="Arial" w:cs="Arial"/>
          <w:sz w:val="24"/>
          <w:szCs w:val="24"/>
        </w:rPr>
        <w:t>Compar</w:t>
      </w:r>
      <w:r w:rsidR="00EA369C" w:rsidRPr="008B0471">
        <w:rPr>
          <w:rFonts w:ascii="Arial" w:eastAsia="Arial" w:hAnsi="Arial" w:cs="Arial"/>
          <w:sz w:val="24"/>
          <w:szCs w:val="24"/>
        </w:rPr>
        <w:t xml:space="preserve">ison of </w:t>
      </w:r>
      <w:r w:rsidR="000E7C3C" w:rsidRPr="008B0471">
        <w:rPr>
          <w:rFonts w:ascii="Arial" w:eastAsia="Arial" w:hAnsi="Arial" w:cs="Arial"/>
          <w:sz w:val="24"/>
          <w:szCs w:val="24"/>
        </w:rPr>
        <w:t xml:space="preserve">derived </w:t>
      </w:r>
      <w:r w:rsidR="00EA369C" w:rsidRPr="008B0471">
        <w:rPr>
          <w:rFonts w:ascii="Arial" w:eastAsia="Arial" w:hAnsi="Arial" w:cs="Arial"/>
          <w:i/>
          <w:iCs/>
          <w:sz w:val="24"/>
          <w:szCs w:val="24"/>
        </w:rPr>
        <w:t>k</w:t>
      </w:r>
      <w:r w:rsidR="00EA369C" w:rsidRPr="008B0471">
        <w:rPr>
          <w:rFonts w:ascii="Arial" w:eastAsia="Arial" w:hAnsi="Arial" w:cs="Arial"/>
          <w:sz w:val="24"/>
          <w:szCs w:val="24"/>
          <w:vertAlign w:val="subscript"/>
        </w:rPr>
        <w:t>2</w:t>
      </w:r>
      <w:r w:rsidR="00EA369C" w:rsidRPr="008B0471">
        <w:rPr>
          <w:rFonts w:ascii="Arial" w:eastAsia="Arial" w:hAnsi="Arial" w:cs="Arial"/>
          <w:sz w:val="24"/>
          <w:szCs w:val="24"/>
        </w:rPr>
        <w:t xml:space="preserve"> values showed</w:t>
      </w:r>
      <w:r w:rsidR="00902AA3" w:rsidRPr="008B0471">
        <w:rPr>
          <w:rFonts w:ascii="Arial" w:eastAsia="Arial" w:hAnsi="Arial" w:cs="Arial"/>
          <w:sz w:val="24"/>
          <w:szCs w:val="24"/>
        </w:rPr>
        <w:t xml:space="preserve"> that imipramine</w:t>
      </w:r>
      <w:r w:rsidR="006229B2" w:rsidRPr="008B0471">
        <w:rPr>
          <w:rFonts w:ascii="Arial" w:eastAsia="Arial" w:hAnsi="Arial" w:cs="Arial"/>
          <w:sz w:val="24"/>
          <w:szCs w:val="24"/>
        </w:rPr>
        <w:t>,</w:t>
      </w:r>
      <w:r w:rsidR="00902AA3" w:rsidRPr="008B0471">
        <w:rPr>
          <w:rFonts w:ascii="Arial" w:eastAsia="Arial" w:hAnsi="Arial" w:cs="Arial"/>
          <w:sz w:val="24"/>
          <w:szCs w:val="24"/>
        </w:rPr>
        <w:t xml:space="preserve"> formoterol, ranitidine, diclofenac and terbutaline had significant</w:t>
      </w:r>
      <w:r w:rsidR="000E7C3C" w:rsidRPr="008B0471">
        <w:rPr>
          <w:rFonts w:ascii="Arial" w:eastAsia="Arial" w:hAnsi="Arial" w:cs="Arial"/>
          <w:sz w:val="24"/>
          <w:szCs w:val="24"/>
        </w:rPr>
        <w:t xml:space="preserve">ly lower </w:t>
      </w:r>
      <w:r w:rsidR="00902AA3" w:rsidRPr="008B0471">
        <w:rPr>
          <w:rFonts w:ascii="Arial" w:eastAsia="Arial" w:hAnsi="Arial" w:cs="Arial"/>
          <w:sz w:val="24"/>
          <w:szCs w:val="24"/>
        </w:rPr>
        <w:t xml:space="preserve">elimination constants </w:t>
      </w:r>
      <w:r w:rsidR="000E7C3C" w:rsidRPr="008B0471">
        <w:rPr>
          <w:rFonts w:ascii="Arial" w:eastAsia="Arial" w:hAnsi="Arial" w:cs="Arial"/>
          <w:sz w:val="24"/>
          <w:szCs w:val="24"/>
        </w:rPr>
        <w:t>in comparison to the</w:t>
      </w:r>
      <w:r w:rsidR="00902AA3" w:rsidRPr="008B0471">
        <w:rPr>
          <w:rFonts w:ascii="Arial" w:eastAsia="Arial" w:hAnsi="Arial" w:cs="Arial"/>
          <w:sz w:val="24"/>
          <w:szCs w:val="24"/>
        </w:rPr>
        <w:t xml:space="preserve"> simultaneous </w:t>
      </w:r>
      <w:r w:rsidR="000E7C3C" w:rsidRPr="008B0471">
        <w:rPr>
          <w:rFonts w:ascii="Arial" w:eastAsia="Arial" w:hAnsi="Arial" w:cs="Arial"/>
          <w:sz w:val="24"/>
          <w:szCs w:val="24"/>
        </w:rPr>
        <w:t>model approach</w:t>
      </w:r>
      <w:r w:rsidR="00070887">
        <w:rPr>
          <w:rFonts w:ascii="Arial" w:eastAsia="Arial" w:hAnsi="Arial" w:cs="Arial"/>
          <w:sz w:val="24"/>
          <w:szCs w:val="24"/>
        </w:rPr>
        <w:t xml:space="preserve"> (</w:t>
      </w:r>
      <w:r w:rsidR="00070887" w:rsidRPr="00D12A95">
        <w:rPr>
          <w:rFonts w:ascii="Arial" w:eastAsia="Arial" w:hAnsi="Arial" w:cs="Arial"/>
          <w:i/>
          <w:sz w:val="24"/>
          <w:szCs w:val="24"/>
        </w:rPr>
        <w:t>Table 1</w:t>
      </w:r>
      <w:r w:rsidR="00070887">
        <w:rPr>
          <w:rFonts w:ascii="Arial" w:eastAsia="Arial" w:hAnsi="Arial" w:cs="Arial"/>
          <w:sz w:val="24"/>
          <w:szCs w:val="24"/>
        </w:rPr>
        <w:t>)</w:t>
      </w:r>
      <w:r w:rsidR="00783DD1" w:rsidRPr="008B0471">
        <w:rPr>
          <w:rFonts w:ascii="Arial" w:eastAsia="Arial" w:hAnsi="Arial" w:cs="Arial"/>
          <w:sz w:val="24"/>
          <w:szCs w:val="24"/>
        </w:rPr>
        <w:t xml:space="preserve">. </w:t>
      </w:r>
      <w:r w:rsidR="003E0D25" w:rsidRPr="008B0471">
        <w:rPr>
          <w:rFonts w:ascii="Arial" w:eastAsia="Arial" w:hAnsi="Arial" w:cs="Arial"/>
          <w:sz w:val="24"/>
          <w:szCs w:val="24"/>
        </w:rPr>
        <w:t xml:space="preserve">Markedly reduced estimations in </w:t>
      </w:r>
      <w:r w:rsidR="00783DD1" w:rsidRPr="008B0471">
        <w:rPr>
          <w:rFonts w:ascii="Arial" w:eastAsia="Arial" w:hAnsi="Arial" w:cs="Arial"/>
          <w:i/>
          <w:iCs/>
          <w:sz w:val="24"/>
          <w:szCs w:val="24"/>
        </w:rPr>
        <w:t>k</w:t>
      </w:r>
      <w:r w:rsidR="00783DD1" w:rsidRPr="008B0471">
        <w:rPr>
          <w:rFonts w:ascii="Arial" w:eastAsia="Arial" w:hAnsi="Arial" w:cs="Arial"/>
          <w:sz w:val="24"/>
          <w:szCs w:val="24"/>
          <w:vertAlign w:val="subscript"/>
        </w:rPr>
        <w:t>2</w:t>
      </w:r>
      <w:r w:rsidR="00783DD1" w:rsidRPr="008B0471">
        <w:rPr>
          <w:rFonts w:ascii="Arial" w:eastAsia="Arial" w:hAnsi="Arial" w:cs="Arial"/>
          <w:sz w:val="24"/>
          <w:szCs w:val="24"/>
        </w:rPr>
        <w:t xml:space="preserve"> for imipramine and ranitid</w:t>
      </w:r>
      <w:r w:rsidR="00A8771F" w:rsidRPr="008B0471">
        <w:rPr>
          <w:rFonts w:ascii="Arial" w:eastAsia="Arial" w:hAnsi="Arial" w:cs="Arial"/>
          <w:sz w:val="24"/>
          <w:szCs w:val="24"/>
        </w:rPr>
        <w:t>i</w:t>
      </w:r>
      <w:r w:rsidR="00783DD1" w:rsidRPr="008B0471">
        <w:rPr>
          <w:rFonts w:ascii="Arial" w:eastAsia="Arial" w:hAnsi="Arial" w:cs="Arial"/>
          <w:sz w:val="24"/>
          <w:szCs w:val="24"/>
        </w:rPr>
        <w:t>ne corresponded to a la</w:t>
      </w:r>
      <w:r w:rsidR="00EA369C" w:rsidRPr="008B0471">
        <w:rPr>
          <w:rFonts w:ascii="Arial" w:eastAsia="Arial" w:hAnsi="Arial" w:cs="Arial"/>
          <w:sz w:val="24"/>
          <w:szCs w:val="24"/>
        </w:rPr>
        <w:t xml:space="preserve">rge increase in BCF </w:t>
      </w:r>
      <w:r w:rsidR="003E0D25" w:rsidRPr="008B0471">
        <w:rPr>
          <w:rFonts w:ascii="Arial" w:eastAsia="Arial" w:hAnsi="Arial" w:cs="Arial"/>
          <w:sz w:val="24"/>
          <w:szCs w:val="24"/>
        </w:rPr>
        <w:t xml:space="preserve">for </w:t>
      </w:r>
      <w:r w:rsidR="00EA369C" w:rsidRPr="008B0471">
        <w:rPr>
          <w:rFonts w:ascii="Arial" w:eastAsia="Arial" w:hAnsi="Arial" w:cs="Arial"/>
          <w:sz w:val="24"/>
          <w:szCs w:val="24"/>
        </w:rPr>
        <w:t>raniti</w:t>
      </w:r>
      <w:r w:rsidR="00783DD1" w:rsidRPr="008B0471">
        <w:rPr>
          <w:rFonts w:ascii="Arial" w:eastAsia="Arial" w:hAnsi="Arial" w:cs="Arial"/>
          <w:sz w:val="24"/>
          <w:szCs w:val="24"/>
        </w:rPr>
        <w:t>d</w:t>
      </w:r>
      <w:r w:rsidR="00EA369C" w:rsidRPr="008B0471">
        <w:rPr>
          <w:rFonts w:ascii="Arial" w:eastAsia="Arial" w:hAnsi="Arial" w:cs="Arial"/>
          <w:sz w:val="24"/>
          <w:szCs w:val="24"/>
        </w:rPr>
        <w:t>in</w:t>
      </w:r>
      <w:r w:rsidR="00783DD1" w:rsidRPr="008B0471">
        <w:rPr>
          <w:rFonts w:ascii="Arial" w:eastAsia="Arial" w:hAnsi="Arial" w:cs="Arial"/>
          <w:sz w:val="24"/>
          <w:szCs w:val="24"/>
        </w:rPr>
        <w:t>e</w:t>
      </w:r>
      <w:r w:rsidR="008170C2" w:rsidRPr="008B0471">
        <w:rPr>
          <w:rFonts w:ascii="Arial" w:eastAsia="Arial" w:hAnsi="Arial" w:cs="Arial"/>
          <w:sz w:val="24"/>
          <w:szCs w:val="24"/>
        </w:rPr>
        <w:t>,</w:t>
      </w:r>
      <w:r w:rsidR="00783DD1" w:rsidRPr="008B0471">
        <w:rPr>
          <w:rFonts w:ascii="Arial" w:eastAsia="Arial" w:hAnsi="Arial" w:cs="Arial"/>
          <w:sz w:val="24"/>
          <w:szCs w:val="24"/>
        </w:rPr>
        <w:t xml:space="preserve"> increasing 4-fold</w:t>
      </w:r>
      <w:r w:rsidR="008170C2" w:rsidRPr="008B0471">
        <w:rPr>
          <w:rFonts w:ascii="Arial" w:eastAsia="Arial" w:hAnsi="Arial" w:cs="Arial"/>
          <w:sz w:val="24"/>
          <w:szCs w:val="24"/>
        </w:rPr>
        <w:t>,</w:t>
      </w:r>
      <w:r w:rsidR="00783DD1" w:rsidRPr="008B0471">
        <w:rPr>
          <w:rFonts w:ascii="Arial" w:eastAsia="Arial" w:hAnsi="Arial" w:cs="Arial"/>
          <w:sz w:val="24"/>
          <w:szCs w:val="24"/>
        </w:rPr>
        <w:t xml:space="preserve"> and imipramine</w:t>
      </w:r>
      <w:r w:rsidR="008170C2" w:rsidRPr="008B0471">
        <w:rPr>
          <w:rFonts w:ascii="Arial" w:eastAsia="Arial" w:hAnsi="Arial" w:cs="Arial"/>
          <w:sz w:val="24"/>
          <w:szCs w:val="24"/>
        </w:rPr>
        <w:t>,</w:t>
      </w:r>
      <w:r w:rsidR="00783DD1" w:rsidRPr="008B0471">
        <w:rPr>
          <w:rFonts w:ascii="Arial" w:eastAsia="Arial" w:hAnsi="Arial" w:cs="Arial"/>
          <w:sz w:val="24"/>
          <w:szCs w:val="24"/>
        </w:rPr>
        <w:t xml:space="preserve"> </w:t>
      </w:r>
      <w:r w:rsidR="003E0D25" w:rsidRPr="008B0471">
        <w:rPr>
          <w:rFonts w:ascii="Arial" w:eastAsia="Arial" w:hAnsi="Arial" w:cs="Arial"/>
          <w:sz w:val="24"/>
          <w:szCs w:val="24"/>
        </w:rPr>
        <w:t>increasing &gt;</w:t>
      </w:r>
      <w:r w:rsidR="00783DD1" w:rsidRPr="008B0471">
        <w:rPr>
          <w:rFonts w:ascii="Arial" w:eastAsia="Arial" w:hAnsi="Arial" w:cs="Arial"/>
          <w:sz w:val="24"/>
          <w:szCs w:val="24"/>
        </w:rPr>
        <w:t>10-fold to 3380.</w:t>
      </w:r>
      <w:r w:rsidR="73D90738" w:rsidRPr="008B0471">
        <w:rPr>
          <w:rFonts w:ascii="Arial" w:eastAsia="Arial" w:hAnsi="Arial" w:cs="Arial"/>
          <w:sz w:val="24"/>
          <w:szCs w:val="24"/>
        </w:rPr>
        <w:t xml:space="preserve"> </w:t>
      </w:r>
      <w:r w:rsidR="59F48223" w:rsidRPr="008B0471">
        <w:rPr>
          <w:rFonts w:ascii="Arial" w:eastAsia="Arial" w:hAnsi="Arial" w:cs="Arial"/>
          <w:sz w:val="24"/>
          <w:szCs w:val="24"/>
        </w:rPr>
        <w:t xml:space="preserve">Given the inherent </w:t>
      </w:r>
      <w:r w:rsidR="59F48223" w:rsidRPr="008B0471">
        <w:rPr>
          <w:rFonts w:ascii="Arial" w:eastAsia="Arial" w:hAnsi="Arial" w:cs="Arial"/>
          <w:sz w:val="24"/>
          <w:szCs w:val="24"/>
        </w:rPr>
        <w:lastRenderedPageBreak/>
        <w:t>non-standard me</w:t>
      </w:r>
      <w:r w:rsidR="6BB143F2" w:rsidRPr="008B0471">
        <w:rPr>
          <w:rFonts w:ascii="Arial" w:eastAsia="Arial" w:hAnsi="Arial" w:cs="Arial"/>
          <w:sz w:val="24"/>
          <w:szCs w:val="24"/>
        </w:rPr>
        <w:t xml:space="preserve">thod we have applied, further work would be necessary to </w:t>
      </w:r>
      <w:r w:rsidR="0EBD672F" w:rsidRPr="008B0471">
        <w:rPr>
          <w:rFonts w:ascii="Arial" w:eastAsia="Arial" w:hAnsi="Arial" w:cs="Arial"/>
          <w:sz w:val="24"/>
          <w:szCs w:val="24"/>
        </w:rPr>
        <w:t>better understand this apparently high BCF and we would caut</w:t>
      </w:r>
      <w:r w:rsidR="4418501A" w:rsidRPr="008B0471">
        <w:rPr>
          <w:rFonts w:ascii="Arial" w:eastAsia="Arial" w:hAnsi="Arial" w:cs="Arial"/>
          <w:sz w:val="24"/>
          <w:szCs w:val="24"/>
        </w:rPr>
        <w:t>ion reliance on this limited study.</w:t>
      </w:r>
      <w:r w:rsidR="002A214D" w:rsidRPr="008B0471">
        <w:rPr>
          <w:rFonts w:ascii="Arial" w:eastAsia="Arial" w:hAnsi="Arial" w:cs="Arial"/>
          <w:sz w:val="24"/>
          <w:szCs w:val="24"/>
        </w:rPr>
        <w:t xml:space="preserve"> </w:t>
      </w:r>
      <w:r w:rsidR="00783DD1" w:rsidRPr="008B0471">
        <w:rPr>
          <w:rFonts w:ascii="Arial" w:eastAsia="Arial" w:hAnsi="Arial" w:cs="Arial"/>
          <w:sz w:val="24"/>
          <w:szCs w:val="24"/>
        </w:rPr>
        <w:t xml:space="preserve">When using </w:t>
      </w:r>
      <w:r w:rsidR="002D3FDC" w:rsidRPr="008B0471">
        <w:rPr>
          <w:rFonts w:ascii="Arial" w:eastAsia="Arial" w:hAnsi="Arial" w:cs="Arial"/>
          <w:sz w:val="24"/>
          <w:szCs w:val="24"/>
        </w:rPr>
        <w:t>a curve fitting method</w:t>
      </w:r>
      <w:r w:rsidR="00783DD1" w:rsidRPr="008B0471">
        <w:rPr>
          <w:rFonts w:ascii="Arial" w:eastAsia="Arial" w:hAnsi="Arial" w:cs="Arial"/>
          <w:sz w:val="24"/>
          <w:szCs w:val="24"/>
        </w:rPr>
        <w:t xml:space="preserve"> to calculate an elimination constant in the sequential method there </w:t>
      </w:r>
      <w:r w:rsidR="006229B2" w:rsidRPr="008B0471">
        <w:rPr>
          <w:rFonts w:ascii="Arial" w:eastAsia="Arial" w:hAnsi="Arial" w:cs="Arial"/>
          <w:sz w:val="24"/>
          <w:szCs w:val="24"/>
        </w:rPr>
        <w:t>was</w:t>
      </w:r>
      <w:r w:rsidR="00783DD1" w:rsidRPr="008B0471">
        <w:rPr>
          <w:rFonts w:ascii="Arial" w:eastAsia="Arial" w:hAnsi="Arial" w:cs="Arial"/>
          <w:sz w:val="24"/>
          <w:szCs w:val="24"/>
        </w:rPr>
        <w:t xml:space="preserve"> good agreement between the linear regression estimates of </w:t>
      </w:r>
      <w:r w:rsidR="00783DD1" w:rsidRPr="008B0471">
        <w:rPr>
          <w:rFonts w:ascii="Arial" w:eastAsia="Arial" w:hAnsi="Arial" w:cs="Arial"/>
          <w:i/>
          <w:iCs/>
          <w:sz w:val="24"/>
          <w:szCs w:val="24"/>
        </w:rPr>
        <w:t>k</w:t>
      </w:r>
      <w:r w:rsidR="00783DD1" w:rsidRPr="008B0471">
        <w:rPr>
          <w:rFonts w:ascii="Arial" w:eastAsia="Arial" w:hAnsi="Arial" w:cs="Arial"/>
          <w:sz w:val="24"/>
          <w:szCs w:val="24"/>
          <w:vertAlign w:val="subscript"/>
        </w:rPr>
        <w:t>2</w:t>
      </w:r>
      <w:r w:rsidR="00783DD1" w:rsidRPr="008B0471">
        <w:rPr>
          <w:rFonts w:ascii="Arial" w:eastAsia="Arial" w:hAnsi="Arial" w:cs="Arial"/>
          <w:sz w:val="24"/>
          <w:szCs w:val="24"/>
        </w:rPr>
        <w:t xml:space="preserve">, indicating the estimate </w:t>
      </w:r>
      <w:r w:rsidR="006229B2" w:rsidRPr="008B0471">
        <w:rPr>
          <w:rFonts w:ascii="Arial" w:eastAsia="Arial" w:hAnsi="Arial" w:cs="Arial"/>
          <w:sz w:val="24"/>
          <w:szCs w:val="24"/>
        </w:rPr>
        <w:t xml:space="preserve">of </w:t>
      </w:r>
      <w:r w:rsidR="006229B2" w:rsidRPr="008B0471">
        <w:rPr>
          <w:rFonts w:ascii="Arial" w:eastAsia="Arial" w:hAnsi="Arial" w:cs="Arial"/>
          <w:i/>
          <w:iCs/>
          <w:sz w:val="24"/>
          <w:szCs w:val="24"/>
        </w:rPr>
        <w:t>k</w:t>
      </w:r>
      <w:r w:rsidR="006229B2" w:rsidRPr="008B0471">
        <w:rPr>
          <w:rFonts w:ascii="Arial" w:eastAsia="Arial" w:hAnsi="Arial" w:cs="Arial"/>
          <w:sz w:val="24"/>
          <w:szCs w:val="24"/>
          <w:vertAlign w:val="subscript"/>
        </w:rPr>
        <w:t>2</w:t>
      </w:r>
      <w:r w:rsidR="006229B2" w:rsidRPr="008B0471">
        <w:rPr>
          <w:rFonts w:ascii="Arial" w:eastAsia="Arial" w:hAnsi="Arial" w:cs="Arial"/>
          <w:sz w:val="24"/>
          <w:szCs w:val="24"/>
        </w:rPr>
        <w:t xml:space="preserve"> </w:t>
      </w:r>
      <w:r w:rsidR="003E0D25" w:rsidRPr="008B0471">
        <w:rPr>
          <w:rFonts w:ascii="Arial" w:eastAsia="Arial" w:hAnsi="Arial" w:cs="Arial"/>
          <w:sz w:val="24"/>
          <w:szCs w:val="24"/>
        </w:rPr>
        <w:t>was</w:t>
      </w:r>
      <w:r w:rsidR="006229B2" w:rsidRPr="008B0471">
        <w:rPr>
          <w:rFonts w:ascii="Arial" w:eastAsia="Arial" w:hAnsi="Arial" w:cs="Arial"/>
          <w:sz w:val="24"/>
          <w:szCs w:val="24"/>
        </w:rPr>
        <w:t xml:space="preserve"> correct</w:t>
      </w:r>
      <w:r w:rsidR="00783DD1" w:rsidRPr="008B0471">
        <w:rPr>
          <w:rFonts w:ascii="Arial" w:eastAsia="Arial" w:hAnsi="Arial" w:cs="Arial"/>
          <w:sz w:val="24"/>
          <w:szCs w:val="24"/>
        </w:rPr>
        <w:t xml:space="preserve">. </w:t>
      </w:r>
      <w:r w:rsidR="00F804AC" w:rsidRPr="008B0471">
        <w:rPr>
          <w:rFonts w:ascii="Arial" w:eastAsia="Arial" w:hAnsi="Arial" w:cs="Arial"/>
          <w:sz w:val="24"/>
          <w:szCs w:val="24"/>
        </w:rPr>
        <w:t xml:space="preserve">The p-values </w:t>
      </w:r>
      <w:r w:rsidR="00C07E2F" w:rsidRPr="008B0471">
        <w:rPr>
          <w:rFonts w:ascii="Arial" w:eastAsia="Arial" w:hAnsi="Arial" w:cs="Arial"/>
          <w:sz w:val="24"/>
          <w:szCs w:val="24"/>
        </w:rPr>
        <w:t xml:space="preserve">for </w:t>
      </w:r>
      <w:r w:rsidR="00F804AC" w:rsidRPr="008B0471">
        <w:rPr>
          <w:rFonts w:ascii="Arial" w:eastAsia="Arial" w:hAnsi="Arial" w:cs="Arial"/>
          <w:sz w:val="24"/>
          <w:szCs w:val="24"/>
        </w:rPr>
        <w:t>the curve</w:t>
      </w:r>
      <w:r w:rsidR="00C07E2F" w:rsidRPr="008B0471">
        <w:rPr>
          <w:rFonts w:ascii="Arial" w:eastAsia="Arial" w:hAnsi="Arial" w:cs="Arial"/>
          <w:sz w:val="24"/>
          <w:szCs w:val="24"/>
        </w:rPr>
        <w:t xml:space="preserve"> fits</w:t>
      </w:r>
      <w:r w:rsidR="00F804AC" w:rsidRPr="008B0471">
        <w:rPr>
          <w:rFonts w:ascii="Arial" w:eastAsia="Arial" w:hAnsi="Arial" w:cs="Arial"/>
          <w:sz w:val="24"/>
          <w:szCs w:val="24"/>
        </w:rPr>
        <w:t xml:space="preserve"> indicate</w:t>
      </w:r>
      <w:r w:rsidR="00C07E2F" w:rsidRPr="008B0471">
        <w:rPr>
          <w:rFonts w:ascii="Arial" w:eastAsia="Arial" w:hAnsi="Arial" w:cs="Arial"/>
          <w:sz w:val="24"/>
          <w:szCs w:val="24"/>
        </w:rPr>
        <w:t>d</w:t>
      </w:r>
      <w:r w:rsidR="00F804AC" w:rsidRPr="008B0471">
        <w:rPr>
          <w:rFonts w:ascii="Arial" w:eastAsia="Arial" w:hAnsi="Arial" w:cs="Arial"/>
          <w:sz w:val="24"/>
          <w:szCs w:val="24"/>
        </w:rPr>
        <w:t xml:space="preserve"> that there </w:t>
      </w:r>
      <w:r w:rsidR="003E0D25" w:rsidRPr="008B0471">
        <w:rPr>
          <w:rFonts w:ascii="Arial" w:eastAsia="Arial" w:hAnsi="Arial" w:cs="Arial"/>
          <w:sz w:val="24"/>
          <w:szCs w:val="24"/>
        </w:rPr>
        <w:t xml:space="preserve">was </w:t>
      </w:r>
      <w:r w:rsidR="00F804AC" w:rsidRPr="008B0471">
        <w:rPr>
          <w:rFonts w:ascii="Arial" w:eastAsia="Arial" w:hAnsi="Arial" w:cs="Arial"/>
          <w:sz w:val="24"/>
          <w:szCs w:val="24"/>
        </w:rPr>
        <w:t xml:space="preserve">only </w:t>
      </w:r>
      <w:r w:rsidR="001A21D3" w:rsidRPr="008B0471">
        <w:rPr>
          <w:rFonts w:ascii="Arial" w:eastAsia="Arial" w:hAnsi="Arial" w:cs="Arial"/>
          <w:sz w:val="24"/>
          <w:szCs w:val="24"/>
        </w:rPr>
        <w:t xml:space="preserve">one </w:t>
      </w:r>
      <w:r w:rsidR="00F804AC" w:rsidRPr="008B0471">
        <w:rPr>
          <w:rFonts w:ascii="Arial" w:eastAsia="Arial" w:hAnsi="Arial" w:cs="Arial"/>
          <w:sz w:val="24"/>
          <w:szCs w:val="24"/>
        </w:rPr>
        <w:t xml:space="preserve">statistical lack-of-fit for the </w:t>
      </w:r>
      <w:r w:rsidR="00F804AC" w:rsidRPr="008B0471">
        <w:rPr>
          <w:rFonts w:ascii="Arial" w:eastAsia="Arial" w:hAnsi="Arial" w:cs="Arial"/>
          <w:i/>
          <w:iCs/>
          <w:sz w:val="24"/>
          <w:szCs w:val="24"/>
        </w:rPr>
        <w:t>k</w:t>
      </w:r>
      <w:r w:rsidR="00F804AC" w:rsidRPr="008B0471">
        <w:rPr>
          <w:rFonts w:ascii="Arial" w:eastAsia="Arial" w:hAnsi="Arial" w:cs="Arial"/>
          <w:sz w:val="24"/>
          <w:szCs w:val="24"/>
          <w:vertAlign w:val="subscript"/>
        </w:rPr>
        <w:t>2</w:t>
      </w:r>
      <w:r w:rsidR="00F804AC" w:rsidRPr="008B0471">
        <w:rPr>
          <w:rFonts w:ascii="Arial" w:eastAsia="Arial" w:hAnsi="Arial" w:cs="Arial"/>
          <w:sz w:val="24"/>
          <w:szCs w:val="24"/>
        </w:rPr>
        <w:t xml:space="preserve"> value generated for ibuprofen. </w:t>
      </w:r>
      <w:r w:rsidR="008600FA" w:rsidRPr="008B0471">
        <w:rPr>
          <w:rFonts w:ascii="Arial" w:eastAsia="Arial" w:hAnsi="Arial" w:cs="Arial"/>
          <w:sz w:val="24"/>
          <w:szCs w:val="24"/>
        </w:rPr>
        <w:t xml:space="preserve">Uptake curves displayed a poor fit (as shown for imipramine concentration in </w:t>
      </w:r>
      <w:r w:rsidR="008600FA" w:rsidRPr="008B0471">
        <w:rPr>
          <w:rFonts w:ascii="Arial" w:eastAsia="Arial" w:hAnsi="Arial" w:cs="Arial"/>
          <w:i/>
          <w:iCs/>
          <w:sz w:val="24"/>
          <w:szCs w:val="24"/>
        </w:rPr>
        <w:t>G. pulex</w:t>
      </w:r>
      <w:r w:rsidR="008600FA" w:rsidRPr="008B0471">
        <w:rPr>
          <w:rFonts w:ascii="Arial" w:eastAsia="Arial" w:hAnsi="Arial" w:cs="Arial"/>
          <w:sz w:val="24"/>
          <w:szCs w:val="24"/>
        </w:rPr>
        <w:t>, which was consistently under-estimated). In addition</w:t>
      </w:r>
      <w:r w:rsidR="0010606A" w:rsidRPr="008B0471">
        <w:rPr>
          <w:rFonts w:ascii="Arial" w:eastAsia="Arial" w:hAnsi="Arial" w:cs="Arial"/>
          <w:sz w:val="24"/>
          <w:szCs w:val="24"/>
        </w:rPr>
        <w:t xml:space="preserve">, </w:t>
      </w:r>
      <w:r w:rsidR="00BF6E68" w:rsidRPr="008B0471">
        <w:rPr>
          <w:rFonts w:ascii="Arial" w:eastAsia="Arial" w:hAnsi="Arial" w:cs="Arial"/>
          <w:sz w:val="24"/>
          <w:szCs w:val="24"/>
        </w:rPr>
        <w:t>uptake constant</w:t>
      </w:r>
      <w:r w:rsidR="002D3FDC" w:rsidRPr="008B0471">
        <w:rPr>
          <w:rFonts w:ascii="Arial" w:eastAsia="Arial" w:hAnsi="Arial" w:cs="Arial"/>
          <w:sz w:val="24"/>
          <w:szCs w:val="24"/>
        </w:rPr>
        <w:t>s</w:t>
      </w:r>
      <w:r w:rsidR="00070887">
        <w:rPr>
          <w:rFonts w:ascii="Arial" w:eastAsia="Arial" w:hAnsi="Arial" w:cs="Arial"/>
          <w:sz w:val="24"/>
          <w:szCs w:val="24"/>
        </w:rPr>
        <w:t xml:space="preserve"> in </w:t>
      </w:r>
      <w:r w:rsidR="00070887" w:rsidRPr="00D12A95">
        <w:rPr>
          <w:rFonts w:ascii="Arial" w:eastAsia="Arial" w:hAnsi="Arial" w:cs="Arial"/>
          <w:i/>
          <w:sz w:val="24"/>
          <w:szCs w:val="24"/>
        </w:rPr>
        <w:t>Table 1</w:t>
      </w:r>
      <w:r w:rsidR="00BF6E68" w:rsidRPr="008B0471">
        <w:rPr>
          <w:rFonts w:ascii="Arial" w:eastAsia="Arial" w:hAnsi="Arial" w:cs="Arial"/>
          <w:sz w:val="24"/>
          <w:szCs w:val="24"/>
        </w:rPr>
        <w:t xml:space="preserve"> </w:t>
      </w:r>
      <w:r w:rsidR="008600FA" w:rsidRPr="008B0471">
        <w:rPr>
          <w:rFonts w:ascii="Arial" w:eastAsia="Arial" w:hAnsi="Arial" w:cs="Arial"/>
          <w:sz w:val="24"/>
          <w:szCs w:val="24"/>
        </w:rPr>
        <w:t xml:space="preserve">specifically </w:t>
      </w:r>
      <w:r w:rsidR="00BF6E68" w:rsidRPr="008B0471">
        <w:rPr>
          <w:rFonts w:ascii="Arial" w:eastAsia="Arial" w:hAnsi="Arial" w:cs="Arial"/>
          <w:sz w:val="24"/>
          <w:szCs w:val="24"/>
        </w:rPr>
        <w:t xml:space="preserve">showed significant lack-of-fit </w:t>
      </w:r>
      <w:r w:rsidR="008600FA" w:rsidRPr="008B0471">
        <w:rPr>
          <w:rFonts w:ascii="Arial" w:eastAsia="Arial" w:hAnsi="Arial" w:cs="Arial"/>
          <w:sz w:val="24"/>
          <w:szCs w:val="24"/>
        </w:rPr>
        <w:t>for</w:t>
      </w:r>
      <w:r w:rsidR="00BF6E68" w:rsidRPr="008B0471">
        <w:rPr>
          <w:rFonts w:ascii="Arial" w:eastAsia="Arial" w:hAnsi="Arial" w:cs="Arial"/>
          <w:sz w:val="24"/>
          <w:szCs w:val="24"/>
        </w:rPr>
        <w:t xml:space="preserve"> all compound</w:t>
      </w:r>
      <w:r w:rsidR="008600FA" w:rsidRPr="008B0471">
        <w:rPr>
          <w:rFonts w:ascii="Arial" w:eastAsia="Arial" w:hAnsi="Arial" w:cs="Arial"/>
          <w:sz w:val="24"/>
          <w:szCs w:val="24"/>
        </w:rPr>
        <w:t xml:space="preserve">s </w:t>
      </w:r>
      <w:r w:rsidR="00BF6E68" w:rsidRPr="008B0471">
        <w:rPr>
          <w:rFonts w:ascii="Arial" w:eastAsia="Arial" w:hAnsi="Arial" w:cs="Arial"/>
          <w:sz w:val="24"/>
          <w:szCs w:val="24"/>
        </w:rPr>
        <w:t xml:space="preserve">except propranolol and formoterol (p-value &gt;0.05). </w:t>
      </w:r>
      <w:r w:rsidR="00642649">
        <w:rPr>
          <w:rFonts w:ascii="Arial" w:eastAsia="Arial" w:hAnsi="Arial" w:cs="Arial"/>
          <w:sz w:val="24"/>
          <w:szCs w:val="24"/>
        </w:rPr>
        <w:t>In fitting the</w:t>
      </w:r>
      <w:r w:rsidR="00002642" w:rsidRPr="008B0471">
        <w:rPr>
          <w:rFonts w:ascii="Arial" w:eastAsia="Arial" w:hAnsi="Arial" w:cs="Arial"/>
          <w:sz w:val="24"/>
          <w:szCs w:val="24"/>
        </w:rPr>
        <w:t xml:space="preserve"> </w:t>
      </w:r>
      <w:r w:rsidR="00642649">
        <w:rPr>
          <w:rFonts w:ascii="Arial" w:eastAsia="Arial" w:hAnsi="Arial" w:cs="Arial"/>
          <w:sz w:val="24"/>
          <w:szCs w:val="24"/>
        </w:rPr>
        <w:t xml:space="preserve">depuration data using the </w:t>
      </w:r>
      <w:r w:rsidR="00002642" w:rsidRPr="008B0471">
        <w:rPr>
          <w:rFonts w:ascii="Arial" w:eastAsia="Arial" w:hAnsi="Arial" w:cs="Arial"/>
          <w:sz w:val="24"/>
          <w:szCs w:val="24"/>
        </w:rPr>
        <w:t xml:space="preserve">sequential </w:t>
      </w:r>
      <w:r w:rsidR="00C07E2F" w:rsidRPr="008B0471">
        <w:rPr>
          <w:rFonts w:ascii="Arial" w:eastAsia="Arial" w:hAnsi="Arial" w:cs="Arial"/>
          <w:sz w:val="24"/>
          <w:szCs w:val="24"/>
        </w:rPr>
        <w:t xml:space="preserve">approach, </w:t>
      </w:r>
      <w:r w:rsidR="00002642" w:rsidRPr="008B0471">
        <w:rPr>
          <w:rFonts w:ascii="Arial" w:eastAsia="Arial" w:hAnsi="Arial" w:cs="Arial"/>
          <w:sz w:val="24"/>
          <w:szCs w:val="24"/>
        </w:rPr>
        <w:t xml:space="preserve">a </w:t>
      </w:r>
      <w:r w:rsidR="00642649">
        <w:rPr>
          <w:rFonts w:ascii="Arial" w:eastAsia="Arial" w:hAnsi="Arial" w:cs="Arial"/>
          <w:sz w:val="24"/>
          <w:szCs w:val="24"/>
        </w:rPr>
        <w:t xml:space="preserve">zero to mildly increasing </w:t>
      </w:r>
      <w:r w:rsidR="00002642" w:rsidRPr="008B0471">
        <w:rPr>
          <w:rFonts w:ascii="Arial" w:eastAsia="Arial" w:hAnsi="Arial" w:cs="Arial"/>
          <w:sz w:val="24"/>
          <w:szCs w:val="24"/>
        </w:rPr>
        <w:t>slope</w:t>
      </w:r>
      <w:r w:rsidR="00983FB4" w:rsidRPr="008B0471">
        <w:rPr>
          <w:rFonts w:ascii="Arial" w:eastAsia="Arial" w:hAnsi="Arial" w:cs="Arial"/>
          <w:sz w:val="24"/>
          <w:szCs w:val="24"/>
        </w:rPr>
        <w:t xml:space="preserve"> </w:t>
      </w:r>
      <w:r w:rsidR="00642649">
        <w:rPr>
          <w:rFonts w:ascii="Arial" w:eastAsia="Arial" w:hAnsi="Arial" w:cs="Arial"/>
          <w:sz w:val="24"/>
          <w:szCs w:val="24"/>
        </w:rPr>
        <w:t xml:space="preserve">was observed overall </w:t>
      </w:r>
      <w:r w:rsidR="00983FB4" w:rsidRPr="008B0471">
        <w:rPr>
          <w:rFonts w:ascii="Arial" w:eastAsia="Arial" w:hAnsi="Arial" w:cs="Arial"/>
          <w:sz w:val="24"/>
          <w:szCs w:val="24"/>
        </w:rPr>
        <w:t>for metoprolol</w:t>
      </w:r>
      <w:r w:rsidR="00002642" w:rsidRPr="008B0471">
        <w:rPr>
          <w:rFonts w:ascii="Arial" w:eastAsia="Arial" w:hAnsi="Arial" w:cs="Arial"/>
          <w:sz w:val="24"/>
          <w:szCs w:val="24"/>
        </w:rPr>
        <w:t xml:space="preserve"> </w:t>
      </w:r>
      <w:r w:rsidR="008B0471">
        <w:rPr>
          <w:rFonts w:ascii="Arial" w:eastAsia="Arial" w:hAnsi="Arial" w:cs="Arial"/>
          <w:sz w:val="24"/>
          <w:szCs w:val="24"/>
        </w:rPr>
        <w:t xml:space="preserve">due to </w:t>
      </w:r>
      <w:r w:rsidR="00642649">
        <w:rPr>
          <w:rFonts w:ascii="Arial" w:eastAsia="Arial" w:hAnsi="Arial" w:cs="Arial"/>
          <w:sz w:val="24"/>
          <w:szCs w:val="24"/>
        </w:rPr>
        <w:t>a wider</w:t>
      </w:r>
      <w:r w:rsidR="008B0471">
        <w:rPr>
          <w:rFonts w:ascii="Arial" w:eastAsia="Arial" w:hAnsi="Arial" w:cs="Arial"/>
          <w:sz w:val="24"/>
          <w:szCs w:val="24"/>
        </w:rPr>
        <w:t xml:space="preserve"> scatter of data</w:t>
      </w:r>
      <w:r w:rsidR="00642649">
        <w:rPr>
          <w:rFonts w:ascii="Arial" w:eastAsia="Arial" w:hAnsi="Arial" w:cs="Arial"/>
          <w:sz w:val="24"/>
          <w:szCs w:val="24"/>
        </w:rPr>
        <w:t xml:space="preserve">. A </w:t>
      </w:r>
      <w:r w:rsidR="00642649" w:rsidRPr="00B76745">
        <w:rPr>
          <w:rFonts w:ascii="Arial" w:eastAsia="Arial" w:hAnsi="Arial" w:cs="Arial"/>
          <w:i/>
          <w:sz w:val="24"/>
          <w:szCs w:val="24"/>
        </w:rPr>
        <w:t>k</w:t>
      </w:r>
      <w:r w:rsidR="00642649" w:rsidRPr="00B76745">
        <w:rPr>
          <w:rFonts w:ascii="Arial" w:eastAsia="Arial" w:hAnsi="Arial" w:cs="Arial"/>
          <w:i/>
          <w:sz w:val="24"/>
          <w:szCs w:val="24"/>
          <w:vertAlign w:val="subscript"/>
        </w:rPr>
        <w:t>2</w:t>
      </w:r>
      <w:r w:rsidR="00642649" w:rsidRPr="00B76745">
        <w:rPr>
          <w:rFonts w:ascii="Arial" w:eastAsia="Arial" w:hAnsi="Arial" w:cs="Arial"/>
          <w:sz w:val="24"/>
          <w:szCs w:val="24"/>
          <w:vertAlign w:val="subscript"/>
        </w:rPr>
        <w:t xml:space="preserve"> </w:t>
      </w:r>
      <w:r w:rsidR="00642649">
        <w:rPr>
          <w:rFonts w:ascii="Arial" w:eastAsia="Arial" w:hAnsi="Arial" w:cs="Arial"/>
          <w:sz w:val="24"/>
          <w:szCs w:val="24"/>
        </w:rPr>
        <w:t xml:space="preserve">value could not therefore be calculated for metoprolol. </w:t>
      </w:r>
      <w:r w:rsidR="00002642" w:rsidRPr="008B0471">
        <w:rPr>
          <w:rFonts w:ascii="Arial" w:eastAsia="Arial" w:hAnsi="Arial" w:cs="Arial"/>
          <w:sz w:val="24"/>
          <w:szCs w:val="24"/>
        </w:rPr>
        <w:t xml:space="preserve">The </w:t>
      </w:r>
      <w:r w:rsidR="00642649">
        <w:rPr>
          <w:rFonts w:ascii="Arial" w:eastAsia="Arial" w:hAnsi="Arial" w:cs="Arial"/>
          <w:sz w:val="24"/>
          <w:szCs w:val="24"/>
        </w:rPr>
        <w:t xml:space="preserve">potential for </w:t>
      </w:r>
      <w:r w:rsidR="00002642" w:rsidRPr="008B0471">
        <w:rPr>
          <w:rFonts w:ascii="Arial" w:eastAsia="Arial" w:hAnsi="Arial" w:cs="Arial"/>
          <w:sz w:val="24"/>
          <w:szCs w:val="24"/>
        </w:rPr>
        <w:t xml:space="preserve">model </w:t>
      </w:r>
      <w:r w:rsidR="00642649" w:rsidRPr="008B0471">
        <w:rPr>
          <w:rFonts w:ascii="Arial" w:eastAsia="Arial" w:hAnsi="Arial" w:cs="Arial"/>
          <w:sz w:val="24"/>
          <w:szCs w:val="24"/>
        </w:rPr>
        <w:t>uncertaint</w:t>
      </w:r>
      <w:r w:rsidR="00642649">
        <w:rPr>
          <w:rFonts w:ascii="Arial" w:eastAsia="Arial" w:hAnsi="Arial" w:cs="Arial"/>
          <w:sz w:val="24"/>
          <w:szCs w:val="24"/>
        </w:rPr>
        <w:t>y</w:t>
      </w:r>
      <w:r w:rsidR="00642649" w:rsidRPr="008B0471">
        <w:rPr>
          <w:rFonts w:ascii="Arial" w:eastAsia="Arial" w:hAnsi="Arial" w:cs="Arial"/>
          <w:sz w:val="24"/>
          <w:szCs w:val="24"/>
        </w:rPr>
        <w:t xml:space="preserve"> </w:t>
      </w:r>
      <w:r w:rsidR="00101BF8" w:rsidRPr="008B0471">
        <w:rPr>
          <w:rFonts w:ascii="Arial" w:eastAsia="Arial" w:hAnsi="Arial" w:cs="Arial"/>
          <w:sz w:val="24"/>
          <w:szCs w:val="24"/>
        </w:rPr>
        <w:t xml:space="preserve">highlighted in this study </w:t>
      </w:r>
      <w:r w:rsidR="00642649">
        <w:rPr>
          <w:rFonts w:ascii="Arial" w:eastAsia="Arial" w:hAnsi="Arial" w:cs="Arial"/>
          <w:sz w:val="24"/>
          <w:szCs w:val="24"/>
        </w:rPr>
        <w:t>is</w:t>
      </w:r>
      <w:r w:rsidR="00642649" w:rsidRPr="008B0471">
        <w:rPr>
          <w:rFonts w:ascii="Arial" w:eastAsia="Arial" w:hAnsi="Arial" w:cs="Arial"/>
          <w:sz w:val="24"/>
          <w:szCs w:val="24"/>
        </w:rPr>
        <w:t xml:space="preserve"> </w:t>
      </w:r>
      <w:r w:rsidR="00002642" w:rsidRPr="008B0471">
        <w:rPr>
          <w:rFonts w:ascii="Arial" w:eastAsia="Arial" w:hAnsi="Arial" w:cs="Arial"/>
          <w:sz w:val="24"/>
          <w:szCs w:val="24"/>
        </w:rPr>
        <w:t>significant from</w:t>
      </w:r>
      <w:r w:rsidR="0010606A" w:rsidRPr="008B0471">
        <w:rPr>
          <w:rFonts w:ascii="Arial" w:eastAsia="Arial" w:hAnsi="Arial" w:cs="Arial"/>
          <w:sz w:val="24"/>
          <w:szCs w:val="24"/>
        </w:rPr>
        <w:t xml:space="preserve"> a</w:t>
      </w:r>
      <w:r w:rsidR="00002642" w:rsidRPr="008B0471">
        <w:rPr>
          <w:rFonts w:ascii="Arial" w:eastAsia="Arial" w:hAnsi="Arial" w:cs="Arial"/>
          <w:sz w:val="24"/>
          <w:szCs w:val="24"/>
        </w:rPr>
        <w:t xml:space="preserve"> regulatory perspective</w:t>
      </w:r>
      <w:r w:rsidR="006C2A04" w:rsidRPr="008B0471">
        <w:rPr>
          <w:rFonts w:ascii="Arial" w:eastAsia="Arial" w:hAnsi="Arial" w:cs="Arial"/>
          <w:sz w:val="24"/>
          <w:szCs w:val="24"/>
        </w:rPr>
        <w:t>,</w:t>
      </w:r>
      <w:r w:rsidR="00002642" w:rsidRPr="008B0471">
        <w:rPr>
          <w:rFonts w:ascii="Arial" w:eastAsia="Arial" w:hAnsi="Arial" w:cs="Arial"/>
          <w:sz w:val="24"/>
          <w:szCs w:val="24"/>
        </w:rPr>
        <w:t xml:space="preserve"> especially for compound</w:t>
      </w:r>
      <w:r w:rsidR="00C07E2F" w:rsidRPr="008B0471">
        <w:rPr>
          <w:rFonts w:ascii="Arial" w:eastAsia="Arial" w:hAnsi="Arial" w:cs="Arial"/>
          <w:sz w:val="24"/>
          <w:szCs w:val="24"/>
        </w:rPr>
        <w:t>s</w:t>
      </w:r>
      <w:r w:rsidR="00002642" w:rsidRPr="008B0471">
        <w:rPr>
          <w:rFonts w:ascii="Arial" w:eastAsia="Arial" w:hAnsi="Arial" w:cs="Arial"/>
          <w:sz w:val="24"/>
          <w:szCs w:val="24"/>
        </w:rPr>
        <w:t xml:space="preserve"> such as imipramine</w:t>
      </w:r>
      <w:r w:rsidR="00771B01" w:rsidRPr="008B0471">
        <w:rPr>
          <w:rFonts w:ascii="Arial" w:eastAsia="Arial" w:hAnsi="Arial" w:cs="Arial"/>
          <w:sz w:val="24"/>
          <w:szCs w:val="24"/>
        </w:rPr>
        <w:t xml:space="preserve"> that </w:t>
      </w:r>
      <w:r w:rsidR="00101BF8" w:rsidRPr="008B0471">
        <w:rPr>
          <w:rFonts w:ascii="Arial" w:eastAsia="Arial" w:hAnsi="Arial" w:cs="Arial"/>
          <w:sz w:val="24"/>
          <w:szCs w:val="24"/>
        </w:rPr>
        <w:t>was</w:t>
      </w:r>
      <w:r w:rsidR="00771B01" w:rsidRPr="008B0471">
        <w:rPr>
          <w:rFonts w:ascii="Arial" w:eastAsia="Arial" w:hAnsi="Arial" w:cs="Arial"/>
          <w:sz w:val="24"/>
          <w:szCs w:val="24"/>
        </w:rPr>
        <w:t xml:space="preserve"> </w:t>
      </w:r>
      <w:r w:rsidR="00101BF8" w:rsidRPr="008B0471">
        <w:rPr>
          <w:rFonts w:ascii="Arial" w:eastAsia="Arial" w:hAnsi="Arial" w:cs="Arial"/>
          <w:sz w:val="24"/>
          <w:szCs w:val="24"/>
        </w:rPr>
        <w:t>determined to be</w:t>
      </w:r>
      <w:r w:rsidR="006C2A04" w:rsidRPr="008B0471">
        <w:rPr>
          <w:rFonts w:ascii="Arial" w:eastAsia="Arial" w:hAnsi="Arial" w:cs="Arial"/>
          <w:sz w:val="24"/>
          <w:szCs w:val="24"/>
        </w:rPr>
        <w:t xml:space="preserve"> accumulative </w:t>
      </w:r>
      <w:r w:rsidR="00C07E2F" w:rsidRPr="008B0471">
        <w:rPr>
          <w:rFonts w:ascii="Arial" w:eastAsia="Arial" w:hAnsi="Arial" w:cs="Arial"/>
          <w:sz w:val="24"/>
          <w:szCs w:val="24"/>
        </w:rPr>
        <w:t xml:space="preserve">using </w:t>
      </w:r>
      <w:r w:rsidR="00101BF8" w:rsidRPr="008B0471">
        <w:rPr>
          <w:rFonts w:ascii="Arial" w:eastAsia="Arial" w:hAnsi="Arial" w:cs="Arial"/>
          <w:sz w:val="24"/>
          <w:szCs w:val="24"/>
        </w:rPr>
        <w:t xml:space="preserve">the sequential </w:t>
      </w:r>
      <w:r w:rsidR="00C07E2F" w:rsidRPr="008B0471">
        <w:rPr>
          <w:rFonts w:ascii="Arial" w:eastAsia="Arial" w:hAnsi="Arial" w:cs="Arial"/>
          <w:sz w:val="24"/>
          <w:szCs w:val="24"/>
        </w:rPr>
        <w:t>method and</w:t>
      </w:r>
      <w:r w:rsidR="00002642" w:rsidRPr="008B0471">
        <w:rPr>
          <w:rFonts w:ascii="Arial" w:eastAsia="Arial" w:hAnsi="Arial" w:cs="Arial"/>
          <w:sz w:val="24"/>
          <w:szCs w:val="24"/>
        </w:rPr>
        <w:t xml:space="preserve"> </w:t>
      </w:r>
      <w:r w:rsidR="006C2A04" w:rsidRPr="008B0471">
        <w:rPr>
          <w:rFonts w:ascii="Arial" w:eastAsia="Arial" w:hAnsi="Arial" w:cs="Arial"/>
          <w:sz w:val="24"/>
          <w:szCs w:val="24"/>
        </w:rPr>
        <w:t>non-accumulative</w:t>
      </w:r>
      <w:r w:rsidR="00C07E2F" w:rsidRPr="008B0471">
        <w:rPr>
          <w:rFonts w:ascii="Arial" w:eastAsia="Arial" w:hAnsi="Arial" w:cs="Arial"/>
          <w:sz w:val="24"/>
          <w:szCs w:val="24"/>
        </w:rPr>
        <w:t xml:space="preserve"> </w:t>
      </w:r>
      <w:r w:rsidR="00101BF8" w:rsidRPr="008B0471">
        <w:rPr>
          <w:rFonts w:ascii="Arial" w:eastAsia="Arial" w:hAnsi="Arial" w:cs="Arial"/>
          <w:sz w:val="24"/>
          <w:szCs w:val="24"/>
        </w:rPr>
        <w:t>using the simultaneous method</w:t>
      </w:r>
      <w:r w:rsidR="00480564" w:rsidRPr="008B0471">
        <w:rPr>
          <w:rFonts w:ascii="Arial" w:eastAsia="Arial" w:hAnsi="Arial" w:cs="Arial"/>
          <w:sz w:val="24"/>
          <w:szCs w:val="24"/>
        </w:rPr>
        <w:t xml:space="preserve"> </w:t>
      </w:r>
      <w:r w:rsidR="00F40856" w:rsidRPr="008B0471">
        <w:fldChar w:fldCharType="begin"/>
      </w:r>
      <w:r w:rsidR="00417EA8">
        <w:rPr>
          <w:rFonts w:ascii="Arial" w:hAnsi="Arial" w:cs="Arial"/>
          <w:sz w:val="24"/>
          <w:szCs w:val="24"/>
        </w:rPr>
        <w:instrText xml:space="preserve"> ADDIN EN.CITE &lt;EndNote&gt;&lt;Cite&gt;&lt;Author&gt;Commission&lt;/Author&gt;&lt;Year&gt;2006&lt;/Year&gt;&lt;RecNum&gt;49&lt;/RecNum&gt;&lt;DisplayText&gt;[22]&lt;/DisplayText&gt;&lt;record&gt;&lt;rec-number&gt;49&lt;/rec-number&gt;&lt;foreign-keys&gt;&lt;key app="EN" db-id="zzarxrzfgwv2enet5wv5v9stw5sp0pe2pset"&gt;49&lt;/key&gt;&lt;/foreign-keys&gt;&lt;ref-type name="Journal Article"&gt;17&lt;/ref-type&gt;&lt;contributors&gt;&lt;authors&gt;&lt;author&gt;European Commission &lt;/author&gt;&lt;/authors&gt;&lt;/contributors&gt;&lt;titles&gt;&lt;title&gt;Regulation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2000/21/EC&lt;/title&gt;&lt;secondary-title&gt;Official Journal of the European Union&lt;/secondary-title&gt;&lt;/titles&gt;&lt;pages&gt;1 - 849&lt;/pages&gt;&lt;volume&gt;L396&lt;/volume&gt;&lt;dates&gt;&lt;year&gt;2006&lt;/year&gt;&lt;/dates&gt;&lt;urls&gt;&lt;/urls&gt;&lt;/record&gt;&lt;/Cite&gt;&lt;/EndNote&gt;</w:instrText>
      </w:r>
      <w:r w:rsidR="00F40856" w:rsidRPr="008B0471">
        <w:rPr>
          <w:rFonts w:ascii="Arial" w:hAnsi="Arial" w:cs="Arial"/>
          <w:sz w:val="24"/>
          <w:szCs w:val="24"/>
        </w:rPr>
        <w:fldChar w:fldCharType="separate"/>
      </w:r>
      <w:r w:rsidR="00417EA8" w:rsidRPr="008B0471">
        <w:rPr>
          <w:rFonts w:ascii="Arial" w:eastAsia="Arial" w:hAnsi="Arial" w:cs="Arial"/>
          <w:noProof/>
          <w:sz w:val="24"/>
          <w:szCs w:val="24"/>
        </w:rPr>
        <w:t>[22]</w:t>
      </w:r>
      <w:r w:rsidR="00F40856" w:rsidRPr="008B0471">
        <w:fldChar w:fldCharType="end"/>
      </w:r>
      <w:r w:rsidR="00002642" w:rsidRPr="008B0471">
        <w:rPr>
          <w:rFonts w:ascii="Arial" w:eastAsia="Arial" w:hAnsi="Arial" w:cs="Arial"/>
          <w:sz w:val="24"/>
          <w:szCs w:val="24"/>
        </w:rPr>
        <w:t xml:space="preserve">. </w:t>
      </w:r>
    </w:p>
    <w:p w:rsidR="000338E4" w:rsidRPr="000338E4" w:rsidRDefault="00002642" w:rsidP="00B24124">
      <w:pPr>
        <w:spacing w:line="480" w:lineRule="auto"/>
        <w:contextualSpacing/>
        <w:jc w:val="both"/>
        <w:rPr>
          <w:rFonts w:ascii="Arial" w:hAnsi="Arial" w:cs="Arial"/>
          <w:sz w:val="24"/>
          <w:szCs w:val="24"/>
        </w:rPr>
      </w:pPr>
      <w:r>
        <w:rPr>
          <w:rFonts w:ascii="Arial" w:hAnsi="Arial" w:cs="Arial"/>
          <w:sz w:val="24"/>
          <w:szCs w:val="24"/>
        </w:rPr>
        <w:t xml:space="preserve"> </w:t>
      </w:r>
    </w:p>
    <w:p w:rsidR="00A564ED" w:rsidRDefault="0083350C" w:rsidP="002D3FDC">
      <w:pPr>
        <w:spacing w:line="480" w:lineRule="auto"/>
        <w:contextualSpacing/>
        <w:jc w:val="both"/>
        <w:rPr>
          <w:rFonts w:ascii="Arial" w:hAnsi="Arial" w:cs="Arial"/>
          <w:i/>
          <w:sz w:val="24"/>
          <w:szCs w:val="24"/>
        </w:rPr>
      </w:pPr>
      <w:r>
        <w:rPr>
          <w:rFonts w:ascii="Arial" w:hAnsi="Arial" w:cs="Arial"/>
          <w:i/>
          <w:sz w:val="24"/>
          <w:szCs w:val="24"/>
        </w:rPr>
        <w:t xml:space="preserve">Assessment of </w:t>
      </w:r>
      <w:r w:rsidR="00405487">
        <w:rPr>
          <w:rFonts w:ascii="Arial" w:hAnsi="Arial" w:cs="Arial"/>
          <w:i/>
          <w:sz w:val="24"/>
          <w:szCs w:val="24"/>
        </w:rPr>
        <w:t>k</w:t>
      </w:r>
      <w:r w:rsidR="00405487" w:rsidRPr="002D3FDC">
        <w:rPr>
          <w:rFonts w:ascii="Arial" w:hAnsi="Arial" w:cs="Arial"/>
          <w:i/>
          <w:sz w:val="24"/>
          <w:szCs w:val="24"/>
          <w:vertAlign w:val="subscript"/>
        </w:rPr>
        <w:t>1</w:t>
      </w:r>
      <w:r w:rsidR="00405487">
        <w:rPr>
          <w:rFonts w:ascii="Arial" w:hAnsi="Arial" w:cs="Arial"/>
          <w:i/>
          <w:sz w:val="24"/>
          <w:szCs w:val="24"/>
        </w:rPr>
        <w:t>, k</w:t>
      </w:r>
      <w:r w:rsidR="00405487" w:rsidRPr="002D3FDC">
        <w:rPr>
          <w:rFonts w:ascii="Arial" w:hAnsi="Arial" w:cs="Arial"/>
          <w:i/>
          <w:sz w:val="24"/>
          <w:szCs w:val="24"/>
          <w:vertAlign w:val="subscript"/>
        </w:rPr>
        <w:t>2</w:t>
      </w:r>
      <w:r w:rsidR="00405487">
        <w:rPr>
          <w:rFonts w:ascii="Arial" w:hAnsi="Arial" w:cs="Arial"/>
          <w:i/>
          <w:sz w:val="24"/>
          <w:szCs w:val="24"/>
        </w:rPr>
        <w:t xml:space="preserve"> and C</w:t>
      </w:r>
      <w:r w:rsidR="00405487" w:rsidRPr="002D3FDC">
        <w:rPr>
          <w:rFonts w:ascii="Arial" w:hAnsi="Arial" w:cs="Arial"/>
          <w:i/>
          <w:sz w:val="24"/>
          <w:szCs w:val="24"/>
          <w:vertAlign w:val="subscript"/>
        </w:rPr>
        <w:t>w</w:t>
      </w:r>
      <w:r w:rsidR="00405487">
        <w:rPr>
          <w:rFonts w:ascii="Arial" w:hAnsi="Arial" w:cs="Arial"/>
          <w:i/>
          <w:sz w:val="24"/>
          <w:szCs w:val="24"/>
        </w:rPr>
        <w:t xml:space="preserve"> constancy</w:t>
      </w:r>
    </w:p>
    <w:p w:rsidR="00A13D01" w:rsidRDefault="00405487" w:rsidP="00771B01">
      <w:pPr>
        <w:spacing w:line="480" w:lineRule="auto"/>
        <w:contextualSpacing/>
        <w:jc w:val="both"/>
        <w:rPr>
          <w:rFonts w:ascii="Arial" w:hAnsi="Arial" w:cs="Arial"/>
          <w:sz w:val="24"/>
          <w:szCs w:val="24"/>
        </w:rPr>
      </w:pPr>
      <w:r w:rsidRPr="008B0471">
        <w:rPr>
          <w:rFonts w:ascii="Arial" w:eastAsia="Arial" w:hAnsi="Arial" w:cs="Arial"/>
          <w:sz w:val="24"/>
          <w:szCs w:val="24"/>
        </w:rPr>
        <w:t>Th</w:t>
      </w:r>
      <w:r w:rsidR="0083350C" w:rsidRPr="008B0471">
        <w:rPr>
          <w:rFonts w:ascii="Arial" w:eastAsia="Arial" w:hAnsi="Arial" w:cs="Arial"/>
          <w:sz w:val="24"/>
          <w:szCs w:val="24"/>
        </w:rPr>
        <w:t>e OECD 305</w:t>
      </w:r>
      <w:r w:rsidRPr="008B0471">
        <w:rPr>
          <w:rFonts w:ascii="Arial" w:eastAsia="Arial" w:hAnsi="Arial" w:cs="Arial"/>
          <w:sz w:val="24"/>
          <w:szCs w:val="24"/>
        </w:rPr>
        <w:t xml:space="preserve"> model </w:t>
      </w:r>
      <w:r w:rsidR="00B83638" w:rsidRPr="008B0471">
        <w:rPr>
          <w:rFonts w:ascii="Arial" w:eastAsia="Arial" w:hAnsi="Arial" w:cs="Arial"/>
          <w:sz w:val="24"/>
          <w:szCs w:val="24"/>
        </w:rPr>
        <w:t xml:space="preserve">makes </w:t>
      </w:r>
      <w:r w:rsidR="00F1344F" w:rsidRPr="008B0471">
        <w:rPr>
          <w:rFonts w:ascii="Arial" w:eastAsia="Arial" w:hAnsi="Arial" w:cs="Arial"/>
          <w:sz w:val="24"/>
          <w:szCs w:val="24"/>
        </w:rPr>
        <w:t>several</w:t>
      </w:r>
      <w:r w:rsidR="00B64A6E" w:rsidRPr="008B0471">
        <w:rPr>
          <w:rFonts w:ascii="Arial" w:eastAsia="Arial" w:hAnsi="Arial" w:cs="Arial"/>
          <w:sz w:val="24"/>
          <w:szCs w:val="24"/>
        </w:rPr>
        <w:t xml:space="preserve"> assumptions that </w:t>
      </w:r>
      <w:r w:rsidR="00B83638" w:rsidRPr="008B0471">
        <w:rPr>
          <w:rFonts w:ascii="Arial" w:eastAsia="Arial" w:hAnsi="Arial" w:cs="Arial"/>
          <w:i/>
          <w:iCs/>
          <w:sz w:val="24"/>
          <w:szCs w:val="24"/>
        </w:rPr>
        <w:t>C</w:t>
      </w:r>
      <w:r w:rsidR="00B83638" w:rsidRPr="008B0471">
        <w:rPr>
          <w:rFonts w:ascii="Arial" w:eastAsia="Arial" w:hAnsi="Arial" w:cs="Arial"/>
          <w:sz w:val="24"/>
          <w:szCs w:val="24"/>
          <w:vertAlign w:val="subscript"/>
        </w:rPr>
        <w:t>w</w:t>
      </w:r>
      <w:r w:rsidR="00B83638" w:rsidRPr="008B0471">
        <w:rPr>
          <w:rFonts w:ascii="Arial" w:eastAsia="Arial" w:hAnsi="Arial" w:cs="Arial"/>
          <w:sz w:val="24"/>
          <w:szCs w:val="24"/>
        </w:rPr>
        <w:t xml:space="preserve">, </w:t>
      </w:r>
      <w:r w:rsidR="00B83638" w:rsidRPr="008B0471">
        <w:rPr>
          <w:rFonts w:ascii="Arial" w:eastAsia="Arial" w:hAnsi="Arial" w:cs="Arial"/>
          <w:i/>
          <w:iCs/>
          <w:sz w:val="24"/>
          <w:szCs w:val="24"/>
        </w:rPr>
        <w:t>k</w:t>
      </w:r>
      <w:r w:rsidR="00B83638" w:rsidRPr="008B0471">
        <w:rPr>
          <w:rFonts w:ascii="Arial" w:eastAsia="Arial" w:hAnsi="Arial" w:cs="Arial"/>
          <w:sz w:val="24"/>
          <w:szCs w:val="24"/>
          <w:vertAlign w:val="subscript"/>
        </w:rPr>
        <w:t>1</w:t>
      </w:r>
      <w:r w:rsidR="00B83638" w:rsidRPr="008B0471">
        <w:rPr>
          <w:rFonts w:ascii="Arial" w:eastAsia="Arial" w:hAnsi="Arial" w:cs="Arial"/>
          <w:sz w:val="24"/>
          <w:szCs w:val="24"/>
        </w:rPr>
        <w:t xml:space="preserve"> and </w:t>
      </w:r>
      <w:r w:rsidR="00B83638" w:rsidRPr="008B0471">
        <w:rPr>
          <w:rFonts w:ascii="Arial" w:eastAsia="Arial" w:hAnsi="Arial" w:cs="Arial"/>
          <w:i/>
          <w:iCs/>
          <w:sz w:val="24"/>
          <w:szCs w:val="24"/>
        </w:rPr>
        <w:t>k</w:t>
      </w:r>
      <w:r w:rsidR="00B83638" w:rsidRPr="008B0471">
        <w:rPr>
          <w:rFonts w:ascii="Arial" w:eastAsia="Arial" w:hAnsi="Arial" w:cs="Arial"/>
          <w:sz w:val="24"/>
          <w:szCs w:val="24"/>
          <w:vertAlign w:val="subscript"/>
        </w:rPr>
        <w:t>2</w:t>
      </w:r>
      <w:r w:rsidR="00391842" w:rsidRPr="008B0471">
        <w:rPr>
          <w:rFonts w:ascii="Arial" w:eastAsia="Arial" w:hAnsi="Arial" w:cs="Arial"/>
          <w:sz w:val="24"/>
          <w:szCs w:val="24"/>
        </w:rPr>
        <w:t xml:space="preserve"> do not change</w:t>
      </w:r>
      <w:r w:rsidR="00B64A6E" w:rsidRPr="008B0471">
        <w:rPr>
          <w:rFonts w:ascii="Arial" w:eastAsia="Arial" w:hAnsi="Arial" w:cs="Arial"/>
          <w:sz w:val="24"/>
          <w:szCs w:val="24"/>
        </w:rPr>
        <w:t xml:space="preserve"> over time</w:t>
      </w:r>
      <w:r w:rsidR="00391842" w:rsidRPr="008B0471">
        <w:rPr>
          <w:rFonts w:ascii="Arial" w:eastAsia="Arial" w:hAnsi="Arial" w:cs="Arial"/>
          <w:sz w:val="24"/>
          <w:szCs w:val="24"/>
        </w:rPr>
        <w:t xml:space="preserve">. </w:t>
      </w:r>
      <w:r w:rsidR="0010606A" w:rsidRPr="008B0471">
        <w:rPr>
          <w:rFonts w:ascii="Arial" w:eastAsia="Arial" w:hAnsi="Arial" w:cs="Arial"/>
          <w:sz w:val="24"/>
          <w:szCs w:val="24"/>
        </w:rPr>
        <w:t>T</w:t>
      </w:r>
      <w:r w:rsidR="00B83638" w:rsidRPr="008B0471">
        <w:rPr>
          <w:rFonts w:ascii="Arial" w:eastAsia="Arial" w:hAnsi="Arial" w:cs="Arial"/>
          <w:sz w:val="24"/>
          <w:szCs w:val="24"/>
        </w:rPr>
        <w:t xml:space="preserve">o </w:t>
      </w:r>
      <w:r w:rsidR="00795F55" w:rsidRPr="008B0471">
        <w:rPr>
          <w:rFonts w:ascii="Arial" w:eastAsia="Arial" w:hAnsi="Arial" w:cs="Arial"/>
          <w:sz w:val="24"/>
          <w:szCs w:val="24"/>
        </w:rPr>
        <w:t>assess</w:t>
      </w:r>
      <w:r w:rsidR="00B83638" w:rsidRPr="008B0471">
        <w:rPr>
          <w:rFonts w:ascii="Arial" w:eastAsia="Arial" w:hAnsi="Arial" w:cs="Arial"/>
          <w:sz w:val="24"/>
          <w:szCs w:val="24"/>
        </w:rPr>
        <w:t xml:space="preserve"> </w:t>
      </w:r>
      <w:r w:rsidR="00B64A6E" w:rsidRPr="008B0471">
        <w:rPr>
          <w:rFonts w:ascii="Arial" w:eastAsia="Arial" w:hAnsi="Arial" w:cs="Arial"/>
          <w:sz w:val="24"/>
          <w:szCs w:val="24"/>
        </w:rPr>
        <w:t xml:space="preserve">the </w:t>
      </w:r>
      <w:r w:rsidR="00795F55" w:rsidRPr="008B0471">
        <w:rPr>
          <w:rFonts w:ascii="Arial" w:eastAsia="Arial" w:hAnsi="Arial" w:cs="Arial"/>
          <w:sz w:val="24"/>
          <w:szCs w:val="24"/>
        </w:rPr>
        <w:t xml:space="preserve">potential </w:t>
      </w:r>
      <w:r w:rsidR="00B64A6E" w:rsidRPr="008B0471">
        <w:rPr>
          <w:rFonts w:ascii="Arial" w:eastAsia="Arial" w:hAnsi="Arial" w:cs="Arial"/>
          <w:sz w:val="24"/>
          <w:szCs w:val="24"/>
        </w:rPr>
        <w:t xml:space="preserve">validity of </w:t>
      </w:r>
      <w:r w:rsidR="00795F55" w:rsidRPr="008B0471">
        <w:rPr>
          <w:rFonts w:ascii="Arial" w:eastAsia="Arial" w:hAnsi="Arial" w:cs="Arial"/>
          <w:sz w:val="24"/>
          <w:szCs w:val="24"/>
        </w:rPr>
        <w:t xml:space="preserve">the </w:t>
      </w:r>
      <w:r w:rsidR="00795F55" w:rsidRPr="008B0471">
        <w:rPr>
          <w:rFonts w:ascii="Arial" w:eastAsia="Arial" w:hAnsi="Arial" w:cs="Arial"/>
          <w:i/>
          <w:iCs/>
          <w:sz w:val="24"/>
          <w:szCs w:val="24"/>
        </w:rPr>
        <w:t>k</w:t>
      </w:r>
      <w:r w:rsidR="00795F55" w:rsidRPr="008B0471">
        <w:rPr>
          <w:rFonts w:ascii="Arial" w:eastAsia="Arial" w:hAnsi="Arial" w:cs="Arial"/>
          <w:sz w:val="24"/>
          <w:szCs w:val="24"/>
          <w:vertAlign w:val="subscript"/>
        </w:rPr>
        <w:t>1</w:t>
      </w:r>
      <w:r w:rsidR="00795F55" w:rsidRPr="008B0471">
        <w:rPr>
          <w:rFonts w:ascii="Arial" w:eastAsia="Arial" w:hAnsi="Arial" w:cs="Arial"/>
          <w:sz w:val="24"/>
          <w:szCs w:val="24"/>
        </w:rPr>
        <w:t xml:space="preserve"> constancy </w:t>
      </w:r>
      <w:r w:rsidR="00B64A6E" w:rsidRPr="008B0471">
        <w:rPr>
          <w:rFonts w:ascii="Arial" w:eastAsia="Arial" w:hAnsi="Arial" w:cs="Arial"/>
          <w:sz w:val="24"/>
          <w:szCs w:val="24"/>
        </w:rPr>
        <w:t>assumption</w:t>
      </w:r>
      <w:r w:rsidR="00795F55" w:rsidRPr="008B0471">
        <w:rPr>
          <w:rFonts w:ascii="Arial" w:eastAsia="Arial" w:hAnsi="Arial" w:cs="Arial"/>
          <w:sz w:val="24"/>
          <w:szCs w:val="24"/>
        </w:rPr>
        <w:t xml:space="preserve"> in the first instance</w:t>
      </w:r>
      <w:r w:rsidR="00B64A6E" w:rsidRPr="008B0471">
        <w:rPr>
          <w:rFonts w:ascii="Arial" w:eastAsia="Arial" w:hAnsi="Arial" w:cs="Arial"/>
          <w:sz w:val="24"/>
          <w:szCs w:val="24"/>
        </w:rPr>
        <w:t>,</w:t>
      </w:r>
      <w:r w:rsidR="00B83638" w:rsidRPr="008B0471">
        <w:rPr>
          <w:rFonts w:ascii="Arial" w:eastAsia="Arial" w:hAnsi="Arial" w:cs="Arial"/>
          <w:sz w:val="24"/>
          <w:szCs w:val="24"/>
        </w:rPr>
        <w:t xml:space="preserve"> </w:t>
      </w:r>
      <w:r w:rsidR="00B83638" w:rsidRPr="008B0471">
        <w:rPr>
          <w:rFonts w:ascii="Arial" w:eastAsia="Arial" w:hAnsi="Arial" w:cs="Arial"/>
          <w:i/>
          <w:iCs/>
          <w:sz w:val="24"/>
          <w:szCs w:val="24"/>
        </w:rPr>
        <w:t>k</w:t>
      </w:r>
      <w:r w:rsidR="00B83638" w:rsidRPr="008B0471">
        <w:rPr>
          <w:rFonts w:ascii="Arial" w:eastAsia="Arial" w:hAnsi="Arial" w:cs="Arial"/>
          <w:sz w:val="24"/>
          <w:szCs w:val="24"/>
          <w:vertAlign w:val="subscript"/>
        </w:rPr>
        <w:t>1</w:t>
      </w:r>
      <w:r w:rsidR="00B83638" w:rsidRPr="008B0471">
        <w:rPr>
          <w:rFonts w:ascii="Arial" w:eastAsia="Arial" w:hAnsi="Arial" w:cs="Arial"/>
          <w:sz w:val="24"/>
          <w:szCs w:val="24"/>
        </w:rPr>
        <w:t xml:space="preserve"> </w:t>
      </w:r>
      <w:r w:rsidR="00B64A6E" w:rsidRPr="008B0471">
        <w:rPr>
          <w:rFonts w:ascii="Arial" w:eastAsia="Arial" w:hAnsi="Arial" w:cs="Arial"/>
          <w:sz w:val="24"/>
          <w:szCs w:val="24"/>
        </w:rPr>
        <w:t>was derived at</w:t>
      </w:r>
      <w:r w:rsidR="00B83638" w:rsidRPr="008B0471">
        <w:rPr>
          <w:rFonts w:ascii="Arial" w:eastAsia="Arial" w:hAnsi="Arial" w:cs="Arial"/>
          <w:sz w:val="24"/>
          <w:szCs w:val="24"/>
        </w:rPr>
        <w:t xml:space="preserve"> </w:t>
      </w:r>
      <w:r w:rsidR="00391842" w:rsidRPr="008B0471">
        <w:rPr>
          <w:rFonts w:ascii="Arial" w:eastAsia="Arial" w:hAnsi="Arial" w:cs="Arial"/>
          <w:sz w:val="24"/>
          <w:szCs w:val="24"/>
        </w:rPr>
        <w:t>each time point</w:t>
      </w:r>
      <w:r w:rsidR="0010606A" w:rsidRPr="008B0471">
        <w:rPr>
          <w:rFonts w:ascii="Arial" w:eastAsia="Arial" w:hAnsi="Arial" w:cs="Arial"/>
          <w:sz w:val="24"/>
          <w:szCs w:val="24"/>
        </w:rPr>
        <w:t xml:space="preserve"> </w:t>
      </w:r>
      <w:r w:rsidR="00795F55" w:rsidRPr="008B0471">
        <w:rPr>
          <w:rFonts w:ascii="Arial" w:eastAsia="Arial" w:hAnsi="Arial" w:cs="Arial"/>
          <w:sz w:val="24"/>
          <w:szCs w:val="24"/>
        </w:rPr>
        <w:t>according</w:t>
      </w:r>
      <w:r w:rsidR="00771B01" w:rsidRPr="008B0471">
        <w:rPr>
          <w:rFonts w:ascii="Arial" w:eastAsia="Arial" w:hAnsi="Arial" w:cs="Arial"/>
          <w:sz w:val="24"/>
          <w:szCs w:val="24"/>
        </w:rPr>
        <w:t>ly</w:t>
      </w:r>
      <w:r w:rsidR="009F34FA">
        <w:rPr>
          <w:rFonts w:ascii="Arial" w:eastAsia="Arial" w:hAnsi="Arial" w:cs="Arial"/>
          <w:sz w:val="24"/>
          <w:szCs w:val="24"/>
        </w:rPr>
        <w:t xml:space="preserve"> </w:t>
      </w:r>
      <w:r w:rsidR="00F40856" w:rsidRPr="008B0471">
        <w:fldChar w:fldCharType="begin"/>
      </w:r>
      <w:r w:rsidR="00417EA8">
        <w:rPr>
          <w:rFonts w:ascii="Arial" w:hAnsi="Arial" w:cs="Arial"/>
          <w:sz w:val="24"/>
          <w:szCs w:val="24"/>
        </w:rPr>
        <w:instrText xml:space="preserve"> ADDIN EN.CITE &lt;EndNote&gt;&lt;Cite&gt;&lt;Author&gt;Crookes&lt;/Author&gt;&lt;Year&gt;2011&lt;/Year&gt;&lt;RecNum&gt;33&lt;/RecNum&gt;&lt;DisplayText&gt;[27]&lt;/DisplayText&gt;&lt;record&gt;&lt;rec-number&gt;33&lt;/rec-number&gt;&lt;foreign-keys&gt;&lt;key app="EN" db-id="zzarxrzfgwv2enet5wv5v9stw5sp0pe2pset"&gt;33&lt;/key&gt;&lt;/foreign-keys&gt;&lt;ref-type name="Government Document"&gt;46&lt;/ref-type&gt;&lt;contributors&gt;&lt;authors&gt;&lt;author&gt;Crookes, Michael J. &lt;/author&gt;&lt;author&gt;Brooke, David N.&lt;/author&gt;&lt;/authors&gt;&lt;/contributors&gt;&lt;titles&gt;&lt;title&gt;Estimation of fish bioconcentration factor (BCF) from depuration data &lt;/title&gt;&lt;/titles&gt;&lt;dates&gt;&lt;year&gt;2011&lt;/year&gt;&lt;/dates&gt;&lt;pub-location&gt;Bristol&lt;/pub-location&gt;&lt;publisher&gt;Environment Agency&lt;/publisher&gt;&lt;urls&gt;&lt;related-urls&gt;&lt;url&gt;http://publications.environment-agency.gov.uk&lt;/url&gt;&lt;/related-urls&gt;&lt;/urls&gt;&lt;/record&gt;&lt;/Cite&gt;&lt;/EndNote&gt;</w:instrText>
      </w:r>
      <w:r w:rsidR="00F40856" w:rsidRPr="008B0471">
        <w:rPr>
          <w:rFonts w:ascii="Arial" w:hAnsi="Arial" w:cs="Arial"/>
          <w:sz w:val="24"/>
          <w:szCs w:val="24"/>
        </w:rPr>
        <w:fldChar w:fldCharType="separate"/>
      </w:r>
      <w:r w:rsidR="00417EA8" w:rsidRPr="008B0471">
        <w:rPr>
          <w:rFonts w:ascii="Arial" w:eastAsia="Arial" w:hAnsi="Arial" w:cs="Arial"/>
          <w:noProof/>
          <w:sz w:val="24"/>
          <w:szCs w:val="24"/>
        </w:rPr>
        <w:t>[27]</w:t>
      </w:r>
      <w:r w:rsidR="00F40856" w:rsidRPr="008B0471">
        <w:fldChar w:fldCharType="end"/>
      </w:r>
      <w:r w:rsidR="00B83638" w:rsidRPr="008B0471">
        <w:rPr>
          <w:rFonts w:ascii="Arial" w:eastAsia="Arial" w:hAnsi="Arial" w:cs="Arial"/>
          <w:sz w:val="24"/>
          <w:szCs w:val="24"/>
        </w:rPr>
        <w:t>.</w:t>
      </w:r>
      <w:r w:rsidR="00997459" w:rsidRPr="008B0471">
        <w:rPr>
          <w:rFonts w:ascii="Arial" w:eastAsia="Arial" w:hAnsi="Arial" w:cs="Arial"/>
          <w:sz w:val="24"/>
          <w:szCs w:val="24"/>
        </w:rPr>
        <w:t xml:space="preserve"> It should be noted that </w:t>
      </w:r>
      <w:r w:rsidR="00CE1CDE" w:rsidRPr="008B0471">
        <w:rPr>
          <w:rFonts w:ascii="Arial" w:eastAsia="Arial" w:hAnsi="Arial" w:cs="Arial"/>
          <w:sz w:val="24"/>
          <w:szCs w:val="24"/>
        </w:rPr>
        <w:t xml:space="preserve">a potential limitation to this approach was that </w:t>
      </w:r>
      <w:r w:rsidR="00997459" w:rsidRPr="008B0471">
        <w:rPr>
          <w:rFonts w:ascii="Arial" w:eastAsia="Arial" w:hAnsi="Arial" w:cs="Arial"/>
          <w:sz w:val="24"/>
          <w:szCs w:val="24"/>
        </w:rPr>
        <w:t xml:space="preserve">the equation to calculate </w:t>
      </w:r>
      <w:r w:rsidR="00997459" w:rsidRPr="008B0471">
        <w:rPr>
          <w:rFonts w:ascii="Arial" w:eastAsia="Arial" w:hAnsi="Arial" w:cs="Arial"/>
          <w:i/>
          <w:iCs/>
          <w:sz w:val="24"/>
          <w:szCs w:val="24"/>
        </w:rPr>
        <w:t>k</w:t>
      </w:r>
      <w:r w:rsidR="00997459" w:rsidRPr="008B0471">
        <w:rPr>
          <w:rFonts w:ascii="Arial" w:eastAsia="Arial" w:hAnsi="Arial" w:cs="Arial"/>
          <w:sz w:val="24"/>
          <w:szCs w:val="24"/>
          <w:vertAlign w:val="subscript"/>
        </w:rPr>
        <w:t>1</w:t>
      </w:r>
      <w:r w:rsidR="00997459" w:rsidRPr="008B0471">
        <w:rPr>
          <w:rFonts w:ascii="Arial" w:eastAsia="Arial" w:hAnsi="Arial" w:cs="Arial"/>
          <w:sz w:val="24"/>
          <w:szCs w:val="24"/>
        </w:rPr>
        <w:t xml:space="preserve"> uses the </w:t>
      </w:r>
      <w:r w:rsidR="00997459" w:rsidRPr="008B0471">
        <w:rPr>
          <w:rFonts w:ascii="Arial" w:eastAsia="Arial" w:hAnsi="Arial" w:cs="Arial"/>
          <w:i/>
          <w:iCs/>
          <w:sz w:val="24"/>
          <w:szCs w:val="24"/>
        </w:rPr>
        <w:t>k</w:t>
      </w:r>
      <w:r w:rsidR="00997459" w:rsidRPr="008B0471">
        <w:rPr>
          <w:rFonts w:ascii="Arial" w:eastAsia="Arial" w:hAnsi="Arial" w:cs="Arial"/>
          <w:sz w:val="24"/>
          <w:szCs w:val="24"/>
          <w:vertAlign w:val="subscript"/>
        </w:rPr>
        <w:t>2</w:t>
      </w:r>
      <w:r w:rsidR="00997459" w:rsidRPr="008B0471">
        <w:rPr>
          <w:rFonts w:ascii="Arial" w:eastAsia="Arial" w:hAnsi="Arial" w:cs="Arial"/>
          <w:sz w:val="24"/>
          <w:szCs w:val="24"/>
        </w:rPr>
        <w:t xml:space="preserve"> estimate from the depuration phase</w:t>
      </w:r>
      <w:r w:rsidR="004D2A34" w:rsidRPr="008B0471">
        <w:rPr>
          <w:rFonts w:ascii="Arial" w:eastAsia="Arial" w:hAnsi="Arial" w:cs="Arial"/>
          <w:sz w:val="24"/>
          <w:szCs w:val="24"/>
        </w:rPr>
        <w:t xml:space="preserve">, but </w:t>
      </w:r>
      <w:r w:rsidR="00101BF8" w:rsidRPr="008B0471">
        <w:rPr>
          <w:rFonts w:ascii="Arial" w:eastAsia="Arial" w:hAnsi="Arial" w:cs="Arial"/>
          <w:sz w:val="24"/>
          <w:szCs w:val="24"/>
        </w:rPr>
        <w:t>this</w:t>
      </w:r>
      <w:r w:rsidR="004D2A34" w:rsidRPr="008B0471">
        <w:rPr>
          <w:rFonts w:ascii="Arial" w:eastAsia="Arial" w:hAnsi="Arial" w:cs="Arial"/>
          <w:sz w:val="24"/>
          <w:szCs w:val="24"/>
        </w:rPr>
        <w:t xml:space="preserve"> was deemed sufficient to identify any trends in any variation observed</w:t>
      </w:r>
      <w:r w:rsidR="00326C2E">
        <w:rPr>
          <w:rFonts w:ascii="Arial" w:eastAsia="Arial" w:hAnsi="Arial" w:cs="Arial"/>
          <w:sz w:val="24"/>
          <w:szCs w:val="24"/>
        </w:rPr>
        <w:t xml:space="preserve">. </w:t>
      </w:r>
      <w:r w:rsidR="00326C2E" w:rsidRPr="00326C2E">
        <w:rPr>
          <w:rFonts w:ascii="Arial" w:hAnsi="Arial" w:cs="Arial"/>
          <w:color w:val="FF0000"/>
          <w:sz w:val="24"/>
          <w:szCs w:val="24"/>
        </w:rPr>
        <w:t xml:space="preserve">As the lack-of-fit tests of the simultaneous method </w:t>
      </w:r>
      <w:r w:rsidR="00326C2E" w:rsidRPr="00D12A95">
        <w:rPr>
          <w:rFonts w:ascii="Arial" w:hAnsi="Arial" w:cs="Arial"/>
          <w:color w:val="FF0000"/>
          <w:sz w:val="24"/>
          <w:szCs w:val="24"/>
        </w:rPr>
        <w:t>showed significant lacks-of-fit a</w:t>
      </w:r>
      <w:r w:rsidR="00326C2E" w:rsidRPr="00326C2E">
        <w:rPr>
          <w:rFonts w:ascii="Arial" w:hAnsi="Arial" w:cs="Arial"/>
          <w:color w:val="FF0000"/>
          <w:sz w:val="24"/>
          <w:szCs w:val="24"/>
        </w:rPr>
        <w:t xml:space="preserve"> direct estimation of </w:t>
      </w:r>
      <w:r w:rsidR="00326C2E" w:rsidRPr="00850246">
        <w:rPr>
          <w:rFonts w:ascii="Arial" w:hAnsi="Arial" w:cs="Arial"/>
          <w:i/>
          <w:color w:val="FF0000"/>
          <w:sz w:val="24"/>
          <w:szCs w:val="24"/>
        </w:rPr>
        <w:t>k</w:t>
      </w:r>
      <w:r w:rsidR="00326C2E" w:rsidRPr="00326C2E">
        <w:rPr>
          <w:rFonts w:ascii="Arial" w:hAnsi="Arial" w:cs="Arial"/>
          <w:color w:val="FF0000"/>
          <w:sz w:val="24"/>
          <w:szCs w:val="24"/>
          <w:vertAlign w:val="subscript"/>
        </w:rPr>
        <w:t>2</w:t>
      </w:r>
      <w:r w:rsidR="00326C2E" w:rsidRPr="00326C2E">
        <w:rPr>
          <w:rFonts w:ascii="Arial" w:hAnsi="Arial" w:cs="Arial"/>
          <w:color w:val="FF0000"/>
          <w:sz w:val="24"/>
          <w:szCs w:val="24"/>
        </w:rPr>
        <w:t xml:space="preserve"> from linear regression is used in equation 6 for simplicity and increased reliability</w:t>
      </w:r>
      <w:r w:rsidR="00997459" w:rsidRPr="008B0471">
        <w:rPr>
          <w:rFonts w:ascii="Arial" w:eastAsia="Arial" w:hAnsi="Arial" w:cs="Arial"/>
          <w:sz w:val="24"/>
          <w:szCs w:val="24"/>
        </w:rPr>
        <w:t xml:space="preserve">. </w:t>
      </w:r>
      <w:r w:rsidR="00795F55" w:rsidRPr="008B0471">
        <w:rPr>
          <w:rFonts w:ascii="Arial" w:eastAsia="Arial" w:hAnsi="Arial" w:cs="Arial"/>
          <w:sz w:val="24"/>
          <w:szCs w:val="24"/>
        </w:rPr>
        <w:t>W</w:t>
      </w:r>
      <w:r w:rsidR="00370AB5" w:rsidRPr="008B0471">
        <w:rPr>
          <w:rFonts w:ascii="Arial" w:eastAsia="Arial" w:hAnsi="Arial" w:cs="Arial"/>
          <w:sz w:val="24"/>
          <w:szCs w:val="24"/>
        </w:rPr>
        <w:t>hen plotted against time</w:t>
      </w:r>
      <w:r w:rsidR="00070887">
        <w:rPr>
          <w:rFonts w:ascii="Arial" w:eastAsia="Arial" w:hAnsi="Arial" w:cs="Arial"/>
          <w:sz w:val="24"/>
          <w:szCs w:val="24"/>
        </w:rPr>
        <w:t xml:space="preserve"> </w:t>
      </w:r>
      <w:r w:rsidR="00070887">
        <w:rPr>
          <w:rFonts w:ascii="Arial" w:eastAsia="Arial" w:hAnsi="Arial" w:cs="Arial"/>
          <w:sz w:val="24"/>
          <w:szCs w:val="24"/>
        </w:rPr>
        <w:lastRenderedPageBreak/>
        <w:t>(</w:t>
      </w:r>
      <w:r w:rsidR="00070887" w:rsidRPr="00D12A95">
        <w:rPr>
          <w:rFonts w:ascii="Arial" w:eastAsia="Arial" w:hAnsi="Arial" w:cs="Arial"/>
          <w:i/>
          <w:sz w:val="24"/>
          <w:szCs w:val="24"/>
        </w:rPr>
        <w:t>Figure 2</w:t>
      </w:r>
      <w:r w:rsidR="00070887">
        <w:rPr>
          <w:rFonts w:ascii="Arial" w:eastAsia="Arial" w:hAnsi="Arial" w:cs="Arial"/>
          <w:sz w:val="24"/>
          <w:szCs w:val="24"/>
        </w:rPr>
        <w:t>)</w:t>
      </w:r>
      <w:r w:rsidR="00370AB5" w:rsidRPr="008B0471">
        <w:rPr>
          <w:rFonts w:ascii="Arial" w:eastAsia="Arial" w:hAnsi="Arial" w:cs="Arial"/>
          <w:sz w:val="24"/>
          <w:szCs w:val="24"/>
        </w:rPr>
        <w:t xml:space="preserve">, a clear reduction in </w:t>
      </w:r>
      <w:r w:rsidR="00370AB5" w:rsidRPr="008B0471">
        <w:rPr>
          <w:rFonts w:ascii="Arial" w:eastAsia="Arial" w:hAnsi="Arial" w:cs="Arial"/>
          <w:i/>
          <w:iCs/>
          <w:sz w:val="24"/>
          <w:szCs w:val="24"/>
        </w:rPr>
        <w:t>k</w:t>
      </w:r>
      <w:r w:rsidR="00370AB5" w:rsidRPr="008B0471">
        <w:rPr>
          <w:rFonts w:ascii="Arial" w:eastAsia="Arial" w:hAnsi="Arial" w:cs="Arial"/>
          <w:sz w:val="24"/>
          <w:szCs w:val="24"/>
          <w:vertAlign w:val="subscript"/>
        </w:rPr>
        <w:t>1</w:t>
      </w:r>
      <w:r w:rsidR="00370AB5" w:rsidRPr="008B0471">
        <w:rPr>
          <w:rFonts w:ascii="Arial" w:eastAsia="Arial" w:hAnsi="Arial" w:cs="Arial"/>
          <w:sz w:val="24"/>
          <w:szCs w:val="24"/>
        </w:rPr>
        <w:t xml:space="preserve"> over the exposure period was observed (especially for imipramine and diclofenac)</w:t>
      </w:r>
      <w:r w:rsidR="00997459" w:rsidRPr="008B0471">
        <w:rPr>
          <w:rFonts w:ascii="Arial" w:eastAsia="Arial" w:hAnsi="Arial" w:cs="Arial"/>
          <w:sz w:val="24"/>
          <w:szCs w:val="24"/>
        </w:rPr>
        <w:t xml:space="preserve">. </w:t>
      </w:r>
      <w:r w:rsidR="00A13D01" w:rsidRPr="008B0471">
        <w:rPr>
          <w:rFonts w:ascii="Arial" w:eastAsia="Arial" w:hAnsi="Arial" w:cs="Arial"/>
          <w:sz w:val="24"/>
          <w:szCs w:val="24"/>
        </w:rPr>
        <w:t>S</w:t>
      </w:r>
      <w:r w:rsidR="00795F55" w:rsidRPr="008B0471">
        <w:rPr>
          <w:rFonts w:ascii="Arial" w:eastAsia="Arial" w:hAnsi="Arial" w:cs="Arial"/>
          <w:sz w:val="24"/>
          <w:szCs w:val="24"/>
        </w:rPr>
        <w:t xml:space="preserve">ome </w:t>
      </w:r>
      <w:r w:rsidR="00A13D01" w:rsidRPr="008B0471">
        <w:rPr>
          <w:rFonts w:ascii="Arial" w:eastAsia="Arial" w:hAnsi="Arial" w:cs="Arial"/>
          <w:sz w:val="24"/>
          <w:szCs w:val="24"/>
        </w:rPr>
        <w:t xml:space="preserve">random </w:t>
      </w:r>
      <w:r w:rsidR="00152DAD" w:rsidRPr="008B0471">
        <w:rPr>
          <w:rFonts w:ascii="Arial" w:eastAsia="Arial" w:hAnsi="Arial" w:cs="Arial"/>
          <w:sz w:val="24"/>
          <w:szCs w:val="24"/>
        </w:rPr>
        <w:t>v</w:t>
      </w:r>
      <w:r w:rsidR="00795F55" w:rsidRPr="008B0471">
        <w:rPr>
          <w:rFonts w:ascii="Arial" w:eastAsia="Arial" w:hAnsi="Arial" w:cs="Arial"/>
          <w:sz w:val="24"/>
          <w:szCs w:val="24"/>
        </w:rPr>
        <w:t xml:space="preserve">ariance </w:t>
      </w:r>
      <w:r w:rsidR="00A13D01" w:rsidRPr="008B0471">
        <w:rPr>
          <w:rFonts w:ascii="Arial" w:eastAsia="Arial" w:hAnsi="Arial" w:cs="Arial"/>
          <w:sz w:val="24"/>
          <w:szCs w:val="24"/>
        </w:rPr>
        <w:t>was also observed, such as for</w:t>
      </w:r>
      <w:r w:rsidR="00997459" w:rsidRPr="008B0471">
        <w:rPr>
          <w:rFonts w:ascii="Arial" w:eastAsia="Arial" w:hAnsi="Arial" w:cs="Arial"/>
          <w:sz w:val="24"/>
          <w:szCs w:val="24"/>
        </w:rPr>
        <w:t xml:space="preserve"> propranolol</w:t>
      </w:r>
      <w:r w:rsidR="00101BF8" w:rsidRPr="008B0471">
        <w:rPr>
          <w:rFonts w:ascii="Arial" w:eastAsia="Arial" w:hAnsi="Arial" w:cs="Arial"/>
          <w:sz w:val="24"/>
          <w:szCs w:val="24"/>
        </w:rPr>
        <w:t>,</w:t>
      </w:r>
      <w:r w:rsidR="00997459" w:rsidRPr="008B0471">
        <w:rPr>
          <w:rFonts w:ascii="Arial" w:eastAsia="Arial" w:hAnsi="Arial" w:cs="Arial"/>
          <w:sz w:val="24"/>
          <w:szCs w:val="24"/>
        </w:rPr>
        <w:t xml:space="preserve"> which </w:t>
      </w:r>
      <w:r w:rsidR="00A13D01" w:rsidRPr="008B0471">
        <w:rPr>
          <w:rFonts w:ascii="Arial" w:eastAsia="Arial" w:hAnsi="Arial" w:cs="Arial"/>
          <w:sz w:val="24"/>
          <w:szCs w:val="24"/>
        </w:rPr>
        <w:t>resulted in a relatively</w:t>
      </w:r>
      <w:r w:rsidR="00997459" w:rsidRPr="008B0471">
        <w:rPr>
          <w:rFonts w:ascii="Arial" w:eastAsia="Arial" w:hAnsi="Arial" w:cs="Arial"/>
          <w:sz w:val="24"/>
          <w:szCs w:val="24"/>
        </w:rPr>
        <w:t xml:space="preserve"> </w:t>
      </w:r>
      <w:r w:rsidR="00A13D01" w:rsidRPr="008B0471">
        <w:rPr>
          <w:rFonts w:ascii="Arial" w:eastAsia="Arial" w:hAnsi="Arial" w:cs="Arial"/>
          <w:sz w:val="24"/>
          <w:szCs w:val="24"/>
        </w:rPr>
        <w:t xml:space="preserve">constant </w:t>
      </w:r>
      <w:r w:rsidR="004A7C0A" w:rsidRPr="008B0471">
        <w:rPr>
          <w:rFonts w:ascii="Arial" w:eastAsia="Arial" w:hAnsi="Arial" w:cs="Arial"/>
          <w:sz w:val="24"/>
          <w:szCs w:val="24"/>
        </w:rPr>
        <w:t xml:space="preserve">average </w:t>
      </w:r>
      <w:r w:rsidR="00A13D01" w:rsidRPr="008B0471">
        <w:rPr>
          <w:rFonts w:ascii="Arial" w:eastAsia="Arial" w:hAnsi="Arial" w:cs="Arial"/>
          <w:i/>
          <w:iCs/>
          <w:sz w:val="24"/>
          <w:szCs w:val="24"/>
        </w:rPr>
        <w:t>k</w:t>
      </w:r>
      <w:r w:rsidR="00A13D01" w:rsidRPr="008B0471">
        <w:rPr>
          <w:rFonts w:ascii="Arial" w:eastAsia="Arial" w:hAnsi="Arial" w:cs="Arial"/>
          <w:sz w:val="24"/>
          <w:szCs w:val="24"/>
          <w:vertAlign w:val="subscript"/>
        </w:rPr>
        <w:t>1</w:t>
      </w:r>
      <w:r w:rsidR="00A13D01" w:rsidRPr="008B0471">
        <w:rPr>
          <w:rFonts w:ascii="Arial" w:eastAsia="Arial" w:hAnsi="Arial" w:cs="Arial"/>
          <w:sz w:val="24"/>
          <w:szCs w:val="24"/>
        </w:rPr>
        <w:t xml:space="preserve"> </w:t>
      </w:r>
      <w:r w:rsidR="004A7C0A" w:rsidRPr="008B0471">
        <w:rPr>
          <w:rFonts w:ascii="Arial" w:eastAsia="Arial" w:hAnsi="Arial" w:cs="Arial"/>
          <w:sz w:val="24"/>
          <w:szCs w:val="24"/>
        </w:rPr>
        <w:t>value of 0.58</w:t>
      </w:r>
      <w:r w:rsidR="00997459" w:rsidRPr="008B0471">
        <w:rPr>
          <w:rFonts w:ascii="Arial" w:eastAsia="Arial" w:hAnsi="Arial" w:cs="Arial"/>
          <w:sz w:val="24"/>
          <w:szCs w:val="24"/>
        </w:rPr>
        <w:t xml:space="preserve"> (</w:t>
      </w:r>
      <w:r w:rsidR="003E6AC6" w:rsidRPr="008B0471">
        <w:rPr>
          <w:rFonts w:ascii="Arial" w:eastAsia="Arial" w:hAnsi="Arial" w:cs="Arial"/>
          <w:sz w:val="24"/>
          <w:szCs w:val="24"/>
        </w:rPr>
        <w:t>±0.23</w:t>
      </w:r>
      <w:r w:rsidR="00997459" w:rsidRPr="008B0471">
        <w:rPr>
          <w:rFonts w:ascii="Arial" w:eastAsia="Arial" w:hAnsi="Arial" w:cs="Arial"/>
          <w:sz w:val="24"/>
          <w:szCs w:val="24"/>
        </w:rPr>
        <w:t>)</w:t>
      </w:r>
      <w:r w:rsidR="00101BF8" w:rsidRPr="008B0471">
        <w:rPr>
          <w:rFonts w:ascii="Arial" w:eastAsia="Arial" w:hAnsi="Arial" w:cs="Arial"/>
          <w:sz w:val="24"/>
          <w:szCs w:val="24"/>
        </w:rPr>
        <w:t>,</w:t>
      </w:r>
      <w:r w:rsidR="00152DAD" w:rsidRPr="008B0471">
        <w:rPr>
          <w:rFonts w:ascii="Arial" w:eastAsia="Arial" w:hAnsi="Arial" w:cs="Arial"/>
          <w:sz w:val="24"/>
          <w:szCs w:val="24"/>
        </w:rPr>
        <w:t xml:space="preserve"> as would be expected</w:t>
      </w:r>
      <w:r w:rsidR="00A13D01" w:rsidRPr="008B0471">
        <w:rPr>
          <w:rFonts w:ascii="Arial" w:eastAsia="Arial" w:hAnsi="Arial" w:cs="Arial"/>
          <w:sz w:val="24"/>
          <w:szCs w:val="24"/>
        </w:rPr>
        <w:t>.</w:t>
      </w:r>
      <w:r w:rsidR="00997459" w:rsidRPr="008B0471">
        <w:rPr>
          <w:rFonts w:ascii="Arial" w:eastAsia="Arial" w:hAnsi="Arial" w:cs="Arial"/>
          <w:sz w:val="24"/>
          <w:szCs w:val="24"/>
        </w:rPr>
        <w:t xml:space="preserve"> </w:t>
      </w:r>
      <w:r w:rsidR="00A13D01" w:rsidRPr="008B0471">
        <w:rPr>
          <w:rFonts w:ascii="Arial" w:eastAsia="Arial" w:hAnsi="Arial" w:cs="Arial"/>
          <w:sz w:val="24"/>
          <w:szCs w:val="24"/>
        </w:rPr>
        <w:t>T</w:t>
      </w:r>
      <w:r w:rsidR="00997459" w:rsidRPr="008B0471">
        <w:rPr>
          <w:rFonts w:ascii="Arial" w:eastAsia="Arial" w:hAnsi="Arial" w:cs="Arial"/>
          <w:sz w:val="24"/>
          <w:szCs w:val="24"/>
        </w:rPr>
        <w:t>he simultaneous and sequential models estimate</w:t>
      </w:r>
      <w:r w:rsidR="00A13D01" w:rsidRPr="008B0471">
        <w:rPr>
          <w:rFonts w:ascii="Arial" w:eastAsia="Arial" w:hAnsi="Arial" w:cs="Arial"/>
          <w:sz w:val="24"/>
          <w:szCs w:val="24"/>
        </w:rPr>
        <w:t>d</w:t>
      </w:r>
      <w:r w:rsidR="00997459" w:rsidRPr="008B0471">
        <w:rPr>
          <w:rFonts w:ascii="Arial" w:eastAsia="Arial" w:hAnsi="Arial" w:cs="Arial"/>
          <w:sz w:val="24"/>
          <w:szCs w:val="24"/>
        </w:rPr>
        <w:t xml:space="preserve"> </w:t>
      </w:r>
      <w:r w:rsidR="00A13D01" w:rsidRPr="008B0471">
        <w:rPr>
          <w:rFonts w:ascii="Arial" w:eastAsia="Arial" w:hAnsi="Arial" w:cs="Arial"/>
          <w:sz w:val="24"/>
          <w:szCs w:val="24"/>
        </w:rPr>
        <w:t xml:space="preserve">its </w:t>
      </w:r>
      <w:r w:rsidR="00997459" w:rsidRPr="008B0471">
        <w:rPr>
          <w:rFonts w:ascii="Arial" w:eastAsia="Arial" w:hAnsi="Arial" w:cs="Arial"/>
          <w:i/>
          <w:iCs/>
          <w:sz w:val="24"/>
          <w:szCs w:val="24"/>
        </w:rPr>
        <w:t>k</w:t>
      </w:r>
      <w:r w:rsidR="00997459" w:rsidRPr="008B0471">
        <w:rPr>
          <w:rFonts w:ascii="Arial" w:eastAsia="Arial" w:hAnsi="Arial" w:cs="Arial"/>
          <w:sz w:val="24"/>
          <w:szCs w:val="24"/>
          <w:vertAlign w:val="subscript"/>
        </w:rPr>
        <w:t>1</w:t>
      </w:r>
      <w:r w:rsidR="00997459" w:rsidRPr="008B0471">
        <w:rPr>
          <w:rFonts w:ascii="Arial" w:eastAsia="Arial" w:hAnsi="Arial" w:cs="Arial"/>
          <w:sz w:val="24"/>
          <w:szCs w:val="24"/>
        </w:rPr>
        <w:t xml:space="preserve"> value to be 0.5</w:t>
      </w:r>
      <w:r w:rsidR="00A13D01" w:rsidRPr="008B0471">
        <w:rPr>
          <w:rFonts w:ascii="Arial" w:eastAsia="Arial" w:hAnsi="Arial" w:cs="Arial"/>
          <w:sz w:val="24"/>
          <w:szCs w:val="24"/>
        </w:rPr>
        <w:t>4</w:t>
      </w:r>
      <w:r w:rsidR="00997459" w:rsidRPr="008B0471">
        <w:rPr>
          <w:rFonts w:ascii="Arial" w:eastAsia="Arial" w:hAnsi="Arial" w:cs="Arial"/>
          <w:sz w:val="24"/>
          <w:szCs w:val="24"/>
        </w:rPr>
        <w:t xml:space="preserve"> and 0.</w:t>
      </w:r>
      <w:r w:rsidR="004A7C0A" w:rsidRPr="008B0471">
        <w:rPr>
          <w:rFonts w:ascii="Arial" w:eastAsia="Arial" w:hAnsi="Arial" w:cs="Arial"/>
          <w:sz w:val="24"/>
          <w:szCs w:val="24"/>
        </w:rPr>
        <w:t>6</w:t>
      </w:r>
      <w:r w:rsidR="00A13D01" w:rsidRPr="008B0471">
        <w:rPr>
          <w:rFonts w:ascii="Arial" w:eastAsia="Arial" w:hAnsi="Arial" w:cs="Arial"/>
          <w:sz w:val="24"/>
          <w:szCs w:val="24"/>
        </w:rPr>
        <w:t>2</w:t>
      </w:r>
      <w:r w:rsidR="00997459" w:rsidRPr="008B0471">
        <w:rPr>
          <w:rFonts w:ascii="Arial" w:eastAsia="Arial" w:hAnsi="Arial" w:cs="Arial"/>
          <w:sz w:val="24"/>
          <w:szCs w:val="24"/>
        </w:rPr>
        <w:t xml:space="preserve"> L </w:t>
      </w:r>
      <w:r w:rsidR="00997459" w:rsidRPr="006A4802">
        <w:rPr>
          <w:rFonts w:ascii="Arial" w:eastAsia="Arial" w:hAnsi="Arial" w:cs="Arial"/>
          <w:sz w:val="24"/>
          <w:szCs w:val="24"/>
        </w:rPr>
        <w:t>kg</w:t>
      </w:r>
      <w:r w:rsidR="006A4802" w:rsidRPr="006A4802">
        <w:rPr>
          <w:rFonts w:ascii="Arial" w:eastAsia="Arial" w:hAnsi="Arial" w:cs="Arial"/>
          <w:sz w:val="24"/>
          <w:szCs w:val="24"/>
          <w:vertAlign w:val="superscript"/>
        </w:rPr>
        <w:t>-1</w:t>
      </w:r>
      <w:r w:rsidR="00997459" w:rsidRPr="006A4802">
        <w:rPr>
          <w:rFonts w:ascii="Arial" w:eastAsia="Arial" w:hAnsi="Arial" w:cs="Arial"/>
          <w:sz w:val="24"/>
          <w:szCs w:val="24"/>
          <w:vertAlign w:val="superscript"/>
        </w:rPr>
        <w:t xml:space="preserve"> </w:t>
      </w:r>
      <w:r w:rsidR="00997459" w:rsidRPr="006A4802">
        <w:rPr>
          <w:rFonts w:ascii="Arial" w:eastAsia="Arial" w:hAnsi="Arial" w:cs="Arial"/>
          <w:sz w:val="24"/>
          <w:szCs w:val="24"/>
        </w:rPr>
        <w:t>day</w:t>
      </w:r>
      <w:r w:rsidR="00997459" w:rsidRPr="006A4802">
        <w:rPr>
          <w:rFonts w:ascii="Arial" w:eastAsia="Arial" w:hAnsi="Arial" w:cs="Arial"/>
          <w:sz w:val="24"/>
          <w:szCs w:val="24"/>
          <w:vertAlign w:val="superscript"/>
        </w:rPr>
        <w:t>-1</w:t>
      </w:r>
      <w:r w:rsidR="00997459" w:rsidRPr="006A4802">
        <w:rPr>
          <w:rFonts w:ascii="Arial" w:eastAsia="Arial" w:hAnsi="Arial" w:cs="Arial"/>
          <w:sz w:val="24"/>
          <w:szCs w:val="24"/>
        </w:rPr>
        <w:t>, respectively</w:t>
      </w:r>
      <w:r w:rsidR="00A13D01" w:rsidRPr="006A4802">
        <w:rPr>
          <w:rFonts w:ascii="Arial" w:eastAsia="Arial" w:hAnsi="Arial" w:cs="Arial"/>
          <w:sz w:val="24"/>
          <w:szCs w:val="24"/>
        </w:rPr>
        <w:t xml:space="preserve"> and therefore showed reasonable agreement</w:t>
      </w:r>
      <w:r w:rsidR="004156AF" w:rsidRPr="006A4802">
        <w:rPr>
          <w:rFonts w:ascii="Arial" w:eastAsia="Arial" w:hAnsi="Arial" w:cs="Arial"/>
          <w:sz w:val="24"/>
          <w:szCs w:val="24"/>
        </w:rPr>
        <w:t>. Th</w:t>
      </w:r>
      <w:r w:rsidR="00101BF8" w:rsidRPr="006A4802">
        <w:rPr>
          <w:rFonts w:ascii="Arial" w:eastAsia="Arial" w:hAnsi="Arial" w:cs="Arial"/>
          <w:sz w:val="24"/>
          <w:szCs w:val="24"/>
        </w:rPr>
        <w:t>is</w:t>
      </w:r>
      <w:r w:rsidR="004156AF" w:rsidRPr="006A4802">
        <w:rPr>
          <w:rFonts w:ascii="Arial" w:eastAsia="Arial" w:hAnsi="Arial" w:cs="Arial"/>
          <w:sz w:val="24"/>
          <w:szCs w:val="24"/>
        </w:rPr>
        <w:t xml:space="preserve"> observation is significant as propranolol showed no lack-of-fit in the uptake curve</w:t>
      </w:r>
      <w:r w:rsidR="7B98B087" w:rsidRPr="006A4802">
        <w:rPr>
          <w:rFonts w:ascii="Arial" w:eastAsia="Arial" w:hAnsi="Arial" w:cs="Arial"/>
          <w:sz w:val="24"/>
          <w:szCs w:val="24"/>
        </w:rPr>
        <w:t>; t</w:t>
      </w:r>
      <w:r w:rsidR="004156AF" w:rsidRPr="006A4802">
        <w:rPr>
          <w:rFonts w:ascii="Arial" w:eastAsia="Arial" w:hAnsi="Arial" w:cs="Arial"/>
          <w:sz w:val="24"/>
          <w:szCs w:val="24"/>
        </w:rPr>
        <w:t xml:space="preserve">herefore, the agreement indicates </w:t>
      </w:r>
      <w:r w:rsidR="00101BF8" w:rsidRPr="006A4802">
        <w:rPr>
          <w:rFonts w:ascii="Arial" w:eastAsia="Arial" w:hAnsi="Arial" w:cs="Arial"/>
          <w:sz w:val="24"/>
          <w:szCs w:val="24"/>
        </w:rPr>
        <w:t xml:space="preserve">that </w:t>
      </w:r>
      <w:r w:rsidR="004156AF" w:rsidRPr="006A4802">
        <w:rPr>
          <w:rFonts w:ascii="Arial" w:eastAsia="Arial" w:hAnsi="Arial" w:cs="Arial"/>
          <w:sz w:val="24"/>
          <w:szCs w:val="24"/>
        </w:rPr>
        <w:t xml:space="preserve">a lack-of-fit arises from </w:t>
      </w:r>
      <w:r w:rsidR="00101BF8" w:rsidRPr="006A4802">
        <w:rPr>
          <w:rFonts w:ascii="Arial" w:eastAsia="Arial" w:hAnsi="Arial" w:cs="Arial"/>
          <w:sz w:val="24"/>
          <w:szCs w:val="24"/>
        </w:rPr>
        <w:t xml:space="preserve">variable </w:t>
      </w:r>
      <w:r w:rsidR="004156AF" w:rsidRPr="006A4802">
        <w:rPr>
          <w:rFonts w:ascii="Arial" w:eastAsia="Arial" w:hAnsi="Arial" w:cs="Arial"/>
          <w:i/>
          <w:iCs/>
          <w:sz w:val="24"/>
          <w:szCs w:val="24"/>
        </w:rPr>
        <w:t>k</w:t>
      </w:r>
      <w:r w:rsidR="004156AF" w:rsidRPr="006A4802">
        <w:rPr>
          <w:rFonts w:ascii="Arial" w:eastAsia="Arial" w:hAnsi="Arial" w:cs="Arial"/>
          <w:sz w:val="24"/>
          <w:szCs w:val="24"/>
          <w:vertAlign w:val="subscript"/>
        </w:rPr>
        <w:t>1</w:t>
      </w:r>
      <w:r w:rsidR="004156AF" w:rsidRPr="006A4802">
        <w:rPr>
          <w:rFonts w:ascii="Arial" w:eastAsia="Arial" w:hAnsi="Arial" w:cs="Arial"/>
          <w:sz w:val="24"/>
          <w:szCs w:val="24"/>
        </w:rPr>
        <w:t xml:space="preserve"> values</w:t>
      </w:r>
      <w:r w:rsidR="00101BF8" w:rsidRPr="006A4802">
        <w:rPr>
          <w:rFonts w:ascii="Arial" w:eastAsia="Arial" w:hAnsi="Arial" w:cs="Arial"/>
          <w:sz w:val="24"/>
          <w:szCs w:val="24"/>
        </w:rPr>
        <w:t xml:space="preserve"> over time</w:t>
      </w:r>
      <w:r w:rsidR="7B98B087" w:rsidRPr="006A4802">
        <w:rPr>
          <w:rFonts w:ascii="Arial" w:eastAsia="Arial" w:hAnsi="Arial" w:cs="Arial"/>
          <w:sz w:val="24"/>
          <w:szCs w:val="24"/>
        </w:rPr>
        <w:t>.</w:t>
      </w:r>
    </w:p>
    <w:p w:rsidR="00B83638" w:rsidRPr="00B83638" w:rsidRDefault="004617D2" w:rsidP="00152DAD">
      <w:pPr>
        <w:spacing w:line="480" w:lineRule="auto"/>
        <w:ind w:firstLine="720"/>
        <w:contextualSpacing/>
        <w:jc w:val="both"/>
        <w:rPr>
          <w:rFonts w:ascii="Arial" w:hAnsi="Arial" w:cs="Arial"/>
          <w:sz w:val="24"/>
          <w:szCs w:val="24"/>
        </w:rPr>
      </w:pPr>
      <w:r w:rsidRPr="006A4802">
        <w:rPr>
          <w:rFonts w:ascii="Arial" w:eastAsia="Arial" w:hAnsi="Arial" w:cs="Arial"/>
          <w:sz w:val="24"/>
          <w:szCs w:val="24"/>
        </w:rPr>
        <w:t xml:space="preserve">This suggests that </w:t>
      </w:r>
      <w:r w:rsidR="00A13D01" w:rsidRPr="006A4802">
        <w:rPr>
          <w:rFonts w:ascii="Arial" w:eastAsia="Arial" w:hAnsi="Arial" w:cs="Arial"/>
          <w:sz w:val="24"/>
          <w:szCs w:val="24"/>
        </w:rPr>
        <w:t>a</w:t>
      </w:r>
      <w:r w:rsidRPr="006A4802">
        <w:rPr>
          <w:rFonts w:ascii="Arial" w:eastAsia="Arial" w:hAnsi="Arial" w:cs="Arial"/>
          <w:sz w:val="24"/>
          <w:szCs w:val="24"/>
        </w:rPr>
        <w:t xml:space="preserve"> decreasing </w:t>
      </w:r>
      <w:r w:rsidRPr="006A4802">
        <w:rPr>
          <w:rFonts w:ascii="Arial" w:eastAsia="Arial" w:hAnsi="Arial" w:cs="Arial"/>
          <w:i/>
          <w:iCs/>
          <w:sz w:val="24"/>
          <w:szCs w:val="24"/>
        </w:rPr>
        <w:t>k</w:t>
      </w:r>
      <w:r w:rsidRPr="006A4802">
        <w:rPr>
          <w:rFonts w:ascii="Arial" w:eastAsia="Arial" w:hAnsi="Arial" w:cs="Arial"/>
          <w:sz w:val="24"/>
          <w:szCs w:val="24"/>
          <w:vertAlign w:val="subscript"/>
        </w:rPr>
        <w:t>1</w:t>
      </w:r>
      <w:r w:rsidRPr="006A4802">
        <w:rPr>
          <w:rFonts w:ascii="Arial" w:eastAsia="Arial" w:hAnsi="Arial" w:cs="Arial"/>
          <w:sz w:val="24"/>
          <w:szCs w:val="24"/>
        </w:rPr>
        <w:t xml:space="preserve"> trend is the cause of the poor model fits although</w:t>
      </w:r>
      <w:r w:rsidR="00F86898" w:rsidRPr="006A4802">
        <w:rPr>
          <w:rFonts w:ascii="Arial" w:eastAsia="Arial" w:hAnsi="Arial" w:cs="Arial"/>
          <w:sz w:val="24"/>
          <w:szCs w:val="24"/>
        </w:rPr>
        <w:t xml:space="preserve"> </w:t>
      </w:r>
      <w:r w:rsidR="00F5602A" w:rsidRPr="006A4802">
        <w:rPr>
          <w:rFonts w:ascii="Arial" w:eastAsia="Arial" w:hAnsi="Arial" w:cs="Arial"/>
          <w:sz w:val="24"/>
          <w:szCs w:val="24"/>
        </w:rPr>
        <w:t>it</w:t>
      </w:r>
      <w:r w:rsidR="00F86898" w:rsidRPr="006A4802">
        <w:rPr>
          <w:rFonts w:ascii="Arial" w:eastAsia="Arial" w:hAnsi="Arial" w:cs="Arial"/>
          <w:sz w:val="24"/>
          <w:szCs w:val="24"/>
        </w:rPr>
        <w:t xml:space="preserve"> is possible that </w:t>
      </w:r>
      <w:r w:rsidR="00E26B2E" w:rsidRPr="006A4802">
        <w:rPr>
          <w:rFonts w:ascii="Arial" w:eastAsia="Arial" w:hAnsi="Arial" w:cs="Arial"/>
          <w:sz w:val="24"/>
          <w:szCs w:val="24"/>
        </w:rPr>
        <w:t>this</w:t>
      </w:r>
      <w:r w:rsidR="00F86898" w:rsidRPr="006A4802">
        <w:rPr>
          <w:rFonts w:ascii="Arial" w:eastAsia="Arial" w:hAnsi="Arial" w:cs="Arial"/>
          <w:sz w:val="24"/>
          <w:szCs w:val="24"/>
        </w:rPr>
        <w:t xml:space="preserve"> may </w:t>
      </w:r>
      <w:r w:rsidR="00E26B2E" w:rsidRPr="006A4802">
        <w:rPr>
          <w:rFonts w:ascii="Arial" w:eastAsia="Arial" w:hAnsi="Arial" w:cs="Arial"/>
          <w:sz w:val="24"/>
          <w:szCs w:val="24"/>
        </w:rPr>
        <w:t xml:space="preserve">also </w:t>
      </w:r>
      <w:r w:rsidR="00F86898" w:rsidRPr="006A4802">
        <w:rPr>
          <w:rFonts w:ascii="Arial" w:eastAsia="Arial" w:hAnsi="Arial" w:cs="Arial"/>
          <w:sz w:val="24"/>
          <w:szCs w:val="24"/>
        </w:rPr>
        <w:t xml:space="preserve">be caused by a changing </w:t>
      </w:r>
      <w:r w:rsidR="00F86898" w:rsidRPr="006A4802">
        <w:rPr>
          <w:rFonts w:ascii="Arial" w:eastAsia="Arial" w:hAnsi="Arial" w:cs="Arial"/>
          <w:i/>
          <w:iCs/>
          <w:sz w:val="24"/>
          <w:szCs w:val="24"/>
        </w:rPr>
        <w:t>k</w:t>
      </w:r>
      <w:r w:rsidR="00F86898" w:rsidRPr="006A4802">
        <w:rPr>
          <w:rFonts w:ascii="Arial" w:eastAsia="Arial" w:hAnsi="Arial" w:cs="Arial"/>
          <w:sz w:val="24"/>
          <w:szCs w:val="24"/>
          <w:vertAlign w:val="subscript"/>
        </w:rPr>
        <w:t>2</w:t>
      </w:r>
      <w:r w:rsidR="00F86898" w:rsidRPr="006A4802">
        <w:rPr>
          <w:rFonts w:ascii="Arial" w:eastAsia="Arial" w:hAnsi="Arial" w:cs="Arial"/>
          <w:sz w:val="24"/>
          <w:szCs w:val="24"/>
        </w:rPr>
        <w:t xml:space="preserve"> value (giving an apparent decrease in </w:t>
      </w:r>
      <w:r w:rsidR="00F86898" w:rsidRPr="006A4802">
        <w:rPr>
          <w:rFonts w:ascii="Arial" w:eastAsia="Arial" w:hAnsi="Arial" w:cs="Arial"/>
          <w:i/>
          <w:iCs/>
          <w:sz w:val="24"/>
          <w:szCs w:val="24"/>
        </w:rPr>
        <w:t>k</w:t>
      </w:r>
      <w:r w:rsidR="00F86898" w:rsidRPr="006A4802">
        <w:rPr>
          <w:rFonts w:ascii="Arial" w:eastAsia="Arial" w:hAnsi="Arial" w:cs="Arial"/>
          <w:sz w:val="24"/>
          <w:szCs w:val="24"/>
          <w:vertAlign w:val="subscript"/>
        </w:rPr>
        <w:t>1</w:t>
      </w:r>
      <w:r w:rsidR="00F86898" w:rsidRPr="006A4802">
        <w:rPr>
          <w:rFonts w:ascii="Arial" w:eastAsia="Arial" w:hAnsi="Arial" w:cs="Arial"/>
          <w:sz w:val="24"/>
          <w:szCs w:val="24"/>
        </w:rPr>
        <w:t>) or</w:t>
      </w:r>
      <w:r w:rsidR="00E26B2E" w:rsidRPr="006A4802">
        <w:rPr>
          <w:rFonts w:ascii="Arial" w:eastAsia="Arial" w:hAnsi="Arial" w:cs="Arial"/>
          <w:sz w:val="24"/>
          <w:szCs w:val="24"/>
        </w:rPr>
        <w:t xml:space="preserve"> variable water exposure </w:t>
      </w:r>
      <w:r w:rsidR="00F86898" w:rsidRPr="006A4802">
        <w:rPr>
          <w:rFonts w:ascii="Arial" w:eastAsia="Arial" w:hAnsi="Arial" w:cs="Arial"/>
          <w:sz w:val="24"/>
          <w:szCs w:val="24"/>
        </w:rPr>
        <w:t>concentration</w:t>
      </w:r>
      <w:r w:rsidR="00E26B2E" w:rsidRPr="006A4802">
        <w:rPr>
          <w:rFonts w:ascii="Arial" w:eastAsia="Arial" w:hAnsi="Arial" w:cs="Arial"/>
          <w:sz w:val="24"/>
          <w:szCs w:val="24"/>
        </w:rPr>
        <w:t>s</w:t>
      </w:r>
      <w:r w:rsidR="00F86898" w:rsidRPr="006A4802">
        <w:rPr>
          <w:rFonts w:ascii="Arial" w:eastAsia="Arial" w:hAnsi="Arial" w:cs="Arial"/>
          <w:sz w:val="24"/>
          <w:szCs w:val="24"/>
        </w:rPr>
        <w:t>. However, water was monitored during the course of the experiments to account for any losses (</w:t>
      </w:r>
      <w:r w:rsidR="007B3B1A" w:rsidRPr="006A4802">
        <w:rPr>
          <w:rFonts w:ascii="Arial" w:eastAsia="Arial" w:hAnsi="Arial" w:cs="Arial"/>
          <w:sz w:val="24"/>
          <w:szCs w:val="24"/>
        </w:rPr>
        <w:t xml:space="preserve">Figure 2 &amp; </w:t>
      </w:r>
      <w:r w:rsidR="00F86898" w:rsidRPr="006A4802">
        <w:rPr>
          <w:rFonts w:ascii="Arial" w:eastAsia="Arial" w:hAnsi="Arial" w:cs="Arial"/>
          <w:sz w:val="24"/>
          <w:szCs w:val="24"/>
        </w:rPr>
        <w:t>Table S</w:t>
      </w:r>
      <w:r w:rsidR="00605CDC" w:rsidRPr="006A4802">
        <w:rPr>
          <w:rFonts w:ascii="Arial" w:eastAsia="Arial" w:hAnsi="Arial" w:cs="Arial"/>
          <w:sz w:val="24"/>
          <w:szCs w:val="24"/>
        </w:rPr>
        <w:t>1</w:t>
      </w:r>
      <w:r w:rsidR="00F86898" w:rsidRPr="006A4802">
        <w:rPr>
          <w:rFonts w:ascii="Arial" w:eastAsia="Arial" w:hAnsi="Arial" w:cs="Arial"/>
          <w:sz w:val="24"/>
          <w:szCs w:val="24"/>
        </w:rPr>
        <w:t>)</w:t>
      </w:r>
      <w:r w:rsidR="00E26B2E" w:rsidRPr="006A4802">
        <w:rPr>
          <w:rFonts w:ascii="Arial" w:eastAsia="Arial" w:hAnsi="Arial" w:cs="Arial"/>
          <w:sz w:val="24"/>
          <w:szCs w:val="24"/>
        </w:rPr>
        <w:t xml:space="preserve"> and</w:t>
      </w:r>
      <w:r w:rsidR="00771B01" w:rsidRPr="006A4802">
        <w:rPr>
          <w:rFonts w:ascii="Arial" w:eastAsia="Arial" w:hAnsi="Arial" w:cs="Arial"/>
          <w:sz w:val="24"/>
          <w:szCs w:val="24"/>
        </w:rPr>
        <w:t xml:space="preserve"> </w:t>
      </w:r>
      <w:r w:rsidR="00E26B2E" w:rsidRPr="006A4802">
        <w:rPr>
          <w:rFonts w:ascii="Arial" w:eastAsia="Arial" w:hAnsi="Arial" w:cs="Arial"/>
          <w:sz w:val="24"/>
          <w:szCs w:val="24"/>
        </w:rPr>
        <w:t>t</w:t>
      </w:r>
      <w:r w:rsidR="00F86898" w:rsidRPr="006A4802">
        <w:rPr>
          <w:rFonts w:ascii="Arial" w:eastAsia="Arial" w:hAnsi="Arial" w:cs="Arial"/>
          <w:sz w:val="24"/>
          <w:szCs w:val="24"/>
        </w:rPr>
        <w:t>he only compound that showed</w:t>
      </w:r>
      <w:r w:rsidR="00E26B2E" w:rsidRPr="006A4802">
        <w:rPr>
          <w:rFonts w:ascii="Arial" w:eastAsia="Arial" w:hAnsi="Arial" w:cs="Arial"/>
          <w:sz w:val="24"/>
          <w:szCs w:val="24"/>
        </w:rPr>
        <w:t xml:space="preserve"> any</w:t>
      </w:r>
      <w:r w:rsidR="00F86898" w:rsidRPr="006A4802">
        <w:rPr>
          <w:rFonts w:ascii="Arial" w:eastAsia="Arial" w:hAnsi="Arial" w:cs="Arial"/>
          <w:sz w:val="24"/>
          <w:szCs w:val="24"/>
        </w:rPr>
        <w:t xml:space="preserve"> significant loss was imipramine</w:t>
      </w:r>
      <w:r w:rsidRPr="006A4802">
        <w:rPr>
          <w:rFonts w:ascii="Arial" w:eastAsia="Arial" w:hAnsi="Arial" w:cs="Arial"/>
          <w:sz w:val="24"/>
          <w:szCs w:val="24"/>
        </w:rPr>
        <w:t xml:space="preserve"> (&gt;20</w:t>
      </w:r>
      <w:r w:rsidR="00480564" w:rsidRPr="006A4802">
        <w:rPr>
          <w:rFonts w:ascii="Arial" w:eastAsia="Arial" w:hAnsi="Arial" w:cs="Arial"/>
          <w:sz w:val="24"/>
          <w:szCs w:val="24"/>
        </w:rPr>
        <w:t xml:space="preserve"> </w:t>
      </w:r>
      <w:r w:rsidRPr="006A4802">
        <w:rPr>
          <w:rFonts w:ascii="Arial" w:eastAsia="Arial" w:hAnsi="Arial" w:cs="Arial"/>
          <w:sz w:val="24"/>
          <w:szCs w:val="24"/>
        </w:rPr>
        <w:t>% nominal concentration)</w:t>
      </w:r>
      <w:r w:rsidR="003E6AC6" w:rsidRPr="006A4802">
        <w:rPr>
          <w:rFonts w:ascii="Arial" w:eastAsia="Arial" w:hAnsi="Arial" w:cs="Arial"/>
          <w:sz w:val="24"/>
          <w:szCs w:val="24"/>
        </w:rPr>
        <w:t xml:space="preserve">. The </w:t>
      </w:r>
      <w:r w:rsidR="003E6AC6" w:rsidRPr="006A4802">
        <w:rPr>
          <w:rFonts w:ascii="Arial" w:eastAsia="Arial" w:hAnsi="Arial" w:cs="Arial"/>
          <w:i/>
          <w:iCs/>
          <w:sz w:val="24"/>
          <w:szCs w:val="24"/>
        </w:rPr>
        <w:t>k</w:t>
      </w:r>
      <w:r w:rsidR="003E6AC6" w:rsidRPr="006A4802">
        <w:rPr>
          <w:rFonts w:ascii="Arial" w:eastAsia="Arial" w:hAnsi="Arial" w:cs="Arial"/>
          <w:sz w:val="24"/>
          <w:szCs w:val="24"/>
          <w:vertAlign w:val="subscript"/>
        </w:rPr>
        <w:t>1</w:t>
      </w:r>
      <w:r w:rsidR="003E6AC6" w:rsidRPr="006A4802">
        <w:rPr>
          <w:rFonts w:ascii="Arial" w:eastAsia="Arial" w:hAnsi="Arial" w:cs="Arial"/>
          <w:sz w:val="24"/>
          <w:szCs w:val="24"/>
        </w:rPr>
        <w:t xml:space="preserve"> and </w:t>
      </w:r>
      <w:r w:rsidR="003E6AC6" w:rsidRPr="006A4802">
        <w:rPr>
          <w:rFonts w:ascii="Arial" w:eastAsia="Arial" w:hAnsi="Arial" w:cs="Arial"/>
          <w:i/>
          <w:iCs/>
          <w:sz w:val="24"/>
          <w:szCs w:val="24"/>
        </w:rPr>
        <w:t>k</w:t>
      </w:r>
      <w:r w:rsidR="003E6AC6" w:rsidRPr="006A4802">
        <w:rPr>
          <w:rFonts w:ascii="Arial" w:eastAsia="Arial" w:hAnsi="Arial" w:cs="Arial"/>
          <w:sz w:val="24"/>
          <w:szCs w:val="24"/>
          <w:vertAlign w:val="subscript"/>
        </w:rPr>
        <w:t>2</w:t>
      </w:r>
      <w:r w:rsidR="003E6AC6" w:rsidRPr="006A4802">
        <w:rPr>
          <w:rFonts w:ascii="Arial" w:eastAsia="Arial" w:hAnsi="Arial" w:cs="Arial"/>
          <w:sz w:val="24"/>
          <w:szCs w:val="24"/>
        </w:rPr>
        <w:t xml:space="preserve"> values should also be independent of </w:t>
      </w:r>
      <w:r w:rsidR="000C6ED0">
        <w:rPr>
          <w:rFonts w:ascii="Arial" w:eastAsia="Arial" w:hAnsi="Arial" w:cs="Arial"/>
          <w:sz w:val="24"/>
          <w:szCs w:val="24"/>
        </w:rPr>
        <w:t xml:space="preserve">pharmaceutical </w:t>
      </w:r>
      <w:r w:rsidR="003E6AC6" w:rsidRPr="006A4802">
        <w:rPr>
          <w:rFonts w:ascii="Arial" w:eastAsia="Arial" w:hAnsi="Arial" w:cs="Arial"/>
          <w:sz w:val="24"/>
          <w:szCs w:val="24"/>
        </w:rPr>
        <w:t xml:space="preserve">concentrations </w:t>
      </w:r>
      <w:r w:rsidR="000C6ED0">
        <w:rPr>
          <w:rFonts w:ascii="Arial" w:eastAsia="Arial" w:hAnsi="Arial" w:cs="Arial"/>
          <w:sz w:val="24"/>
          <w:szCs w:val="24"/>
        </w:rPr>
        <w:t xml:space="preserve">in the aqueous phase </w:t>
      </w:r>
      <w:r w:rsidR="003E6AC6" w:rsidRPr="006A4802">
        <w:rPr>
          <w:rFonts w:ascii="Arial" w:eastAsia="Arial" w:hAnsi="Arial" w:cs="Arial"/>
          <w:sz w:val="24"/>
          <w:szCs w:val="24"/>
        </w:rPr>
        <w:t>thus the trend observed is not in response to this variable</w:t>
      </w:r>
      <w:r w:rsidR="00480564" w:rsidRPr="006A4802">
        <w:rPr>
          <w:rFonts w:ascii="Arial" w:eastAsia="Arial" w:hAnsi="Arial" w:cs="Arial"/>
          <w:sz w:val="24"/>
          <w:szCs w:val="24"/>
        </w:rPr>
        <w:t xml:space="preserve"> </w:t>
      </w:r>
      <w:r w:rsidR="00F40856" w:rsidRPr="006A4802">
        <w:fldChar w:fldCharType="begin"/>
      </w:r>
      <w:r w:rsidR="00180525">
        <w:instrText xml:space="preserve"> ADDIN EN.CITE &lt;EndNote&gt;&lt;Cite&gt;&lt;Author&gt;van Leeuwen&lt;/Author&gt;&lt;Year&gt;2007&lt;/Year&gt;&lt;RecNum&gt;51&lt;/RecNum&gt;&lt;DisplayText&gt;[39]&lt;/DisplayText&gt;&lt;record&gt;&lt;rec-number&gt;51&lt;/rec-number&gt;&lt;foreign-keys&gt;&lt;key app="EN" db-id="zzarxrzfgwv2enet5wv5v9stw5sp0pe2pset"&gt;51&lt;/key&gt;&lt;/foreign-keys&gt;&lt;ref-type name="Book"&gt;6&lt;/ref-type&gt;&lt;contributors&gt;&lt;authors&gt;&lt;author&gt;van Leeuwen, Cornelis Johannes&lt;/author&gt;&lt;author&gt;Vermeire, Theo&lt;/author&gt;&lt;/authors&gt;&lt;/contributors&gt;&lt;titles&gt;&lt;title&gt;Risk Assessment of Chemicals: An Introduction&lt;/title&gt;&lt;/titles&gt;&lt;dates&gt;&lt;year&gt;2007&lt;/year&gt;&lt;/dates&gt;&lt;pub-location&gt;New York&lt;/pub-location&gt;&lt;publisher&gt;Springer Science &amp;amp; Business Media&lt;/publisher&gt;&lt;isbn&gt;1402061021&lt;/isbn&gt;&lt;urls&gt;&lt;/urls&gt;&lt;/record&gt;&lt;/Cite&gt;&lt;/EndNote&gt;</w:instrText>
      </w:r>
      <w:r w:rsidR="00F40856" w:rsidRPr="006A4802">
        <w:rPr>
          <w:rFonts w:ascii="Arial" w:hAnsi="Arial" w:cs="Arial"/>
          <w:sz w:val="24"/>
          <w:szCs w:val="24"/>
        </w:rPr>
        <w:fldChar w:fldCharType="separate"/>
      </w:r>
      <w:r w:rsidR="00180525">
        <w:rPr>
          <w:rFonts w:ascii="Arial" w:hAnsi="Arial" w:cs="Arial"/>
          <w:noProof/>
          <w:sz w:val="24"/>
          <w:szCs w:val="24"/>
        </w:rPr>
        <w:t>[39]</w:t>
      </w:r>
      <w:r w:rsidR="00F40856" w:rsidRPr="006A4802">
        <w:fldChar w:fldCharType="end"/>
      </w:r>
      <w:r w:rsidR="003E6AC6" w:rsidRPr="006A4802">
        <w:rPr>
          <w:rFonts w:ascii="Arial" w:eastAsia="Arial" w:hAnsi="Arial" w:cs="Arial"/>
          <w:sz w:val="24"/>
          <w:szCs w:val="24"/>
        </w:rPr>
        <w:t>.</w:t>
      </w:r>
      <w:r w:rsidR="004D44F1">
        <w:rPr>
          <w:rFonts w:ascii="Arial" w:eastAsia="Arial" w:hAnsi="Arial" w:cs="Arial"/>
          <w:sz w:val="24"/>
          <w:szCs w:val="24"/>
        </w:rPr>
        <w:t xml:space="preserve"> A change in </w:t>
      </w:r>
      <w:r w:rsidR="004D44F1" w:rsidRPr="00D12A95">
        <w:rPr>
          <w:rFonts w:ascii="Arial" w:eastAsia="Arial" w:hAnsi="Arial" w:cs="Arial"/>
          <w:i/>
          <w:sz w:val="24"/>
          <w:szCs w:val="24"/>
        </w:rPr>
        <w:t>k</w:t>
      </w:r>
      <w:r w:rsidR="004D44F1" w:rsidRPr="00D12A95">
        <w:rPr>
          <w:rFonts w:ascii="Arial" w:eastAsia="Arial" w:hAnsi="Arial" w:cs="Arial"/>
          <w:sz w:val="24"/>
          <w:szCs w:val="24"/>
          <w:vertAlign w:val="subscript"/>
        </w:rPr>
        <w:t>2</w:t>
      </w:r>
      <w:r w:rsidR="004D44F1">
        <w:rPr>
          <w:rFonts w:ascii="Arial" w:eastAsia="Arial" w:hAnsi="Arial" w:cs="Arial"/>
          <w:sz w:val="24"/>
          <w:szCs w:val="24"/>
        </w:rPr>
        <w:t xml:space="preserve"> </w:t>
      </w:r>
      <w:r w:rsidR="000C6ED0">
        <w:rPr>
          <w:rFonts w:ascii="Arial" w:eastAsia="Arial" w:hAnsi="Arial" w:cs="Arial"/>
          <w:sz w:val="24"/>
          <w:szCs w:val="24"/>
        </w:rPr>
        <w:t>is</w:t>
      </w:r>
      <w:r w:rsidR="004D44F1">
        <w:rPr>
          <w:rFonts w:ascii="Arial" w:eastAsia="Arial" w:hAnsi="Arial" w:cs="Arial"/>
          <w:sz w:val="24"/>
          <w:szCs w:val="24"/>
        </w:rPr>
        <w:t xml:space="preserve"> likely </w:t>
      </w:r>
      <w:r w:rsidR="000C6ED0">
        <w:rPr>
          <w:rFonts w:ascii="Arial" w:eastAsia="Arial" w:hAnsi="Arial" w:cs="Arial"/>
          <w:sz w:val="24"/>
          <w:szCs w:val="24"/>
        </w:rPr>
        <w:t xml:space="preserve">to </w:t>
      </w:r>
      <w:r w:rsidR="004D44F1">
        <w:rPr>
          <w:rFonts w:ascii="Arial" w:eastAsia="Arial" w:hAnsi="Arial" w:cs="Arial"/>
          <w:sz w:val="24"/>
          <w:szCs w:val="24"/>
        </w:rPr>
        <w:t>be re</w:t>
      </w:r>
      <w:r w:rsidR="000C6ED0">
        <w:rPr>
          <w:rFonts w:ascii="Arial" w:eastAsia="Arial" w:hAnsi="Arial" w:cs="Arial"/>
          <w:sz w:val="24"/>
          <w:szCs w:val="24"/>
        </w:rPr>
        <w:t>presented</w:t>
      </w:r>
      <w:r w:rsidR="004D44F1">
        <w:rPr>
          <w:rFonts w:ascii="Arial" w:eastAsia="Arial" w:hAnsi="Arial" w:cs="Arial"/>
          <w:sz w:val="24"/>
          <w:szCs w:val="24"/>
        </w:rPr>
        <w:t xml:space="preserve"> as a decrease over time (unless the compound induces its own metabolism) assuming growth has a negligible effect and therefore would not account for decreases in </w:t>
      </w:r>
      <w:r w:rsidR="004D44F1" w:rsidRPr="00D12A95">
        <w:rPr>
          <w:rFonts w:ascii="Arial" w:eastAsia="Arial" w:hAnsi="Arial" w:cs="Arial"/>
          <w:i/>
          <w:sz w:val="24"/>
          <w:szCs w:val="24"/>
        </w:rPr>
        <w:t>k</w:t>
      </w:r>
      <w:r w:rsidR="004D44F1" w:rsidRPr="00D12A95">
        <w:rPr>
          <w:rFonts w:ascii="Arial" w:eastAsia="Arial" w:hAnsi="Arial" w:cs="Arial"/>
          <w:sz w:val="24"/>
          <w:szCs w:val="24"/>
          <w:vertAlign w:val="subscript"/>
        </w:rPr>
        <w:t>1</w:t>
      </w:r>
      <w:r w:rsidR="003E6AC6" w:rsidRPr="006A4802">
        <w:rPr>
          <w:rFonts w:ascii="Arial" w:eastAsia="Arial" w:hAnsi="Arial" w:cs="Arial"/>
          <w:sz w:val="24"/>
          <w:szCs w:val="24"/>
        </w:rPr>
        <w:t xml:space="preserve">. </w:t>
      </w:r>
      <w:r w:rsidR="004D44F1" w:rsidRPr="006A4802">
        <w:rPr>
          <w:rFonts w:ascii="Arial" w:eastAsia="Arial" w:hAnsi="Arial" w:cs="Arial"/>
          <w:sz w:val="24"/>
          <w:szCs w:val="24"/>
        </w:rPr>
        <w:t xml:space="preserve">The elimination curves also showed no lack-of-fit for 6 compounds and the linear regression showed no trends of changing </w:t>
      </w:r>
      <w:r w:rsidR="004D44F1" w:rsidRPr="006A4802">
        <w:rPr>
          <w:rFonts w:ascii="Arial" w:eastAsia="Arial" w:hAnsi="Arial" w:cs="Arial"/>
          <w:i/>
          <w:iCs/>
          <w:sz w:val="24"/>
          <w:szCs w:val="24"/>
        </w:rPr>
        <w:t>k</w:t>
      </w:r>
      <w:r w:rsidR="004D44F1" w:rsidRPr="006A4802">
        <w:rPr>
          <w:rFonts w:ascii="Arial" w:eastAsia="Arial" w:hAnsi="Arial" w:cs="Arial"/>
          <w:sz w:val="24"/>
          <w:szCs w:val="24"/>
          <w:vertAlign w:val="subscript"/>
        </w:rPr>
        <w:t>2</w:t>
      </w:r>
      <w:r w:rsidR="004D44F1" w:rsidRPr="006A4802">
        <w:rPr>
          <w:rFonts w:ascii="Arial" w:eastAsia="Arial" w:hAnsi="Arial" w:cs="Arial"/>
          <w:sz w:val="24"/>
          <w:szCs w:val="24"/>
        </w:rPr>
        <w:t xml:space="preserve"> values</w:t>
      </w:r>
      <w:r w:rsidR="004D44F1">
        <w:rPr>
          <w:rFonts w:ascii="Arial" w:eastAsia="Arial" w:hAnsi="Arial" w:cs="Arial"/>
          <w:sz w:val="24"/>
          <w:szCs w:val="24"/>
        </w:rPr>
        <w:t>.</w:t>
      </w:r>
      <w:r w:rsidR="004D44F1" w:rsidRPr="006A4802">
        <w:rPr>
          <w:rFonts w:ascii="Arial" w:eastAsia="Arial" w:hAnsi="Arial" w:cs="Arial"/>
          <w:sz w:val="24"/>
          <w:szCs w:val="24"/>
        </w:rPr>
        <w:t xml:space="preserve"> </w:t>
      </w:r>
      <w:r w:rsidR="0081770B" w:rsidRPr="006A4802">
        <w:rPr>
          <w:rFonts w:ascii="Arial" w:eastAsia="Arial" w:hAnsi="Arial" w:cs="Arial"/>
          <w:sz w:val="24"/>
          <w:szCs w:val="24"/>
        </w:rPr>
        <w:t xml:space="preserve">The trend observed therefore is not in response to the parameters </w:t>
      </w:r>
      <w:r w:rsidR="0081770B" w:rsidRPr="006A4802">
        <w:rPr>
          <w:rFonts w:ascii="Arial" w:eastAsia="Arial" w:hAnsi="Arial" w:cs="Arial"/>
          <w:i/>
          <w:iCs/>
          <w:sz w:val="24"/>
          <w:szCs w:val="24"/>
        </w:rPr>
        <w:t>C</w:t>
      </w:r>
      <w:r w:rsidR="0081770B" w:rsidRPr="006A4802">
        <w:rPr>
          <w:rFonts w:ascii="Arial" w:eastAsia="Arial" w:hAnsi="Arial" w:cs="Arial"/>
          <w:sz w:val="24"/>
          <w:szCs w:val="24"/>
          <w:vertAlign w:val="subscript"/>
        </w:rPr>
        <w:t>w</w:t>
      </w:r>
      <w:r w:rsidR="0081770B" w:rsidRPr="006A4802">
        <w:rPr>
          <w:rFonts w:ascii="Arial" w:eastAsia="Arial" w:hAnsi="Arial" w:cs="Arial"/>
          <w:sz w:val="24"/>
          <w:szCs w:val="24"/>
        </w:rPr>
        <w:t xml:space="preserve"> or </w:t>
      </w:r>
      <w:r w:rsidR="0081770B" w:rsidRPr="006A4802">
        <w:rPr>
          <w:rFonts w:ascii="Arial" w:eastAsia="Arial" w:hAnsi="Arial" w:cs="Arial"/>
          <w:i/>
          <w:iCs/>
          <w:sz w:val="24"/>
          <w:szCs w:val="24"/>
        </w:rPr>
        <w:t>k</w:t>
      </w:r>
      <w:r w:rsidR="0081770B" w:rsidRPr="006A4802">
        <w:rPr>
          <w:rFonts w:ascii="Arial" w:eastAsia="Arial" w:hAnsi="Arial" w:cs="Arial"/>
          <w:sz w:val="24"/>
          <w:szCs w:val="24"/>
          <w:vertAlign w:val="subscript"/>
        </w:rPr>
        <w:t>2</w:t>
      </w:r>
      <w:r w:rsidR="7CE4ED92" w:rsidRPr="006366D6">
        <w:rPr>
          <w:rFonts w:ascii="Arial" w:eastAsia="Arial" w:hAnsi="Arial" w:cs="Arial"/>
          <w:sz w:val="24"/>
          <w:szCs w:val="24"/>
        </w:rPr>
        <w:t xml:space="preserve"> and we ther</w:t>
      </w:r>
      <w:r w:rsidR="6FFFE95D" w:rsidRPr="006366D6">
        <w:rPr>
          <w:rFonts w:ascii="Arial" w:eastAsia="Arial" w:hAnsi="Arial" w:cs="Arial"/>
          <w:sz w:val="24"/>
          <w:szCs w:val="24"/>
        </w:rPr>
        <w:t>e</w:t>
      </w:r>
      <w:r w:rsidR="7CE4ED92" w:rsidRPr="006366D6">
        <w:rPr>
          <w:rFonts w:ascii="Arial" w:eastAsia="Arial" w:hAnsi="Arial" w:cs="Arial"/>
          <w:sz w:val="24"/>
          <w:szCs w:val="24"/>
        </w:rPr>
        <w:t>fore suggest the va</w:t>
      </w:r>
      <w:r w:rsidR="6FFFE95D" w:rsidRPr="006366D6">
        <w:rPr>
          <w:rFonts w:ascii="Arial" w:eastAsia="Arial" w:hAnsi="Arial" w:cs="Arial"/>
          <w:sz w:val="24"/>
          <w:szCs w:val="24"/>
        </w:rPr>
        <w:t>riability in uptak</w:t>
      </w:r>
      <w:r w:rsidR="6FFFE95D" w:rsidRPr="006A4802">
        <w:rPr>
          <w:rFonts w:ascii="Arial" w:eastAsia="Arial" w:hAnsi="Arial" w:cs="Arial"/>
          <w:sz w:val="24"/>
          <w:szCs w:val="24"/>
        </w:rPr>
        <w:t xml:space="preserve">e </w:t>
      </w:r>
      <w:r w:rsidR="6161BCC6" w:rsidRPr="006A4802">
        <w:rPr>
          <w:rFonts w:ascii="Arial" w:eastAsia="Arial" w:hAnsi="Arial" w:cs="Arial"/>
          <w:sz w:val="24"/>
          <w:szCs w:val="24"/>
        </w:rPr>
        <w:t xml:space="preserve">(decreasing </w:t>
      </w:r>
      <w:r w:rsidR="6161BCC6" w:rsidRPr="006A4802">
        <w:rPr>
          <w:rFonts w:ascii="Arial" w:eastAsia="Arial" w:hAnsi="Arial" w:cs="Arial"/>
          <w:i/>
          <w:iCs/>
          <w:sz w:val="24"/>
          <w:szCs w:val="24"/>
        </w:rPr>
        <w:t>k</w:t>
      </w:r>
      <w:r w:rsidR="6161BCC6" w:rsidRPr="006A4802">
        <w:rPr>
          <w:rFonts w:ascii="Arial" w:eastAsia="Arial" w:hAnsi="Arial" w:cs="Arial"/>
          <w:sz w:val="24"/>
          <w:szCs w:val="24"/>
          <w:vertAlign w:val="subscript"/>
        </w:rPr>
        <w:t>1</w:t>
      </w:r>
      <w:r w:rsidR="1888346E" w:rsidRPr="006A4802">
        <w:rPr>
          <w:rFonts w:ascii="Arial" w:eastAsia="Arial" w:hAnsi="Arial" w:cs="Arial"/>
          <w:sz w:val="24"/>
          <w:szCs w:val="24"/>
        </w:rPr>
        <w:t xml:space="preserve">) </w:t>
      </w:r>
      <w:r w:rsidR="6161BCC6" w:rsidRPr="006A4802">
        <w:rPr>
          <w:rFonts w:ascii="Arial" w:eastAsia="Arial" w:hAnsi="Arial" w:cs="Arial"/>
          <w:sz w:val="24"/>
          <w:szCs w:val="24"/>
        </w:rPr>
        <w:t>trend is the cause of the poor model f</w:t>
      </w:r>
      <w:r w:rsidR="1888346E" w:rsidRPr="006A4802">
        <w:rPr>
          <w:rFonts w:ascii="Arial" w:eastAsia="Arial" w:hAnsi="Arial" w:cs="Arial"/>
          <w:sz w:val="24"/>
          <w:szCs w:val="24"/>
        </w:rPr>
        <w:t>it</w:t>
      </w:r>
      <w:r w:rsidR="2AA4BC64" w:rsidRPr="006A4802">
        <w:rPr>
          <w:rFonts w:ascii="Arial" w:eastAsia="Arial" w:hAnsi="Arial" w:cs="Arial"/>
          <w:sz w:val="24"/>
          <w:szCs w:val="24"/>
        </w:rPr>
        <w:t>.</w:t>
      </w:r>
    </w:p>
    <w:p w:rsidR="002034D7" w:rsidRDefault="002034D7" w:rsidP="00152DAD">
      <w:pPr>
        <w:spacing w:line="480" w:lineRule="auto"/>
        <w:contextualSpacing/>
        <w:jc w:val="both"/>
        <w:rPr>
          <w:rFonts w:ascii="Arial" w:hAnsi="Arial" w:cs="Arial"/>
          <w:i/>
          <w:sz w:val="24"/>
          <w:szCs w:val="24"/>
        </w:rPr>
      </w:pPr>
    </w:p>
    <w:p w:rsidR="00F804AC" w:rsidRDefault="002D1506" w:rsidP="00152DAD">
      <w:pPr>
        <w:spacing w:line="480" w:lineRule="auto"/>
        <w:contextualSpacing/>
        <w:jc w:val="both"/>
        <w:rPr>
          <w:rFonts w:ascii="Arial" w:hAnsi="Arial" w:cs="Arial"/>
          <w:i/>
          <w:sz w:val="24"/>
          <w:szCs w:val="24"/>
        </w:rPr>
      </w:pPr>
      <w:r>
        <w:rPr>
          <w:rFonts w:ascii="Arial" w:hAnsi="Arial" w:cs="Arial"/>
          <w:i/>
          <w:sz w:val="24"/>
          <w:szCs w:val="24"/>
        </w:rPr>
        <w:t>Performance</w:t>
      </w:r>
      <w:r w:rsidR="007C6712">
        <w:rPr>
          <w:rFonts w:ascii="Arial" w:hAnsi="Arial" w:cs="Arial"/>
          <w:i/>
          <w:sz w:val="24"/>
          <w:szCs w:val="24"/>
        </w:rPr>
        <w:t xml:space="preserve"> </w:t>
      </w:r>
      <w:r>
        <w:rPr>
          <w:rFonts w:ascii="Arial" w:hAnsi="Arial" w:cs="Arial"/>
          <w:i/>
          <w:sz w:val="24"/>
          <w:szCs w:val="24"/>
        </w:rPr>
        <w:t xml:space="preserve">of OECD models using </w:t>
      </w:r>
      <w:r w:rsidR="007C6712">
        <w:rPr>
          <w:rFonts w:ascii="Arial" w:hAnsi="Arial" w:cs="Arial"/>
          <w:i/>
          <w:sz w:val="24"/>
          <w:szCs w:val="24"/>
        </w:rPr>
        <w:t xml:space="preserve">other micro-pollutant </w:t>
      </w:r>
      <w:r w:rsidR="00922E29">
        <w:rPr>
          <w:rFonts w:ascii="Arial" w:hAnsi="Arial" w:cs="Arial"/>
          <w:i/>
          <w:sz w:val="24"/>
          <w:szCs w:val="24"/>
        </w:rPr>
        <w:t xml:space="preserve">studies </w:t>
      </w:r>
      <w:r w:rsidR="007C6712">
        <w:rPr>
          <w:rFonts w:ascii="Arial" w:hAnsi="Arial" w:cs="Arial"/>
          <w:i/>
          <w:sz w:val="24"/>
          <w:szCs w:val="24"/>
        </w:rPr>
        <w:t>in G. pulex</w:t>
      </w:r>
    </w:p>
    <w:p w:rsidR="00473897" w:rsidRDefault="00F804AC" w:rsidP="00771B01">
      <w:pPr>
        <w:spacing w:line="480" w:lineRule="auto"/>
        <w:contextualSpacing/>
        <w:jc w:val="both"/>
        <w:rPr>
          <w:rFonts w:ascii="Arial" w:hAnsi="Arial" w:cs="Arial"/>
          <w:sz w:val="24"/>
          <w:szCs w:val="24"/>
        </w:rPr>
      </w:pPr>
      <w:r w:rsidRPr="00391842">
        <w:rPr>
          <w:rFonts w:ascii="Arial" w:hAnsi="Arial" w:cs="Arial"/>
          <w:i/>
          <w:sz w:val="24"/>
          <w:szCs w:val="24"/>
        </w:rPr>
        <w:lastRenderedPageBreak/>
        <w:t>G. pulex</w:t>
      </w:r>
      <w:r>
        <w:rPr>
          <w:rFonts w:ascii="Arial" w:hAnsi="Arial" w:cs="Arial"/>
          <w:sz w:val="24"/>
          <w:szCs w:val="24"/>
        </w:rPr>
        <w:t xml:space="preserve"> has been shown to metabolise organic compounds </w:t>
      </w:r>
      <w:r w:rsidR="00E26B2E">
        <w:rPr>
          <w:rFonts w:ascii="Arial" w:hAnsi="Arial" w:cs="Arial"/>
          <w:sz w:val="24"/>
          <w:szCs w:val="24"/>
        </w:rPr>
        <w:t xml:space="preserve">with </w:t>
      </w:r>
      <w:r>
        <w:rPr>
          <w:rFonts w:ascii="Arial" w:hAnsi="Arial" w:cs="Arial"/>
          <w:sz w:val="24"/>
          <w:szCs w:val="24"/>
        </w:rPr>
        <w:t xml:space="preserve">low bioaccumulation factors </w:t>
      </w:r>
      <w:r w:rsidR="00E26B2E">
        <w:rPr>
          <w:rFonts w:ascii="Arial" w:hAnsi="Arial" w:cs="Arial"/>
          <w:sz w:val="24"/>
          <w:szCs w:val="24"/>
        </w:rPr>
        <w:t>previously</w:t>
      </w:r>
      <w:r w:rsidR="00922E29">
        <w:rPr>
          <w:rFonts w:ascii="Arial" w:hAnsi="Arial" w:cs="Arial"/>
          <w:sz w:val="24"/>
          <w:szCs w:val="24"/>
        </w:rPr>
        <w:t xml:space="preserve"> </w:t>
      </w:r>
      <w:r w:rsidR="004661AC">
        <w:rPr>
          <w:rFonts w:ascii="Arial" w:hAnsi="Arial" w:cs="Arial"/>
          <w:sz w:val="24"/>
          <w:szCs w:val="24"/>
        </w:rPr>
        <w:t>observed (&lt;</w:t>
      </w:r>
      <w:r>
        <w:rPr>
          <w:rFonts w:ascii="Arial" w:hAnsi="Arial" w:cs="Arial"/>
          <w:sz w:val="24"/>
          <w:szCs w:val="24"/>
        </w:rPr>
        <w:t>1500</w:t>
      </w:r>
      <w:r w:rsidR="003C6C98">
        <w:rPr>
          <w:rFonts w:ascii="Arial" w:hAnsi="Arial" w:cs="Arial"/>
          <w:sz w:val="24"/>
          <w:szCs w:val="24"/>
        </w:rPr>
        <w:t>)</w:t>
      </w:r>
      <w:r w:rsidR="00F5602A">
        <w:rPr>
          <w:rFonts w:ascii="Arial" w:hAnsi="Arial" w:cs="Arial"/>
          <w:sz w:val="24"/>
          <w:szCs w:val="24"/>
        </w:rPr>
        <w:t xml:space="preserve"> </w:t>
      </w:r>
      <w:r w:rsidR="00F40856">
        <w:rPr>
          <w:rFonts w:ascii="Arial" w:hAnsi="Arial" w:cs="Arial"/>
          <w:sz w:val="24"/>
          <w:szCs w:val="24"/>
        </w:rPr>
        <w:fldChar w:fldCharType="begin"/>
      </w:r>
      <w:r w:rsidR="00180525">
        <w:rPr>
          <w:rFonts w:ascii="Arial" w:hAnsi="Arial" w:cs="Arial"/>
          <w:sz w:val="24"/>
          <w:szCs w:val="24"/>
        </w:rPr>
        <w:instrText xml:space="preserve"> ADDIN EN.CITE &lt;EndNote&gt;&lt;Cite&gt;&lt;Author&gt;Ashauer&lt;/Author&gt;&lt;Year&gt;2012&lt;/Year&gt;&lt;RecNum&gt;39&lt;/RecNum&gt;&lt;DisplayText&gt;[37]&lt;/DisplayText&gt;&lt;record&gt;&lt;rec-number&gt;39&lt;/rec-number&gt;&lt;foreign-keys&gt;&lt;key app="EN" db-id="zzarxrzfgwv2enet5wv5v9stw5sp0pe2pset"&gt;39&lt;/key&gt;&lt;/foreign-keys&gt;&lt;ref-type name="Journal Article"&gt;17&lt;/ref-type&gt;&lt;contributors&gt;&lt;authors&gt;&lt;author&gt;Ashauer, Roman&lt;/author&gt;&lt;author&gt;Hintermeister, Anita&lt;/author&gt;&lt;author&gt;O’Connor, Isabel&lt;/author&gt;&lt;author&gt;Elumelu, Maline&lt;/author&gt;&lt;author&gt;Hollender, Juliane&lt;/author&gt;&lt;author&gt;Escher, Beate I.&lt;/author&gt;&lt;/authors&gt;&lt;/contributors&gt;&lt;titles&gt;&lt;title&gt;Significance of Xenobiotic Metabolism for Bioaccumulation Kinetics of Organic Chemicals in Gammarus pulex&lt;/title&gt;&lt;secondary-title&gt;Environmental Science &amp;amp; Technology&lt;/secondary-title&gt;&lt;/titles&gt;&lt;pages&gt;3498-3508&lt;/pages&gt;&lt;volume&gt;46&lt;/volume&gt;&lt;number&gt;6&lt;/number&gt;&lt;dates&gt;&lt;year&gt;2012&lt;/year&gt;&lt;pub-dates&gt;&lt;date&gt;2012/03/20&lt;/date&gt;&lt;/pub-dates&gt;&lt;/dates&gt;&lt;publisher&gt;American Chemical Society&lt;/publisher&gt;&lt;isbn&gt;0013-936X&lt;/isbn&gt;&lt;urls&gt;&lt;related-urls&gt;&lt;url&gt;http://dx.doi.org/10.1021/es204611h&lt;/url&gt;&lt;/related-urls&gt;&lt;/urls&gt;&lt;electronic-resource-num&gt;10.1021/es204611h&lt;/electronic-resource-num&gt;&lt;/record&gt;&lt;/Cite&gt;&lt;/EndNote&gt;</w:instrText>
      </w:r>
      <w:r w:rsidR="00F40856">
        <w:rPr>
          <w:rFonts w:ascii="Arial" w:hAnsi="Arial" w:cs="Arial"/>
          <w:sz w:val="24"/>
          <w:szCs w:val="24"/>
        </w:rPr>
        <w:fldChar w:fldCharType="separate"/>
      </w:r>
      <w:r w:rsidR="00180525">
        <w:rPr>
          <w:rFonts w:ascii="Arial" w:hAnsi="Arial" w:cs="Arial"/>
          <w:noProof/>
          <w:sz w:val="24"/>
          <w:szCs w:val="24"/>
        </w:rPr>
        <w:t>[37]</w:t>
      </w:r>
      <w:r w:rsidR="00F40856">
        <w:rPr>
          <w:rFonts w:ascii="Arial" w:hAnsi="Arial" w:cs="Arial"/>
          <w:sz w:val="24"/>
          <w:szCs w:val="24"/>
        </w:rPr>
        <w:fldChar w:fldCharType="end"/>
      </w:r>
      <w:r w:rsidR="006C3E65">
        <w:rPr>
          <w:rFonts w:ascii="Arial" w:hAnsi="Arial" w:cs="Arial"/>
          <w:sz w:val="24"/>
          <w:szCs w:val="24"/>
        </w:rPr>
        <w:t>. A</w:t>
      </w:r>
      <w:r>
        <w:rPr>
          <w:rFonts w:ascii="Arial" w:hAnsi="Arial" w:cs="Arial"/>
          <w:sz w:val="24"/>
          <w:szCs w:val="24"/>
        </w:rPr>
        <w:t xml:space="preserve">s defined by </w:t>
      </w:r>
      <w:r w:rsidR="00922E29">
        <w:rPr>
          <w:rFonts w:ascii="Arial" w:hAnsi="Arial" w:cs="Arial"/>
          <w:sz w:val="24"/>
          <w:szCs w:val="24"/>
        </w:rPr>
        <w:t xml:space="preserve">Annex </w:t>
      </w:r>
      <w:r w:rsidR="007F2572">
        <w:rPr>
          <w:rFonts w:ascii="Arial" w:hAnsi="Arial" w:cs="Arial"/>
          <w:sz w:val="24"/>
          <w:szCs w:val="24"/>
        </w:rPr>
        <w:t>X</w:t>
      </w:r>
      <w:r>
        <w:rPr>
          <w:rFonts w:ascii="Arial" w:hAnsi="Arial" w:cs="Arial"/>
          <w:sz w:val="24"/>
          <w:szCs w:val="24"/>
        </w:rPr>
        <w:t xml:space="preserve">III of </w:t>
      </w:r>
      <w:r w:rsidR="00F5602A">
        <w:rPr>
          <w:rFonts w:ascii="Arial" w:hAnsi="Arial" w:cs="Arial"/>
          <w:sz w:val="24"/>
          <w:szCs w:val="24"/>
        </w:rPr>
        <w:t xml:space="preserve">the </w:t>
      </w:r>
      <w:r>
        <w:rPr>
          <w:rFonts w:ascii="Arial" w:hAnsi="Arial" w:cs="Arial"/>
          <w:sz w:val="24"/>
          <w:szCs w:val="24"/>
        </w:rPr>
        <w:t>REACH criteria</w:t>
      </w:r>
      <w:r w:rsidR="00F5602A">
        <w:rPr>
          <w:rFonts w:ascii="Arial" w:hAnsi="Arial" w:cs="Arial"/>
          <w:sz w:val="24"/>
          <w:szCs w:val="24"/>
        </w:rPr>
        <w:t>,</w:t>
      </w:r>
      <w:r>
        <w:rPr>
          <w:rFonts w:ascii="Arial" w:hAnsi="Arial" w:cs="Arial"/>
          <w:sz w:val="24"/>
          <w:szCs w:val="24"/>
        </w:rPr>
        <w:t xml:space="preserve"> for a compound to be considered bioaccumulative the BCF/BAF should be &gt;2000</w:t>
      </w:r>
      <w:r w:rsidR="003C6C98">
        <w:rPr>
          <w:rFonts w:ascii="Arial" w:hAnsi="Arial" w:cs="Arial"/>
          <w:sz w:val="24"/>
          <w:szCs w:val="24"/>
        </w:rPr>
        <w:t xml:space="preserve"> </w:t>
      </w:r>
      <w:r w:rsidR="00F40856">
        <w:rPr>
          <w:rFonts w:ascii="Arial" w:hAnsi="Arial" w:cs="Arial"/>
          <w:sz w:val="24"/>
          <w:szCs w:val="24"/>
        </w:rPr>
        <w:fldChar w:fldCharType="begin"/>
      </w:r>
      <w:r w:rsidR="00417EA8">
        <w:rPr>
          <w:rFonts w:ascii="Arial" w:hAnsi="Arial" w:cs="Arial"/>
          <w:sz w:val="24"/>
          <w:szCs w:val="24"/>
        </w:rPr>
        <w:instrText xml:space="preserve"> ADDIN EN.CITE &lt;EndNote&gt;&lt;Cite&gt;&lt;Author&gt;Commission&lt;/Author&gt;&lt;Year&gt;2006&lt;/Year&gt;&lt;RecNum&gt;49&lt;/RecNum&gt;&lt;DisplayText&gt;[22]&lt;/DisplayText&gt;&lt;record&gt;&lt;rec-number&gt;49&lt;/rec-number&gt;&lt;foreign-keys&gt;&lt;key app="EN" db-id="zzarxrzfgwv2enet5wv5v9stw5sp0pe2pset"&gt;49&lt;/key&gt;&lt;/foreign-keys&gt;&lt;ref-type name="Journal Article"&gt;17&lt;/ref-type&gt;&lt;contributors&gt;&lt;authors&gt;&lt;author&gt;European Commission &lt;/author&gt;&lt;/authors&gt;&lt;/contributors&gt;&lt;titles&gt;&lt;title&gt;Regulation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2000/21/EC&lt;/title&gt;&lt;secondary-title&gt;Official Journal of the European Union&lt;/secondary-title&gt;&lt;/titles&gt;&lt;pages&gt;1 - 849&lt;/pages&gt;&lt;volume&gt;L396&lt;/volume&gt;&lt;dates&gt;&lt;year&gt;2006&lt;/year&gt;&lt;/dates&gt;&lt;urls&gt;&lt;/urls&gt;&lt;/record&gt;&lt;/Cite&gt;&lt;/EndNote&gt;</w:instrText>
      </w:r>
      <w:r w:rsidR="00F40856">
        <w:rPr>
          <w:rFonts w:ascii="Arial" w:hAnsi="Arial" w:cs="Arial"/>
          <w:sz w:val="24"/>
          <w:szCs w:val="24"/>
        </w:rPr>
        <w:fldChar w:fldCharType="separate"/>
      </w:r>
      <w:r w:rsidR="00417EA8">
        <w:rPr>
          <w:rFonts w:ascii="Arial" w:hAnsi="Arial" w:cs="Arial"/>
          <w:noProof/>
          <w:sz w:val="24"/>
          <w:szCs w:val="24"/>
        </w:rPr>
        <w:t>[22]</w:t>
      </w:r>
      <w:r w:rsidR="00F40856">
        <w:rPr>
          <w:rFonts w:ascii="Arial" w:hAnsi="Arial" w:cs="Arial"/>
          <w:sz w:val="24"/>
          <w:szCs w:val="24"/>
        </w:rPr>
        <w:fldChar w:fldCharType="end"/>
      </w:r>
      <w:r>
        <w:rPr>
          <w:rFonts w:ascii="Arial" w:hAnsi="Arial" w:cs="Arial"/>
          <w:sz w:val="24"/>
          <w:szCs w:val="24"/>
        </w:rPr>
        <w:t xml:space="preserve">. </w:t>
      </w:r>
      <w:r w:rsidR="00922E29">
        <w:rPr>
          <w:rFonts w:ascii="Arial" w:hAnsi="Arial" w:cs="Arial"/>
          <w:sz w:val="24"/>
          <w:szCs w:val="24"/>
        </w:rPr>
        <w:t xml:space="preserve">Other work </w:t>
      </w:r>
      <w:r w:rsidR="008C4E5E">
        <w:rPr>
          <w:rFonts w:ascii="Arial" w:hAnsi="Arial" w:cs="Arial"/>
          <w:sz w:val="24"/>
          <w:szCs w:val="24"/>
        </w:rPr>
        <w:t>by Ashauer et al.</w:t>
      </w:r>
      <w:r w:rsidR="00473897">
        <w:rPr>
          <w:rFonts w:ascii="Arial" w:hAnsi="Arial" w:cs="Arial"/>
          <w:sz w:val="24"/>
          <w:szCs w:val="24"/>
        </w:rPr>
        <w:t xml:space="preserve"> </w:t>
      </w:r>
      <w:r w:rsidR="00E26B2E">
        <w:rPr>
          <w:rFonts w:ascii="Arial" w:hAnsi="Arial" w:cs="Arial"/>
          <w:sz w:val="24"/>
          <w:szCs w:val="24"/>
        </w:rPr>
        <w:t>investigated the</w:t>
      </w:r>
      <w:r w:rsidR="00473897">
        <w:rPr>
          <w:rFonts w:ascii="Arial" w:hAnsi="Arial" w:cs="Arial"/>
          <w:sz w:val="24"/>
          <w:szCs w:val="24"/>
        </w:rPr>
        <w:t xml:space="preserve"> toxicokinetics of 14 micro-pollutants</w:t>
      </w:r>
      <w:r w:rsidR="00473897" w:rsidRPr="00473897">
        <w:rPr>
          <w:rFonts w:ascii="Arial" w:hAnsi="Arial" w:cs="Arial"/>
          <w:sz w:val="24"/>
          <w:szCs w:val="24"/>
        </w:rPr>
        <w:t xml:space="preserve"> </w:t>
      </w:r>
      <w:r w:rsidR="00473897">
        <w:rPr>
          <w:rFonts w:ascii="Arial" w:hAnsi="Arial" w:cs="Arial"/>
          <w:sz w:val="24"/>
          <w:szCs w:val="24"/>
        </w:rPr>
        <w:t xml:space="preserve">in </w:t>
      </w:r>
      <w:r w:rsidR="00473897" w:rsidRPr="002D0486">
        <w:rPr>
          <w:rFonts w:ascii="Arial" w:hAnsi="Arial" w:cs="Arial"/>
          <w:i/>
          <w:sz w:val="24"/>
          <w:szCs w:val="24"/>
        </w:rPr>
        <w:t>G. pulex</w:t>
      </w:r>
      <w:r>
        <w:rPr>
          <w:rFonts w:ascii="Arial" w:hAnsi="Arial" w:cs="Arial"/>
          <w:sz w:val="24"/>
          <w:szCs w:val="24"/>
        </w:rPr>
        <w:t xml:space="preserve"> </w:t>
      </w:r>
      <w:r w:rsidR="00E26B2E">
        <w:rPr>
          <w:rFonts w:ascii="Arial" w:hAnsi="Arial" w:cs="Arial"/>
          <w:sz w:val="24"/>
          <w:szCs w:val="24"/>
        </w:rPr>
        <w:t xml:space="preserve">and </w:t>
      </w:r>
      <w:r w:rsidR="000102FD">
        <w:rPr>
          <w:rFonts w:ascii="Arial" w:hAnsi="Arial" w:cs="Arial"/>
          <w:sz w:val="24"/>
          <w:szCs w:val="24"/>
        </w:rPr>
        <w:t>presented higher BCFs for</w:t>
      </w:r>
      <w:r>
        <w:rPr>
          <w:rFonts w:ascii="Arial" w:hAnsi="Arial" w:cs="Arial"/>
          <w:sz w:val="24"/>
          <w:szCs w:val="24"/>
        </w:rPr>
        <w:t xml:space="preserve"> three </w:t>
      </w:r>
      <w:r w:rsidR="000102FD">
        <w:rPr>
          <w:rFonts w:ascii="Arial" w:hAnsi="Arial" w:cs="Arial"/>
          <w:sz w:val="24"/>
          <w:szCs w:val="24"/>
        </w:rPr>
        <w:t>polychlorophenols</w:t>
      </w:r>
      <w:r w:rsidR="00473897">
        <w:rPr>
          <w:rFonts w:ascii="Arial" w:hAnsi="Arial" w:cs="Arial"/>
          <w:sz w:val="24"/>
          <w:szCs w:val="24"/>
        </w:rPr>
        <w:t xml:space="preserve"> in particular</w:t>
      </w:r>
      <w:r w:rsidR="000102FD">
        <w:rPr>
          <w:rFonts w:ascii="Arial" w:hAnsi="Arial" w:cs="Arial"/>
          <w:sz w:val="24"/>
          <w:szCs w:val="24"/>
        </w:rPr>
        <w:t xml:space="preserve"> </w:t>
      </w:r>
      <w:r w:rsidR="00F40856">
        <w:rPr>
          <w:rFonts w:ascii="Arial" w:hAnsi="Arial" w:cs="Arial"/>
          <w:sz w:val="24"/>
          <w:szCs w:val="24"/>
        </w:rPr>
        <w:fldChar w:fldCharType="begin"/>
      </w:r>
      <w:r w:rsidR="00201815">
        <w:rPr>
          <w:rFonts w:ascii="Arial" w:hAnsi="Arial" w:cs="Arial"/>
          <w:sz w:val="24"/>
          <w:szCs w:val="24"/>
        </w:rPr>
        <w:instrText xml:space="preserve"> ADDIN EN.CITE &lt;EndNote&gt;&lt;Cite&gt;&lt;Author&gt;Ashauer&lt;/Author&gt;&lt;Year&gt;2010&lt;/Year&gt;&lt;RecNum&gt;38&lt;/RecNum&gt;&lt;DisplayText&gt;[40]&lt;/DisplayText&gt;&lt;record&gt;&lt;rec-number&gt;38&lt;/rec-number&gt;&lt;foreign-keys&gt;&lt;key app="EN" db-id="zzarxrzfgwv2enet5wv5v9stw5sp0pe2pset"&gt;38&lt;/key&gt;&lt;/foreign-keys&gt;&lt;ref-type name="Journal Article"&gt;17&lt;/ref-type&gt;&lt;contributors&gt;&lt;authors&gt;&lt;author&gt;Ashauer, Roman&lt;/author&gt;&lt;author&gt;Caravatti, Ivo&lt;/author&gt;&lt;author&gt;Hintermeister, Anita&lt;/author&gt;&lt;author&gt;Escher, Beate I.&lt;/author&gt;&lt;/authors&gt;&lt;/contributors&gt;&lt;titles&gt;&lt;title&gt;Bioaccumulation kinetics of organic xenobiotic pollutants in the freshwater invertebrate Gammarus pulex modeled with prediction intervals&lt;/title&gt;&lt;secondary-title&gt;Environmental Toxicology and Chemistry&lt;/secondary-title&gt;&lt;/titles&gt;&lt;periodical&gt;&lt;full-title&gt;Environmental Toxicology and Chemistry&lt;/full-title&gt;&lt;/periodical&gt;&lt;pages&gt;1625-1636&lt;/pages&gt;&lt;volume&gt;29&lt;/volume&gt;&lt;number&gt;7&lt;/number&gt;&lt;keywords&gt;&lt;keyword&gt;Bioconcentration&lt;/keyword&gt;&lt;keyword&gt;Parameter estimation&lt;/keyword&gt;&lt;keyword&gt;Risk assessment&lt;/keyword&gt;&lt;keyword&gt;Toxicokinetic model&lt;/keyword&gt;&lt;/keywords&gt;&lt;dates&gt;&lt;year&gt;2010&lt;/year&gt;&lt;/dates&gt;&lt;publisher&gt;John Wiley &amp;amp; Sons, Inc.&lt;/publisher&gt;&lt;isbn&gt;1552-8618&lt;/isbn&gt;&lt;urls&gt;&lt;related-urls&gt;&lt;url&gt;http://dx.doi.org/10.1002/etc.175&lt;/url&gt;&lt;/related-urls&gt;&lt;/urls&gt;&lt;electronic-resource-num&gt;10.1002/etc.175&lt;/electronic-resource-num&gt;&lt;/record&gt;&lt;/Cite&gt;&lt;/EndNote&gt;</w:instrText>
      </w:r>
      <w:r w:rsidR="00F40856">
        <w:rPr>
          <w:rFonts w:ascii="Arial" w:hAnsi="Arial" w:cs="Arial"/>
          <w:sz w:val="24"/>
          <w:szCs w:val="24"/>
        </w:rPr>
        <w:fldChar w:fldCharType="separate"/>
      </w:r>
      <w:r w:rsidR="00417EA8">
        <w:rPr>
          <w:rFonts w:ascii="Arial" w:hAnsi="Arial" w:cs="Arial"/>
          <w:noProof/>
          <w:sz w:val="24"/>
          <w:szCs w:val="24"/>
        </w:rPr>
        <w:t>[40]</w:t>
      </w:r>
      <w:r w:rsidR="00F40856">
        <w:rPr>
          <w:rFonts w:ascii="Arial" w:hAnsi="Arial" w:cs="Arial"/>
          <w:sz w:val="24"/>
          <w:szCs w:val="24"/>
        </w:rPr>
        <w:fldChar w:fldCharType="end"/>
      </w:r>
      <w:r>
        <w:rPr>
          <w:rFonts w:ascii="Arial" w:hAnsi="Arial" w:cs="Arial"/>
          <w:sz w:val="24"/>
          <w:szCs w:val="24"/>
        </w:rPr>
        <w:t xml:space="preserve">. </w:t>
      </w:r>
      <w:r w:rsidR="00E26B2E">
        <w:rPr>
          <w:rFonts w:ascii="Arial" w:hAnsi="Arial" w:cs="Arial"/>
          <w:sz w:val="24"/>
          <w:szCs w:val="24"/>
        </w:rPr>
        <w:t>As discussed by the authors, c</w:t>
      </w:r>
      <w:r w:rsidR="00C6540D">
        <w:rPr>
          <w:rFonts w:ascii="Arial" w:hAnsi="Arial" w:cs="Arial"/>
          <w:sz w:val="24"/>
          <w:szCs w:val="24"/>
        </w:rPr>
        <w:t>orrelations</w:t>
      </w:r>
      <w:r w:rsidR="00391842">
        <w:rPr>
          <w:rFonts w:ascii="Arial" w:hAnsi="Arial" w:cs="Arial"/>
          <w:sz w:val="24"/>
          <w:szCs w:val="24"/>
        </w:rPr>
        <w:t xml:space="preserve"> show</w:t>
      </w:r>
      <w:r w:rsidR="007F2572">
        <w:rPr>
          <w:rFonts w:ascii="Arial" w:hAnsi="Arial" w:cs="Arial"/>
          <w:sz w:val="24"/>
          <w:szCs w:val="24"/>
        </w:rPr>
        <w:t>ed</w:t>
      </w:r>
      <w:r w:rsidR="00391842">
        <w:rPr>
          <w:rFonts w:ascii="Arial" w:hAnsi="Arial" w:cs="Arial"/>
          <w:sz w:val="24"/>
          <w:szCs w:val="24"/>
        </w:rPr>
        <w:t xml:space="preserve"> an observable lack-of-</w:t>
      </w:r>
      <w:r>
        <w:rPr>
          <w:rFonts w:ascii="Arial" w:hAnsi="Arial" w:cs="Arial"/>
          <w:sz w:val="24"/>
          <w:szCs w:val="24"/>
        </w:rPr>
        <w:t xml:space="preserve">fit </w:t>
      </w:r>
      <w:r w:rsidR="00C6540D">
        <w:rPr>
          <w:rFonts w:ascii="Arial" w:hAnsi="Arial" w:cs="Arial"/>
          <w:sz w:val="24"/>
          <w:szCs w:val="24"/>
        </w:rPr>
        <w:t>in some cases</w:t>
      </w:r>
      <w:r w:rsidR="001B535A">
        <w:rPr>
          <w:rFonts w:ascii="Arial" w:hAnsi="Arial" w:cs="Arial"/>
          <w:sz w:val="24"/>
          <w:szCs w:val="24"/>
        </w:rPr>
        <w:t xml:space="preserve">. A slightly different model </w:t>
      </w:r>
      <w:r w:rsidR="00D711DA">
        <w:rPr>
          <w:rFonts w:ascii="Arial" w:hAnsi="Arial" w:cs="Arial"/>
          <w:sz w:val="24"/>
          <w:szCs w:val="24"/>
        </w:rPr>
        <w:t xml:space="preserve">to the OECD 305 model </w:t>
      </w:r>
      <w:r w:rsidR="001B535A">
        <w:rPr>
          <w:rFonts w:ascii="Arial" w:hAnsi="Arial" w:cs="Arial"/>
          <w:sz w:val="24"/>
          <w:szCs w:val="24"/>
        </w:rPr>
        <w:t>was used in th</w:t>
      </w:r>
      <w:r w:rsidR="00E26B2E">
        <w:rPr>
          <w:rFonts w:ascii="Arial" w:hAnsi="Arial" w:cs="Arial"/>
          <w:sz w:val="24"/>
          <w:szCs w:val="24"/>
        </w:rPr>
        <w:t>is</w:t>
      </w:r>
      <w:r w:rsidR="001B535A">
        <w:rPr>
          <w:rFonts w:ascii="Arial" w:hAnsi="Arial" w:cs="Arial"/>
          <w:sz w:val="24"/>
          <w:szCs w:val="24"/>
        </w:rPr>
        <w:t xml:space="preserve"> work, </w:t>
      </w:r>
      <w:r w:rsidR="00D711DA">
        <w:rPr>
          <w:rFonts w:ascii="Arial" w:hAnsi="Arial" w:cs="Arial"/>
          <w:sz w:val="24"/>
          <w:szCs w:val="24"/>
        </w:rPr>
        <w:t xml:space="preserve">where changes in </w:t>
      </w:r>
      <w:r w:rsidR="00D711DA" w:rsidRPr="002E6042">
        <w:rPr>
          <w:rFonts w:ascii="Arial" w:hAnsi="Arial" w:cs="Arial"/>
          <w:i/>
          <w:sz w:val="24"/>
          <w:szCs w:val="24"/>
        </w:rPr>
        <w:t>C</w:t>
      </w:r>
      <w:r w:rsidR="00D711DA" w:rsidRPr="002E6042">
        <w:rPr>
          <w:rFonts w:ascii="Arial" w:hAnsi="Arial" w:cs="Arial"/>
          <w:sz w:val="24"/>
          <w:szCs w:val="24"/>
          <w:vertAlign w:val="subscript"/>
        </w:rPr>
        <w:t>w</w:t>
      </w:r>
      <w:r w:rsidR="00D711DA">
        <w:rPr>
          <w:rFonts w:ascii="Arial" w:hAnsi="Arial" w:cs="Arial"/>
          <w:sz w:val="24"/>
          <w:szCs w:val="24"/>
        </w:rPr>
        <w:t xml:space="preserve"> were account</w:t>
      </w:r>
      <w:r w:rsidR="00E26B2E">
        <w:rPr>
          <w:rFonts w:ascii="Arial" w:hAnsi="Arial" w:cs="Arial"/>
          <w:sz w:val="24"/>
          <w:szCs w:val="24"/>
        </w:rPr>
        <w:t>ed for</w:t>
      </w:r>
      <w:r w:rsidR="00D711DA">
        <w:rPr>
          <w:rFonts w:ascii="Arial" w:hAnsi="Arial" w:cs="Arial"/>
          <w:sz w:val="24"/>
          <w:szCs w:val="24"/>
        </w:rPr>
        <w:t xml:space="preserve"> as well as inclusion of an extra statistical algorithm to select the best parameter combinations of </w:t>
      </w:r>
      <w:r w:rsidR="00D711DA" w:rsidRPr="002E6042">
        <w:rPr>
          <w:rFonts w:ascii="Arial" w:hAnsi="Arial" w:cs="Arial"/>
          <w:i/>
          <w:sz w:val="24"/>
          <w:szCs w:val="24"/>
        </w:rPr>
        <w:t>k</w:t>
      </w:r>
      <w:r w:rsidR="00D711DA" w:rsidRPr="002E6042">
        <w:rPr>
          <w:rFonts w:ascii="Arial" w:hAnsi="Arial" w:cs="Arial"/>
          <w:sz w:val="24"/>
          <w:szCs w:val="24"/>
          <w:vertAlign w:val="subscript"/>
        </w:rPr>
        <w:t>1</w:t>
      </w:r>
      <w:r w:rsidR="00D711DA">
        <w:rPr>
          <w:rFonts w:ascii="Arial" w:hAnsi="Arial" w:cs="Arial"/>
          <w:sz w:val="24"/>
          <w:szCs w:val="24"/>
        </w:rPr>
        <w:t xml:space="preserve"> and </w:t>
      </w:r>
      <w:r w:rsidR="00D711DA" w:rsidRPr="002E6042">
        <w:rPr>
          <w:rFonts w:ascii="Arial" w:hAnsi="Arial" w:cs="Arial"/>
          <w:i/>
          <w:sz w:val="24"/>
          <w:szCs w:val="24"/>
        </w:rPr>
        <w:t>k</w:t>
      </w:r>
      <w:r w:rsidR="00D711DA" w:rsidRPr="002E6042">
        <w:rPr>
          <w:rFonts w:ascii="Arial" w:hAnsi="Arial" w:cs="Arial"/>
          <w:sz w:val="24"/>
          <w:szCs w:val="24"/>
          <w:vertAlign w:val="subscript"/>
        </w:rPr>
        <w:t>2</w:t>
      </w:r>
      <w:r w:rsidR="00D711DA">
        <w:rPr>
          <w:rFonts w:ascii="Arial" w:hAnsi="Arial" w:cs="Arial"/>
          <w:sz w:val="24"/>
          <w:szCs w:val="24"/>
        </w:rPr>
        <w:t>. However,</w:t>
      </w:r>
      <w:r w:rsidR="001B535A">
        <w:rPr>
          <w:rFonts w:ascii="Arial" w:hAnsi="Arial" w:cs="Arial"/>
          <w:sz w:val="24"/>
          <w:szCs w:val="24"/>
        </w:rPr>
        <w:t xml:space="preserve"> when applying the OECD 305 models to </w:t>
      </w:r>
      <w:r>
        <w:rPr>
          <w:rFonts w:ascii="Arial" w:hAnsi="Arial" w:cs="Arial"/>
          <w:sz w:val="24"/>
          <w:szCs w:val="24"/>
        </w:rPr>
        <w:t xml:space="preserve">BAF </w:t>
      </w:r>
      <w:r w:rsidR="005B6AEA">
        <w:rPr>
          <w:rFonts w:ascii="Arial" w:hAnsi="Arial" w:cs="Arial"/>
          <w:sz w:val="24"/>
          <w:szCs w:val="24"/>
        </w:rPr>
        <w:t>prediction</w:t>
      </w:r>
      <w:r w:rsidR="001B535A">
        <w:rPr>
          <w:rFonts w:ascii="Arial" w:hAnsi="Arial" w:cs="Arial"/>
          <w:sz w:val="24"/>
          <w:szCs w:val="24"/>
        </w:rPr>
        <w:t>, it is important to understand whether this</w:t>
      </w:r>
      <w:r w:rsidR="005B6AEA">
        <w:rPr>
          <w:rFonts w:ascii="Arial" w:hAnsi="Arial" w:cs="Arial"/>
          <w:sz w:val="24"/>
          <w:szCs w:val="24"/>
        </w:rPr>
        <w:t xml:space="preserve"> </w:t>
      </w:r>
      <w:r w:rsidR="007E4EE3">
        <w:rPr>
          <w:rFonts w:ascii="Arial" w:hAnsi="Arial" w:cs="Arial"/>
          <w:sz w:val="24"/>
          <w:szCs w:val="24"/>
        </w:rPr>
        <w:t>is</w:t>
      </w:r>
      <w:r w:rsidR="005B6AEA">
        <w:rPr>
          <w:rFonts w:ascii="Arial" w:hAnsi="Arial" w:cs="Arial"/>
          <w:sz w:val="24"/>
          <w:szCs w:val="24"/>
        </w:rPr>
        <w:t xml:space="preserve"> likely to be inaccurate</w:t>
      </w:r>
      <w:r w:rsidR="001B535A">
        <w:rPr>
          <w:rFonts w:ascii="Arial" w:hAnsi="Arial" w:cs="Arial"/>
          <w:sz w:val="24"/>
          <w:szCs w:val="24"/>
        </w:rPr>
        <w:t xml:space="preserve"> and, amongst other reasons,</w:t>
      </w:r>
      <w:r w:rsidR="00E60AD0">
        <w:rPr>
          <w:rFonts w:ascii="Arial" w:hAnsi="Arial" w:cs="Arial"/>
          <w:sz w:val="24"/>
          <w:szCs w:val="24"/>
        </w:rPr>
        <w:t xml:space="preserve"> </w:t>
      </w:r>
      <w:r w:rsidR="001B535A">
        <w:rPr>
          <w:rFonts w:ascii="Arial" w:hAnsi="Arial" w:cs="Arial"/>
          <w:sz w:val="24"/>
          <w:szCs w:val="24"/>
        </w:rPr>
        <w:t xml:space="preserve">potentially </w:t>
      </w:r>
      <w:r w:rsidR="00D711DA">
        <w:rPr>
          <w:rFonts w:ascii="Arial" w:hAnsi="Arial" w:cs="Arial"/>
          <w:sz w:val="24"/>
          <w:szCs w:val="24"/>
        </w:rPr>
        <w:t>due to variation</w:t>
      </w:r>
      <w:r w:rsidR="00E60AD0">
        <w:rPr>
          <w:rFonts w:ascii="Arial" w:hAnsi="Arial" w:cs="Arial"/>
          <w:sz w:val="24"/>
          <w:szCs w:val="24"/>
        </w:rPr>
        <w:t xml:space="preserve"> in </w:t>
      </w:r>
      <w:r w:rsidR="00E60AD0" w:rsidRPr="00152DAD">
        <w:rPr>
          <w:rFonts w:ascii="Arial" w:hAnsi="Arial" w:cs="Arial"/>
          <w:i/>
          <w:sz w:val="24"/>
          <w:szCs w:val="24"/>
        </w:rPr>
        <w:t>k</w:t>
      </w:r>
      <w:r w:rsidR="00E60AD0" w:rsidRPr="00152DAD">
        <w:rPr>
          <w:rFonts w:ascii="Arial" w:hAnsi="Arial" w:cs="Arial"/>
          <w:sz w:val="24"/>
          <w:szCs w:val="24"/>
          <w:vertAlign w:val="subscript"/>
        </w:rPr>
        <w:t>1</w:t>
      </w:r>
      <w:r w:rsidR="00E60AD0">
        <w:rPr>
          <w:rFonts w:ascii="Arial" w:hAnsi="Arial" w:cs="Arial"/>
          <w:sz w:val="24"/>
          <w:szCs w:val="24"/>
        </w:rPr>
        <w:t xml:space="preserve">, </w:t>
      </w:r>
      <w:r w:rsidR="00E60AD0" w:rsidRPr="00152DAD">
        <w:rPr>
          <w:rFonts w:ascii="Arial" w:hAnsi="Arial" w:cs="Arial"/>
          <w:i/>
          <w:sz w:val="24"/>
          <w:szCs w:val="24"/>
        </w:rPr>
        <w:t>k</w:t>
      </w:r>
      <w:r w:rsidR="00E60AD0" w:rsidRPr="00152DAD">
        <w:rPr>
          <w:rFonts w:ascii="Arial" w:hAnsi="Arial" w:cs="Arial"/>
          <w:sz w:val="24"/>
          <w:szCs w:val="24"/>
          <w:vertAlign w:val="subscript"/>
        </w:rPr>
        <w:t>2</w:t>
      </w:r>
      <w:r w:rsidR="00E60AD0">
        <w:rPr>
          <w:rFonts w:ascii="Arial" w:hAnsi="Arial" w:cs="Arial"/>
          <w:sz w:val="24"/>
          <w:szCs w:val="24"/>
        </w:rPr>
        <w:t xml:space="preserve"> or </w:t>
      </w:r>
      <w:r w:rsidR="00E60AD0" w:rsidRPr="00152DAD">
        <w:rPr>
          <w:rFonts w:ascii="Arial" w:hAnsi="Arial" w:cs="Arial"/>
          <w:i/>
          <w:sz w:val="24"/>
          <w:szCs w:val="24"/>
        </w:rPr>
        <w:t>C</w:t>
      </w:r>
      <w:r w:rsidR="00E60AD0" w:rsidRPr="00152DAD">
        <w:rPr>
          <w:rFonts w:ascii="Arial" w:hAnsi="Arial" w:cs="Arial"/>
          <w:sz w:val="24"/>
          <w:szCs w:val="24"/>
          <w:vertAlign w:val="subscript"/>
        </w:rPr>
        <w:t>w</w:t>
      </w:r>
      <w:r w:rsidR="00E60AD0">
        <w:rPr>
          <w:rFonts w:ascii="Arial" w:hAnsi="Arial" w:cs="Arial"/>
          <w:sz w:val="24"/>
          <w:szCs w:val="24"/>
        </w:rPr>
        <w:t xml:space="preserve">. </w:t>
      </w:r>
      <w:r w:rsidR="00EB3163">
        <w:rPr>
          <w:rFonts w:ascii="Arial" w:hAnsi="Arial" w:cs="Arial"/>
          <w:sz w:val="24"/>
          <w:szCs w:val="24"/>
        </w:rPr>
        <w:t xml:space="preserve">To </w:t>
      </w:r>
      <w:r w:rsidR="001B535A">
        <w:rPr>
          <w:rFonts w:ascii="Arial" w:hAnsi="Arial" w:cs="Arial"/>
          <w:sz w:val="24"/>
          <w:szCs w:val="24"/>
        </w:rPr>
        <w:t xml:space="preserve">determine </w:t>
      </w:r>
      <w:r w:rsidR="00EB3163">
        <w:rPr>
          <w:rFonts w:ascii="Arial" w:hAnsi="Arial" w:cs="Arial"/>
          <w:sz w:val="24"/>
          <w:szCs w:val="24"/>
        </w:rPr>
        <w:t xml:space="preserve">if </w:t>
      </w:r>
      <w:r w:rsidR="001B535A">
        <w:rPr>
          <w:rFonts w:ascii="Arial" w:hAnsi="Arial" w:cs="Arial"/>
          <w:sz w:val="24"/>
          <w:szCs w:val="24"/>
        </w:rPr>
        <w:t xml:space="preserve">any </w:t>
      </w:r>
      <w:r w:rsidR="00C6540D">
        <w:rPr>
          <w:rFonts w:ascii="Arial" w:hAnsi="Arial" w:cs="Arial"/>
          <w:sz w:val="24"/>
          <w:szCs w:val="24"/>
        </w:rPr>
        <w:t>similar</w:t>
      </w:r>
      <w:r w:rsidR="00E60AD0">
        <w:rPr>
          <w:rFonts w:ascii="Arial" w:hAnsi="Arial" w:cs="Arial"/>
          <w:sz w:val="24"/>
          <w:szCs w:val="24"/>
        </w:rPr>
        <w:t xml:space="preserve"> trends </w:t>
      </w:r>
      <w:r w:rsidR="00C6540D">
        <w:rPr>
          <w:rFonts w:ascii="Arial" w:hAnsi="Arial" w:cs="Arial"/>
          <w:sz w:val="24"/>
          <w:szCs w:val="24"/>
        </w:rPr>
        <w:t>could be identified</w:t>
      </w:r>
      <w:r w:rsidR="00E60AD0">
        <w:rPr>
          <w:rFonts w:ascii="Arial" w:hAnsi="Arial" w:cs="Arial"/>
          <w:sz w:val="24"/>
          <w:szCs w:val="24"/>
        </w:rPr>
        <w:t xml:space="preserve"> in </w:t>
      </w:r>
      <w:r w:rsidR="002E6042">
        <w:rPr>
          <w:rFonts w:ascii="Arial" w:hAnsi="Arial" w:cs="Arial"/>
          <w:sz w:val="24"/>
          <w:szCs w:val="24"/>
        </w:rPr>
        <w:t>other</w:t>
      </w:r>
      <w:r w:rsidR="001B535A">
        <w:rPr>
          <w:rFonts w:ascii="Arial" w:hAnsi="Arial" w:cs="Arial"/>
          <w:sz w:val="24"/>
          <w:szCs w:val="24"/>
        </w:rPr>
        <w:t xml:space="preserve"> published</w:t>
      </w:r>
      <w:r w:rsidR="002E6042">
        <w:rPr>
          <w:rFonts w:ascii="Arial" w:hAnsi="Arial" w:cs="Arial"/>
          <w:sz w:val="24"/>
          <w:szCs w:val="24"/>
        </w:rPr>
        <w:t xml:space="preserve"> </w:t>
      </w:r>
      <w:r w:rsidR="007E4EE3" w:rsidRPr="0078669C">
        <w:rPr>
          <w:rFonts w:ascii="Arial" w:hAnsi="Arial" w:cs="Arial"/>
          <w:i/>
          <w:sz w:val="24"/>
          <w:szCs w:val="24"/>
        </w:rPr>
        <w:t>G. pulex</w:t>
      </w:r>
      <w:r w:rsidR="007E4EE3">
        <w:rPr>
          <w:rFonts w:ascii="Arial" w:hAnsi="Arial" w:cs="Arial"/>
          <w:sz w:val="24"/>
          <w:szCs w:val="24"/>
        </w:rPr>
        <w:t xml:space="preserve"> </w:t>
      </w:r>
      <w:r w:rsidR="001B535A">
        <w:rPr>
          <w:rFonts w:ascii="Arial" w:hAnsi="Arial" w:cs="Arial"/>
          <w:sz w:val="24"/>
          <w:szCs w:val="24"/>
        </w:rPr>
        <w:t>toxicokinetics studies</w:t>
      </w:r>
      <w:r w:rsidR="002E6042">
        <w:rPr>
          <w:rFonts w:ascii="Arial" w:hAnsi="Arial" w:cs="Arial"/>
          <w:sz w:val="24"/>
          <w:szCs w:val="24"/>
        </w:rPr>
        <w:t xml:space="preserve">, </w:t>
      </w:r>
      <w:r w:rsidR="00EB3163">
        <w:rPr>
          <w:rFonts w:ascii="Arial" w:hAnsi="Arial" w:cs="Arial"/>
          <w:sz w:val="24"/>
          <w:szCs w:val="24"/>
        </w:rPr>
        <w:t xml:space="preserve">raw data from Ashauer et al., was </w:t>
      </w:r>
      <w:r w:rsidR="007E4EE3">
        <w:rPr>
          <w:rFonts w:ascii="Arial" w:hAnsi="Arial" w:cs="Arial"/>
          <w:sz w:val="24"/>
          <w:szCs w:val="24"/>
        </w:rPr>
        <w:t xml:space="preserve">re-examined </w:t>
      </w:r>
      <w:r w:rsidR="00EB3163">
        <w:rPr>
          <w:rFonts w:ascii="Arial" w:hAnsi="Arial" w:cs="Arial"/>
          <w:sz w:val="24"/>
          <w:szCs w:val="24"/>
        </w:rPr>
        <w:t xml:space="preserve">using </w:t>
      </w:r>
      <w:r w:rsidR="00D711DA">
        <w:rPr>
          <w:rFonts w:ascii="Arial" w:hAnsi="Arial" w:cs="Arial"/>
          <w:sz w:val="24"/>
          <w:szCs w:val="24"/>
        </w:rPr>
        <w:t>the OECD 305 modelling</w:t>
      </w:r>
      <w:r w:rsidR="00C6540D">
        <w:rPr>
          <w:rFonts w:ascii="Arial" w:hAnsi="Arial" w:cs="Arial"/>
          <w:sz w:val="24"/>
          <w:szCs w:val="24"/>
        </w:rPr>
        <w:t xml:space="preserve"> </w:t>
      </w:r>
      <w:r w:rsidR="00E60AD0">
        <w:rPr>
          <w:rFonts w:ascii="Arial" w:hAnsi="Arial" w:cs="Arial"/>
          <w:sz w:val="24"/>
          <w:szCs w:val="24"/>
        </w:rPr>
        <w:t>approach</w:t>
      </w:r>
      <w:r w:rsidR="00EB3163">
        <w:rPr>
          <w:rFonts w:ascii="Arial" w:hAnsi="Arial" w:cs="Arial"/>
          <w:sz w:val="24"/>
          <w:szCs w:val="24"/>
        </w:rPr>
        <w:t xml:space="preserve"> </w:t>
      </w:r>
      <w:r w:rsidR="00C6540D">
        <w:rPr>
          <w:rFonts w:ascii="Arial" w:hAnsi="Arial" w:cs="Arial"/>
          <w:sz w:val="24"/>
          <w:szCs w:val="24"/>
        </w:rPr>
        <w:t xml:space="preserve">and presented </w:t>
      </w:r>
      <w:r w:rsidR="00C6540D" w:rsidRPr="00873A1A">
        <w:rPr>
          <w:rFonts w:ascii="Arial" w:hAnsi="Arial" w:cs="Arial"/>
          <w:sz w:val="24"/>
          <w:szCs w:val="24"/>
        </w:rPr>
        <w:t>in</w:t>
      </w:r>
      <w:r w:rsidR="001B535A" w:rsidRPr="00873A1A">
        <w:rPr>
          <w:rFonts w:ascii="Arial" w:hAnsi="Arial" w:cs="Arial"/>
          <w:sz w:val="24"/>
          <w:szCs w:val="24"/>
        </w:rPr>
        <w:t xml:space="preserve"> </w:t>
      </w:r>
      <w:r w:rsidR="001B535A" w:rsidRPr="00771B01">
        <w:rPr>
          <w:rFonts w:ascii="Arial" w:hAnsi="Arial" w:cs="Arial"/>
          <w:sz w:val="24"/>
          <w:szCs w:val="24"/>
        </w:rPr>
        <w:t>Table 2</w:t>
      </w:r>
      <w:r w:rsidR="003C6C98" w:rsidRPr="003C6C98">
        <w:rPr>
          <w:rFonts w:ascii="Arial" w:hAnsi="Arial" w:cs="Arial"/>
          <w:sz w:val="24"/>
          <w:szCs w:val="24"/>
        </w:rPr>
        <w:t xml:space="preserve"> </w:t>
      </w:r>
      <w:r w:rsidR="00F40856">
        <w:rPr>
          <w:rFonts w:ascii="Arial" w:hAnsi="Arial" w:cs="Arial"/>
          <w:sz w:val="24"/>
          <w:szCs w:val="24"/>
        </w:rPr>
        <w:fldChar w:fldCharType="begin"/>
      </w:r>
      <w:r w:rsidR="00201815">
        <w:rPr>
          <w:rFonts w:ascii="Arial" w:hAnsi="Arial" w:cs="Arial"/>
          <w:sz w:val="24"/>
          <w:szCs w:val="24"/>
        </w:rPr>
        <w:instrText xml:space="preserve"> ADDIN EN.CITE &lt;EndNote&gt;&lt;Cite&gt;&lt;Author&gt;Ashauer&lt;/Author&gt;&lt;Year&gt;2010&lt;/Year&gt;&lt;RecNum&gt;38&lt;/RecNum&gt;&lt;DisplayText&gt;[40]&lt;/DisplayText&gt;&lt;record&gt;&lt;rec-number&gt;38&lt;/rec-number&gt;&lt;foreign-keys&gt;&lt;key app="EN" db-id="zzarxrzfgwv2enet5wv5v9stw5sp0pe2pset"&gt;38&lt;/key&gt;&lt;/foreign-keys&gt;&lt;ref-type name="Journal Article"&gt;17&lt;/ref-type&gt;&lt;contributors&gt;&lt;authors&gt;&lt;author&gt;Ashauer, Roman&lt;/author&gt;&lt;author&gt;Caravatti, Ivo&lt;/author&gt;&lt;author&gt;Hintermeister, Anita&lt;/author&gt;&lt;author&gt;Escher, Beate I.&lt;/author&gt;&lt;/authors&gt;&lt;/contributors&gt;&lt;titles&gt;&lt;title&gt;Bioaccumulation kinetics of organic xenobiotic pollutants in the freshwater invertebrate Gammarus pulex modeled with prediction intervals&lt;/title&gt;&lt;secondary-title&gt;Environmental Toxicology and Chemistry&lt;/secondary-title&gt;&lt;/titles&gt;&lt;periodical&gt;&lt;full-title&gt;Environmental Toxicology and Chemistry&lt;/full-title&gt;&lt;/periodical&gt;&lt;pages&gt;1625-1636&lt;/pages&gt;&lt;volume&gt;29&lt;/volume&gt;&lt;number&gt;7&lt;/number&gt;&lt;keywords&gt;&lt;keyword&gt;Bioconcentration&lt;/keyword&gt;&lt;keyword&gt;Parameter estimation&lt;/keyword&gt;&lt;keyword&gt;Risk assessment&lt;/keyword&gt;&lt;keyword&gt;Toxicokinetic model&lt;/keyword&gt;&lt;/keywords&gt;&lt;dates&gt;&lt;year&gt;2010&lt;/year&gt;&lt;/dates&gt;&lt;publisher&gt;John Wiley &amp;amp; Sons, Inc.&lt;/publisher&gt;&lt;isbn&gt;1552-8618&lt;/isbn&gt;&lt;urls&gt;&lt;related-urls&gt;&lt;url&gt;http://dx.doi.org/10.1002/etc.175&lt;/url&gt;&lt;/related-urls&gt;&lt;/urls&gt;&lt;electronic-resource-num&gt;10.1002/etc.175&lt;/electronic-resource-num&gt;&lt;/record&gt;&lt;/Cite&gt;&lt;/EndNote&gt;</w:instrText>
      </w:r>
      <w:r w:rsidR="00F40856">
        <w:rPr>
          <w:rFonts w:ascii="Arial" w:hAnsi="Arial" w:cs="Arial"/>
          <w:sz w:val="24"/>
          <w:szCs w:val="24"/>
        </w:rPr>
        <w:fldChar w:fldCharType="separate"/>
      </w:r>
      <w:r w:rsidR="00417EA8">
        <w:rPr>
          <w:rFonts w:ascii="Arial" w:hAnsi="Arial" w:cs="Arial"/>
          <w:noProof/>
          <w:sz w:val="24"/>
          <w:szCs w:val="24"/>
        </w:rPr>
        <w:t>[40]</w:t>
      </w:r>
      <w:r w:rsidR="00F40856">
        <w:rPr>
          <w:rFonts w:ascii="Arial" w:hAnsi="Arial" w:cs="Arial"/>
          <w:sz w:val="24"/>
          <w:szCs w:val="24"/>
        </w:rPr>
        <w:fldChar w:fldCharType="end"/>
      </w:r>
      <w:r w:rsidR="00EB3163" w:rsidRPr="00873A1A">
        <w:rPr>
          <w:rFonts w:ascii="Arial" w:hAnsi="Arial" w:cs="Arial"/>
          <w:sz w:val="24"/>
          <w:szCs w:val="24"/>
        </w:rPr>
        <w:t>. Although</w:t>
      </w:r>
      <w:r w:rsidR="00EB3163">
        <w:rPr>
          <w:rFonts w:ascii="Arial" w:hAnsi="Arial" w:cs="Arial"/>
          <w:sz w:val="24"/>
          <w:szCs w:val="24"/>
        </w:rPr>
        <w:t xml:space="preserve"> the </w:t>
      </w:r>
      <w:r w:rsidR="001B535A">
        <w:rPr>
          <w:rFonts w:ascii="Arial" w:hAnsi="Arial" w:cs="Arial"/>
          <w:sz w:val="24"/>
          <w:szCs w:val="24"/>
        </w:rPr>
        <w:t xml:space="preserve">authors’ </w:t>
      </w:r>
      <w:r w:rsidR="00EB3163">
        <w:rPr>
          <w:rFonts w:ascii="Arial" w:hAnsi="Arial" w:cs="Arial"/>
          <w:sz w:val="24"/>
          <w:szCs w:val="24"/>
        </w:rPr>
        <w:t xml:space="preserve">experiments were originally </w:t>
      </w:r>
      <w:r w:rsidR="007E4EE3">
        <w:rPr>
          <w:rFonts w:ascii="Arial" w:hAnsi="Arial" w:cs="Arial"/>
          <w:sz w:val="24"/>
          <w:szCs w:val="24"/>
        </w:rPr>
        <w:t>designed</w:t>
      </w:r>
      <w:r w:rsidR="008C4E5E">
        <w:rPr>
          <w:rFonts w:ascii="Arial" w:hAnsi="Arial" w:cs="Arial"/>
          <w:sz w:val="24"/>
          <w:szCs w:val="24"/>
        </w:rPr>
        <w:t xml:space="preserve"> </w:t>
      </w:r>
      <w:r w:rsidR="001B535A">
        <w:rPr>
          <w:rFonts w:ascii="Arial" w:hAnsi="Arial" w:cs="Arial"/>
          <w:sz w:val="24"/>
          <w:szCs w:val="24"/>
        </w:rPr>
        <w:t>for determination of</w:t>
      </w:r>
      <w:r w:rsidR="008C4E5E">
        <w:rPr>
          <w:rFonts w:ascii="Arial" w:hAnsi="Arial" w:cs="Arial"/>
          <w:sz w:val="24"/>
          <w:szCs w:val="24"/>
        </w:rPr>
        <w:t xml:space="preserve"> </w:t>
      </w:r>
      <w:r w:rsidR="00EB3163">
        <w:rPr>
          <w:rFonts w:ascii="Arial" w:hAnsi="Arial" w:cs="Arial"/>
          <w:sz w:val="24"/>
          <w:szCs w:val="24"/>
        </w:rPr>
        <w:t>bioaccumulation</w:t>
      </w:r>
      <w:r w:rsidR="008C4E5E">
        <w:rPr>
          <w:rFonts w:ascii="Arial" w:hAnsi="Arial" w:cs="Arial"/>
          <w:sz w:val="24"/>
          <w:szCs w:val="24"/>
        </w:rPr>
        <w:t>,</w:t>
      </w:r>
      <w:r w:rsidR="00EB3163">
        <w:rPr>
          <w:rFonts w:ascii="Arial" w:hAnsi="Arial" w:cs="Arial"/>
          <w:sz w:val="24"/>
          <w:szCs w:val="24"/>
        </w:rPr>
        <w:t xml:space="preserve"> the report showed this to account for a small percentage of accumulation</w:t>
      </w:r>
      <w:r w:rsidR="001B535A">
        <w:rPr>
          <w:rFonts w:ascii="Arial" w:hAnsi="Arial" w:cs="Arial"/>
          <w:sz w:val="24"/>
          <w:szCs w:val="24"/>
        </w:rPr>
        <w:t>.</w:t>
      </w:r>
      <w:r w:rsidR="00EB3163">
        <w:rPr>
          <w:rFonts w:ascii="Arial" w:hAnsi="Arial" w:cs="Arial"/>
          <w:sz w:val="24"/>
          <w:szCs w:val="24"/>
        </w:rPr>
        <w:t xml:space="preserve"> </w:t>
      </w:r>
      <w:r w:rsidR="001B535A">
        <w:rPr>
          <w:rFonts w:ascii="Arial" w:hAnsi="Arial" w:cs="Arial"/>
          <w:sz w:val="24"/>
          <w:szCs w:val="24"/>
        </w:rPr>
        <w:t>T</w:t>
      </w:r>
      <w:r w:rsidR="00EB3163">
        <w:rPr>
          <w:rFonts w:ascii="Arial" w:hAnsi="Arial" w:cs="Arial"/>
          <w:sz w:val="24"/>
          <w:szCs w:val="24"/>
        </w:rPr>
        <w:t>herefore</w:t>
      </w:r>
      <w:r w:rsidR="001B535A">
        <w:rPr>
          <w:rFonts w:ascii="Arial" w:hAnsi="Arial" w:cs="Arial"/>
          <w:sz w:val="24"/>
          <w:szCs w:val="24"/>
        </w:rPr>
        <w:t xml:space="preserve">, </w:t>
      </w:r>
      <w:r w:rsidR="00EB3163">
        <w:rPr>
          <w:rFonts w:ascii="Arial" w:hAnsi="Arial" w:cs="Arial"/>
          <w:sz w:val="24"/>
          <w:szCs w:val="24"/>
        </w:rPr>
        <w:t xml:space="preserve">feeding was not included in any calculations. </w:t>
      </w:r>
      <w:r w:rsidR="001D4230">
        <w:rPr>
          <w:rFonts w:ascii="Arial" w:hAnsi="Arial" w:cs="Arial"/>
          <w:sz w:val="24"/>
          <w:szCs w:val="24"/>
        </w:rPr>
        <w:t xml:space="preserve">Similar to our </w:t>
      </w:r>
      <w:r w:rsidR="001B535A">
        <w:rPr>
          <w:rFonts w:ascii="Arial" w:hAnsi="Arial" w:cs="Arial"/>
          <w:sz w:val="24"/>
          <w:szCs w:val="24"/>
        </w:rPr>
        <w:t>findings for pharmaceuticals,</w:t>
      </w:r>
      <w:r w:rsidR="001D4230">
        <w:rPr>
          <w:rFonts w:ascii="Arial" w:hAnsi="Arial" w:cs="Arial"/>
          <w:sz w:val="24"/>
          <w:szCs w:val="24"/>
        </w:rPr>
        <w:t xml:space="preserve"> </w:t>
      </w:r>
      <w:r w:rsidR="001B535A">
        <w:rPr>
          <w:rFonts w:ascii="Arial" w:hAnsi="Arial" w:cs="Arial"/>
          <w:sz w:val="24"/>
          <w:szCs w:val="24"/>
        </w:rPr>
        <w:t xml:space="preserve">both models displayed a statistically </w:t>
      </w:r>
      <w:r w:rsidR="001D4230">
        <w:rPr>
          <w:rFonts w:ascii="Arial" w:hAnsi="Arial" w:cs="Arial"/>
          <w:sz w:val="24"/>
          <w:szCs w:val="24"/>
        </w:rPr>
        <w:t>significant lack-of-fit</w:t>
      </w:r>
      <w:r w:rsidR="001B535A">
        <w:rPr>
          <w:rFonts w:ascii="Arial" w:hAnsi="Arial" w:cs="Arial"/>
          <w:sz w:val="24"/>
          <w:szCs w:val="24"/>
        </w:rPr>
        <w:t xml:space="preserve"> </w:t>
      </w:r>
      <w:r w:rsidR="00E02ADB">
        <w:rPr>
          <w:rFonts w:ascii="Arial" w:hAnsi="Arial" w:cs="Arial"/>
          <w:sz w:val="24"/>
          <w:szCs w:val="24"/>
        </w:rPr>
        <w:t>f</w:t>
      </w:r>
      <w:r w:rsidR="00FF6E80">
        <w:rPr>
          <w:rFonts w:ascii="Arial" w:hAnsi="Arial" w:cs="Arial"/>
          <w:sz w:val="24"/>
          <w:szCs w:val="24"/>
        </w:rPr>
        <w:t>or</w:t>
      </w:r>
      <w:r w:rsidR="00E02ADB">
        <w:rPr>
          <w:rFonts w:ascii="Arial" w:hAnsi="Arial" w:cs="Arial"/>
          <w:sz w:val="24"/>
          <w:szCs w:val="24"/>
        </w:rPr>
        <w:t xml:space="preserve"> the</w:t>
      </w:r>
      <w:r w:rsidR="00703BCE">
        <w:rPr>
          <w:rFonts w:ascii="Arial" w:hAnsi="Arial" w:cs="Arial"/>
          <w:sz w:val="24"/>
          <w:szCs w:val="24"/>
        </w:rPr>
        <w:t>se</w:t>
      </w:r>
      <w:r w:rsidR="00FF6E80">
        <w:rPr>
          <w:rFonts w:ascii="Arial" w:hAnsi="Arial" w:cs="Arial"/>
          <w:sz w:val="24"/>
          <w:szCs w:val="24"/>
        </w:rPr>
        <w:t xml:space="preserve"> </w:t>
      </w:r>
      <w:r w:rsidR="00E02ADB">
        <w:rPr>
          <w:rFonts w:ascii="Arial" w:hAnsi="Arial" w:cs="Arial"/>
          <w:sz w:val="24"/>
          <w:szCs w:val="24"/>
        </w:rPr>
        <w:t>organic micro</w:t>
      </w:r>
      <w:r w:rsidR="00B24124">
        <w:rPr>
          <w:rFonts w:ascii="Arial" w:hAnsi="Arial" w:cs="Arial"/>
          <w:sz w:val="24"/>
          <w:szCs w:val="24"/>
        </w:rPr>
        <w:t>-</w:t>
      </w:r>
      <w:r w:rsidR="00E02ADB">
        <w:rPr>
          <w:rFonts w:ascii="Arial" w:hAnsi="Arial" w:cs="Arial"/>
          <w:sz w:val="24"/>
          <w:szCs w:val="24"/>
        </w:rPr>
        <w:t xml:space="preserve">pollutant </w:t>
      </w:r>
      <w:r w:rsidR="00FF6E80">
        <w:rPr>
          <w:rFonts w:ascii="Arial" w:hAnsi="Arial" w:cs="Arial"/>
          <w:sz w:val="24"/>
          <w:szCs w:val="24"/>
        </w:rPr>
        <w:t>compounds</w:t>
      </w:r>
      <w:r w:rsidR="001B535A">
        <w:rPr>
          <w:rFonts w:ascii="Arial" w:hAnsi="Arial" w:cs="Arial"/>
          <w:sz w:val="24"/>
          <w:szCs w:val="24"/>
        </w:rPr>
        <w:t>. W</w:t>
      </w:r>
      <w:r w:rsidR="001D4230">
        <w:rPr>
          <w:rFonts w:ascii="Arial" w:hAnsi="Arial" w:cs="Arial"/>
          <w:sz w:val="24"/>
          <w:szCs w:val="24"/>
        </w:rPr>
        <w:t>hen the sequential method was applied</w:t>
      </w:r>
      <w:r w:rsidR="001B535A">
        <w:rPr>
          <w:rFonts w:ascii="Arial" w:hAnsi="Arial" w:cs="Arial"/>
          <w:sz w:val="24"/>
          <w:szCs w:val="24"/>
        </w:rPr>
        <w:t>,</w:t>
      </w:r>
      <w:r w:rsidR="001D4230">
        <w:rPr>
          <w:rFonts w:ascii="Arial" w:hAnsi="Arial" w:cs="Arial"/>
          <w:sz w:val="24"/>
          <w:szCs w:val="24"/>
        </w:rPr>
        <w:t xml:space="preserve"> better fits </w:t>
      </w:r>
      <w:r w:rsidR="001B535A">
        <w:rPr>
          <w:rFonts w:ascii="Arial" w:hAnsi="Arial" w:cs="Arial"/>
          <w:sz w:val="24"/>
          <w:szCs w:val="24"/>
        </w:rPr>
        <w:t>were obtained for</w:t>
      </w:r>
      <w:r w:rsidR="001D4230">
        <w:rPr>
          <w:rFonts w:ascii="Arial" w:hAnsi="Arial" w:cs="Arial"/>
          <w:sz w:val="24"/>
          <w:szCs w:val="24"/>
        </w:rPr>
        <w:t xml:space="preserve"> the depuration phase in comparison to the uptake phase</w:t>
      </w:r>
      <w:r w:rsidR="001B535A">
        <w:rPr>
          <w:rFonts w:ascii="Arial" w:hAnsi="Arial" w:cs="Arial"/>
          <w:sz w:val="24"/>
          <w:szCs w:val="24"/>
        </w:rPr>
        <w:t>. H</w:t>
      </w:r>
      <w:r w:rsidR="001D4230">
        <w:rPr>
          <w:rFonts w:ascii="Arial" w:hAnsi="Arial" w:cs="Arial"/>
          <w:sz w:val="24"/>
          <w:szCs w:val="24"/>
        </w:rPr>
        <w:t>owever</w:t>
      </w:r>
      <w:r w:rsidR="00D711DA">
        <w:rPr>
          <w:rFonts w:ascii="Arial" w:hAnsi="Arial" w:cs="Arial"/>
          <w:sz w:val="24"/>
          <w:szCs w:val="24"/>
        </w:rPr>
        <w:t>,</w:t>
      </w:r>
      <w:r w:rsidR="001B535A">
        <w:rPr>
          <w:rFonts w:ascii="Arial" w:hAnsi="Arial" w:cs="Arial"/>
          <w:sz w:val="24"/>
          <w:szCs w:val="24"/>
        </w:rPr>
        <w:t xml:space="preserve"> despite</w:t>
      </w:r>
      <w:r w:rsidR="001D4230">
        <w:rPr>
          <w:rFonts w:ascii="Arial" w:hAnsi="Arial" w:cs="Arial"/>
          <w:sz w:val="24"/>
          <w:szCs w:val="24"/>
        </w:rPr>
        <w:t xml:space="preserve"> models </w:t>
      </w:r>
      <w:r w:rsidR="004661AC">
        <w:rPr>
          <w:rFonts w:ascii="Arial" w:hAnsi="Arial" w:cs="Arial"/>
          <w:sz w:val="24"/>
          <w:szCs w:val="24"/>
        </w:rPr>
        <w:t xml:space="preserve">used herein </w:t>
      </w:r>
      <w:r w:rsidR="001D4230">
        <w:rPr>
          <w:rFonts w:ascii="Arial" w:hAnsi="Arial" w:cs="Arial"/>
          <w:sz w:val="24"/>
          <w:szCs w:val="24"/>
        </w:rPr>
        <w:t>not perform</w:t>
      </w:r>
      <w:r w:rsidR="001B535A">
        <w:rPr>
          <w:rFonts w:ascii="Arial" w:hAnsi="Arial" w:cs="Arial"/>
          <w:sz w:val="24"/>
          <w:szCs w:val="24"/>
        </w:rPr>
        <w:t>ing</w:t>
      </w:r>
      <w:r w:rsidR="001D4230">
        <w:rPr>
          <w:rFonts w:ascii="Arial" w:hAnsi="Arial" w:cs="Arial"/>
          <w:sz w:val="24"/>
          <w:szCs w:val="24"/>
        </w:rPr>
        <w:t xml:space="preserve"> </w:t>
      </w:r>
      <w:r w:rsidR="004661AC">
        <w:rPr>
          <w:rFonts w:ascii="Arial" w:hAnsi="Arial" w:cs="Arial"/>
          <w:sz w:val="24"/>
          <w:szCs w:val="24"/>
        </w:rPr>
        <w:t xml:space="preserve">as </w:t>
      </w:r>
      <w:r w:rsidR="001D4230">
        <w:rPr>
          <w:rFonts w:ascii="Arial" w:hAnsi="Arial" w:cs="Arial"/>
          <w:sz w:val="24"/>
          <w:szCs w:val="24"/>
        </w:rPr>
        <w:t>well</w:t>
      </w:r>
      <w:r w:rsidR="00D711DA">
        <w:rPr>
          <w:rFonts w:ascii="Arial" w:hAnsi="Arial" w:cs="Arial"/>
          <w:sz w:val="24"/>
          <w:szCs w:val="24"/>
        </w:rPr>
        <w:t xml:space="preserve"> overall</w:t>
      </w:r>
      <w:r w:rsidR="001B535A">
        <w:rPr>
          <w:rFonts w:ascii="Arial" w:hAnsi="Arial" w:cs="Arial"/>
          <w:sz w:val="24"/>
          <w:szCs w:val="24"/>
        </w:rPr>
        <w:t xml:space="preserve">, </w:t>
      </w:r>
      <w:r w:rsidR="001D4230">
        <w:rPr>
          <w:rFonts w:ascii="Arial" w:hAnsi="Arial" w:cs="Arial"/>
          <w:sz w:val="24"/>
          <w:szCs w:val="24"/>
        </w:rPr>
        <w:t xml:space="preserve">there was good agreement between </w:t>
      </w:r>
      <w:r w:rsidR="004661AC">
        <w:rPr>
          <w:rFonts w:ascii="Arial" w:hAnsi="Arial" w:cs="Arial"/>
          <w:sz w:val="24"/>
          <w:szCs w:val="24"/>
        </w:rPr>
        <w:t xml:space="preserve">the </w:t>
      </w:r>
      <w:r w:rsidR="001B535A">
        <w:rPr>
          <w:rFonts w:ascii="Arial" w:hAnsi="Arial" w:cs="Arial"/>
          <w:sz w:val="24"/>
          <w:szCs w:val="24"/>
        </w:rPr>
        <w:t xml:space="preserve">predicted </w:t>
      </w:r>
      <w:r w:rsidR="001D4230">
        <w:rPr>
          <w:rFonts w:ascii="Arial" w:hAnsi="Arial" w:cs="Arial"/>
          <w:sz w:val="24"/>
          <w:szCs w:val="24"/>
        </w:rPr>
        <w:t xml:space="preserve">BCF </w:t>
      </w:r>
      <w:r w:rsidR="001B535A">
        <w:rPr>
          <w:rFonts w:ascii="Arial" w:hAnsi="Arial" w:cs="Arial"/>
          <w:sz w:val="24"/>
          <w:szCs w:val="24"/>
        </w:rPr>
        <w:t xml:space="preserve">values </w:t>
      </w:r>
      <w:r w:rsidR="001D4230">
        <w:rPr>
          <w:rFonts w:ascii="Arial" w:hAnsi="Arial" w:cs="Arial"/>
          <w:sz w:val="24"/>
          <w:szCs w:val="24"/>
        </w:rPr>
        <w:t xml:space="preserve">and </w:t>
      </w:r>
      <w:r w:rsidR="001B535A">
        <w:rPr>
          <w:rFonts w:ascii="Arial" w:hAnsi="Arial" w:cs="Arial"/>
          <w:sz w:val="24"/>
          <w:szCs w:val="24"/>
        </w:rPr>
        <w:t xml:space="preserve">those generated by </w:t>
      </w:r>
      <w:r w:rsidR="001D4230">
        <w:rPr>
          <w:rFonts w:ascii="Arial" w:hAnsi="Arial" w:cs="Arial"/>
          <w:sz w:val="24"/>
          <w:szCs w:val="24"/>
        </w:rPr>
        <w:t xml:space="preserve">Ashauer et al. </w:t>
      </w:r>
      <w:r w:rsidR="00AB3C67">
        <w:rPr>
          <w:rFonts w:ascii="Arial" w:hAnsi="Arial" w:cs="Arial"/>
          <w:sz w:val="24"/>
          <w:szCs w:val="24"/>
        </w:rPr>
        <w:t xml:space="preserve">The </w:t>
      </w:r>
      <w:r w:rsidR="004E4FDD">
        <w:rPr>
          <w:rFonts w:ascii="Arial" w:hAnsi="Arial" w:cs="Arial"/>
          <w:sz w:val="24"/>
          <w:szCs w:val="24"/>
        </w:rPr>
        <w:t>data</w:t>
      </w:r>
      <w:r w:rsidR="00AB3C67">
        <w:rPr>
          <w:rFonts w:ascii="Arial" w:hAnsi="Arial" w:cs="Arial"/>
          <w:sz w:val="24"/>
          <w:szCs w:val="24"/>
        </w:rPr>
        <w:t xml:space="preserve"> was then</w:t>
      </w:r>
      <w:r w:rsidR="004E4FDD">
        <w:rPr>
          <w:rFonts w:ascii="Arial" w:hAnsi="Arial" w:cs="Arial"/>
          <w:sz w:val="24"/>
          <w:szCs w:val="24"/>
        </w:rPr>
        <w:t xml:space="preserve"> </w:t>
      </w:r>
      <w:r w:rsidR="00AB3C67">
        <w:rPr>
          <w:rFonts w:ascii="Arial" w:hAnsi="Arial" w:cs="Arial"/>
          <w:sz w:val="24"/>
          <w:szCs w:val="24"/>
        </w:rPr>
        <w:t xml:space="preserve">used to </w:t>
      </w:r>
      <w:r w:rsidR="004661AC">
        <w:rPr>
          <w:rFonts w:ascii="Arial" w:hAnsi="Arial" w:cs="Arial"/>
          <w:sz w:val="24"/>
          <w:szCs w:val="24"/>
        </w:rPr>
        <w:t xml:space="preserve">plot </w:t>
      </w:r>
      <w:r w:rsidR="004E4FDD" w:rsidRPr="002E6042">
        <w:rPr>
          <w:rFonts w:ascii="Arial" w:hAnsi="Arial" w:cs="Arial"/>
          <w:i/>
          <w:sz w:val="24"/>
          <w:szCs w:val="24"/>
        </w:rPr>
        <w:t>k</w:t>
      </w:r>
      <w:r w:rsidR="004E4FDD" w:rsidRPr="002E6042">
        <w:rPr>
          <w:rFonts w:ascii="Arial" w:hAnsi="Arial" w:cs="Arial"/>
          <w:sz w:val="24"/>
          <w:szCs w:val="24"/>
          <w:vertAlign w:val="subscript"/>
        </w:rPr>
        <w:t>1</w:t>
      </w:r>
      <w:r w:rsidR="004E4FDD">
        <w:rPr>
          <w:rFonts w:ascii="Arial" w:hAnsi="Arial" w:cs="Arial"/>
          <w:sz w:val="24"/>
          <w:szCs w:val="24"/>
        </w:rPr>
        <w:t xml:space="preserve"> </w:t>
      </w:r>
      <w:r w:rsidR="004661AC">
        <w:rPr>
          <w:rFonts w:ascii="Arial" w:hAnsi="Arial" w:cs="Arial"/>
          <w:sz w:val="24"/>
          <w:szCs w:val="24"/>
        </w:rPr>
        <w:t xml:space="preserve">versus </w:t>
      </w:r>
      <w:r w:rsidR="004E4FDD">
        <w:rPr>
          <w:rFonts w:ascii="Arial" w:hAnsi="Arial" w:cs="Arial"/>
          <w:sz w:val="24"/>
          <w:szCs w:val="24"/>
        </w:rPr>
        <w:t>time</w:t>
      </w:r>
      <w:r w:rsidR="00E02ADB">
        <w:rPr>
          <w:rFonts w:ascii="Arial" w:hAnsi="Arial" w:cs="Arial"/>
          <w:sz w:val="24"/>
          <w:szCs w:val="24"/>
        </w:rPr>
        <w:t xml:space="preserve"> (Figure S</w:t>
      </w:r>
      <w:r w:rsidR="000C4536">
        <w:rPr>
          <w:rFonts w:ascii="Arial" w:hAnsi="Arial" w:cs="Arial"/>
          <w:sz w:val="24"/>
          <w:szCs w:val="24"/>
        </w:rPr>
        <w:t>2</w:t>
      </w:r>
      <w:r w:rsidR="00E02ADB">
        <w:rPr>
          <w:rFonts w:ascii="Arial" w:hAnsi="Arial" w:cs="Arial"/>
          <w:sz w:val="24"/>
          <w:szCs w:val="24"/>
        </w:rPr>
        <w:t>)</w:t>
      </w:r>
      <w:r w:rsidR="00AB3C67">
        <w:rPr>
          <w:rFonts w:ascii="Arial" w:hAnsi="Arial" w:cs="Arial"/>
          <w:sz w:val="24"/>
          <w:szCs w:val="24"/>
        </w:rPr>
        <w:t>,</w:t>
      </w:r>
      <w:r w:rsidR="004E4FDD">
        <w:rPr>
          <w:rFonts w:ascii="Arial" w:hAnsi="Arial" w:cs="Arial"/>
          <w:sz w:val="24"/>
          <w:szCs w:val="24"/>
        </w:rPr>
        <w:t xml:space="preserve"> and again a</w:t>
      </w:r>
      <w:r w:rsidR="00337F2C">
        <w:rPr>
          <w:rFonts w:ascii="Arial" w:hAnsi="Arial" w:cs="Arial"/>
          <w:sz w:val="24"/>
          <w:szCs w:val="24"/>
        </w:rPr>
        <w:t xml:space="preserve">n </w:t>
      </w:r>
      <w:r w:rsidR="00214B9F">
        <w:rPr>
          <w:rFonts w:ascii="Arial" w:hAnsi="Arial" w:cs="Arial"/>
          <w:sz w:val="24"/>
          <w:szCs w:val="24"/>
        </w:rPr>
        <w:t xml:space="preserve">obvious </w:t>
      </w:r>
      <w:r w:rsidR="004E4FDD">
        <w:rPr>
          <w:rFonts w:ascii="Arial" w:hAnsi="Arial" w:cs="Arial"/>
          <w:sz w:val="24"/>
          <w:szCs w:val="24"/>
        </w:rPr>
        <w:t xml:space="preserve">systematic decrease </w:t>
      </w:r>
      <w:r w:rsidR="00D711DA">
        <w:rPr>
          <w:rFonts w:ascii="Arial" w:hAnsi="Arial" w:cs="Arial"/>
          <w:sz w:val="24"/>
          <w:szCs w:val="24"/>
        </w:rPr>
        <w:t xml:space="preserve">was observed </w:t>
      </w:r>
      <w:r w:rsidR="00444BE5">
        <w:rPr>
          <w:rFonts w:ascii="Arial" w:hAnsi="Arial" w:cs="Arial"/>
          <w:sz w:val="24"/>
          <w:szCs w:val="24"/>
        </w:rPr>
        <w:t xml:space="preserve">for </w:t>
      </w:r>
      <w:r w:rsidR="00337F2C">
        <w:rPr>
          <w:rFonts w:ascii="Arial" w:hAnsi="Arial" w:cs="Arial"/>
          <w:sz w:val="24"/>
          <w:szCs w:val="24"/>
        </w:rPr>
        <w:t>9</w:t>
      </w:r>
      <w:r w:rsidR="00214B9F">
        <w:rPr>
          <w:rFonts w:ascii="Arial" w:hAnsi="Arial" w:cs="Arial"/>
          <w:sz w:val="24"/>
          <w:szCs w:val="24"/>
        </w:rPr>
        <w:t xml:space="preserve"> out of 14</w:t>
      </w:r>
      <w:r w:rsidR="004E4FDD">
        <w:rPr>
          <w:rFonts w:ascii="Arial" w:hAnsi="Arial" w:cs="Arial"/>
          <w:sz w:val="24"/>
          <w:szCs w:val="24"/>
        </w:rPr>
        <w:t xml:space="preserve"> compounds</w:t>
      </w:r>
      <w:r w:rsidR="00D711DA">
        <w:rPr>
          <w:rFonts w:ascii="Arial" w:hAnsi="Arial" w:cs="Arial"/>
          <w:sz w:val="24"/>
          <w:szCs w:val="24"/>
        </w:rPr>
        <w:t xml:space="preserve">. </w:t>
      </w:r>
      <w:r w:rsidR="00214B9F">
        <w:rPr>
          <w:rFonts w:ascii="Arial" w:hAnsi="Arial" w:cs="Arial"/>
          <w:sz w:val="24"/>
          <w:szCs w:val="24"/>
        </w:rPr>
        <w:t xml:space="preserve">Statistical lack of fits (p&lt;0.05) were observed in the sequential uptake model </w:t>
      </w:r>
      <w:r w:rsidR="00FD1DAA">
        <w:rPr>
          <w:rFonts w:ascii="Arial" w:hAnsi="Arial" w:cs="Arial"/>
          <w:sz w:val="24"/>
          <w:szCs w:val="24"/>
        </w:rPr>
        <w:t>especially for 4-</w:t>
      </w:r>
      <w:r w:rsidR="00FD1DAA">
        <w:rPr>
          <w:rFonts w:ascii="Arial" w:hAnsi="Arial" w:cs="Arial"/>
          <w:sz w:val="24"/>
          <w:szCs w:val="24"/>
        </w:rPr>
        <w:lastRenderedPageBreak/>
        <w:t>nitrobenzylchloride, ethylacrylate</w:t>
      </w:r>
      <w:r w:rsidR="00337F2C">
        <w:rPr>
          <w:rFonts w:ascii="Arial" w:hAnsi="Arial" w:cs="Arial"/>
          <w:sz w:val="24"/>
          <w:szCs w:val="24"/>
        </w:rPr>
        <w:t xml:space="preserve">, diazinon, </w:t>
      </w:r>
      <w:r w:rsidR="00FD1DAA">
        <w:rPr>
          <w:rFonts w:ascii="Arial" w:hAnsi="Arial" w:cs="Arial"/>
          <w:sz w:val="24"/>
          <w:szCs w:val="24"/>
        </w:rPr>
        <w:t>aldicarb and hexachlorobenzene (p&lt;0.001)</w:t>
      </w:r>
      <w:r w:rsidR="00214B9F">
        <w:rPr>
          <w:rFonts w:ascii="Arial" w:hAnsi="Arial" w:cs="Arial"/>
          <w:sz w:val="24"/>
          <w:szCs w:val="24"/>
        </w:rPr>
        <w:t>.</w:t>
      </w:r>
      <w:r w:rsidR="00FD1DAA">
        <w:rPr>
          <w:rFonts w:ascii="Arial" w:hAnsi="Arial" w:cs="Arial"/>
          <w:sz w:val="24"/>
          <w:szCs w:val="24"/>
        </w:rPr>
        <w:t xml:space="preserve"> The latter two compounds were notable cases where the spread of replicate </w:t>
      </w:r>
      <w:r w:rsidR="00FD1DAA" w:rsidRPr="00E02ADB">
        <w:rPr>
          <w:rFonts w:ascii="Arial" w:hAnsi="Arial" w:cs="Arial"/>
          <w:i/>
          <w:sz w:val="24"/>
          <w:szCs w:val="24"/>
        </w:rPr>
        <w:t>k</w:t>
      </w:r>
      <w:r w:rsidR="00FD1DAA" w:rsidRPr="00E02ADB">
        <w:rPr>
          <w:rFonts w:ascii="Arial" w:hAnsi="Arial" w:cs="Arial"/>
          <w:sz w:val="24"/>
          <w:szCs w:val="24"/>
          <w:vertAlign w:val="subscript"/>
        </w:rPr>
        <w:t>1</w:t>
      </w:r>
      <w:r w:rsidR="00FD1DAA">
        <w:rPr>
          <w:rFonts w:ascii="Arial" w:hAnsi="Arial" w:cs="Arial"/>
          <w:sz w:val="24"/>
          <w:szCs w:val="24"/>
        </w:rPr>
        <w:t xml:space="preserve"> data at each time-point was </w:t>
      </w:r>
      <w:r w:rsidR="00337F2C">
        <w:rPr>
          <w:rFonts w:ascii="Arial" w:hAnsi="Arial" w:cs="Arial"/>
          <w:sz w:val="24"/>
          <w:szCs w:val="24"/>
        </w:rPr>
        <w:t xml:space="preserve">especially </w:t>
      </w:r>
      <w:r w:rsidR="00FD1DAA">
        <w:rPr>
          <w:rFonts w:ascii="Arial" w:hAnsi="Arial" w:cs="Arial"/>
          <w:sz w:val="24"/>
          <w:szCs w:val="24"/>
        </w:rPr>
        <w:t xml:space="preserve">narrow and so the trend in </w:t>
      </w:r>
      <w:r w:rsidR="00FD1DAA" w:rsidRPr="00E02ADB">
        <w:rPr>
          <w:rFonts w:ascii="Arial" w:hAnsi="Arial" w:cs="Arial"/>
          <w:i/>
          <w:sz w:val="24"/>
          <w:szCs w:val="24"/>
        </w:rPr>
        <w:t>k</w:t>
      </w:r>
      <w:r w:rsidR="00FD1DAA" w:rsidRPr="00E02ADB">
        <w:rPr>
          <w:rFonts w:ascii="Arial" w:hAnsi="Arial" w:cs="Arial"/>
          <w:sz w:val="24"/>
          <w:szCs w:val="24"/>
          <w:vertAlign w:val="subscript"/>
        </w:rPr>
        <w:t>1</w:t>
      </w:r>
      <w:r w:rsidR="00FD1DAA">
        <w:rPr>
          <w:rFonts w:ascii="Arial" w:hAnsi="Arial" w:cs="Arial"/>
          <w:sz w:val="24"/>
          <w:szCs w:val="24"/>
        </w:rPr>
        <w:t xml:space="preserve"> reduction over time was</w:t>
      </w:r>
      <w:r w:rsidR="00337F2C">
        <w:rPr>
          <w:rFonts w:ascii="Arial" w:hAnsi="Arial" w:cs="Arial"/>
          <w:sz w:val="24"/>
          <w:szCs w:val="24"/>
        </w:rPr>
        <w:t xml:space="preserve"> </w:t>
      </w:r>
      <w:r w:rsidR="00031283">
        <w:rPr>
          <w:rFonts w:ascii="Arial" w:hAnsi="Arial" w:cs="Arial"/>
          <w:sz w:val="24"/>
          <w:szCs w:val="24"/>
        </w:rPr>
        <w:t>apparent</w:t>
      </w:r>
      <w:r w:rsidR="00FD1DAA">
        <w:rPr>
          <w:rFonts w:ascii="Arial" w:hAnsi="Arial" w:cs="Arial"/>
          <w:sz w:val="24"/>
          <w:szCs w:val="24"/>
        </w:rPr>
        <w:t xml:space="preserve">. Of the remaining </w:t>
      </w:r>
      <w:r w:rsidR="006508AC">
        <w:rPr>
          <w:rFonts w:ascii="Arial" w:hAnsi="Arial" w:cs="Arial"/>
          <w:sz w:val="24"/>
          <w:szCs w:val="24"/>
        </w:rPr>
        <w:t>five</w:t>
      </w:r>
      <w:r w:rsidR="00FD1DAA">
        <w:rPr>
          <w:rFonts w:ascii="Arial" w:hAnsi="Arial" w:cs="Arial"/>
          <w:sz w:val="24"/>
          <w:szCs w:val="24"/>
        </w:rPr>
        <w:t xml:space="preserve"> compounds, trends in </w:t>
      </w:r>
      <w:r w:rsidR="00FD1DAA" w:rsidRPr="00E02ADB">
        <w:rPr>
          <w:rFonts w:ascii="Arial" w:hAnsi="Arial" w:cs="Arial"/>
          <w:i/>
          <w:sz w:val="24"/>
          <w:szCs w:val="24"/>
        </w:rPr>
        <w:t>k</w:t>
      </w:r>
      <w:r w:rsidR="00FD1DAA" w:rsidRPr="00E02ADB">
        <w:rPr>
          <w:rFonts w:ascii="Arial" w:hAnsi="Arial" w:cs="Arial"/>
          <w:sz w:val="24"/>
          <w:szCs w:val="24"/>
          <w:vertAlign w:val="subscript"/>
        </w:rPr>
        <w:t>1</w:t>
      </w:r>
      <w:r w:rsidR="00FD1DAA">
        <w:rPr>
          <w:rFonts w:ascii="Arial" w:hAnsi="Arial" w:cs="Arial"/>
          <w:sz w:val="24"/>
          <w:szCs w:val="24"/>
        </w:rPr>
        <w:t xml:space="preserve"> were less </w:t>
      </w:r>
      <w:r w:rsidR="00031283">
        <w:rPr>
          <w:rFonts w:ascii="Arial" w:hAnsi="Arial" w:cs="Arial"/>
          <w:sz w:val="24"/>
          <w:szCs w:val="24"/>
        </w:rPr>
        <w:t xml:space="preserve">evident </w:t>
      </w:r>
      <w:r w:rsidR="00BB5FBA">
        <w:rPr>
          <w:rFonts w:ascii="Arial" w:hAnsi="Arial" w:cs="Arial"/>
          <w:sz w:val="24"/>
          <w:szCs w:val="24"/>
        </w:rPr>
        <w:t xml:space="preserve">and were </w:t>
      </w:r>
      <w:r w:rsidR="00FD1DAA">
        <w:rPr>
          <w:rFonts w:ascii="Arial" w:hAnsi="Arial" w:cs="Arial"/>
          <w:sz w:val="24"/>
          <w:szCs w:val="24"/>
        </w:rPr>
        <w:t>coupled with p&gt;0.05 for lack</w:t>
      </w:r>
      <w:r w:rsidR="00E02ADB">
        <w:rPr>
          <w:rFonts w:ascii="Arial" w:hAnsi="Arial" w:cs="Arial"/>
          <w:sz w:val="24"/>
          <w:szCs w:val="24"/>
        </w:rPr>
        <w:t>-</w:t>
      </w:r>
      <w:r w:rsidR="00FD1DAA">
        <w:rPr>
          <w:rFonts w:ascii="Arial" w:hAnsi="Arial" w:cs="Arial"/>
          <w:sz w:val="24"/>
          <w:szCs w:val="24"/>
        </w:rPr>
        <w:t>of</w:t>
      </w:r>
      <w:r w:rsidR="00E02ADB">
        <w:rPr>
          <w:rFonts w:ascii="Arial" w:hAnsi="Arial" w:cs="Arial"/>
          <w:sz w:val="24"/>
          <w:szCs w:val="24"/>
        </w:rPr>
        <w:t>-</w:t>
      </w:r>
      <w:r w:rsidR="00FD1DAA">
        <w:rPr>
          <w:rFonts w:ascii="Arial" w:hAnsi="Arial" w:cs="Arial"/>
          <w:sz w:val="24"/>
          <w:szCs w:val="24"/>
        </w:rPr>
        <w:t xml:space="preserve">fit </w:t>
      </w:r>
      <w:r w:rsidR="00BB5FBA">
        <w:rPr>
          <w:rFonts w:ascii="Arial" w:hAnsi="Arial" w:cs="Arial"/>
          <w:sz w:val="24"/>
          <w:szCs w:val="24"/>
        </w:rPr>
        <w:t xml:space="preserve">for four compounds </w:t>
      </w:r>
      <w:r w:rsidR="00337F2C">
        <w:rPr>
          <w:rFonts w:ascii="Arial" w:hAnsi="Arial" w:cs="Arial"/>
          <w:sz w:val="24"/>
          <w:szCs w:val="24"/>
        </w:rPr>
        <w:t>using the sequential uptake model</w:t>
      </w:r>
      <w:r w:rsidR="00BB5FBA">
        <w:rPr>
          <w:rFonts w:ascii="Arial" w:hAnsi="Arial" w:cs="Arial"/>
          <w:sz w:val="24"/>
          <w:szCs w:val="24"/>
        </w:rPr>
        <w:t>. The remaining</w:t>
      </w:r>
      <w:r w:rsidR="006508AC">
        <w:rPr>
          <w:rFonts w:ascii="Arial" w:hAnsi="Arial" w:cs="Arial"/>
          <w:sz w:val="24"/>
          <w:szCs w:val="24"/>
        </w:rPr>
        <w:t xml:space="preserve"> compound,</w:t>
      </w:r>
      <w:r w:rsidR="00337F2C">
        <w:rPr>
          <w:rFonts w:ascii="Arial" w:hAnsi="Arial" w:cs="Arial"/>
          <w:sz w:val="24"/>
          <w:szCs w:val="24"/>
        </w:rPr>
        <w:t xml:space="preserve"> 2,4-dichlorophenol</w:t>
      </w:r>
      <w:r w:rsidR="006508AC">
        <w:rPr>
          <w:rFonts w:ascii="Arial" w:hAnsi="Arial" w:cs="Arial"/>
          <w:sz w:val="24"/>
          <w:szCs w:val="24"/>
        </w:rPr>
        <w:t>,</w:t>
      </w:r>
      <w:r w:rsidR="00337F2C">
        <w:rPr>
          <w:rFonts w:ascii="Arial" w:hAnsi="Arial" w:cs="Arial"/>
          <w:sz w:val="24"/>
          <w:szCs w:val="24"/>
        </w:rPr>
        <w:t xml:space="preserve"> showed </w:t>
      </w:r>
      <w:r w:rsidR="006508AC">
        <w:rPr>
          <w:rFonts w:ascii="Arial" w:hAnsi="Arial" w:cs="Arial"/>
          <w:sz w:val="24"/>
          <w:szCs w:val="24"/>
        </w:rPr>
        <w:t>no</w:t>
      </w:r>
      <w:r w:rsidR="00337F2C">
        <w:rPr>
          <w:rFonts w:ascii="Arial" w:hAnsi="Arial" w:cs="Arial"/>
          <w:sz w:val="24"/>
          <w:szCs w:val="24"/>
        </w:rPr>
        <w:t xml:space="preserve"> obvious </w:t>
      </w:r>
      <w:r w:rsidR="006508AC">
        <w:rPr>
          <w:rFonts w:ascii="Arial" w:hAnsi="Arial" w:cs="Arial"/>
          <w:sz w:val="24"/>
          <w:szCs w:val="24"/>
        </w:rPr>
        <w:t xml:space="preserve">trends in </w:t>
      </w:r>
      <w:r w:rsidR="006508AC" w:rsidRPr="00B657D3">
        <w:rPr>
          <w:rFonts w:ascii="Arial" w:hAnsi="Arial" w:cs="Arial"/>
          <w:i/>
          <w:sz w:val="24"/>
          <w:szCs w:val="24"/>
        </w:rPr>
        <w:t>k</w:t>
      </w:r>
      <w:r w:rsidR="006508AC" w:rsidRPr="00B657D3">
        <w:rPr>
          <w:rFonts w:ascii="Arial" w:hAnsi="Arial" w:cs="Arial"/>
          <w:sz w:val="24"/>
          <w:szCs w:val="24"/>
          <w:vertAlign w:val="subscript"/>
        </w:rPr>
        <w:t>1</w:t>
      </w:r>
      <w:r w:rsidR="006508AC">
        <w:rPr>
          <w:rFonts w:ascii="Arial" w:hAnsi="Arial" w:cs="Arial"/>
          <w:sz w:val="24"/>
          <w:szCs w:val="24"/>
        </w:rPr>
        <w:t xml:space="preserve"> variance as the major reason for </w:t>
      </w:r>
      <w:r w:rsidR="005B2C51">
        <w:rPr>
          <w:rFonts w:ascii="Arial" w:hAnsi="Arial" w:cs="Arial"/>
          <w:sz w:val="24"/>
          <w:szCs w:val="24"/>
        </w:rPr>
        <w:t>the observed lack-of-fit in the uptake phase</w:t>
      </w:r>
      <w:r w:rsidR="00337F2C">
        <w:rPr>
          <w:rFonts w:ascii="Arial" w:hAnsi="Arial" w:cs="Arial"/>
          <w:sz w:val="24"/>
          <w:szCs w:val="24"/>
        </w:rPr>
        <w:t xml:space="preserve">. </w:t>
      </w:r>
      <w:r w:rsidR="00031283">
        <w:rPr>
          <w:rFonts w:ascii="Arial" w:hAnsi="Arial" w:cs="Arial"/>
          <w:sz w:val="24"/>
          <w:szCs w:val="24"/>
        </w:rPr>
        <w:t>I</w:t>
      </w:r>
      <w:r w:rsidR="006508AC">
        <w:rPr>
          <w:rFonts w:ascii="Arial" w:hAnsi="Arial" w:cs="Arial"/>
          <w:sz w:val="24"/>
          <w:szCs w:val="24"/>
        </w:rPr>
        <w:t xml:space="preserve">n summary, </w:t>
      </w:r>
      <w:r w:rsidR="00FD1DAA" w:rsidRPr="00B657D3">
        <w:rPr>
          <w:rFonts w:ascii="Arial" w:hAnsi="Arial" w:cs="Arial"/>
          <w:i/>
          <w:sz w:val="24"/>
          <w:szCs w:val="24"/>
        </w:rPr>
        <w:t>k</w:t>
      </w:r>
      <w:r w:rsidR="00FD1DAA" w:rsidRPr="00B657D3">
        <w:rPr>
          <w:rFonts w:ascii="Arial" w:hAnsi="Arial" w:cs="Arial"/>
          <w:sz w:val="24"/>
          <w:szCs w:val="24"/>
          <w:vertAlign w:val="subscript"/>
        </w:rPr>
        <w:t>1</w:t>
      </w:r>
      <w:r w:rsidR="00FD1DAA">
        <w:rPr>
          <w:rFonts w:ascii="Arial" w:hAnsi="Arial" w:cs="Arial"/>
          <w:sz w:val="24"/>
          <w:szCs w:val="24"/>
        </w:rPr>
        <w:t xml:space="preserve"> data could be considered reliable </w:t>
      </w:r>
      <w:r w:rsidR="00BB5FBA">
        <w:rPr>
          <w:rFonts w:ascii="Arial" w:hAnsi="Arial" w:cs="Arial"/>
          <w:sz w:val="24"/>
          <w:szCs w:val="24"/>
        </w:rPr>
        <w:t xml:space="preserve">for </w:t>
      </w:r>
      <w:r w:rsidR="00FD1DAA">
        <w:rPr>
          <w:rFonts w:ascii="Arial" w:hAnsi="Arial" w:cs="Arial"/>
          <w:sz w:val="24"/>
          <w:szCs w:val="24"/>
        </w:rPr>
        <w:t>only 5 of 14 compounds using the OECD 305 sequential model.</w:t>
      </w:r>
      <w:r w:rsidR="00201815">
        <w:rPr>
          <w:rFonts w:ascii="Arial" w:hAnsi="Arial" w:cs="Arial"/>
          <w:sz w:val="24"/>
          <w:szCs w:val="24"/>
        </w:rPr>
        <w:t xml:space="preserve"> In addition to the data of these 14 different organic pollutants, we also assessed data from an exposure study of chlorpyrifos </w:t>
      </w:r>
      <w:r w:rsidR="000C6ED0">
        <w:rPr>
          <w:rFonts w:ascii="Arial" w:hAnsi="Arial" w:cs="Arial"/>
          <w:sz w:val="24"/>
          <w:szCs w:val="24"/>
        </w:rPr>
        <w:t>across</w:t>
      </w:r>
      <w:r w:rsidR="00201815">
        <w:rPr>
          <w:rFonts w:ascii="Arial" w:hAnsi="Arial" w:cs="Arial"/>
          <w:sz w:val="24"/>
          <w:szCs w:val="24"/>
        </w:rPr>
        <w:t xml:space="preserve"> 15 different invertebrate species </w:t>
      </w:r>
      <w:r w:rsidR="000C6ED0">
        <w:rPr>
          <w:rFonts w:ascii="Arial" w:hAnsi="Arial" w:cs="Arial"/>
          <w:sz w:val="24"/>
          <w:szCs w:val="24"/>
        </w:rPr>
        <w:t xml:space="preserve">to assess the issue more broadly </w:t>
      </w:r>
      <w:r w:rsidR="00201815">
        <w:rPr>
          <w:rFonts w:ascii="Arial" w:hAnsi="Arial" w:cs="Arial"/>
          <w:sz w:val="24"/>
          <w:szCs w:val="24"/>
        </w:rPr>
        <w:fldChar w:fldCharType="begin"/>
      </w:r>
      <w:r w:rsidR="00201815">
        <w:rPr>
          <w:rFonts w:ascii="Arial" w:hAnsi="Arial" w:cs="Arial"/>
          <w:sz w:val="24"/>
          <w:szCs w:val="24"/>
        </w:rPr>
        <w:instrText xml:space="preserve"> ADDIN EN.CITE &lt;EndNote&gt;&lt;Cite&gt;&lt;Author&gt;Rubach&lt;/Author&gt;&lt;Year&gt;2010&lt;/Year&gt;&lt;RecNum&gt;54&lt;/RecNum&gt;&lt;DisplayText&gt;[41]&lt;/DisplayText&gt;&lt;record&gt;&lt;rec-number&gt;54&lt;/rec-number&gt;&lt;foreign-keys&gt;&lt;key app="EN" db-id="zzarxrzfgwv2enet5wv5v9stw5sp0pe2pset"&gt;54&lt;/key&gt;&lt;/foreign-keys&gt;&lt;ref-type name="Journal Article"&gt;17&lt;/ref-type&gt;&lt;contributors&gt;&lt;authors&gt;&lt;author&gt;Rubach, Mascha N.&lt;/author&gt;&lt;author&gt;Ashauer, Roman&lt;/author&gt;&lt;author&gt;Maund, Stephen J.&lt;/author&gt;&lt;author&gt;Baird, Donald J.&lt;/author&gt;&lt;author&gt;Van den Brink, Paul J.&lt;/author&gt;&lt;/authors&gt;&lt;/contributors&gt;&lt;titles&gt;&lt;title&gt;Toxicokinetic variation in 15 freshwater arthropod species exposed to the insecticide chlorpyrifos&lt;/title&gt;&lt;secondary-title&gt;Environmental Toxicology and Chemistry&lt;/secondary-title&gt;&lt;/titles&gt;&lt;periodical&gt;&lt;full-title&gt;Environmental Toxicology and Chemistry&lt;/full-title&gt;&lt;/periodical&gt;&lt;pages&gt;2225-2234&lt;/pages&gt;&lt;volume&gt;29&lt;/volume&gt;&lt;number&gt;10&lt;/number&gt;&lt;keywords&gt;&lt;keyword&gt;Chlorpyrifos&lt;/keyword&gt;&lt;keyword&gt;Arthropods&lt;/keyword&gt;&lt;keyword&gt;Bioconcentration&lt;/keyword&gt;&lt;keyword&gt;Toxicokinetics&lt;/keyword&gt;&lt;/keywords&gt;&lt;dates&gt;&lt;year&gt;2010&lt;/year&gt;&lt;/dates&gt;&lt;publisher&gt;John Wiley &amp;amp; Sons, Inc.&lt;/publisher&gt;&lt;isbn&gt;1552-8618&lt;/isbn&gt;&lt;urls&gt;&lt;related-urls&gt;&lt;url&gt;http://dx.doi.org/10.1002/etc.273&lt;/url&gt;&lt;/related-urls&gt;&lt;/urls&gt;&lt;electronic-resource-num&gt;10.1002/etc.273&lt;/electronic-resource-num&gt;&lt;/record&gt;&lt;/Cite&gt;&lt;/EndNote&gt;</w:instrText>
      </w:r>
      <w:r w:rsidR="00201815">
        <w:rPr>
          <w:rFonts w:ascii="Arial" w:hAnsi="Arial" w:cs="Arial"/>
          <w:sz w:val="24"/>
          <w:szCs w:val="24"/>
        </w:rPr>
        <w:fldChar w:fldCharType="separate"/>
      </w:r>
      <w:r w:rsidR="00201815">
        <w:rPr>
          <w:rFonts w:ascii="Arial" w:hAnsi="Arial" w:cs="Arial"/>
          <w:noProof/>
          <w:sz w:val="24"/>
          <w:szCs w:val="24"/>
        </w:rPr>
        <w:t>[41]</w:t>
      </w:r>
      <w:r w:rsidR="00201815">
        <w:rPr>
          <w:rFonts w:ascii="Arial" w:hAnsi="Arial" w:cs="Arial"/>
          <w:sz w:val="24"/>
          <w:szCs w:val="24"/>
        </w:rPr>
        <w:fldChar w:fldCharType="end"/>
      </w:r>
      <w:r w:rsidR="00201815">
        <w:rPr>
          <w:rFonts w:ascii="Arial" w:hAnsi="Arial" w:cs="Arial"/>
          <w:sz w:val="24"/>
          <w:szCs w:val="24"/>
        </w:rPr>
        <w:t xml:space="preserve">. Decreases </w:t>
      </w:r>
      <w:r w:rsidR="00EF4FD0">
        <w:rPr>
          <w:rFonts w:ascii="Arial" w:hAnsi="Arial" w:cs="Arial"/>
          <w:sz w:val="24"/>
          <w:szCs w:val="24"/>
        </w:rPr>
        <w:t xml:space="preserve">in </w:t>
      </w:r>
      <w:r w:rsidR="00EF4FD0" w:rsidRPr="00D12A95">
        <w:rPr>
          <w:rFonts w:ascii="Arial" w:hAnsi="Arial" w:cs="Arial"/>
          <w:i/>
          <w:sz w:val="24"/>
          <w:szCs w:val="24"/>
        </w:rPr>
        <w:t>k</w:t>
      </w:r>
      <w:r w:rsidR="00EF4FD0" w:rsidRPr="00D12A95">
        <w:rPr>
          <w:rFonts w:ascii="Arial" w:hAnsi="Arial" w:cs="Arial"/>
          <w:sz w:val="24"/>
          <w:szCs w:val="24"/>
          <w:vertAlign w:val="subscript"/>
        </w:rPr>
        <w:t>1</w:t>
      </w:r>
      <w:r w:rsidR="00EF4FD0">
        <w:rPr>
          <w:rFonts w:ascii="Arial" w:hAnsi="Arial" w:cs="Arial"/>
          <w:sz w:val="24"/>
          <w:szCs w:val="24"/>
        </w:rPr>
        <w:t xml:space="preserve"> were observed</w:t>
      </w:r>
      <w:r w:rsidR="00201815">
        <w:rPr>
          <w:rFonts w:ascii="Arial" w:hAnsi="Arial" w:cs="Arial"/>
          <w:sz w:val="24"/>
          <w:szCs w:val="24"/>
        </w:rPr>
        <w:t xml:space="preserve"> </w:t>
      </w:r>
      <w:r w:rsidR="000C6ED0">
        <w:rPr>
          <w:rFonts w:ascii="Arial" w:hAnsi="Arial" w:cs="Arial"/>
          <w:sz w:val="24"/>
          <w:szCs w:val="24"/>
        </w:rPr>
        <w:t>in</w:t>
      </w:r>
      <w:r w:rsidR="00EF4FD0">
        <w:rPr>
          <w:rFonts w:ascii="Arial" w:hAnsi="Arial" w:cs="Arial"/>
          <w:sz w:val="24"/>
          <w:szCs w:val="24"/>
        </w:rPr>
        <w:t xml:space="preserve"> several species although the trend was </w:t>
      </w:r>
      <w:r w:rsidR="000C6ED0">
        <w:rPr>
          <w:rFonts w:ascii="Arial" w:hAnsi="Arial" w:cs="Arial"/>
          <w:sz w:val="24"/>
          <w:szCs w:val="24"/>
        </w:rPr>
        <w:t>somewhat similar, albeit</w:t>
      </w:r>
      <w:r w:rsidR="00EF4FD0">
        <w:rPr>
          <w:rFonts w:ascii="Arial" w:hAnsi="Arial" w:cs="Arial"/>
          <w:sz w:val="24"/>
          <w:szCs w:val="24"/>
        </w:rPr>
        <w:t xml:space="preserve"> </w:t>
      </w:r>
      <w:r w:rsidR="000C6ED0">
        <w:rPr>
          <w:rFonts w:ascii="Arial" w:hAnsi="Arial" w:cs="Arial"/>
          <w:sz w:val="24"/>
          <w:szCs w:val="24"/>
        </w:rPr>
        <w:t xml:space="preserve">with </w:t>
      </w:r>
      <w:r w:rsidR="00EF4FD0">
        <w:rPr>
          <w:rFonts w:ascii="Arial" w:hAnsi="Arial" w:cs="Arial"/>
          <w:sz w:val="24"/>
          <w:szCs w:val="24"/>
        </w:rPr>
        <w:t>large</w:t>
      </w:r>
      <w:r w:rsidR="000C6ED0">
        <w:rPr>
          <w:rFonts w:ascii="Arial" w:hAnsi="Arial" w:cs="Arial"/>
          <w:sz w:val="24"/>
          <w:szCs w:val="24"/>
        </w:rPr>
        <w:t>r</w:t>
      </w:r>
      <w:r w:rsidR="00EF4FD0">
        <w:rPr>
          <w:rFonts w:ascii="Arial" w:hAnsi="Arial" w:cs="Arial"/>
          <w:sz w:val="24"/>
          <w:szCs w:val="24"/>
        </w:rPr>
        <w:t xml:space="preserve"> scatter of the data </w:t>
      </w:r>
      <w:r w:rsidR="00B102F6">
        <w:rPr>
          <w:rFonts w:ascii="Arial" w:hAnsi="Arial" w:cs="Arial"/>
          <w:sz w:val="24"/>
          <w:szCs w:val="24"/>
        </w:rPr>
        <w:t>(</w:t>
      </w:r>
      <w:r w:rsidR="00B102F6" w:rsidRPr="00D12A95">
        <w:rPr>
          <w:rFonts w:ascii="Arial" w:hAnsi="Arial" w:cs="Arial"/>
          <w:i/>
          <w:sz w:val="24"/>
          <w:szCs w:val="24"/>
        </w:rPr>
        <w:t>Figure S3</w:t>
      </w:r>
      <w:r w:rsidR="00B102F6">
        <w:rPr>
          <w:rFonts w:ascii="Arial" w:hAnsi="Arial" w:cs="Arial"/>
          <w:sz w:val="24"/>
          <w:szCs w:val="24"/>
        </w:rPr>
        <w:t>)</w:t>
      </w:r>
      <w:r w:rsidR="00EF4FD0">
        <w:rPr>
          <w:rFonts w:ascii="Arial" w:hAnsi="Arial" w:cs="Arial"/>
          <w:sz w:val="24"/>
          <w:szCs w:val="24"/>
        </w:rPr>
        <w:t xml:space="preserve">. This also identifies a further limitation that metabolism is likely to affect </w:t>
      </w:r>
      <w:r w:rsidR="00EF4FD0" w:rsidRPr="00D12A95">
        <w:rPr>
          <w:rFonts w:ascii="Arial" w:hAnsi="Arial" w:cs="Arial"/>
          <w:i/>
          <w:sz w:val="24"/>
          <w:szCs w:val="24"/>
        </w:rPr>
        <w:t>k</w:t>
      </w:r>
      <w:r w:rsidR="00EF4FD0" w:rsidRPr="00D12A95">
        <w:rPr>
          <w:rFonts w:ascii="Arial" w:hAnsi="Arial" w:cs="Arial"/>
          <w:sz w:val="24"/>
          <w:szCs w:val="24"/>
          <w:vertAlign w:val="subscript"/>
        </w:rPr>
        <w:t>1</w:t>
      </w:r>
      <w:r w:rsidR="00EF4FD0">
        <w:rPr>
          <w:rFonts w:ascii="Arial" w:hAnsi="Arial" w:cs="Arial"/>
          <w:sz w:val="24"/>
          <w:szCs w:val="24"/>
        </w:rPr>
        <w:t xml:space="preserve"> and </w:t>
      </w:r>
      <w:r w:rsidR="00EF4FD0" w:rsidRPr="00D12A95">
        <w:rPr>
          <w:rFonts w:ascii="Arial" w:hAnsi="Arial" w:cs="Arial"/>
          <w:i/>
          <w:sz w:val="24"/>
          <w:szCs w:val="24"/>
        </w:rPr>
        <w:t>k</w:t>
      </w:r>
      <w:r w:rsidR="00EF4FD0" w:rsidRPr="00D12A95">
        <w:rPr>
          <w:rFonts w:ascii="Arial" w:hAnsi="Arial" w:cs="Arial"/>
          <w:sz w:val="24"/>
          <w:szCs w:val="24"/>
          <w:vertAlign w:val="subscript"/>
        </w:rPr>
        <w:t>2</w:t>
      </w:r>
      <w:r w:rsidR="00EF4FD0">
        <w:rPr>
          <w:rFonts w:ascii="Arial" w:hAnsi="Arial" w:cs="Arial"/>
          <w:sz w:val="24"/>
          <w:szCs w:val="24"/>
        </w:rPr>
        <w:t xml:space="preserve"> values thus the differences in </w:t>
      </w:r>
      <w:r w:rsidR="00EF4FD0" w:rsidRPr="00D12A95">
        <w:rPr>
          <w:rFonts w:ascii="Arial" w:hAnsi="Arial" w:cs="Arial"/>
          <w:i/>
          <w:sz w:val="24"/>
          <w:szCs w:val="24"/>
        </w:rPr>
        <w:t>k</w:t>
      </w:r>
      <w:r w:rsidR="00EF4FD0" w:rsidRPr="00D12A95">
        <w:rPr>
          <w:rFonts w:ascii="Arial" w:hAnsi="Arial" w:cs="Arial"/>
          <w:sz w:val="24"/>
          <w:szCs w:val="24"/>
          <w:vertAlign w:val="subscript"/>
        </w:rPr>
        <w:t>1</w:t>
      </w:r>
      <w:r w:rsidR="00EF4FD0">
        <w:rPr>
          <w:rFonts w:ascii="Arial" w:hAnsi="Arial" w:cs="Arial"/>
          <w:sz w:val="24"/>
          <w:szCs w:val="24"/>
        </w:rPr>
        <w:t xml:space="preserve"> constancy between organisms may be as a result of biotransformation. The study showed considerable differences between species in uptake and elimination rates showing that species type may affect the constancy of </w:t>
      </w:r>
      <w:r w:rsidR="00EF4FD0" w:rsidRPr="00D12A95">
        <w:rPr>
          <w:rFonts w:ascii="Arial" w:hAnsi="Arial" w:cs="Arial"/>
          <w:i/>
          <w:sz w:val="24"/>
          <w:szCs w:val="24"/>
        </w:rPr>
        <w:t>k</w:t>
      </w:r>
      <w:r w:rsidR="00EF4FD0" w:rsidRPr="00D12A95">
        <w:rPr>
          <w:rFonts w:ascii="Arial" w:hAnsi="Arial" w:cs="Arial"/>
          <w:sz w:val="24"/>
          <w:szCs w:val="24"/>
          <w:vertAlign w:val="subscript"/>
        </w:rPr>
        <w:t>1</w:t>
      </w:r>
      <w:r w:rsidR="00EF4FD0">
        <w:rPr>
          <w:rFonts w:ascii="Arial" w:hAnsi="Arial" w:cs="Arial"/>
          <w:sz w:val="24"/>
          <w:szCs w:val="24"/>
        </w:rPr>
        <w:t xml:space="preserve"> </w:t>
      </w:r>
      <w:r w:rsidR="000C6ED0">
        <w:rPr>
          <w:rFonts w:ascii="Arial" w:hAnsi="Arial" w:cs="Arial"/>
          <w:sz w:val="24"/>
          <w:szCs w:val="24"/>
        </w:rPr>
        <w:t xml:space="preserve">in particular </w:t>
      </w:r>
      <w:r w:rsidR="00EF4FD0">
        <w:rPr>
          <w:rFonts w:ascii="Arial" w:hAnsi="Arial" w:cs="Arial"/>
          <w:sz w:val="24"/>
          <w:szCs w:val="24"/>
        </w:rPr>
        <w:t>and fu</w:t>
      </w:r>
      <w:r w:rsidR="000C6ED0">
        <w:rPr>
          <w:rFonts w:ascii="Arial" w:hAnsi="Arial" w:cs="Arial"/>
          <w:sz w:val="24"/>
          <w:szCs w:val="24"/>
        </w:rPr>
        <w:t xml:space="preserve">rther </w:t>
      </w:r>
      <w:r w:rsidR="00EF4FD0">
        <w:rPr>
          <w:rFonts w:ascii="Arial" w:hAnsi="Arial" w:cs="Arial"/>
          <w:sz w:val="24"/>
          <w:szCs w:val="24"/>
        </w:rPr>
        <w:t xml:space="preserve">studies </w:t>
      </w:r>
      <w:r w:rsidR="000C6ED0">
        <w:rPr>
          <w:rFonts w:ascii="Arial" w:hAnsi="Arial" w:cs="Arial"/>
          <w:sz w:val="24"/>
          <w:szCs w:val="24"/>
        </w:rPr>
        <w:t>are required</w:t>
      </w:r>
      <w:r w:rsidR="00EF4FD0">
        <w:rPr>
          <w:rFonts w:ascii="Arial" w:hAnsi="Arial" w:cs="Arial"/>
          <w:sz w:val="24"/>
          <w:szCs w:val="24"/>
        </w:rPr>
        <w:t xml:space="preserve"> </w:t>
      </w:r>
      <w:r w:rsidR="000C6ED0">
        <w:rPr>
          <w:rFonts w:ascii="Arial" w:hAnsi="Arial" w:cs="Arial"/>
          <w:sz w:val="24"/>
          <w:szCs w:val="24"/>
        </w:rPr>
        <w:t>using</w:t>
      </w:r>
      <w:r w:rsidR="00EF4FD0">
        <w:rPr>
          <w:rFonts w:ascii="Arial" w:hAnsi="Arial" w:cs="Arial"/>
          <w:sz w:val="24"/>
          <w:szCs w:val="24"/>
        </w:rPr>
        <w:t xml:space="preserve"> more compounds between different species</w:t>
      </w:r>
      <w:r w:rsidR="000C6ED0">
        <w:rPr>
          <w:rFonts w:ascii="Arial" w:hAnsi="Arial" w:cs="Arial"/>
          <w:sz w:val="24"/>
          <w:szCs w:val="24"/>
        </w:rPr>
        <w:t xml:space="preserve"> to fully assess this possibility</w:t>
      </w:r>
      <w:r w:rsidR="00EF4FD0">
        <w:rPr>
          <w:rFonts w:ascii="Arial" w:hAnsi="Arial" w:cs="Arial"/>
          <w:sz w:val="24"/>
          <w:szCs w:val="24"/>
        </w:rPr>
        <w:t>.</w:t>
      </w:r>
      <w:r w:rsidR="00FD1DAA">
        <w:rPr>
          <w:rFonts w:ascii="Arial" w:hAnsi="Arial" w:cs="Arial"/>
          <w:sz w:val="24"/>
          <w:szCs w:val="24"/>
        </w:rPr>
        <w:t xml:space="preserve"> </w:t>
      </w:r>
      <w:r w:rsidR="00031283">
        <w:rPr>
          <w:rFonts w:ascii="Arial" w:hAnsi="Arial" w:cs="Arial"/>
          <w:sz w:val="24"/>
          <w:szCs w:val="24"/>
        </w:rPr>
        <w:t>I</w:t>
      </w:r>
      <w:r w:rsidR="00392C2A">
        <w:rPr>
          <w:rFonts w:ascii="Arial" w:hAnsi="Arial" w:cs="Arial"/>
          <w:sz w:val="24"/>
          <w:szCs w:val="24"/>
        </w:rPr>
        <w:t xml:space="preserve">f the assumption </w:t>
      </w:r>
      <w:r w:rsidR="00473897">
        <w:rPr>
          <w:rFonts w:ascii="Arial" w:hAnsi="Arial" w:cs="Arial"/>
          <w:sz w:val="24"/>
          <w:szCs w:val="24"/>
        </w:rPr>
        <w:t xml:space="preserve">of </w:t>
      </w:r>
      <w:r w:rsidR="00392C2A" w:rsidRPr="002E6042">
        <w:rPr>
          <w:rFonts w:ascii="Arial" w:hAnsi="Arial" w:cs="Arial"/>
          <w:i/>
          <w:sz w:val="24"/>
          <w:szCs w:val="24"/>
        </w:rPr>
        <w:t>k</w:t>
      </w:r>
      <w:r w:rsidR="00392C2A" w:rsidRPr="002E6042">
        <w:rPr>
          <w:rFonts w:ascii="Arial" w:hAnsi="Arial" w:cs="Arial"/>
          <w:sz w:val="24"/>
          <w:szCs w:val="24"/>
          <w:vertAlign w:val="subscript"/>
        </w:rPr>
        <w:t>1</w:t>
      </w:r>
      <w:r w:rsidR="00392C2A">
        <w:rPr>
          <w:rFonts w:ascii="Arial" w:hAnsi="Arial" w:cs="Arial"/>
          <w:sz w:val="24"/>
          <w:szCs w:val="24"/>
        </w:rPr>
        <w:t xml:space="preserve"> </w:t>
      </w:r>
      <w:r w:rsidR="00473897">
        <w:rPr>
          <w:rFonts w:ascii="Arial" w:hAnsi="Arial" w:cs="Arial"/>
          <w:sz w:val="24"/>
          <w:szCs w:val="24"/>
        </w:rPr>
        <w:t xml:space="preserve">constancy </w:t>
      </w:r>
      <w:r w:rsidR="00BB5FBA">
        <w:rPr>
          <w:rFonts w:ascii="Arial" w:hAnsi="Arial" w:cs="Arial"/>
          <w:sz w:val="24"/>
          <w:szCs w:val="24"/>
        </w:rPr>
        <w:t>varies on a compound-by-compound basis</w:t>
      </w:r>
      <w:r w:rsidR="00473897">
        <w:rPr>
          <w:rFonts w:ascii="Arial" w:hAnsi="Arial" w:cs="Arial"/>
          <w:sz w:val="24"/>
          <w:szCs w:val="24"/>
        </w:rPr>
        <w:t xml:space="preserve">, </w:t>
      </w:r>
      <w:r w:rsidR="00392C2A">
        <w:rPr>
          <w:rFonts w:ascii="Arial" w:hAnsi="Arial" w:cs="Arial"/>
          <w:sz w:val="24"/>
          <w:szCs w:val="24"/>
        </w:rPr>
        <w:t>curve fitting</w:t>
      </w:r>
      <w:r w:rsidR="00847629">
        <w:rPr>
          <w:rFonts w:ascii="Arial" w:hAnsi="Arial" w:cs="Arial"/>
          <w:sz w:val="24"/>
          <w:szCs w:val="24"/>
        </w:rPr>
        <w:t xml:space="preserve"> methods</w:t>
      </w:r>
      <w:r w:rsidR="00392C2A">
        <w:rPr>
          <w:rFonts w:ascii="Arial" w:hAnsi="Arial" w:cs="Arial"/>
          <w:sz w:val="24"/>
          <w:szCs w:val="24"/>
        </w:rPr>
        <w:t xml:space="preserve"> to </w:t>
      </w:r>
      <w:r w:rsidR="00473897">
        <w:rPr>
          <w:rFonts w:ascii="Arial" w:hAnsi="Arial" w:cs="Arial"/>
          <w:sz w:val="24"/>
          <w:szCs w:val="24"/>
        </w:rPr>
        <w:t xml:space="preserve">predict </w:t>
      </w:r>
      <w:r w:rsidR="00BB5FBA">
        <w:rPr>
          <w:rFonts w:ascii="Arial" w:hAnsi="Arial" w:cs="Arial"/>
          <w:sz w:val="24"/>
          <w:szCs w:val="24"/>
        </w:rPr>
        <w:t xml:space="preserve">BCF are likely to be </w:t>
      </w:r>
      <w:r w:rsidR="00847629">
        <w:rPr>
          <w:rFonts w:ascii="Arial" w:hAnsi="Arial" w:cs="Arial"/>
          <w:sz w:val="24"/>
          <w:szCs w:val="24"/>
        </w:rPr>
        <w:t xml:space="preserve">inherently </w:t>
      </w:r>
      <w:r w:rsidR="00473897">
        <w:rPr>
          <w:rFonts w:ascii="Arial" w:hAnsi="Arial" w:cs="Arial"/>
          <w:sz w:val="24"/>
          <w:szCs w:val="24"/>
        </w:rPr>
        <w:t xml:space="preserve">inaccurate for </w:t>
      </w:r>
      <w:r w:rsidR="008046A5">
        <w:rPr>
          <w:rFonts w:ascii="Arial" w:hAnsi="Arial" w:cs="Arial"/>
          <w:sz w:val="24"/>
          <w:szCs w:val="24"/>
        </w:rPr>
        <w:t>environmental risk assessment</w:t>
      </w:r>
      <w:r w:rsidR="00473897">
        <w:rPr>
          <w:rFonts w:ascii="Arial" w:hAnsi="Arial" w:cs="Arial"/>
          <w:sz w:val="24"/>
          <w:szCs w:val="24"/>
        </w:rPr>
        <w:t xml:space="preserve"> purposes</w:t>
      </w:r>
      <w:r w:rsidR="00B82CB1">
        <w:rPr>
          <w:rFonts w:ascii="Arial" w:hAnsi="Arial" w:cs="Arial"/>
          <w:sz w:val="24"/>
          <w:szCs w:val="24"/>
        </w:rPr>
        <w:t xml:space="preserve"> for </w:t>
      </w:r>
      <w:r w:rsidR="00B82CB1" w:rsidRPr="00B657D3">
        <w:rPr>
          <w:rFonts w:ascii="Arial" w:hAnsi="Arial" w:cs="Arial"/>
          <w:i/>
          <w:sz w:val="24"/>
          <w:szCs w:val="24"/>
        </w:rPr>
        <w:t>G. pulex</w:t>
      </w:r>
      <w:r w:rsidR="00847629">
        <w:rPr>
          <w:rFonts w:ascii="Arial" w:hAnsi="Arial" w:cs="Arial"/>
          <w:sz w:val="24"/>
          <w:szCs w:val="24"/>
        </w:rPr>
        <w:t xml:space="preserve">. </w:t>
      </w:r>
      <w:r w:rsidR="00473897">
        <w:rPr>
          <w:rFonts w:ascii="Arial" w:hAnsi="Arial" w:cs="Arial"/>
          <w:sz w:val="24"/>
          <w:szCs w:val="24"/>
        </w:rPr>
        <w:t xml:space="preserve">Therefore, it is suggested that </w:t>
      </w:r>
      <w:r w:rsidR="00BB5FBA">
        <w:rPr>
          <w:rFonts w:ascii="Arial" w:hAnsi="Arial" w:cs="Arial"/>
          <w:sz w:val="24"/>
          <w:szCs w:val="24"/>
        </w:rPr>
        <w:t>the</w:t>
      </w:r>
      <w:r w:rsidR="00473897">
        <w:rPr>
          <w:rFonts w:ascii="Arial" w:hAnsi="Arial" w:cs="Arial"/>
          <w:sz w:val="24"/>
          <w:szCs w:val="24"/>
        </w:rPr>
        <w:t xml:space="preserve"> approach </w:t>
      </w:r>
      <w:r w:rsidR="00BB5FBA">
        <w:rPr>
          <w:rFonts w:ascii="Arial" w:hAnsi="Arial" w:cs="Arial"/>
          <w:sz w:val="24"/>
          <w:szCs w:val="24"/>
        </w:rPr>
        <w:t xml:space="preserve">taken </w:t>
      </w:r>
      <w:r w:rsidR="00473897">
        <w:rPr>
          <w:rFonts w:ascii="Arial" w:hAnsi="Arial" w:cs="Arial"/>
          <w:sz w:val="24"/>
          <w:szCs w:val="24"/>
        </w:rPr>
        <w:t>herein</w:t>
      </w:r>
      <w:r w:rsidR="00EF4FD0">
        <w:rPr>
          <w:rFonts w:ascii="Arial" w:hAnsi="Arial" w:cs="Arial"/>
          <w:sz w:val="24"/>
          <w:szCs w:val="24"/>
        </w:rPr>
        <w:t xml:space="preserve"> </w:t>
      </w:r>
      <w:r w:rsidR="00EF4FD0">
        <w:rPr>
          <w:rFonts w:ascii="Arial" w:hAnsi="Arial" w:cs="Arial"/>
          <w:sz w:val="24"/>
          <w:szCs w:val="24"/>
        </w:rPr>
        <w:fldChar w:fldCharType="begin"/>
      </w:r>
      <w:r w:rsidR="00EF4FD0">
        <w:rPr>
          <w:rFonts w:ascii="Arial" w:hAnsi="Arial" w:cs="Arial"/>
          <w:sz w:val="24"/>
          <w:szCs w:val="24"/>
        </w:rPr>
        <w:instrText xml:space="preserve"> ADDIN EN.CITE &lt;EndNote&gt;&lt;Cite&gt;&lt;Author&gt;Crookes&lt;/Author&gt;&lt;Year&gt;2011&lt;/Year&gt;&lt;RecNum&gt;33&lt;/RecNum&gt;&lt;DisplayText&gt;[27]&lt;/DisplayText&gt;&lt;record&gt;&lt;rec-number&gt;33&lt;/rec-number&gt;&lt;foreign-keys&gt;&lt;key app="EN" db-id="zzarxrzfgwv2enet5wv5v9stw5sp0pe2pset"&gt;33&lt;/key&gt;&lt;/foreign-keys&gt;&lt;ref-type name="Government Document"&gt;46&lt;/ref-type&gt;&lt;contributors&gt;&lt;authors&gt;&lt;author&gt;Crookes, Michael J. &lt;/author&gt;&lt;author&gt;Brooke, David N.&lt;/author&gt;&lt;/authors&gt;&lt;/contributors&gt;&lt;titles&gt;&lt;title&gt;Estimation of fish bioconcentration factor (BCF) from depuration data &lt;/title&gt;&lt;/titles&gt;&lt;dates&gt;&lt;year&gt;2011&lt;/year&gt;&lt;/dates&gt;&lt;pub-location&gt;Bristol&lt;/pub-location&gt;&lt;publisher&gt;Environment Agency&lt;/publisher&gt;&lt;urls&gt;&lt;related-urls&gt;&lt;url&gt;http://publications.environment-agency.gov.uk&lt;/url&gt;&lt;/related-urls&gt;&lt;/urls&gt;&lt;/record&gt;&lt;/Cite&gt;&lt;/EndNote&gt;</w:instrText>
      </w:r>
      <w:r w:rsidR="00EF4FD0">
        <w:rPr>
          <w:rFonts w:ascii="Arial" w:hAnsi="Arial" w:cs="Arial"/>
          <w:sz w:val="24"/>
          <w:szCs w:val="24"/>
        </w:rPr>
        <w:fldChar w:fldCharType="separate"/>
      </w:r>
      <w:r w:rsidR="00EF4FD0">
        <w:rPr>
          <w:rFonts w:ascii="Arial" w:hAnsi="Arial" w:cs="Arial"/>
          <w:noProof/>
          <w:sz w:val="24"/>
          <w:szCs w:val="24"/>
        </w:rPr>
        <w:t>[27]</w:t>
      </w:r>
      <w:r w:rsidR="00EF4FD0">
        <w:rPr>
          <w:rFonts w:ascii="Arial" w:hAnsi="Arial" w:cs="Arial"/>
          <w:sz w:val="24"/>
          <w:szCs w:val="24"/>
        </w:rPr>
        <w:fldChar w:fldCharType="end"/>
      </w:r>
      <w:r w:rsidR="00EF4FD0">
        <w:rPr>
          <w:rFonts w:ascii="Arial" w:hAnsi="Arial" w:cs="Arial"/>
          <w:sz w:val="24"/>
          <w:szCs w:val="24"/>
        </w:rPr>
        <w:t xml:space="preserve"> </w:t>
      </w:r>
      <w:r w:rsidR="00473897">
        <w:rPr>
          <w:rFonts w:ascii="Arial" w:hAnsi="Arial" w:cs="Arial"/>
          <w:sz w:val="24"/>
          <w:szCs w:val="24"/>
        </w:rPr>
        <w:t xml:space="preserve"> could be used to check the reliability of BCF data where </w:t>
      </w:r>
      <w:r w:rsidR="00BB5FBA">
        <w:rPr>
          <w:rFonts w:ascii="Arial" w:hAnsi="Arial" w:cs="Arial"/>
          <w:sz w:val="24"/>
          <w:szCs w:val="24"/>
        </w:rPr>
        <w:t>a statistical lack-of-fit</w:t>
      </w:r>
      <w:r w:rsidR="00473897">
        <w:rPr>
          <w:rFonts w:ascii="Arial" w:hAnsi="Arial" w:cs="Arial"/>
          <w:sz w:val="24"/>
          <w:szCs w:val="24"/>
        </w:rPr>
        <w:t xml:space="preserve"> exist</w:t>
      </w:r>
      <w:r w:rsidR="00BB5FBA">
        <w:rPr>
          <w:rFonts w:ascii="Arial" w:hAnsi="Arial" w:cs="Arial"/>
          <w:sz w:val="24"/>
          <w:szCs w:val="24"/>
        </w:rPr>
        <w:t>s</w:t>
      </w:r>
      <w:r w:rsidR="002B49FC">
        <w:rPr>
          <w:rFonts w:ascii="Arial" w:hAnsi="Arial" w:cs="Arial"/>
          <w:sz w:val="24"/>
          <w:szCs w:val="24"/>
        </w:rPr>
        <w:t xml:space="preserve"> for this species</w:t>
      </w:r>
      <w:r w:rsidR="00473897">
        <w:rPr>
          <w:rFonts w:ascii="Arial" w:hAnsi="Arial" w:cs="Arial"/>
          <w:sz w:val="24"/>
          <w:szCs w:val="24"/>
        </w:rPr>
        <w:t xml:space="preserve">. </w:t>
      </w:r>
    </w:p>
    <w:p w:rsidR="00A935B4" w:rsidRPr="00B76745" w:rsidRDefault="00512251" w:rsidP="00642649">
      <w:pPr>
        <w:spacing w:line="480" w:lineRule="auto"/>
        <w:ind w:firstLine="720"/>
        <w:contextualSpacing/>
        <w:jc w:val="both"/>
        <w:rPr>
          <w:rFonts w:ascii="Arial" w:eastAsia="Arial" w:hAnsi="Arial" w:cs="Arial"/>
          <w:sz w:val="24"/>
          <w:szCs w:val="24"/>
        </w:rPr>
      </w:pPr>
      <w:r w:rsidRPr="006A4802">
        <w:rPr>
          <w:rFonts w:ascii="Arial" w:eastAsia="Arial" w:hAnsi="Arial" w:cs="Arial"/>
          <w:sz w:val="24"/>
          <w:szCs w:val="24"/>
        </w:rPr>
        <w:t>D</w:t>
      </w:r>
      <w:r w:rsidR="006E30CF" w:rsidRPr="006A4802">
        <w:rPr>
          <w:rFonts w:ascii="Arial" w:eastAsia="Arial" w:hAnsi="Arial" w:cs="Arial"/>
          <w:sz w:val="24"/>
          <w:szCs w:val="24"/>
        </w:rPr>
        <w:t xml:space="preserve">ecreasing </w:t>
      </w:r>
      <w:r w:rsidR="006E30CF" w:rsidRPr="006A4802">
        <w:rPr>
          <w:rFonts w:ascii="Arial" w:eastAsia="Arial" w:hAnsi="Arial" w:cs="Arial"/>
          <w:i/>
          <w:iCs/>
          <w:sz w:val="24"/>
          <w:szCs w:val="24"/>
        </w:rPr>
        <w:t>k</w:t>
      </w:r>
      <w:r w:rsidR="006E30CF" w:rsidRPr="006A4802">
        <w:rPr>
          <w:rFonts w:ascii="Arial" w:eastAsia="Arial" w:hAnsi="Arial" w:cs="Arial"/>
          <w:sz w:val="24"/>
          <w:szCs w:val="24"/>
          <w:vertAlign w:val="subscript"/>
        </w:rPr>
        <w:t>1</w:t>
      </w:r>
      <w:r w:rsidR="006E30CF" w:rsidRPr="006A4802">
        <w:rPr>
          <w:rFonts w:ascii="Arial" w:eastAsia="Arial" w:hAnsi="Arial" w:cs="Arial"/>
          <w:sz w:val="24"/>
          <w:szCs w:val="24"/>
        </w:rPr>
        <w:t xml:space="preserve"> could be explained by </w:t>
      </w:r>
      <w:r w:rsidR="00B102F6">
        <w:rPr>
          <w:rFonts w:ascii="Arial" w:eastAsia="Arial" w:hAnsi="Arial" w:cs="Arial"/>
          <w:sz w:val="24"/>
          <w:szCs w:val="24"/>
        </w:rPr>
        <w:t>several</w:t>
      </w:r>
      <w:r w:rsidR="00B102F6" w:rsidRPr="006A4802">
        <w:rPr>
          <w:rFonts w:ascii="Arial" w:eastAsia="Arial" w:hAnsi="Arial" w:cs="Arial"/>
          <w:sz w:val="24"/>
          <w:szCs w:val="24"/>
        </w:rPr>
        <w:t xml:space="preserve"> </w:t>
      </w:r>
      <w:r w:rsidRPr="006A4802">
        <w:rPr>
          <w:rFonts w:ascii="Arial" w:eastAsia="Arial" w:hAnsi="Arial" w:cs="Arial"/>
          <w:sz w:val="24"/>
          <w:szCs w:val="24"/>
        </w:rPr>
        <w:t xml:space="preserve">possible </w:t>
      </w:r>
      <w:r w:rsidR="006E30CF" w:rsidRPr="006A4802">
        <w:rPr>
          <w:rFonts w:ascii="Arial" w:eastAsia="Arial" w:hAnsi="Arial" w:cs="Arial"/>
          <w:sz w:val="24"/>
          <w:szCs w:val="24"/>
        </w:rPr>
        <w:t xml:space="preserve">mechanisms. The first is that growth dilution could cause an apparent decrease in </w:t>
      </w:r>
      <w:r w:rsidR="006E30CF" w:rsidRPr="006A4802">
        <w:rPr>
          <w:rFonts w:ascii="Arial" w:eastAsia="Arial" w:hAnsi="Arial" w:cs="Arial"/>
          <w:i/>
          <w:iCs/>
          <w:sz w:val="24"/>
          <w:szCs w:val="24"/>
        </w:rPr>
        <w:t>k</w:t>
      </w:r>
      <w:r w:rsidR="006E30CF" w:rsidRPr="006A4802">
        <w:rPr>
          <w:rFonts w:ascii="Arial" w:eastAsia="Arial" w:hAnsi="Arial" w:cs="Arial"/>
          <w:sz w:val="24"/>
          <w:szCs w:val="24"/>
          <w:vertAlign w:val="subscript"/>
        </w:rPr>
        <w:t>1</w:t>
      </w:r>
      <w:r w:rsidR="006E30CF" w:rsidRPr="006A4802">
        <w:rPr>
          <w:rFonts w:ascii="Arial" w:eastAsia="Arial" w:hAnsi="Arial" w:cs="Arial"/>
          <w:sz w:val="24"/>
          <w:szCs w:val="24"/>
        </w:rPr>
        <w:t xml:space="preserve"> due to the mass of the </w:t>
      </w:r>
      <w:r w:rsidR="006E30CF" w:rsidRPr="006A4802">
        <w:rPr>
          <w:rFonts w:ascii="Arial" w:eastAsia="Arial" w:hAnsi="Arial" w:cs="Arial"/>
          <w:sz w:val="24"/>
          <w:szCs w:val="24"/>
        </w:rPr>
        <w:lastRenderedPageBreak/>
        <w:t xml:space="preserve">organism increasing while the concentration of substance remains the same. However, </w:t>
      </w:r>
      <w:r w:rsidR="002E6042" w:rsidRPr="006A4802">
        <w:rPr>
          <w:rFonts w:ascii="Arial" w:eastAsia="Arial" w:hAnsi="Arial" w:cs="Arial"/>
          <w:sz w:val="24"/>
          <w:szCs w:val="24"/>
        </w:rPr>
        <w:t>this situation</w:t>
      </w:r>
      <w:r w:rsidR="006E30CF" w:rsidRPr="006A4802">
        <w:rPr>
          <w:rFonts w:ascii="Arial" w:eastAsia="Arial" w:hAnsi="Arial" w:cs="Arial"/>
          <w:sz w:val="24"/>
          <w:szCs w:val="24"/>
        </w:rPr>
        <w:t xml:space="preserve"> is unlikely </w:t>
      </w:r>
      <w:r w:rsidRPr="006A4802">
        <w:rPr>
          <w:rFonts w:ascii="Arial" w:eastAsia="Arial" w:hAnsi="Arial" w:cs="Arial"/>
          <w:sz w:val="24"/>
          <w:szCs w:val="24"/>
        </w:rPr>
        <w:t xml:space="preserve">given the short timescales of this work and that of </w:t>
      </w:r>
      <w:r w:rsidR="004A2811" w:rsidRPr="006A4802">
        <w:rPr>
          <w:rFonts w:ascii="Arial" w:eastAsia="Arial" w:hAnsi="Arial" w:cs="Arial"/>
          <w:sz w:val="24"/>
          <w:szCs w:val="24"/>
        </w:rPr>
        <w:t xml:space="preserve">Ashauer et al. </w:t>
      </w:r>
      <w:r w:rsidR="00F40856" w:rsidRPr="006A4802">
        <w:fldChar w:fldCharType="begin"/>
      </w:r>
      <w:r w:rsidR="00201815">
        <w:instrText xml:space="preserve"> ADDIN EN.CITE &lt;EndNote&gt;&lt;Cite&gt;&lt;Author&gt;Ashauer&lt;/Author&gt;&lt;Year&gt;2010&lt;/Year&gt;&lt;RecNum&gt;38&lt;/RecNum&gt;&lt;DisplayText&gt;[40]&lt;/DisplayText&gt;&lt;record&gt;&lt;rec-number&gt;38&lt;/rec-number&gt;&lt;foreign-keys&gt;&lt;key app="EN" db-id="zzarxrzfgwv2enet5wv5v9stw5sp0pe2pset"&gt;38&lt;/key&gt;&lt;/foreign-keys&gt;&lt;ref-type name="Journal Article"&gt;17&lt;/ref-type&gt;&lt;contributors&gt;&lt;authors&gt;&lt;author&gt;Ashauer, Roman&lt;/author&gt;&lt;author&gt;Caravatti, Ivo&lt;/author&gt;&lt;author&gt;Hintermeister, Anita&lt;/author&gt;&lt;author&gt;Escher, Beate I.&lt;/author&gt;&lt;/authors&gt;&lt;/contributors&gt;&lt;titles&gt;&lt;title&gt;Bioaccumulation kinetics of organic xenobiotic pollutants in the freshwater invertebrate Gammarus pulex modeled with prediction intervals&lt;/title&gt;&lt;secondary-title&gt;Environmental Toxicology and Chemistry&lt;/secondary-title&gt;&lt;/titles&gt;&lt;periodical&gt;&lt;full-title&gt;Environmental Toxicology and Chemistry&lt;/full-title&gt;&lt;/periodical&gt;&lt;pages&gt;1625-1636&lt;/pages&gt;&lt;volume&gt;29&lt;/volume&gt;&lt;number&gt;7&lt;/number&gt;&lt;keywords&gt;&lt;keyword&gt;Bioconcentration&lt;/keyword&gt;&lt;keyword&gt;Parameter estimation&lt;/keyword&gt;&lt;keyword&gt;Risk assessment&lt;/keyword&gt;&lt;keyword&gt;Toxicokinetic model&lt;/keyword&gt;&lt;/keywords&gt;&lt;dates&gt;&lt;year&gt;2010&lt;/year&gt;&lt;/dates&gt;&lt;publisher&gt;John Wiley &amp;amp; Sons, Inc.&lt;/publisher&gt;&lt;isbn&gt;1552-8618&lt;/isbn&gt;&lt;urls&gt;&lt;related-urls&gt;&lt;url&gt;http://dx.doi.org/10.1002/etc.175&lt;/url&gt;&lt;/related-urls&gt;&lt;/urls&gt;&lt;electronic-resource-num&gt;10.1002/etc.175&lt;/electronic-resource-num&gt;&lt;/record&gt;&lt;/Cite&gt;&lt;/EndNote&gt;</w:instrText>
      </w:r>
      <w:r w:rsidR="00F40856" w:rsidRPr="006A4802">
        <w:rPr>
          <w:rFonts w:ascii="Arial" w:hAnsi="Arial" w:cs="Arial"/>
          <w:sz w:val="24"/>
          <w:szCs w:val="24"/>
        </w:rPr>
        <w:fldChar w:fldCharType="separate"/>
      </w:r>
      <w:r w:rsidR="00417EA8" w:rsidRPr="006A4802">
        <w:rPr>
          <w:rFonts w:ascii="Arial" w:eastAsia="Arial" w:hAnsi="Arial" w:cs="Arial"/>
          <w:noProof/>
          <w:sz w:val="24"/>
          <w:szCs w:val="24"/>
        </w:rPr>
        <w:t>[40]</w:t>
      </w:r>
      <w:r w:rsidR="00F40856" w:rsidRPr="006A4802">
        <w:fldChar w:fldCharType="end"/>
      </w:r>
      <w:r w:rsidR="006E30CF" w:rsidRPr="006A4802">
        <w:rPr>
          <w:rFonts w:ascii="Arial" w:eastAsia="Arial" w:hAnsi="Arial" w:cs="Arial"/>
          <w:sz w:val="24"/>
          <w:szCs w:val="24"/>
        </w:rPr>
        <w:t xml:space="preserve">. </w:t>
      </w:r>
      <w:r w:rsidRPr="006A4802">
        <w:rPr>
          <w:rFonts w:ascii="Arial" w:eastAsia="Arial" w:hAnsi="Arial" w:cs="Arial"/>
          <w:sz w:val="24"/>
          <w:szCs w:val="24"/>
        </w:rPr>
        <w:t>Therefore, gr</w:t>
      </w:r>
      <w:r w:rsidR="006E30CF" w:rsidRPr="006A4802">
        <w:rPr>
          <w:rFonts w:ascii="Arial" w:eastAsia="Arial" w:hAnsi="Arial" w:cs="Arial"/>
          <w:sz w:val="24"/>
          <w:szCs w:val="24"/>
        </w:rPr>
        <w:t xml:space="preserve">owth </w:t>
      </w:r>
      <w:r w:rsidRPr="006A4802">
        <w:rPr>
          <w:rFonts w:ascii="Arial" w:eastAsia="Arial" w:hAnsi="Arial" w:cs="Arial"/>
          <w:sz w:val="24"/>
          <w:szCs w:val="24"/>
        </w:rPr>
        <w:t xml:space="preserve">of </w:t>
      </w:r>
      <w:r w:rsidR="006E30CF" w:rsidRPr="006A4802">
        <w:rPr>
          <w:rFonts w:ascii="Arial" w:eastAsia="Arial" w:hAnsi="Arial" w:cs="Arial"/>
          <w:i/>
          <w:iCs/>
          <w:sz w:val="24"/>
          <w:szCs w:val="24"/>
        </w:rPr>
        <w:t>G. pulex</w:t>
      </w:r>
      <w:r w:rsidR="006E30CF" w:rsidRPr="006A4802">
        <w:rPr>
          <w:rFonts w:ascii="Arial" w:eastAsia="Arial" w:hAnsi="Arial" w:cs="Arial"/>
          <w:sz w:val="24"/>
          <w:szCs w:val="24"/>
        </w:rPr>
        <w:t xml:space="preserve"> </w:t>
      </w:r>
      <w:r w:rsidR="004A2811" w:rsidRPr="006A4802">
        <w:rPr>
          <w:rFonts w:ascii="Arial" w:eastAsia="Arial" w:hAnsi="Arial" w:cs="Arial"/>
          <w:sz w:val="24"/>
          <w:szCs w:val="24"/>
        </w:rPr>
        <w:t>is</w:t>
      </w:r>
      <w:r w:rsidRPr="006A4802">
        <w:rPr>
          <w:rFonts w:ascii="Arial" w:eastAsia="Arial" w:hAnsi="Arial" w:cs="Arial"/>
          <w:sz w:val="24"/>
          <w:szCs w:val="24"/>
        </w:rPr>
        <w:t xml:space="preserve"> </w:t>
      </w:r>
      <w:r w:rsidR="00AB3C67" w:rsidRPr="006A4802">
        <w:rPr>
          <w:rFonts w:ascii="Arial" w:eastAsia="Arial" w:hAnsi="Arial" w:cs="Arial"/>
          <w:sz w:val="24"/>
          <w:szCs w:val="24"/>
        </w:rPr>
        <w:t xml:space="preserve">assumed to </w:t>
      </w:r>
      <w:r w:rsidR="006E30CF" w:rsidRPr="006A4802">
        <w:rPr>
          <w:rFonts w:ascii="Arial" w:eastAsia="Arial" w:hAnsi="Arial" w:cs="Arial"/>
          <w:sz w:val="24"/>
          <w:szCs w:val="24"/>
        </w:rPr>
        <w:t>be negligible</w:t>
      </w:r>
      <w:r w:rsidRPr="006A4802">
        <w:rPr>
          <w:rFonts w:ascii="Arial" w:eastAsia="Arial" w:hAnsi="Arial" w:cs="Arial"/>
          <w:sz w:val="24"/>
          <w:szCs w:val="24"/>
        </w:rPr>
        <w:t xml:space="preserve">, </w:t>
      </w:r>
      <w:r w:rsidR="00AB3C67" w:rsidRPr="006A4802">
        <w:rPr>
          <w:rFonts w:ascii="Arial" w:eastAsia="Arial" w:hAnsi="Arial" w:cs="Arial"/>
          <w:sz w:val="24"/>
          <w:szCs w:val="24"/>
        </w:rPr>
        <w:t xml:space="preserve">particularly as </w:t>
      </w:r>
      <w:r w:rsidR="004A2811" w:rsidRPr="006A4802">
        <w:rPr>
          <w:rFonts w:ascii="Arial" w:eastAsia="Arial" w:hAnsi="Arial" w:cs="Arial"/>
          <w:sz w:val="24"/>
          <w:szCs w:val="24"/>
        </w:rPr>
        <w:t>this</w:t>
      </w:r>
      <w:r w:rsidR="00AB3C67" w:rsidRPr="006A4802">
        <w:rPr>
          <w:rFonts w:ascii="Arial" w:eastAsia="Arial" w:hAnsi="Arial" w:cs="Arial"/>
          <w:sz w:val="24"/>
          <w:szCs w:val="24"/>
        </w:rPr>
        <w:t xml:space="preserve"> is regulated </w:t>
      </w:r>
      <w:r w:rsidR="004A2811" w:rsidRPr="006A4802">
        <w:rPr>
          <w:rFonts w:ascii="Arial" w:eastAsia="Arial" w:hAnsi="Arial" w:cs="Arial"/>
          <w:sz w:val="24"/>
          <w:szCs w:val="24"/>
        </w:rPr>
        <w:t>in line with</w:t>
      </w:r>
      <w:r w:rsidR="00AB3C67" w:rsidRPr="006A4802">
        <w:rPr>
          <w:rFonts w:ascii="Arial" w:eastAsia="Arial" w:hAnsi="Arial" w:cs="Arial"/>
          <w:sz w:val="24"/>
          <w:szCs w:val="24"/>
        </w:rPr>
        <w:t xml:space="preserve"> their moulting cycle.</w:t>
      </w:r>
      <w:r w:rsidR="006E30CF" w:rsidRPr="006A4802">
        <w:rPr>
          <w:rFonts w:ascii="Arial" w:eastAsia="Arial" w:hAnsi="Arial" w:cs="Arial"/>
          <w:sz w:val="24"/>
          <w:szCs w:val="24"/>
        </w:rPr>
        <w:t xml:space="preserve"> </w:t>
      </w:r>
      <w:r w:rsidR="00AB3C67" w:rsidRPr="006A4802">
        <w:rPr>
          <w:rFonts w:ascii="Arial" w:eastAsia="Arial" w:hAnsi="Arial" w:cs="Arial"/>
          <w:sz w:val="24"/>
          <w:szCs w:val="24"/>
        </w:rPr>
        <w:t>H</w:t>
      </w:r>
      <w:r w:rsidR="006E30CF" w:rsidRPr="006A4802">
        <w:rPr>
          <w:rFonts w:ascii="Arial" w:eastAsia="Arial" w:hAnsi="Arial" w:cs="Arial"/>
          <w:sz w:val="24"/>
          <w:szCs w:val="24"/>
        </w:rPr>
        <w:t xml:space="preserve">owever, further investigation </w:t>
      </w:r>
      <w:r w:rsidR="004A2811" w:rsidRPr="006A4802">
        <w:rPr>
          <w:rFonts w:ascii="Arial" w:eastAsia="Arial" w:hAnsi="Arial" w:cs="Arial"/>
          <w:sz w:val="24"/>
          <w:szCs w:val="24"/>
        </w:rPr>
        <w:t>w</w:t>
      </w:r>
      <w:r w:rsidR="006E30CF" w:rsidRPr="006A4802">
        <w:rPr>
          <w:rFonts w:ascii="Arial" w:eastAsia="Arial" w:hAnsi="Arial" w:cs="Arial"/>
          <w:sz w:val="24"/>
          <w:szCs w:val="24"/>
        </w:rPr>
        <w:t xml:space="preserve">ould be required to </w:t>
      </w:r>
      <w:r w:rsidRPr="006A4802">
        <w:rPr>
          <w:rFonts w:ascii="Arial" w:eastAsia="Arial" w:hAnsi="Arial" w:cs="Arial"/>
          <w:sz w:val="24"/>
          <w:szCs w:val="24"/>
        </w:rPr>
        <w:t>fully support this</w:t>
      </w:r>
      <w:r w:rsidR="006E30CF" w:rsidRPr="006A4802">
        <w:rPr>
          <w:rFonts w:ascii="Arial" w:eastAsia="Arial" w:hAnsi="Arial" w:cs="Arial"/>
          <w:sz w:val="24"/>
          <w:szCs w:val="24"/>
        </w:rPr>
        <w:t xml:space="preserve">. A second possibility is that </w:t>
      </w:r>
      <w:r w:rsidR="006E30CF" w:rsidRPr="006A4802">
        <w:rPr>
          <w:rFonts w:ascii="Arial" w:eastAsia="Arial" w:hAnsi="Arial" w:cs="Arial"/>
          <w:i/>
          <w:iCs/>
          <w:sz w:val="24"/>
          <w:szCs w:val="24"/>
        </w:rPr>
        <w:t>G. pulex</w:t>
      </w:r>
      <w:r w:rsidR="006E30CF" w:rsidRPr="006A4802">
        <w:rPr>
          <w:rFonts w:ascii="Arial" w:eastAsia="Arial" w:hAnsi="Arial" w:cs="Arial"/>
          <w:sz w:val="24"/>
          <w:szCs w:val="24"/>
        </w:rPr>
        <w:t xml:space="preserve"> have been shown to alter </w:t>
      </w:r>
      <w:r w:rsidR="002E6042" w:rsidRPr="006A4802">
        <w:rPr>
          <w:rFonts w:ascii="Arial" w:eastAsia="Arial" w:hAnsi="Arial" w:cs="Arial"/>
          <w:sz w:val="24"/>
          <w:szCs w:val="24"/>
        </w:rPr>
        <w:t>respiration rates</w:t>
      </w:r>
      <w:r w:rsidR="006E30CF" w:rsidRPr="006A4802">
        <w:rPr>
          <w:rFonts w:ascii="Arial" w:eastAsia="Arial" w:hAnsi="Arial" w:cs="Arial"/>
          <w:sz w:val="24"/>
          <w:szCs w:val="24"/>
        </w:rPr>
        <w:t xml:space="preserve"> in the presence of a poor diet</w:t>
      </w:r>
      <w:r w:rsidR="00D42B66" w:rsidRPr="006A4802">
        <w:rPr>
          <w:rFonts w:ascii="Arial" w:eastAsia="Arial" w:hAnsi="Arial" w:cs="Arial"/>
          <w:sz w:val="24"/>
          <w:szCs w:val="24"/>
        </w:rPr>
        <w:t xml:space="preserve"> </w:t>
      </w:r>
      <w:r w:rsidR="00F40856" w:rsidRPr="006A4802">
        <w:fldChar w:fldCharType="begin"/>
      </w:r>
      <w:r w:rsidR="00201815">
        <w:instrText xml:space="preserve"> ADDIN EN.CITE &lt;EndNote&gt;&lt;Cite&gt;&lt;Author&gt;Graça&lt;/Author&gt;&lt;Year&gt;1993&lt;/Year&gt;&lt;RecNum&gt;40&lt;/RecNum&gt;&lt;DisplayText&gt;[42]&lt;/DisplayText&gt;&lt;record&gt;&lt;rec-number&gt;40&lt;/rec-number&gt;&lt;foreign-keys&gt;&lt;key app="EN" db-id="zzarxrzfgwv2enet5wv5v9stw5sp0pe2pset"&gt;40&lt;/key&gt;&lt;/foreign-keys&gt;&lt;ref-type name="Journal Article"&gt;17&lt;/ref-type&gt;&lt;contributors&gt;&lt;authors&gt;&lt;author&gt;Graça, M. A. S.&lt;/author&gt;&lt;author&gt;Maltby, L.&lt;/author&gt;&lt;author&gt;Calow, P.&lt;/author&gt;&lt;/authors&gt;&lt;/contributors&gt;&lt;titles&gt;&lt;title&gt;Importance of fungi in the diet of Gammarus pulex and Asellus aquaticus&lt;/title&gt;&lt;secondary-title&gt;Oecologia&lt;/secondary-title&gt;&lt;alt-title&gt;Oecologia&lt;/alt-title&gt;&lt;/titles&gt;&lt;pages&gt;304-309&lt;/pages&gt;&lt;volume&gt;96&lt;/volume&gt;&lt;number&gt;3&lt;/number&gt;&lt;keywords&gt;&lt;keyword&gt;Food quality&lt;/keyword&gt;&lt;keyword&gt;Growth&lt;/keyword&gt;&lt;keyword&gt;Energy budgets&lt;/keyword&gt;&lt;keyword&gt;Gammarus pulex&lt;/keyword&gt;&lt;keyword&gt;Asellus aquaticus&lt;/keyword&gt;&lt;/keywords&gt;&lt;dates&gt;&lt;year&gt;1993&lt;/year&gt;&lt;pub-dates&gt;&lt;date&gt;1993/12/01&lt;/date&gt;&lt;/pub-dates&gt;&lt;/dates&gt;&lt;publisher&gt;Springer-Verlag&lt;/publisher&gt;&lt;isbn&gt;0029-8549&lt;/isbn&gt;&lt;urls&gt;&lt;related-urls&gt;&lt;url&gt;http://dx.doi.org/10.1007/BF00317498&lt;/url&gt;&lt;/related-urls&gt;&lt;/urls&gt;&lt;electronic-resource-num&gt;10.1007/BF00317498&lt;/electronic-resource-num&gt;&lt;language&gt;English&lt;/language&gt;&lt;/record&gt;&lt;/Cite&gt;&lt;/EndNote&gt;</w:instrText>
      </w:r>
      <w:r w:rsidR="00F40856" w:rsidRPr="006A4802">
        <w:rPr>
          <w:rFonts w:ascii="Arial" w:hAnsi="Arial" w:cs="Arial"/>
          <w:sz w:val="24"/>
          <w:szCs w:val="24"/>
        </w:rPr>
        <w:fldChar w:fldCharType="separate"/>
      </w:r>
      <w:r w:rsidR="00201815">
        <w:rPr>
          <w:rFonts w:ascii="Arial" w:hAnsi="Arial" w:cs="Arial"/>
          <w:noProof/>
          <w:sz w:val="24"/>
          <w:szCs w:val="24"/>
        </w:rPr>
        <w:t>[42]</w:t>
      </w:r>
      <w:r w:rsidR="00F40856" w:rsidRPr="006A4802">
        <w:fldChar w:fldCharType="end"/>
      </w:r>
      <w:r w:rsidRPr="006A4802">
        <w:rPr>
          <w:rFonts w:ascii="Arial" w:eastAsia="Arial" w:hAnsi="Arial" w:cs="Arial"/>
          <w:sz w:val="24"/>
          <w:szCs w:val="24"/>
        </w:rPr>
        <w:t xml:space="preserve">.  As </w:t>
      </w:r>
      <w:r w:rsidR="002E6042" w:rsidRPr="006A4802">
        <w:rPr>
          <w:rFonts w:ascii="Arial" w:eastAsia="Arial" w:hAnsi="Arial" w:cs="Arial"/>
          <w:sz w:val="24"/>
          <w:szCs w:val="24"/>
        </w:rPr>
        <w:t>the animal</w:t>
      </w:r>
      <w:r w:rsidR="00F15EF7" w:rsidRPr="006A4802">
        <w:rPr>
          <w:rFonts w:ascii="Arial" w:eastAsia="Arial" w:hAnsi="Arial" w:cs="Arial"/>
          <w:sz w:val="24"/>
          <w:szCs w:val="24"/>
        </w:rPr>
        <w:t>s</w:t>
      </w:r>
      <w:r w:rsidR="002E6042" w:rsidRPr="006A4802">
        <w:rPr>
          <w:rFonts w:ascii="Arial" w:eastAsia="Arial" w:hAnsi="Arial" w:cs="Arial"/>
          <w:sz w:val="24"/>
          <w:szCs w:val="24"/>
        </w:rPr>
        <w:t xml:space="preserve"> w</w:t>
      </w:r>
      <w:r w:rsidR="00F15EF7" w:rsidRPr="006A4802">
        <w:rPr>
          <w:rFonts w:ascii="Arial" w:eastAsia="Arial" w:hAnsi="Arial" w:cs="Arial"/>
          <w:sz w:val="24"/>
          <w:szCs w:val="24"/>
        </w:rPr>
        <w:t>ere</w:t>
      </w:r>
      <w:r w:rsidR="002E6042" w:rsidRPr="006A4802">
        <w:rPr>
          <w:rFonts w:ascii="Arial" w:eastAsia="Arial" w:hAnsi="Arial" w:cs="Arial"/>
          <w:sz w:val="24"/>
          <w:szCs w:val="24"/>
        </w:rPr>
        <w:t xml:space="preserve"> not f</w:t>
      </w:r>
      <w:r w:rsidR="006E30CF" w:rsidRPr="006A4802">
        <w:rPr>
          <w:rFonts w:ascii="Arial" w:eastAsia="Arial" w:hAnsi="Arial" w:cs="Arial"/>
          <w:sz w:val="24"/>
          <w:szCs w:val="24"/>
        </w:rPr>
        <w:t>ed</w:t>
      </w:r>
      <w:r w:rsidR="002E6042" w:rsidRPr="006A4802">
        <w:rPr>
          <w:rFonts w:ascii="Arial" w:eastAsia="Arial" w:hAnsi="Arial" w:cs="Arial"/>
          <w:sz w:val="24"/>
          <w:szCs w:val="24"/>
        </w:rPr>
        <w:t xml:space="preserve"> during the</w:t>
      </w:r>
      <w:r w:rsidR="00E16FB2" w:rsidRPr="006A4802">
        <w:rPr>
          <w:rFonts w:ascii="Arial" w:eastAsia="Arial" w:hAnsi="Arial" w:cs="Arial"/>
          <w:sz w:val="24"/>
          <w:szCs w:val="24"/>
        </w:rPr>
        <w:t>se</w:t>
      </w:r>
      <w:r w:rsidR="002E6042" w:rsidRPr="006A4802">
        <w:rPr>
          <w:rFonts w:ascii="Arial" w:eastAsia="Arial" w:hAnsi="Arial" w:cs="Arial"/>
          <w:sz w:val="24"/>
          <w:szCs w:val="24"/>
        </w:rPr>
        <w:t xml:space="preserve"> experiments</w:t>
      </w:r>
      <w:r w:rsidR="00E16FB2" w:rsidRPr="006A4802">
        <w:rPr>
          <w:rFonts w:ascii="Arial" w:eastAsia="Arial" w:hAnsi="Arial" w:cs="Arial"/>
          <w:sz w:val="24"/>
          <w:szCs w:val="24"/>
        </w:rPr>
        <w:t>,</w:t>
      </w:r>
      <w:r w:rsidR="006E30CF" w:rsidRPr="006A4802">
        <w:rPr>
          <w:rFonts w:ascii="Arial" w:eastAsia="Arial" w:hAnsi="Arial" w:cs="Arial"/>
          <w:sz w:val="24"/>
          <w:szCs w:val="24"/>
        </w:rPr>
        <w:t xml:space="preserve"> it is possible that this slowed uptake.</w:t>
      </w:r>
      <w:r w:rsidR="008046A5" w:rsidRPr="006A4802">
        <w:rPr>
          <w:rFonts w:ascii="Arial" w:eastAsia="Arial" w:hAnsi="Arial" w:cs="Arial"/>
          <w:sz w:val="24"/>
          <w:szCs w:val="24"/>
        </w:rPr>
        <w:t xml:space="preserve"> H</w:t>
      </w:r>
      <w:r w:rsidR="006E30CF" w:rsidRPr="006A4802">
        <w:rPr>
          <w:rFonts w:ascii="Arial" w:eastAsia="Arial" w:hAnsi="Arial" w:cs="Arial"/>
          <w:sz w:val="24"/>
          <w:szCs w:val="24"/>
        </w:rPr>
        <w:t>owever</w:t>
      </w:r>
      <w:r w:rsidR="00E16FB2" w:rsidRPr="006A4802">
        <w:rPr>
          <w:rFonts w:ascii="Arial" w:eastAsia="Arial" w:hAnsi="Arial" w:cs="Arial"/>
          <w:sz w:val="24"/>
          <w:szCs w:val="24"/>
        </w:rPr>
        <w:t xml:space="preserve">, </w:t>
      </w:r>
      <w:r w:rsidR="008046A5" w:rsidRPr="006A4802">
        <w:rPr>
          <w:rFonts w:ascii="Arial" w:eastAsia="Arial" w:hAnsi="Arial" w:cs="Arial"/>
          <w:sz w:val="24"/>
          <w:szCs w:val="24"/>
        </w:rPr>
        <w:t xml:space="preserve">the toxicokinetic experiments </w:t>
      </w:r>
      <w:r w:rsidR="00642649">
        <w:rPr>
          <w:rFonts w:ascii="Arial" w:eastAsia="Arial" w:hAnsi="Arial" w:cs="Arial"/>
          <w:sz w:val="24"/>
          <w:szCs w:val="24"/>
        </w:rPr>
        <w:t>by</w:t>
      </w:r>
      <w:r w:rsidR="008046A5" w:rsidRPr="006A4802">
        <w:rPr>
          <w:rFonts w:ascii="Arial" w:eastAsia="Arial" w:hAnsi="Arial" w:cs="Arial"/>
          <w:sz w:val="24"/>
          <w:szCs w:val="24"/>
        </w:rPr>
        <w:t xml:space="preserve"> Ashauer</w:t>
      </w:r>
      <w:r w:rsidR="00F15EF7" w:rsidRPr="006A4802">
        <w:rPr>
          <w:rFonts w:ascii="Arial" w:eastAsia="Arial" w:hAnsi="Arial" w:cs="Arial"/>
          <w:sz w:val="24"/>
          <w:szCs w:val="24"/>
        </w:rPr>
        <w:t xml:space="preserve"> et al.</w:t>
      </w:r>
      <w:r w:rsidR="008046A5" w:rsidRPr="006A4802">
        <w:rPr>
          <w:rFonts w:ascii="Arial" w:eastAsia="Arial" w:hAnsi="Arial" w:cs="Arial"/>
          <w:sz w:val="24"/>
          <w:szCs w:val="24"/>
        </w:rPr>
        <w:t xml:space="preserve"> </w:t>
      </w:r>
      <w:r w:rsidR="004601BB" w:rsidRPr="006A4802">
        <w:rPr>
          <w:rFonts w:ascii="Arial" w:eastAsia="Arial" w:hAnsi="Arial" w:cs="Arial"/>
          <w:sz w:val="24"/>
          <w:szCs w:val="24"/>
        </w:rPr>
        <w:t xml:space="preserve">involved feeding </w:t>
      </w:r>
      <w:r w:rsidR="008046A5" w:rsidRPr="006A4802">
        <w:rPr>
          <w:rFonts w:ascii="Arial" w:eastAsia="Arial" w:hAnsi="Arial" w:cs="Arial"/>
          <w:sz w:val="24"/>
          <w:szCs w:val="24"/>
        </w:rPr>
        <w:t>organisms over the</w:t>
      </w:r>
      <w:r w:rsidR="00E16FB2" w:rsidRPr="006A4802">
        <w:rPr>
          <w:rFonts w:ascii="Arial" w:eastAsia="Arial" w:hAnsi="Arial" w:cs="Arial"/>
          <w:sz w:val="24"/>
          <w:szCs w:val="24"/>
        </w:rPr>
        <w:t>ir</w:t>
      </w:r>
      <w:r w:rsidR="008046A5" w:rsidRPr="006A4802">
        <w:rPr>
          <w:rFonts w:ascii="Arial" w:eastAsia="Arial" w:hAnsi="Arial" w:cs="Arial"/>
          <w:sz w:val="24"/>
          <w:szCs w:val="24"/>
        </w:rPr>
        <w:t xml:space="preserve"> uptake period</w:t>
      </w:r>
      <w:r w:rsidR="007B3B1A" w:rsidRPr="006A4802">
        <w:rPr>
          <w:rFonts w:ascii="Arial" w:eastAsia="Arial" w:hAnsi="Arial" w:cs="Arial"/>
          <w:sz w:val="24"/>
          <w:szCs w:val="24"/>
        </w:rPr>
        <w:t xml:space="preserve"> suggesting the uptake trend is not in response to diet induced factors</w:t>
      </w:r>
      <w:r w:rsidR="00E16FB2" w:rsidRPr="006A4802">
        <w:rPr>
          <w:rFonts w:ascii="Arial" w:eastAsia="Arial" w:hAnsi="Arial" w:cs="Arial"/>
          <w:sz w:val="24"/>
          <w:szCs w:val="24"/>
        </w:rPr>
        <w:t xml:space="preserve"> </w:t>
      </w:r>
      <w:r w:rsidR="00F40856" w:rsidRPr="006A4802">
        <w:fldChar w:fldCharType="begin"/>
      </w:r>
      <w:r w:rsidR="00201815">
        <w:instrText xml:space="preserve"> ADDIN EN.CITE &lt;EndNote&gt;&lt;Cite&gt;&lt;Author&gt;Ashauer&lt;/Author&gt;&lt;Year&gt;2010&lt;/Year&gt;&lt;RecNum&gt;38&lt;/RecNum&gt;&lt;DisplayText&gt;[40]&lt;/DisplayText&gt;&lt;record&gt;&lt;rec-number&gt;38&lt;/rec-number&gt;&lt;foreign-keys&gt;&lt;key app="EN" db-id="zzarxrzfgwv2enet5wv5v9stw5sp0pe2pset"&gt;38&lt;/key&gt;&lt;/foreign-keys&gt;&lt;ref-type name="Journal Article"&gt;17&lt;/ref-type&gt;&lt;contributors&gt;&lt;authors&gt;&lt;author&gt;Ashauer, Roman&lt;/author&gt;&lt;author&gt;Caravatti, Ivo&lt;/author&gt;&lt;author&gt;Hintermeister, Anita&lt;/author&gt;&lt;author&gt;Escher, Beate I.&lt;/author&gt;&lt;/authors&gt;&lt;/contributors&gt;&lt;titles&gt;&lt;title&gt;Bioaccumulation kinetics of organic xenobiotic pollutants in the freshwater invertebrate Gammarus pulex modeled with prediction intervals&lt;/title&gt;&lt;secondary-title&gt;Environmental Toxicology and Chemistry&lt;/secondary-title&gt;&lt;/titles&gt;&lt;periodical&gt;&lt;full-title&gt;Environmental Toxicology and Chemistry&lt;/full-title&gt;&lt;/periodical&gt;&lt;pages&gt;1625-1636&lt;/pages&gt;&lt;volume&gt;29&lt;/volume&gt;&lt;number&gt;7&lt;/number&gt;&lt;keywords&gt;&lt;keyword&gt;Bioconcentration&lt;/keyword&gt;&lt;keyword&gt;Parameter estimation&lt;/keyword&gt;&lt;keyword&gt;Risk assessment&lt;/keyword&gt;&lt;keyword&gt;Toxicokinetic model&lt;/keyword&gt;&lt;/keywords&gt;&lt;dates&gt;&lt;year&gt;2010&lt;/year&gt;&lt;/dates&gt;&lt;publisher&gt;John Wiley &amp;amp; Sons, Inc.&lt;/publisher&gt;&lt;isbn&gt;1552-8618&lt;/isbn&gt;&lt;urls&gt;&lt;related-urls&gt;&lt;url&gt;http://dx.doi.org/10.1002/etc.175&lt;/url&gt;&lt;/related-urls&gt;&lt;/urls&gt;&lt;electronic-resource-num&gt;10.1002/etc.175&lt;/electronic-resource-num&gt;&lt;/record&gt;&lt;/Cite&gt;&lt;/EndNote&gt;</w:instrText>
      </w:r>
      <w:r w:rsidR="00F40856" w:rsidRPr="006A4802">
        <w:rPr>
          <w:rFonts w:ascii="Arial" w:hAnsi="Arial" w:cs="Arial"/>
          <w:sz w:val="24"/>
          <w:szCs w:val="24"/>
        </w:rPr>
        <w:fldChar w:fldCharType="separate"/>
      </w:r>
      <w:r w:rsidR="00417EA8" w:rsidRPr="006A4802">
        <w:rPr>
          <w:rFonts w:ascii="Arial" w:eastAsia="Arial" w:hAnsi="Arial" w:cs="Arial"/>
          <w:noProof/>
          <w:sz w:val="24"/>
          <w:szCs w:val="24"/>
        </w:rPr>
        <w:t>[40]</w:t>
      </w:r>
      <w:r w:rsidR="00F40856" w:rsidRPr="006A4802">
        <w:fldChar w:fldCharType="end"/>
      </w:r>
      <w:r w:rsidR="008046A5" w:rsidRPr="006A4802">
        <w:rPr>
          <w:rFonts w:ascii="Arial" w:eastAsia="Arial" w:hAnsi="Arial" w:cs="Arial"/>
          <w:sz w:val="24"/>
          <w:szCs w:val="24"/>
        </w:rPr>
        <w:t>.</w:t>
      </w:r>
      <w:r w:rsidR="00AB3C67" w:rsidRPr="006A4802">
        <w:rPr>
          <w:rFonts w:ascii="Arial" w:eastAsia="Arial" w:hAnsi="Arial" w:cs="Arial"/>
          <w:sz w:val="24"/>
          <w:szCs w:val="24"/>
        </w:rPr>
        <w:t xml:space="preserve"> </w:t>
      </w:r>
      <w:r w:rsidR="00326C2E" w:rsidRPr="00D12A95">
        <w:rPr>
          <w:rFonts w:ascii="Arial" w:eastAsia="Arial" w:hAnsi="Arial" w:cs="Arial"/>
          <w:sz w:val="24"/>
          <w:szCs w:val="24"/>
        </w:rPr>
        <w:t xml:space="preserve">As these compounds are exposed to non-target animals, it is also possible that toxicodynamic effects could </w:t>
      </w:r>
      <w:r w:rsidR="00FA43C8">
        <w:rPr>
          <w:rFonts w:ascii="Arial" w:eastAsia="Arial" w:hAnsi="Arial" w:cs="Arial"/>
          <w:sz w:val="24"/>
          <w:szCs w:val="24"/>
        </w:rPr>
        <w:t>affect</w:t>
      </w:r>
      <w:r w:rsidR="00326C2E" w:rsidRPr="00D12A95">
        <w:rPr>
          <w:rFonts w:ascii="Arial" w:eastAsia="Arial" w:hAnsi="Arial" w:cs="Arial"/>
          <w:sz w:val="24"/>
          <w:szCs w:val="24"/>
        </w:rPr>
        <w:t xml:space="preserve"> uptake, which is more easily interpreted using </w:t>
      </w:r>
      <w:r w:rsidR="00FA43C8">
        <w:rPr>
          <w:rFonts w:ascii="Arial" w:eastAsia="Arial" w:hAnsi="Arial" w:cs="Arial"/>
          <w:sz w:val="24"/>
          <w:szCs w:val="24"/>
        </w:rPr>
        <w:t xml:space="preserve">the dataset </w:t>
      </w:r>
      <w:r w:rsidR="00326C2E" w:rsidRPr="00D12A95">
        <w:rPr>
          <w:rFonts w:ascii="Arial" w:eastAsia="Arial" w:hAnsi="Arial" w:cs="Arial"/>
          <w:sz w:val="24"/>
          <w:szCs w:val="24"/>
        </w:rPr>
        <w:t>by Ashauer et al., where the exposure concentration was between 2-88 fold below the 24 h LC</w:t>
      </w:r>
      <w:r w:rsidR="00326C2E" w:rsidRPr="00D12A95">
        <w:rPr>
          <w:rFonts w:ascii="Arial" w:eastAsia="Arial" w:hAnsi="Arial" w:cs="Arial"/>
          <w:sz w:val="24"/>
          <w:szCs w:val="24"/>
          <w:vertAlign w:val="subscript"/>
        </w:rPr>
        <w:t>50</w:t>
      </w:r>
      <w:r w:rsidR="00326C2E" w:rsidRPr="00D12A95">
        <w:rPr>
          <w:rFonts w:ascii="Arial" w:eastAsia="Arial" w:hAnsi="Arial" w:cs="Arial"/>
          <w:sz w:val="24"/>
          <w:szCs w:val="24"/>
        </w:rPr>
        <w:t xml:space="preserve"> value. However</w:t>
      </w:r>
      <w:r w:rsidR="00FA43C8">
        <w:rPr>
          <w:rFonts w:ascii="Arial" w:eastAsia="Arial" w:hAnsi="Arial" w:cs="Arial"/>
          <w:sz w:val="24"/>
          <w:szCs w:val="24"/>
        </w:rPr>
        <w:t xml:space="preserve"> for our dataset, </w:t>
      </w:r>
      <w:r w:rsidR="00326C2E" w:rsidRPr="00D12A95">
        <w:rPr>
          <w:rFonts w:ascii="Arial" w:eastAsia="Arial" w:hAnsi="Arial" w:cs="Arial"/>
          <w:sz w:val="24"/>
          <w:szCs w:val="24"/>
        </w:rPr>
        <w:t>mortality was not significantly higher than in controls for pharmaceuticals at the exposure concentrations used</w:t>
      </w:r>
      <w:r w:rsidR="00B102F6" w:rsidRPr="00326C2E">
        <w:rPr>
          <w:rFonts w:ascii="Arial" w:eastAsia="Arial" w:hAnsi="Arial" w:cs="Arial"/>
          <w:sz w:val="24"/>
          <w:szCs w:val="24"/>
        </w:rPr>
        <w:t>.</w:t>
      </w:r>
      <w:r w:rsidR="00B102F6">
        <w:rPr>
          <w:rFonts w:ascii="Arial" w:eastAsia="Arial" w:hAnsi="Arial" w:cs="Arial"/>
          <w:sz w:val="24"/>
          <w:szCs w:val="24"/>
        </w:rPr>
        <w:t xml:space="preserve"> </w:t>
      </w:r>
      <w:r w:rsidR="00326C2E" w:rsidRPr="00326C2E">
        <w:rPr>
          <w:rFonts w:ascii="Arial" w:eastAsia="Arial" w:hAnsi="Arial" w:cs="Arial"/>
          <w:sz w:val="24"/>
          <w:szCs w:val="24"/>
        </w:rPr>
        <w:t xml:space="preserve">Another consideration is that instantaneous sorption to the animal cuticle could account for the initially high </w:t>
      </w:r>
      <w:r w:rsidR="00326C2E" w:rsidRPr="00D12A95">
        <w:rPr>
          <w:rFonts w:ascii="Arial" w:eastAsia="Arial" w:hAnsi="Arial" w:cs="Arial"/>
          <w:i/>
          <w:sz w:val="24"/>
          <w:szCs w:val="24"/>
        </w:rPr>
        <w:t>k</w:t>
      </w:r>
      <w:r w:rsidR="00326C2E" w:rsidRPr="00D12A95">
        <w:rPr>
          <w:rFonts w:ascii="Arial" w:eastAsia="Arial" w:hAnsi="Arial" w:cs="Arial"/>
          <w:sz w:val="24"/>
          <w:szCs w:val="24"/>
          <w:vertAlign w:val="subscript"/>
        </w:rPr>
        <w:t>1</w:t>
      </w:r>
      <w:r w:rsidR="00326C2E" w:rsidRPr="00326C2E">
        <w:rPr>
          <w:rFonts w:ascii="Arial" w:eastAsia="Arial" w:hAnsi="Arial" w:cs="Arial"/>
          <w:sz w:val="24"/>
          <w:szCs w:val="24"/>
        </w:rPr>
        <w:t xml:space="preserve"> constants. However, an examination of the decrease in uptake rate against log</w:t>
      </w:r>
      <w:r w:rsidR="00326C2E" w:rsidRPr="00D12A95">
        <w:rPr>
          <w:rFonts w:ascii="Arial" w:eastAsia="Arial" w:hAnsi="Arial" w:cs="Arial"/>
          <w:i/>
          <w:sz w:val="24"/>
          <w:szCs w:val="24"/>
        </w:rPr>
        <w:t>D</w:t>
      </w:r>
      <w:r w:rsidR="00326C2E" w:rsidRPr="00326C2E">
        <w:rPr>
          <w:rFonts w:ascii="Arial" w:eastAsia="Arial" w:hAnsi="Arial" w:cs="Arial"/>
          <w:sz w:val="24"/>
          <w:szCs w:val="24"/>
        </w:rPr>
        <w:t xml:space="preserve"> and log</w:t>
      </w:r>
      <w:r w:rsidR="00326C2E" w:rsidRPr="00D12A95">
        <w:rPr>
          <w:rFonts w:ascii="Arial" w:eastAsia="Arial" w:hAnsi="Arial" w:cs="Arial"/>
          <w:i/>
          <w:sz w:val="24"/>
          <w:szCs w:val="24"/>
        </w:rPr>
        <w:t>P</w:t>
      </w:r>
      <w:r w:rsidR="00326C2E" w:rsidRPr="00326C2E">
        <w:rPr>
          <w:rFonts w:ascii="Arial" w:eastAsia="Arial" w:hAnsi="Arial" w:cs="Arial"/>
          <w:sz w:val="24"/>
          <w:szCs w:val="24"/>
        </w:rPr>
        <w:t xml:space="preserve"> revealed no correlation and compounds displayed independent </w:t>
      </w:r>
      <w:r w:rsidR="00326C2E" w:rsidRPr="00D12A95">
        <w:rPr>
          <w:rFonts w:ascii="Arial" w:eastAsia="Arial" w:hAnsi="Arial" w:cs="Arial"/>
          <w:i/>
          <w:sz w:val="24"/>
          <w:szCs w:val="24"/>
        </w:rPr>
        <w:t>k</w:t>
      </w:r>
      <w:r w:rsidR="00326C2E" w:rsidRPr="00D12A95">
        <w:rPr>
          <w:rFonts w:ascii="Arial" w:eastAsia="Arial" w:hAnsi="Arial" w:cs="Arial"/>
          <w:sz w:val="24"/>
          <w:szCs w:val="24"/>
          <w:vertAlign w:val="subscript"/>
        </w:rPr>
        <w:t>1</w:t>
      </w:r>
      <w:r w:rsidR="00850246">
        <w:rPr>
          <w:rFonts w:ascii="Arial" w:eastAsia="Arial" w:hAnsi="Arial" w:cs="Arial"/>
          <w:sz w:val="24"/>
          <w:szCs w:val="24"/>
        </w:rPr>
        <w:t xml:space="preserve"> decreases (</w:t>
      </w:r>
      <w:r w:rsidR="00850246" w:rsidRPr="00D12A95">
        <w:rPr>
          <w:rFonts w:ascii="Arial" w:eastAsia="Arial" w:hAnsi="Arial" w:cs="Arial"/>
          <w:i/>
          <w:sz w:val="24"/>
          <w:szCs w:val="24"/>
        </w:rPr>
        <w:t>Figure S4</w:t>
      </w:r>
      <w:r w:rsidR="00326C2E">
        <w:rPr>
          <w:rFonts w:ascii="Arial" w:eastAsia="Arial" w:hAnsi="Arial" w:cs="Arial"/>
          <w:sz w:val="24"/>
          <w:szCs w:val="24"/>
        </w:rPr>
        <w:t xml:space="preserve">). </w:t>
      </w:r>
      <w:r w:rsidR="00326C2E" w:rsidRPr="00326C2E">
        <w:rPr>
          <w:rFonts w:ascii="Arial" w:eastAsia="Arial" w:hAnsi="Arial" w:cs="Arial"/>
          <w:sz w:val="24"/>
          <w:szCs w:val="24"/>
        </w:rPr>
        <w:t>However, log</w:t>
      </w:r>
      <w:r w:rsidR="00326C2E" w:rsidRPr="00D12A95">
        <w:rPr>
          <w:rFonts w:ascii="Arial" w:eastAsia="Arial" w:hAnsi="Arial" w:cs="Arial"/>
          <w:i/>
          <w:sz w:val="24"/>
          <w:szCs w:val="24"/>
        </w:rPr>
        <w:t>D</w:t>
      </w:r>
      <w:r w:rsidR="00326C2E" w:rsidRPr="00326C2E">
        <w:rPr>
          <w:rFonts w:ascii="Arial" w:eastAsia="Arial" w:hAnsi="Arial" w:cs="Arial"/>
          <w:sz w:val="24"/>
          <w:szCs w:val="24"/>
        </w:rPr>
        <w:t xml:space="preserve"> only governs sorption to a certain extent and other physicochemical properties including polar/topological surface area, ionic state, amongst others, could influence sorption onto the exoskeleton. Where animals shed their exoskeleton during the exposure period, these were collected, weighed wet and radioactivity measured in a brief experiment. It was found that the maximum concentration of five of the eight pharmaceuticals on the exoskeleton mate</w:t>
      </w:r>
      <w:r w:rsidR="00850246">
        <w:rPr>
          <w:rFonts w:ascii="Arial" w:eastAsia="Arial" w:hAnsi="Arial" w:cs="Arial"/>
          <w:sz w:val="24"/>
          <w:szCs w:val="24"/>
        </w:rPr>
        <w:t xml:space="preserve">rial recovered did not exceed </w:t>
      </w:r>
      <w:r w:rsidR="007F7C99">
        <w:rPr>
          <w:rFonts w:ascii="Arial" w:eastAsia="Arial" w:hAnsi="Arial" w:cs="Arial"/>
          <w:sz w:val="24"/>
          <w:szCs w:val="24"/>
        </w:rPr>
        <w:t>24</w:t>
      </w:r>
      <w:r w:rsidR="00326C2E" w:rsidRPr="00326C2E">
        <w:rPr>
          <w:rFonts w:ascii="Arial" w:eastAsia="Arial" w:hAnsi="Arial" w:cs="Arial"/>
          <w:sz w:val="24"/>
          <w:szCs w:val="24"/>
        </w:rPr>
        <w:t xml:space="preserve"> % of total compound mass in the animal in these cases (</w:t>
      </w:r>
      <w:r w:rsidR="00326C2E" w:rsidRPr="00D12A95">
        <w:rPr>
          <w:rFonts w:ascii="Arial" w:eastAsia="Arial" w:hAnsi="Arial" w:cs="Arial"/>
          <w:i/>
          <w:sz w:val="24"/>
          <w:szCs w:val="24"/>
        </w:rPr>
        <w:t>Table S</w:t>
      </w:r>
      <w:r w:rsidR="00850246" w:rsidRPr="00D12A95">
        <w:rPr>
          <w:rFonts w:ascii="Arial" w:eastAsia="Arial" w:hAnsi="Arial" w:cs="Arial"/>
          <w:i/>
          <w:sz w:val="24"/>
          <w:szCs w:val="24"/>
        </w:rPr>
        <w:t>3</w:t>
      </w:r>
      <w:r w:rsidR="00326C2E" w:rsidRPr="00326C2E">
        <w:rPr>
          <w:rFonts w:ascii="Arial" w:eastAsia="Arial" w:hAnsi="Arial" w:cs="Arial"/>
          <w:sz w:val="24"/>
          <w:szCs w:val="24"/>
        </w:rPr>
        <w:t xml:space="preserve">). Therefore, reduction in </w:t>
      </w:r>
      <w:r w:rsidR="00326C2E" w:rsidRPr="00D12A95">
        <w:rPr>
          <w:rFonts w:ascii="Arial" w:eastAsia="Arial" w:hAnsi="Arial" w:cs="Arial"/>
          <w:i/>
          <w:sz w:val="24"/>
          <w:szCs w:val="24"/>
        </w:rPr>
        <w:t>k</w:t>
      </w:r>
      <w:r w:rsidR="00326C2E" w:rsidRPr="00D12A95">
        <w:rPr>
          <w:rFonts w:ascii="Arial" w:eastAsia="Arial" w:hAnsi="Arial" w:cs="Arial"/>
          <w:sz w:val="24"/>
          <w:szCs w:val="24"/>
          <w:vertAlign w:val="subscript"/>
        </w:rPr>
        <w:t>1</w:t>
      </w:r>
      <w:r w:rsidR="00326C2E" w:rsidRPr="00326C2E">
        <w:rPr>
          <w:rFonts w:ascii="Arial" w:eastAsia="Arial" w:hAnsi="Arial" w:cs="Arial"/>
          <w:sz w:val="24"/>
          <w:szCs w:val="24"/>
        </w:rPr>
        <w:t xml:space="preserve"> via this mechanism is indeed plausible, but extended measurements </w:t>
      </w:r>
      <w:r w:rsidR="00326C2E" w:rsidRPr="00326C2E">
        <w:rPr>
          <w:rFonts w:ascii="Arial" w:eastAsia="Arial" w:hAnsi="Arial" w:cs="Arial"/>
          <w:sz w:val="24"/>
          <w:szCs w:val="24"/>
        </w:rPr>
        <w:lastRenderedPageBreak/>
        <w:t>across more compounds, conditions and replicates are recommended for full characterisation of this process</w:t>
      </w:r>
      <w:r w:rsidR="00FA43C8">
        <w:rPr>
          <w:rFonts w:ascii="Arial" w:eastAsia="Arial" w:hAnsi="Arial" w:cs="Arial"/>
          <w:sz w:val="24"/>
          <w:szCs w:val="24"/>
        </w:rPr>
        <w:t>.</w:t>
      </w:r>
      <w:r w:rsidR="00B102F6">
        <w:rPr>
          <w:rFonts w:ascii="Arial" w:eastAsia="Arial" w:hAnsi="Arial" w:cs="Arial"/>
          <w:sz w:val="24"/>
          <w:szCs w:val="24"/>
        </w:rPr>
        <w:t xml:space="preserve"> </w:t>
      </w:r>
      <w:r w:rsidR="00FA43C8">
        <w:rPr>
          <w:rFonts w:ascii="Arial" w:eastAsia="Arial" w:hAnsi="Arial" w:cs="Arial"/>
          <w:sz w:val="24"/>
          <w:szCs w:val="24"/>
        </w:rPr>
        <w:t>The potential for sorption</w:t>
      </w:r>
      <w:r w:rsidR="005802A2">
        <w:rPr>
          <w:rFonts w:ascii="Arial" w:eastAsia="Arial" w:hAnsi="Arial" w:cs="Arial"/>
          <w:sz w:val="24"/>
          <w:szCs w:val="24"/>
        </w:rPr>
        <w:t xml:space="preserve"> </w:t>
      </w:r>
      <w:r w:rsidR="00FA43C8">
        <w:rPr>
          <w:rFonts w:ascii="Arial" w:eastAsia="Arial" w:hAnsi="Arial" w:cs="Arial"/>
          <w:sz w:val="24"/>
          <w:szCs w:val="24"/>
        </w:rPr>
        <w:t xml:space="preserve">as the reason for changes in </w:t>
      </w:r>
      <w:r w:rsidR="00FA43C8">
        <w:rPr>
          <w:rFonts w:ascii="Arial" w:eastAsia="Arial" w:hAnsi="Arial" w:cs="Arial"/>
          <w:i/>
          <w:sz w:val="24"/>
          <w:szCs w:val="24"/>
        </w:rPr>
        <w:t>k</w:t>
      </w:r>
      <w:r w:rsidR="00FA43C8" w:rsidRPr="00D12A95">
        <w:rPr>
          <w:rFonts w:ascii="Arial" w:eastAsia="Arial" w:hAnsi="Arial" w:cs="Arial"/>
          <w:sz w:val="24"/>
          <w:szCs w:val="24"/>
          <w:vertAlign w:val="subscript"/>
        </w:rPr>
        <w:t>1</w:t>
      </w:r>
      <w:r w:rsidR="00FA43C8">
        <w:rPr>
          <w:rFonts w:ascii="Arial" w:eastAsia="Arial" w:hAnsi="Arial" w:cs="Arial"/>
          <w:i/>
          <w:sz w:val="24"/>
          <w:szCs w:val="24"/>
        </w:rPr>
        <w:t xml:space="preserve"> </w:t>
      </w:r>
      <w:r w:rsidR="00AB3C67" w:rsidRPr="006A4802">
        <w:rPr>
          <w:rFonts w:ascii="Arial" w:eastAsia="Arial" w:hAnsi="Arial" w:cs="Arial"/>
          <w:sz w:val="24"/>
          <w:szCs w:val="24"/>
        </w:rPr>
        <w:t>is not based on physiology</w:t>
      </w:r>
      <w:r w:rsidR="00E16FB2" w:rsidRPr="006A4802">
        <w:rPr>
          <w:rFonts w:ascii="Arial" w:eastAsia="Arial" w:hAnsi="Arial" w:cs="Arial"/>
          <w:sz w:val="24"/>
          <w:szCs w:val="24"/>
        </w:rPr>
        <w:t>,</w:t>
      </w:r>
      <w:r w:rsidR="00AB3C67" w:rsidRPr="006A4802">
        <w:rPr>
          <w:rFonts w:ascii="Arial" w:eastAsia="Arial" w:hAnsi="Arial" w:cs="Arial"/>
          <w:sz w:val="24"/>
          <w:szCs w:val="24"/>
        </w:rPr>
        <w:t xml:space="preserve"> but rather </w:t>
      </w:r>
      <w:r w:rsidR="00E16FB2" w:rsidRPr="006A4802">
        <w:rPr>
          <w:rFonts w:ascii="Arial" w:eastAsia="Arial" w:hAnsi="Arial" w:cs="Arial"/>
          <w:sz w:val="24"/>
          <w:szCs w:val="24"/>
        </w:rPr>
        <w:t xml:space="preserve">on </w:t>
      </w:r>
      <w:r w:rsidR="00F15EF7" w:rsidRPr="006A4802">
        <w:rPr>
          <w:rFonts w:ascii="Arial" w:eastAsia="Arial" w:hAnsi="Arial" w:cs="Arial"/>
          <w:sz w:val="24"/>
          <w:szCs w:val="24"/>
        </w:rPr>
        <w:t xml:space="preserve">the </w:t>
      </w:r>
      <w:r w:rsidR="004601BB" w:rsidRPr="006A4802">
        <w:rPr>
          <w:rFonts w:ascii="Arial" w:eastAsia="Arial" w:hAnsi="Arial" w:cs="Arial"/>
          <w:sz w:val="24"/>
          <w:szCs w:val="24"/>
        </w:rPr>
        <w:t>physico-</w:t>
      </w:r>
      <w:r w:rsidR="00AB3C67" w:rsidRPr="006A4802">
        <w:rPr>
          <w:rFonts w:ascii="Arial" w:eastAsia="Arial" w:hAnsi="Arial" w:cs="Arial"/>
          <w:sz w:val="24"/>
          <w:szCs w:val="24"/>
        </w:rPr>
        <w:t xml:space="preserve">chemical </w:t>
      </w:r>
      <w:r w:rsidR="00DC22B6" w:rsidRPr="006A4802">
        <w:rPr>
          <w:rFonts w:ascii="Arial" w:eastAsia="Arial" w:hAnsi="Arial" w:cs="Arial"/>
          <w:sz w:val="24"/>
          <w:szCs w:val="24"/>
        </w:rPr>
        <w:t>properties</w:t>
      </w:r>
      <w:r w:rsidR="00B24124" w:rsidRPr="006A4802">
        <w:rPr>
          <w:rFonts w:ascii="Arial" w:eastAsia="Arial" w:hAnsi="Arial" w:cs="Arial"/>
          <w:sz w:val="24"/>
          <w:szCs w:val="24"/>
        </w:rPr>
        <w:t xml:space="preserve"> of the xen</w:t>
      </w:r>
      <w:r w:rsidR="004601BB" w:rsidRPr="006A4802">
        <w:rPr>
          <w:rFonts w:ascii="Arial" w:eastAsia="Arial" w:hAnsi="Arial" w:cs="Arial"/>
          <w:sz w:val="24"/>
          <w:szCs w:val="24"/>
        </w:rPr>
        <w:t>obiotic itself</w:t>
      </w:r>
      <w:r w:rsidR="001E002B">
        <w:rPr>
          <w:rFonts w:ascii="Arial" w:eastAsia="Arial" w:hAnsi="Arial" w:cs="Arial"/>
          <w:sz w:val="24"/>
          <w:szCs w:val="24"/>
        </w:rPr>
        <w:t xml:space="preserve">, </w:t>
      </w:r>
      <w:r w:rsidR="00AB3C67" w:rsidRPr="006A4802">
        <w:rPr>
          <w:rFonts w:ascii="Arial" w:eastAsia="Arial" w:hAnsi="Arial" w:cs="Arial"/>
          <w:sz w:val="24"/>
          <w:szCs w:val="24"/>
        </w:rPr>
        <w:t>suggest</w:t>
      </w:r>
      <w:r w:rsidR="001E002B">
        <w:rPr>
          <w:rFonts w:ascii="Arial" w:eastAsia="Arial" w:hAnsi="Arial" w:cs="Arial"/>
          <w:sz w:val="24"/>
          <w:szCs w:val="24"/>
        </w:rPr>
        <w:t>ing</w:t>
      </w:r>
      <w:r w:rsidR="00AB3C67" w:rsidRPr="006A4802">
        <w:rPr>
          <w:rFonts w:ascii="Arial" w:eastAsia="Arial" w:hAnsi="Arial" w:cs="Arial"/>
          <w:sz w:val="24"/>
          <w:szCs w:val="24"/>
        </w:rPr>
        <w:t xml:space="preserve"> that </w:t>
      </w:r>
      <w:r w:rsidR="00F126BE" w:rsidRPr="006A4802">
        <w:rPr>
          <w:rFonts w:ascii="Arial" w:eastAsia="Arial" w:hAnsi="Arial" w:cs="Arial"/>
          <w:sz w:val="24"/>
          <w:szCs w:val="24"/>
        </w:rPr>
        <w:t xml:space="preserve">rate constant </w:t>
      </w:r>
      <w:r w:rsidR="001E002B">
        <w:rPr>
          <w:rFonts w:ascii="Arial" w:eastAsia="Arial" w:hAnsi="Arial" w:cs="Arial"/>
          <w:sz w:val="24"/>
          <w:szCs w:val="24"/>
        </w:rPr>
        <w:t xml:space="preserve">stability </w:t>
      </w:r>
      <w:r w:rsidR="00F126BE" w:rsidRPr="006A4802">
        <w:rPr>
          <w:rFonts w:ascii="Arial" w:eastAsia="Arial" w:hAnsi="Arial" w:cs="Arial"/>
          <w:sz w:val="24"/>
          <w:szCs w:val="24"/>
        </w:rPr>
        <w:t>may be compound specific</w:t>
      </w:r>
      <w:r w:rsidR="00642649">
        <w:rPr>
          <w:rFonts w:ascii="Arial" w:eastAsia="Arial" w:hAnsi="Arial" w:cs="Arial"/>
          <w:sz w:val="24"/>
          <w:szCs w:val="24"/>
        </w:rPr>
        <w:t xml:space="preserve">. </w:t>
      </w:r>
    </w:p>
    <w:p w:rsidR="006366D6" w:rsidRDefault="006366D6" w:rsidP="00916F5E">
      <w:pPr>
        <w:spacing w:line="480" w:lineRule="auto"/>
        <w:contextualSpacing/>
        <w:jc w:val="both"/>
        <w:rPr>
          <w:rFonts w:ascii="Arial" w:hAnsi="Arial" w:cs="Arial"/>
          <w:sz w:val="24"/>
          <w:szCs w:val="24"/>
        </w:rPr>
      </w:pPr>
    </w:p>
    <w:p w:rsidR="00A935B4" w:rsidRPr="00916F5E" w:rsidRDefault="00A935B4" w:rsidP="00916F5E">
      <w:pPr>
        <w:spacing w:line="480" w:lineRule="auto"/>
        <w:contextualSpacing/>
        <w:jc w:val="both"/>
        <w:rPr>
          <w:rFonts w:ascii="Arial" w:hAnsi="Arial" w:cs="Arial"/>
          <w:b/>
          <w:sz w:val="24"/>
          <w:szCs w:val="24"/>
        </w:rPr>
      </w:pPr>
      <w:r w:rsidRPr="00916F5E">
        <w:rPr>
          <w:rFonts w:ascii="Arial" w:hAnsi="Arial" w:cs="Arial"/>
          <w:b/>
          <w:sz w:val="24"/>
          <w:szCs w:val="24"/>
        </w:rPr>
        <w:t>Conclusion</w:t>
      </w:r>
      <w:r w:rsidR="00F15EF7">
        <w:rPr>
          <w:rFonts w:ascii="Arial" w:hAnsi="Arial" w:cs="Arial"/>
          <w:b/>
          <w:sz w:val="24"/>
          <w:szCs w:val="24"/>
        </w:rPr>
        <w:t>s</w:t>
      </w:r>
    </w:p>
    <w:p w:rsidR="0087691F" w:rsidRDefault="00916D97" w:rsidP="00916F5E">
      <w:pPr>
        <w:spacing w:line="480" w:lineRule="auto"/>
        <w:contextualSpacing/>
        <w:jc w:val="both"/>
        <w:rPr>
          <w:rFonts w:ascii="Arial" w:eastAsia="Arial" w:hAnsi="Arial" w:cs="Arial"/>
          <w:sz w:val="24"/>
          <w:szCs w:val="24"/>
        </w:rPr>
      </w:pPr>
      <w:r w:rsidRPr="006366D6">
        <w:rPr>
          <w:rFonts w:ascii="Arial" w:eastAsia="Arial" w:hAnsi="Arial" w:cs="Arial"/>
          <w:sz w:val="24"/>
          <w:szCs w:val="24"/>
        </w:rPr>
        <w:t xml:space="preserve">This </w:t>
      </w:r>
      <w:r w:rsidR="00D947F9" w:rsidRPr="006366D6">
        <w:rPr>
          <w:rFonts w:ascii="Arial" w:eastAsia="Arial" w:hAnsi="Arial" w:cs="Arial"/>
          <w:sz w:val="24"/>
          <w:szCs w:val="24"/>
        </w:rPr>
        <w:t>work</w:t>
      </w:r>
      <w:r w:rsidRPr="006366D6">
        <w:rPr>
          <w:rFonts w:ascii="Arial" w:eastAsia="Arial" w:hAnsi="Arial" w:cs="Arial"/>
          <w:sz w:val="24"/>
          <w:szCs w:val="24"/>
        </w:rPr>
        <w:t xml:space="preserve"> </w:t>
      </w:r>
      <w:r w:rsidR="00417EA8" w:rsidRPr="006366D6">
        <w:rPr>
          <w:rFonts w:ascii="Arial" w:eastAsia="Arial" w:hAnsi="Arial" w:cs="Arial"/>
          <w:sz w:val="24"/>
          <w:szCs w:val="24"/>
        </w:rPr>
        <w:t>demonstrates</w:t>
      </w:r>
      <w:r w:rsidRPr="006366D6">
        <w:rPr>
          <w:rFonts w:ascii="Arial" w:eastAsia="Arial" w:hAnsi="Arial" w:cs="Arial"/>
          <w:sz w:val="24"/>
          <w:szCs w:val="24"/>
        </w:rPr>
        <w:t xml:space="preserve"> the importance of data interpretation </w:t>
      </w:r>
      <w:r w:rsidR="00D947F9" w:rsidRPr="006366D6">
        <w:rPr>
          <w:rFonts w:ascii="Arial" w:eastAsia="Arial" w:hAnsi="Arial" w:cs="Arial"/>
          <w:sz w:val="24"/>
          <w:szCs w:val="24"/>
        </w:rPr>
        <w:t>using multiple modelling methods to estimate</w:t>
      </w:r>
      <w:r w:rsidRPr="006366D6">
        <w:rPr>
          <w:rFonts w:ascii="Arial" w:eastAsia="Arial" w:hAnsi="Arial" w:cs="Arial"/>
          <w:sz w:val="24"/>
          <w:szCs w:val="24"/>
        </w:rPr>
        <w:t xml:space="preserve"> BCFs.</w:t>
      </w:r>
      <w:r w:rsidR="00D947F9" w:rsidRPr="006366D6">
        <w:rPr>
          <w:rFonts w:ascii="Arial" w:eastAsia="Arial" w:hAnsi="Arial" w:cs="Arial"/>
          <w:sz w:val="24"/>
          <w:szCs w:val="24"/>
        </w:rPr>
        <w:t xml:space="preserve"> Specifically, t</w:t>
      </w:r>
      <w:r w:rsidRPr="006366D6">
        <w:rPr>
          <w:rFonts w:ascii="Arial" w:eastAsia="Arial" w:hAnsi="Arial" w:cs="Arial"/>
          <w:sz w:val="24"/>
          <w:szCs w:val="24"/>
        </w:rPr>
        <w:t xml:space="preserve">he </w:t>
      </w:r>
      <w:r w:rsidR="00D947F9" w:rsidRPr="006366D6">
        <w:rPr>
          <w:rFonts w:ascii="Arial" w:eastAsia="Arial" w:hAnsi="Arial" w:cs="Arial"/>
          <w:sz w:val="24"/>
          <w:szCs w:val="24"/>
        </w:rPr>
        <w:t xml:space="preserve">comparative </w:t>
      </w:r>
      <w:r w:rsidRPr="006366D6">
        <w:rPr>
          <w:rFonts w:ascii="Arial" w:eastAsia="Arial" w:hAnsi="Arial" w:cs="Arial"/>
          <w:sz w:val="24"/>
          <w:szCs w:val="24"/>
        </w:rPr>
        <w:t xml:space="preserve">assessment </w:t>
      </w:r>
      <w:r w:rsidR="00D947F9" w:rsidRPr="006366D6">
        <w:rPr>
          <w:rFonts w:ascii="Arial" w:eastAsia="Arial" w:hAnsi="Arial" w:cs="Arial"/>
          <w:sz w:val="24"/>
          <w:szCs w:val="24"/>
        </w:rPr>
        <w:t xml:space="preserve">of model lack-of-fits for both simultaneous and sequential models (where </w:t>
      </w:r>
      <w:r w:rsidR="00D947F9" w:rsidRPr="006366D6">
        <w:rPr>
          <w:rFonts w:ascii="Arial" w:eastAsia="Arial" w:hAnsi="Arial" w:cs="Arial"/>
          <w:i/>
          <w:iCs/>
          <w:sz w:val="24"/>
          <w:szCs w:val="24"/>
        </w:rPr>
        <w:t>k</w:t>
      </w:r>
      <w:r w:rsidR="00D947F9" w:rsidRPr="006366D6">
        <w:rPr>
          <w:rFonts w:ascii="Arial" w:eastAsia="Arial" w:hAnsi="Arial" w:cs="Arial"/>
          <w:sz w:val="24"/>
          <w:szCs w:val="24"/>
          <w:vertAlign w:val="subscript"/>
        </w:rPr>
        <w:t>2</w:t>
      </w:r>
      <w:r w:rsidR="00D947F9" w:rsidRPr="006366D6">
        <w:rPr>
          <w:rFonts w:ascii="Arial" w:eastAsia="Arial" w:hAnsi="Arial" w:cs="Arial"/>
          <w:sz w:val="24"/>
          <w:szCs w:val="24"/>
        </w:rPr>
        <w:t xml:space="preserve"> remains constant) is </w:t>
      </w:r>
      <w:r w:rsidR="00BB563A" w:rsidRPr="006366D6">
        <w:rPr>
          <w:rFonts w:ascii="Arial" w:eastAsia="Arial" w:hAnsi="Arial" w:cs="Arial"/>
          <w:sz w:val="24"/>
          <w:szCs w:val="24"/>
        </w:rPr>
        <w:t>recommended</w:t>
      </w:r>
      <w:r w:rsidR="00D947F9" w:rsidRPr="006366D6">
        <w:rPr>
          <w:rFonts w:ascii="Arial" w:eastAsia="Arial" w:hAnsi="Arial" w:cs="Arial"/>
          <w:sz w:val="24"/>
          <w:szCs w:val="24"/>
        </w:rPr>
        <w:t xml:space="preserve"> to </w:t>
      </w:r>
      <w:r w:rsidR="00BB563A" w:rsidRPr="006366D6">
        <w:rPr>
          <w:rFonts w:ascii="Arial" w:eastAsia="Arial" w:hAnsi="Arial" w:cs="Arial"/>
          <w:sz w:val="24"/>
          <w:szCs w:val="24"/>
        </w:rPr>
        <w:t xml:space="preserve">reliably </w:t>
      </w:r>
      <w:r w:rsidR="00D947F9" w:rsidRPr="006366D6">
        <w:rPr>
          <w:rFonts w:ascii="Arial" w:eastAsia="Arial" w:hAnsi="Arial" w:cs="Arial"/>
          <w:sz w:val="24"/>
          <w:szCs w:val="24"/>
        </w:rPr>
        <w:t xml:space="preserve">estimate </w:t>
      </w:r>
      <w:r w:rsidR="00BB563A" w:rsidRPr="006366D6">
        <w:rPr>
          <w:rFonts w:ascii="Arial" w:eastAsia="Arial" w:hAnsi="Arial" w:cs="Arial"/>
          <w:sz w:val="24"/>
          <w:szCs w:val="24"/>
        </w:rPr>
        <w:t>and to ensure the</w:t>
      </w:r>
      <w:r w:rsidR="00417EA8" w:rsidRPr="006366D6">
        <w:rPr>
          <w:rFonts w:ascii="Arial" w:eastAsia="Arial" w:hAnsi="Arial" w:cs="Arial"/>
          <w:sz w:val="24"/>
          <w:szCs w:val="24"/>
        </w:rPr>
        <w:t xml:space="preserve"> </w:t>
      </w:r>
      <w:r w:rsidR="002E6042" w:rsidRPr="006366D6">
        <w:rPr>
          <w:rFonts w:ascii="Arial" w:eastAsia="Arial" w:hAnsi="Arial" w:cs="Arial"/>
          <w:sz w:val="24"/>
          <w:szCs w:val="24"/>
        </w:rPr>
        <w:t>accura</w:t>
      </w:r>
      <w:r w:rsidR="00D947F9" w:rsidRPr="006366D6">
        <w:rPr>
          <w:rFonts w:ascii="Arial" w:eastAsia="Arial" w:hAnsi="Arial" w:cs="Arial"/>
          <w:sz w:val="24"/>
          <w:szCs w:val="24"/>
        </w:rPr>
        <w:t>cy of</w:t>
      </w:r>
      <w:r w:rsidR="002E6042" w:rsidRPr="006366D6">
        <w:rPr>
          <w:rFonts w:ascii="Arial" w:eastAsia="Arial" w:hAnsi="Arial" w:cs="Arial"/>
          <w:sz w:val="24"/>
          <w:szCs w:val="24"/>
        </w:rPr>
        <w:t xml:space="preserve"> </w:t>
      </w:r>
      <w:r w:rsidR="00BB563A" w:rsidRPr="006366D6">
        <w:rPr>
          <w:rFonts w:ascii="Arial" w:eastAsia="Arial" w:hAnsi="Arial" w:cs="Arial"/>
          <w:sz w:val="24"/>
          <w:szCs w:val="24"/>
        </w:rPr>
        <w:t>xenobiotic</w:t>
      </w:r>
      <w:r w:rsidR="00D947F9" w:rsidRPr="006366D6">
        <w:rPr>
          <w:rFonts w:ascii="Arial" w:eastAsia="Arial" w:hAnsi="Arial" w:cs="Arial"/>
          <w:sz w:val="24"/>
          <w:szCs w:val="24"/>
        </w:rPr>
        <w:t xml:space="preserve"> </w:t>
      </w:r>
      <w:r w:rsidR="00B82CB1" w:rsidRPr="006366D6">
        <w:rPr>
          <w:rFonts w:ascii="Arial" w:eastAsia="Arial" w:hAnsi="Arial" w:cs="Arial"/>
          <w:sz w:val="24"/>
          <w:szCs w:val="24"/>
        </w:rPr>
        <w:t xml:space="preserve">risk </w:t>
      </w:r>
      <w:r w:rsidR="002E6042" w:rsidRPr="006366D6">
        <w:rPr>
          <w:rFonts w:ascii="Arial" w:eastAsia="Arial" w:hAnsi="Arial" w:cs="Arial"/>
          <w:sz w:val="24"/>
          <w:szCs w:val="24"/>
        </w:rPr>
        <w:t>asses</w:t>
      </w:r>
      <w:r w:rsidR="00F126BE" w:rsidRPr="006366D6">
        <w:rPr>
          <w:rFonts w:ascii="Arial" w:eastAsia="Arial" w:hAnsi="Arial" w:cs="Arial"/>
          <w:sz w:val="24"/>
          <w:szCs w:val="24"/>
        </w:rPr>
        <w:t>s</w:t>
      </w:r>
      <w:r w:rsidR="002E6042" w:rsidRPr="006366D6">
        <w:rPr>
          <w:rFonts w:ascii="Arial" w:eastAsia="Arial" w:hAnsi="Arial" w:cs="Arial"/>
          <w:sz w:val="24"/>
          <w:szCs w:val="24"/>
        </w:rPr>
        <w:t>ment</w:t>
      </w:r>
      <w:r w:rsidR="00BB563A" w:rsidRPr="006366D6">
        <w:rPr>
          <w:rFonts w:ascii="Arial" w:eastAsia="Arial" w:hAnsi="Arial" w:cs="Arial"/>
          <w:sz w:val="24"/>
          <w:szCs w:val="24"/>
        </w:rPr>
        <w:t>s</w:t>
      </w:r>
      <w:r w:rsidR="002E6042" w:rsidRPr="006366D6">
        <w:rPr>
          <w:rFonts w:ascii="Arial" w:eastAsia="Arial" w:hAnsi="Arial" w:cs="Arial"/>
          <w:sz w:val="24"/>
          <w:szCs w:val="24"/>
        </w:rPr>
        <w:t>.</w:t>
      </w:r>
      <w:r w:rsidR="008046A5" w:rsidRPr="006366D6">
        <w:rPr>
          <w:rFonts w:ascii="Arial" w:eastAsia="Arial" w:hAnsi="Arial" w:cs="Arial"/>
          <w:sz w:val="24"/>
          <w:szCs w:val="24"/>
        </w:rPr>
        <w:t xml:space="preserve"> </w:t>
      </w:r>
      <w:r w:rsidR="00B82CB1" w:rsidRPr="006366D6">
        <w:rPr>
          <w:rFonts w:ascii="Arial" w:eastAsia="Arial" w:hAnsi="Arial" w:cs="Arial"/>
          <w:sz w:val="24"/>
          <w:szCs w:val="24"/>
        </w:rPr>
        <w:t xml:space="preserve">A </w:t>
      </w:r>
      <w:r w:rsidR="002E6042" w:rsidRPr="006366D6">
        <w:rPr>
          <w:rFonts w:ascii="Arial" w:eastAsia="Arial" w:hAnsi="Arial" w:cs="Arial"/>
          <w:sz w:val="24"/>
          <w:szCs w:val="24"/>
        </w:rPr>
        <w:t>decreasing</w:t>
      </w:r>
      <w:r w:rsidR="00B76745">
        <w:rPr>
          <w:rFonts w:ascii="Arial" w:eastAsia="Arial" w:hAnsi="Arial" w:cs="Arial"/>
          <w:sz w:val="24"/>
          <w:szCs w:val="24"/>
        </w:rPr>
        <w:t xml:space="preserve"> trend in the</w:t>
      </w:r>
      <w:r w:rsidR="002E6042" w:rsidRPr="006366D6">
        <w:rPr>
          <w:rFonts w:ascii="Arial" w:eastAsia="Arial" w:hAnsi="Arial" w:cs="Arial"/>
          <w:sz w:val="24"/>
          <w:szCs w:val="24"/>
        </w:rPr>
        <w:t xml:space="preserve"> uptake </w:t>
      </w:r>
      <w:r w:rsidR="00B76745">
        <w:rPr>
          <w:rFonts w:ascii="Arial" w:eastAsia="Arial" w:hAnsi="Arial" w:cs="Arial"/>
          <w:sz w:val="24"/>
          <w:szCs w:val="24"/>
        </w:rPr>
        <w:t xml:space="preserve">rate </w:t>
      </w:r>
      <w:r w:rsidR="002E6042" w:rsidRPr="006366D6">
        <w:rPr>
          <w:rFonts w:ascii="Arial" w:eastAsia="Arial" w:hAnsi="Arial" w:cs="Arial"/>
          <w:sz w:val="24"/>
          <w:szCs w:val="24"/>
        </w:rPr>
        <w:t xml:space="preserve">constant </w:t>
      </w:r>
      <w:r w:rsidR="00B82CB1" w:rsidRPr="006366D6">
        <w:rPr>
          <w:rFonts w:ascii="Arial" w:eastAsia="Arial" w:hAnsi="Arial" w:cs="Arial"/>
          <w:sz w:val="24"/>
          <w:szCs w:val="24"/>
        </w:rPr>
        <w:t>over time was apparent which disrupt</w:t>
      </w:r>
      <w:r w:rsidR="00D96C1F" w:rsidRPr="006366D6">
        <w:rPr>
          <w:rFonts w:ascii="Arial" w:eastAsia="Arial" w:hAnsi="Arial" w:cs="Arial"/>
          <w:sz w:val="24"/>
          <w:szCs w:val="24"/>
        </w:rPr>
        <w:t>ed</w:t>
      </w:r>
      <w:r w:rsidR="00B82CB1" w:rsidRPr="006366D6">
        <w:rPr>
          <w:rFonts w:ascii="Arial" w:eastAsia="Arial" w:hAnsi="Arial" w:cs="Arial"/>
          <w:sz w:val="24"/>
          <w:szCs w:val="24"/>
        </w:rPr>
        <w:t xml:space="preserve"> the validity of the</w:t>
      </w:r>
      <w:r w:rsidR="008B7E02" w:rsidRPr="006366D6">
        <w:rPr>
          <w:rFonts w:ascii="Arial" w:eastAsia="Arial" w:hAnsi="Arial" w:cs="Arial"/>
          <w:sz w:val="24"/>
          <w:szCs w:val="24"/>
        </w:rPr>
        <w:t xml:space="preserve"> </w:t>
      </w:r>
      <w:r w:rsidR="2A3D0BE3" w:rsidRPr="006366D6">
        <w:rPr>
          <w:rFonts w:ascii="Arial" w:eastAsia="Arial" w:hAnsi="Arial" w:cs="Arial"/>
          <w:sz w:val="24"/>
          <w:szCs w:val="24"/>
        </w:rPr>
        <w:t>s</w:t>
      </w:r>
      <w:r w:rsidR="77A12455" w:rsidRPr="006366D6">
        <w:rPr>
          <w:rFonts w:ascii="Arial" w:eastAsia="Arial" w:hAnsi="Arial" w:cs="Arial"/>
          <w:sz w:val="24"/>
          <w:szCs w:val="24"/>
        </w:rPr>
        <w:t xml:space="preserve">tandard </w:t>
      </w:r>
      <w:r w:rsidR="2A3D0BE3" w:rsidRPr="006366D6">
        <w:rPr>
          <w:rFonts w:ascii="Arial" w:eastAsia="Arial" w:hAnsi="Arial" w:cs="Arial"/>
          <w:sz w:val="24"/>
          <w:szCs w:val="24"/>
        </w:rPr>
        <w:t>model assumptions tested</w:t>
      </w:r>
      <w:r w:rsidR="77A12455" w:rsidRPr="006366D6">
        <w:rPr>
          <w:rFonts w:ascii="Arial" w:eastAsia="Arial" w:hAnsi="Arial" w:cs="Arial"/>
          <w:sz w:val="24"/>
          <w:szCs w:val="24"/>
        </w:rPr>
        <w:t>,</w:t>
      </w:r>
      <w:r w:rsidR="00B82CB1" w:rsidRPr="006366D6">
        <w:rPr>
          <w:rFonts w:ascii="Arial" w:eastAsia="Arial" w:hAnsi="Arial" w:cs="Arial"/>
          <w:sz w:val="24"/>
          <w:szCs w:val="24"/>
        </w:rPr>
        <w:t xml:space="preserve"> and</w:t>
      </w:r>
      <w:r w:rsidR="008B7E02" w:rsidRPr="006366D6">
        <w:rPr>
          <w:rFonts w:ascii="Arial" w:eastAsia="Arial" w:hAnsi="Arial" w:cs="Arial"/>
          <w:sz w:val="24"/>
          <w:szCs w:val="24"/>
        </w:rPr>
        <w:t xml:space="preserve"> suggest</w:t>
      </w:r>
      <w:r w:rsidR="00B82CB1" w:rsidRPr="006366D6">
        <w:rPr>
          <w:rFonts w:ascii="Arial" w:eastAsia="Arial" w:hAnsi="Arial" w:cs="Arial"/>
          <w:sz w:val="24"/>
          <w:szCs w:val="24"/>
        </w:rPr>
        <w:t xml:space="preserve">s that </w:t>
      </w:r>
      <w:r w:rsidR="008046A5" w:rsidRPr="006366D6">
        <w:rPr>
          <w:rFonts w:ascii="Arial" w:eastAsia="Arial" w:hAnsi="Arial" w:cs="Arial"/>
          <w:sz w:val="24"/>
          <w:szCs w:val="24"/>
        </w:rPr>
        <w:t>more complex models</w:t>
      </w:r>
      <w:r w:rsidR="008B7E02" w:rsidRPr="006366D6">
        <w:rPr>
          <w:rFonts w:ascii="Arial" w:eastAsia="Arial" w:hAnsi="Arial" w:cs="Arial"/>
          <w:sz w:val="24"/>
          <w:szCs w:val="24"/>
        </w:rPr>
        <w:t xml:space="preserve"> </w:t>
      </w:r>
      <w:r w:rsidR="00B82CB1" w:rsidRPr="006366D6">
        <w:rPr>
          <w:rFonts w:ascii="Arial" w:eastAsia="Arial" w:hAnsi="Arial" w:cs="Arial"/>
          <w:sz w:val="24"/>
          <w:szCs w:val="24"/>
        </w:rPr>
        <w:t xml:space="preserve">are needed </w:t>
      </w:r>
      <w:r w:rsidR="008046A5" w:rsidRPr="006366D6">
        <w:rPr>
          <w:rFonts w:ascii="Arial" w:eastAsia="Arial" w:hAnsi="Arial" w:cs="Arial"/>
          <w:sz w:val="24"/>
          <w:szCs w:val="24"/>
        </w:rPr>
        <w:t xml:space="preserve">to describe accumulation of xenobiotics in </w:t>
      </w:r>
      <w:r w:rsidR="00916F5E" w:rsidRPr="006366D6">
        <w:rPr>
          <w:rFonts w:ascii="Arial" w:eastAsia="Arial" w:hAnsi="Arial" w:cs="Arial"/>
          <w:sz w:val="24"/>
          <w:szCs w:val="24"/>
        </w:rPr>
        <w:t>invertebrates,</w:t>
      </w:r>
      <w:r w:rsidR="00D96C1F" w:rsidRPr="006366D6">
        <w:rPr>
          <w:rFonts w:ascii="Arial" w:eastAsia="Arial" w:hAnsi="Arial" w:cs="Arial"/>
          <w:sz w:val="24"/>
          <w:szCs w:val="24"/>
        </w:rPr>
        <w:t xml:space="preserve"> more </w:t>
      </w:r>
      <w:r w:rsidR="54A108E6" w:rsidRPr="006366D6">
        <w:rPr>
          <w:rFonts w:ascii="Arial" w:eastAsia="Arial" w:hAnsi="Arial" w:cs="Arial"/>
          <w:sz w:val="24"/>
          <w:szCs w:val="24"/>
        </w:rPr>
        <w:t xml:space="preserve">particularly </w:t>
      </w:r>
      <w:r w:rsidR="00D96C1F" w:rsidRPr="006366D6">
        <w:rPr>
          <w:rFonts w:ascii="Arial" w:eastAsia="Arial" w:hAnsi="Arial" w:cs="Arial"/>
          <w:sz w:val="24"/>
          <w:szCs w:val="24"/>
        </w:rPr>
        <w:t xml:space="preserve">in </w:t>
      </w:r>
      <w:r w:rsidR="00D96C1F" w:rsidRPr="006366D6">
        <w:rPr>
          <w:rFonts w:ascii="Arial" w:eastAsia="Arial" w:hAnsi="Arial" w:cs="Arial"/>
          <w:i/>
          <w:iCs/>
          <w:sz w:val="24"/>
          <w:szCs w:val="24"/>
        </w:rPr>
        <w:t>G. pulex</w:t>
      </w:r>
      <w:r w:rsidR="000F1A4A" w:rsidRPr="006366D6">
        <w:rPr>
          <w:rFonts w:ascii="Arial" w:eastAsia="Arial" w:hAnsi="Arial" w:cs="Arial"/>
          <w:sz w:val="24"/>
          <w:szCs w:val="24"/>
        </w:rPr>
        <w:t xml:space="preserve">. </w:t>
      </w:r>
      <w:r w:rsidR="00D96C1F" w:rsidRPr="006366D6">
        <w:rPr>
          <w:rFonts w:ascii="Arial" w:eastAsia="Arial" w:hAnsi="Arial" w:cs="Arial"/>
          <w:sz w:val="24"/>
          <w:szCs w:val="24"/>
        </w:rPr>
        <w:t>K</w:t>
      </w:r>
      <w:r w:rsidR="008046A5" w:rsidRPr="006366D6">
        <w:rPr>
          <w:rFonts w:ascii="Arial" w:eastAsia="Arial" w:hAnsi="Arial" w:cs="Arial"/>
          <w:sz w:val="24"/>
          <w:szCs w:val="24"/>
        </w:rPr>
        <w:t>inetic BCF/BAF are an estimate of steady</w:t>
      </w:r>
      <w:r w:rsidR="009D1547" w:rsidRPr="006366D6">
        <w:rPr>
          <w:rFonts w:ascii="Arial" w:eastAsia="Arial" w:hAnsi="Arial" w:cs="Arial"/>
          <w:sz w:val="24"/>
          <w:szCs w:val="24"/>
        </w:rPr>
        <w:t>-</w:t>
      </w:r>
      <w:r w:rsidR="008046A5" w:rsidRPr="006366D6">
        <w:rPr>
          <w:rFonts w:ascii="Arial" w:eastAsia="Arial" w:hAnsi="Arial" w:cs="Arial"/>
          <w:sz w:val="24"/>
          <w:szCs w:val="24"/>
        </w:rPr>
        <w:t>state values</w:t>
      </w:r>
      <w:r w:rsidR="000F1A4A" w:rsidRPr="006366D6">
        <w:rPr>
          <w:rFonts w:ascii="Arial" w:eastAsia="Arial" w:hAnsi="Arial" w:cs="Arial"/>
          <w:sz w:val="24"/>
          <w:szCs w:val="24"/>
        </w:rPr>
        <w:t>,</w:t>
      </w:r>
      <w:r w:rsidR="008046A5" w:rsidRPr="006366D6">
        <w:rPr>
          <w:rFonts w:ascii="Arial" w:eastAsia="Arial" w:hAnsi="Arial" w:cs="Arial"/>
          <w:sz w:val="24"/>
          <w:szCs w:val="24"/>
        </w:rPr>
        <w:t xml:space="preserve"> </w:t>
      </w:r>
      <w:r w:rsidR="000F1A4A" w:rsidRPr="006366D6">
        <w:rPr>
          <w:rFonts w:ascii="Arial" w:eastAsia="Arial" w:hAnsi="Arial" w:cs="Arial"/>
          <w:sz w:val="24"/>
          <w:szCs w:val="24"/>
        </w:rPr>
        <w:t xml:space="preserve">but </w:t>
      </w:r>
      <w:r w:rsidR="008046A5" w:rsidRPr="006366D6">
        <w:rPr>
          <w:rFonts w:ascii="Arial" w:eastAsia="Arial" w:hAnsi="Arial" w:cs="Arial"/>
          <w:sz w:val="24"/>
          <w:szCs w:val="24"/>
        </w:rPr>
        <w:t xml:space="preserve">it is possible </w:t>
      </w:r>
      <w:r w:rsidR="00021145" w:rsidRPr="006366D6">
        <w:rPr>
          <w:rFonts w:ascii="Arial" w:eastAsia="Arial" w:hAnsi="Arial" w:cs="Arial"/>
          <w:sz w:val="24"/>
          <w:szCs w:val="24"/>
        </w:rPr>
        <w:t xml:space="preserve">that </w:t>
      </w:r>
      <w:r w:rsidR="008046A5" w:rsidRPr="006366D6">
        <w:rPr>
          <w:rFonts w:ascii="Arial" w:eastAsia="Arial" w:hAnsi="Arial" w:cs="Arial"/>
          <w:sz w:val="24"/>
          <w:szCs w:val="24"/>
        </w:rPr>
        <w:t xml:space="preserve">these models are adequate enough to </w:t>
      </w:r>
      <w:r w:rsidR="00D96C1F" w:rsidRPr="006366D6">
        <w:rPr>
          <w:rFonts w:ascii="Arial" w:eastAsia="Arial" w:hAnsi="Arial" w:cs="Arial"/>
          <w:sz w:val="24"/>
          <w:szCs w:val="24"/>
        </w:rPr>
        <w:t xml:space="preserve">indicate </w:t>
      </w:r>
      <w:r w:rsidR="008046A5" w:rsidRPr="006366D6">
        <w:rPr>
          <w:rFonts w:ascii="Arial" w:eastAsia="Arial" w:hAnsi="Arial" w:cs="Arial"/>
          <w:sz w:val="24"/>
          <w:szCs w:val="24"/>
        </w:rPr>
        <w:t xml:space="preserve">whether a compound may have a potential to accumulate </w:t>
      </w:r>
      <w:r w:rsidR="00D64AD0">
        <w:rPr>
          <w:rFonts w:ascii="Arial" w:eastAsia="Arial" w:hAnsi="Arial" w:cs="Arial"/>
          <w:sz w:val="24"/>
          <w:szCs w:val="24"/>
        </w:rPr>
        <w:t>or not</w:t>
      </w:r>
      <w:r w:rsidR="008046A5" w:rsidRPr="006366D6">
        <w:rPr>
          <w:rFonts w:ascii="Arial" w:eastAsia="Arial" w:hAnsi="Arial" w:cs="Arial"/>
          <w:sz w:val="24"/>
          <w:szCs w:val="24"/>
        </w:rPr>
        <w:t xml:space="preserve">. </w:t>
      </w:r>
      <w:r w:rsidR="000F1A4A" w:rsidRPr="006366D6">
        <w:rPr>
          <w:rFonts w:ascii="Arial" w:eastAsia="Arial" w:hAnsi="Arial" w:cs="Arial"/>
          <w:sz w:val="24"/>
          <w:szCs w:val="24"/>
        </w:rPr>
        <w:t xml:space="preserve">It is </w:t>
      </w:r>
      <w:r w:rsidR="00D64AD0">
        <w:rPr>
          <w:rFonts w:ascii="Arial" w:eastAsia="Arial" w:hAnsi="Arial" w:cs="Arial"/>
          <w:sz w:val="24"/>
          <w:szCs w:val="24"/>
        </w:rPr>
        <w:t xml:space="preserve">now </w:t>
      </w:r>
      <w:r w:rsidR="000F1A4A" w:rsidRPr="006366D6">
        <w:rPr>
          <w:rFonts w:ascii="Arial" w:eastAsia="Arial" w:hAnsi="Arial" w:cs="Arial"/>
          <w:sz w:val="24"/>
          <w:szCs w:val="24"/>
        </w:rPr>
        <w:t xml:space="preserve">important to identify whether </w:t>
      </w:r>
      <w:r w:rsidR="00D64AD0">
        <w:rPr>
          <w:rFonts w:ascii="Arial" w:eastAsia="Arial" w:hAnsi="Arial" w:cs="Arial"/>
          <w:sz w:val="24"/>
          <w:szCs w:val="24"/>
        </w:rPr>
        <w:t>such</w:t>
      </w:r>
      <w:r w:rsidR="00D64AD0" w:rsidRPr="006366D6">
        <w:rPr>
          <w:rFonts w:ascii="Arial" w:eastAsia="Arial" w:hAnsi="Arial" w:cs="Arial"/>
          <w:sz w:val="24"/>
          <w:szCs w:val="24"/>
        </w:rPr>
        <w:t xml:space="preserve"> </w:t>
      </w:r>
      <w:r w:rsidR="000F1A4A" w:rsidRPr="006366D6">
        <w:rPr>
          <w:rFonts w:ascii="Arial" w:eastAsia="Arial" w:hAnsi="Arial" w:cs="Arial"/>
          <w:sz w:val="24"/>
          <w:szCs w:val="24"/>
        </w:rPr>
        <w:t>trends are also observed more generally across different species</w:t>
      </w:r>
      <w:r w:rsidR="00D64AD0">
        <w:rPr>
          <w:rFonts w:ascii="Arial" w:eastAsia="Arial" w:hAnsi="Arial" w:cs="Arial"/>
          <w:sz w:val="24"/>
          <w:szCs w:val="24"/>
        </w:rPr>
        <w:t xml:space="preserve"> </w:t>
      </w:r>
      <w:r w:rsidR="005D652B">
        <w:rPr>
          <w:rFonts w:ascii="Arial" w:eastAsia="Arial" w:hAnsi="Arial" w:cs="Arial"/>
          <w:sz w:val="24"/>
          <w:szCs w:val="24"/>
        </w:rPr>
        <w:t>a</w:t>
      </w:r>
      <w:r w:rsidR="00FA43C8">
        <w:rPr>
          <w:rFonts w:ascii="Arial" w:eastAsia="Arial" w:hAnsi="Arial" w:cs="Arial"/>
          <w:sz w:val="24"/>
          <w:szCs w:val="24"/>
        </w:rPr>
        <w:t>s well as a fuller investigation into the</w:t>
      </w:r>
      <w:r w:rsidR="005D652B">
        <w:rPr>
          <w:rFonts w:ascii="Arial" w:eastAsia="Arial" w:hAnsi="Arial" w:cs="Arial"/>
          <w:sz w:val="24"/>
          <w:szCs w:val="24"/>
        </w:rPr>
        <w:t xml:space="preserve"> </w:t>
      </w:r>
      <w:r w:rsidR="00FA43C8">
        <w:rPr>
          <w:rFonts w:ascii="Arial" w:eastAsia="Arial" w:hAnsi="Arial" w:cs="Arial"/>
          <w:sz w:val="24"/>
          <w:szCs w:val="24"/>
        </w:rPr>
        <w:t>roles</w:t>
      </w:r>
      <w:r w:rsidR="005D652B">
        <w:rPr>
          <w:rFonts w:ascii="Arial" w:eastAsia="Arial" w:hAnsi="Arial" w:cs="Arial"/>
          <w:sz w:val="24"/>
          <w:szCs w:val="24"/>
        </w:rPr>
        <w:t xml:space="preserve"> sorption and metabolism have in these standard models.</w:t>
      </w:r>
      <w:r w:rsidR="00D64AD0">
        <w:rPr>
          <w:rFonts w:ascii="Arial" w:eastAsia="Arial" w:hAnsi="Arial" w:cs="Arial"/>
          <w:sz w:val="24"/>
          <w:szCs w:val="24"/>
        </w:rPr>
        <w:t xml:space="preserve"> </w:t>
      </w:r>
    </w:p>
    <w:p w:rsidR="00D64AD0" w:rsidRDefault="00D64AD0" w:rsidP="00916F5E">
      <w:pPr>
        <w:spacing w:line="480" w:lineRule="auto"/>
        <w:contextualSpacing/>
        <w:jc w:val="both"/>
        <w:rPr>
          <w:rFonts w:ascii="Arial" w:hAnsi="Arial" w:cs="Arial"/>
          <w:b/>
          <w:sz w:val="24"/>
          <w:szCs w:val="24"/>
        </w:rPr>
      </w:pPr>
    </w:p>
    <w:p w:rsidR="005D652B" w:rsidRDefault="005D652B" w:rsidP="00916F5E">
      <w:pPr>
        <w:spacing w:line="480" w:lineRule="auto"/>
        <w:contextualSpacing/>
        <w:jc w:val="both"/>
        <w:rPr>
          <w:rFonts w:ascii="Arial" w:hAnsi="Arial" w:cs="Arial"/>
          <w:b/>
          <w:sz w:val="24"/>
          <w:szCs w:val="24"/>
        </w:rPr>
      </w:pPr>
    </w:p>
    <w:p w:rsidR="00A564ED" w:rsidRPr="009350A0" w:rsidRDefault="00A564ED" w:rsidP="00916F5E">
      <w:pPr>
        <w:spacing w:line="480" w:lineRule="auto"/>
        <w:contextualSpacing/>
        <w:jc w:val="both"/>
        <w:rPr>
          <w:rFonts w:ascii="Arial" w:hAnsi="Arial" w:cs="Arial"/>
          <w:b/>
          <w:sz w:val="24"/>
          <w:szCs w:val="24"/>
        </w:rPr>
      </w:pPr>
      <w:r w:rsidRPr="009350A0">
        <w:rPr>
          <w:rFonts w:ascii="Arial" w:hAnsi="Arial" w:cs="Arial"/>
          <w:b/>
          <w:sz w:val="24"/>
          <w:szCs w:val="24"/>
        </w:rPr>
        <w:t xml:space="preserve">Acknowledgements </w:t>
      </w:r>
    </w:p>
    <w:p w:rsidR="008B7E02" w:rsidRDefault="000C4536" w:rsidP="00916F5E">
      <w:pPr>
        <w:spacing w:line="480" w:lineRule="auto"/>
        <w:contextualSpacing/>
        <w:jc w:val="both"/>
        <w:rPr>
          <w:rFonts w:ascii="Arial" w:hAnsi="Arial" w:cs="Arial"/>
          <w:b/>
          <w:sz w:val="24"/>
          <w:szCs w:val="24"/>
        </w:rPr>
      </w:pPr>
      <w:r>
        <w:rPr>
          <w:rFonts w:ascii="Arial" w:hAnsi="Arial" w:cs="Arial"/>
          <w:sz w:val="24"/>
          <w:szCs w:val="24"/>
        </w:rPr>
        <w:t>This work was conducted under funding from the</w:t>
      </w:r>
      <w:r w:rsidRPr="00EF036C">
        <w:rPr>
          <w:rFonts w:ascii="Arial" w:hAnsi="Arial" w:cs="Arial"/>
          <w:sz w:val="24"/>
          <w:szCs w:val="24"/>
        </w:rPr>
        <w:t xml:space="preserve"> </w:t>
      </w:r>
      <w:r w:rsidRPr="004479E3">
        <w:rPr>
          <w:rFonts w:ascii="Arial" w:hAnsi="Arial" w:cs="Arial"/>
          <w:sz w:val="24"/>
          <w:szCs w:val="24"/>
        </w:rPr>
        <w:t xml:space="preserve">Biotechnology and Biological Sciences Research Council </w:t>
      </w:r>
      <w:r>
        <w:rPr>
          <w:rFonts w:ascii="Arial" w:hAnsi="Arial" w:cs="Arial"/>
          <w:sz w:val="24"/>
          <w:szCs w:val="24"/>
        </w:rPr>
        <w:t>(</w:t>
      </w:r>
      <w:r w:rsidRPr="00EF036C">
        <w:rPr>
          <w:rFonts w:ascii="Arial" w:hAnsi="Arial" w:cs="Arial"/>
          <w:sz w:val="24"/>
          <w:szCs w:val="24"/>
        </w:rPr>
        <w:t>BBSRC</w:t>
      </w:r>
      <w:r>
        <w:rPr>
          <w:rFonts w:ascii="Arial" w:hAnsi="Arial" w:cs="Arial"/>
          <w:sz w:val="24"/>
          <w:szCs w:val="24"/>
        </w:rPr>
        <w:t>)</w:t>
      </w:r>
      <w:r w:rsidRPr="00EF036C">
        <w:rPr>
          <w:rFonts w:ascii="Arial" w:hAnsi="Arial" w:cs="Arial"/>
          <w:sz w:val="24"/>
          <w:szCs w:val="24"/>
        </w:rPr>
        <w:t xml:space="preserve"> CASE industrial scholarship scheme (Reference BB/K501177/1)</w:t>
      </w:r>
      <w:r>
        <w:rPr>
          <w:rFonts w:ascii="Arial" w:hAnsi="Arial" w:cs="Arial"/>
          <w:sz w:val="24"/>
          <w:szCs w:val="24"/>
        </w:rPr>
        <w:t xml:space="preserve"> </w:t>
      </w:r>
      <w:r w:rsidRPr="00EF036C">
        <w:rPr>
          <w:rFonts w:ascii="Arial" w:hAnsi="Arial" w:cs="Arial"/>
          <w:sz w:val="24"/>
          <w:szCs w:val="24"/>
        </w:rPr>
        <w:t xml:space="preserve">and AstraZeneca </w:t>
      </w:r>
      <w:r>
        <w:rPr>
          <w:rFonts w:ascii="Arial" w:hAnsi="Arial" w:cs="Arial"/>
          <w:sz w:val="24"/>
          <w:szCs w:val="24"/>
        </w:rPr>
        <w:t xml:space="preserve">Global SHE research programme. </w:t>
      </w:r>
      <w:r w:rsidRPr="004479E3">
        <w:rPr>
          <w:rFonts w:ascii="Arial" w:hAnsi="Arial" w:cs="Arial"/>
          <w:sz w:val="24"/>
          <w:szCs w:val="24"/>
        </w:rPr>
        <w:t xml:space="preserve">AstraZeneca is a biopharmaceutical company specialising in the discovery, </w:t>
      </w:r>
      <w:r w:rsidRPr="004479E3">
        <w:rPr>
          <w:rFonts w:ascii="Arial" w:hAnsi="Arial" w:cs="Arial"/>
          <w:sz w:val="24"/>
          <w:szCs w:val="24"/>
        </w:rPr>
        <w:lastRenderedPageBreak/>
        <w:t>development, manufacturing and marketing of prescription medicines, including some products</w:t>
      </w:r>
      <w:r>
        <w:rPr>
          <w:rFonts w:ascii="Arial" w:hAnsi="Arial" w:cs="Arial"/>
          <w:sz w:val="24"/>
          <w:szCs w:val="24"/>
        </w:rPr>
        <w:t xml:space="preserve"> measured here</w:t>
      </w:r>
      <w:r w:rsidRPr="004479E3">
        <w:rPr>
          <w:rFonts w:ascii="Arial" w:hAnsi="Arial" w:cs="Arial"/>
          <w:sz w:val="24"/>
          <w:szCs w:val="24"/>
        </w:rPr>
        <w:t>. Funding bodies played no role in the design of the study or decision to publish. The authors declare no</w:t>
      </w:r>
      <w:r>
        <w:rPr>
          <w:rFonts w:ascii="Arial" w:hAnsi="Arial" w:cs="Arial"/>
          <w:sz w:val="24"/>
          <w:szCs w:val="24"/>
        </w:rPr>
        <w:t xml:space="preserve"> financial conflict of interest</w:t>
      </w:r>
      <w:r w:rsidRPr="00EF036C">
        <w:rPr>
          <w:rFonts w:ascii="Arial" w:hAnsi="Arial" w:cs="Arial"/>
          <w:sz w:val="24"/>
          <w:szCs w:val="24"/>
        </w:rPr>
        <w:t>.</w:t>
      </w:r>
    </w:p>
    <w:p w:rsidR="001E002B" w:rsidRDefault="001E002B" w:rsidP="00B76745">
      <w:pPr>
        <w:suppressLineNumbers/>
        <w:rPr>
          <w:rFonts w:ascii="Arial" w:hAnsi="Arial" w:cs="Arial"/>
          <w:b/>
          <w:sz w:val="24"/>
          <w:szCs w:val="24"/>
        </w:rPr>
      </w:pPr>
    </w:p>
    <w:p w:rsidR="008B7E02" w:rsidRPr="00F64789" w:rsidRDefault="00A564ED" w:rsidP="00A564ED">
      <w:pPr>
        <w:spacing w:line="480" w:lineRule="auto"/>
        <w:contextualSpacing/>
        <w:rPr>
          <w:rFonts w:ascii="Arial" w:hAnsi="Arial" w:cs="Arial"/>
          <w:b/>
          <w:sz w:val="24"/>
          <w:szCs w:val="24"/>
        </w:rPr>
      </w:pPr>
      <w:r w:rsidRPr="00F64789">
        <w:rPr>
          <w:rFonts w:ascii="Arial" w:hAnsi="Arial" w:cs="Arial"/>
          <w:b/>
          <w:sz w:val="24"/>
          <w:szCs w:val="24"/>
        </w:rPr>
        <w:t>Refere</w:t>
      </w:r>
      <w:r w:rsidR="008B7E02" w:rsidRPr="00F64789">
        <w:rPr>
          <w:rFonts w:ascii="Arial" w:hAnsi="Arial" w:cs="Arial"/>
          <w:b/>
          <w:sz w:val="24"/>
          <w:szCs w:val="24"/>
        </w:rPr>
        <w:t>nces</w:t>
      </w:r>
    </w:p>
    <w:p w:rsidR="00EF4FD0" w:rsidRPr="00EF4FD0" w:rsidRDefault="00F40856" w:rsidP="00EF4FD0">
      <w:pPr>
        <w:spacing w:after="0" w:line="240" w:lineRule="auto"/>
        <w:ind w:left="720" w:hanging="720"/>
        <w:rPr>
          <w:rFonts w:ascii="Calibri" w:hAnsi="Calibri" w:cs="Calibri"/>
          <w:noProof/>
          <w:szCs w:val="24"/>
        </w:rPr>
      </w:pPr>
      <w:r w:rsidRPr="00F64789">
        <w:rPr>
          <w:rFonts w:ascii="Arial" w:hAnsi="Arial" w:cs="Arial"/>
          <w:sz w:val="24"/>
          <w:szCs w:val="24"/>
        </w:rPr>
        <w:fldChar w:fldCharType="begin"/>
      </w:r>
      <w:r w:rsidR="008B7E02" w:rsidRPr="00F64789">
        <w:rPr>
          <w:rFonts w:ascii="Arial" w:hAnsi="Arial" w:cs="Arial"/>
          <w:sz w:val="24"/>
          <w:szCs w:val="24"/>
        </w:rPr>
        <w:instrText xml:space="preserve"> ADDIN EN.REFLIST </w:instrText>
      </w:r>
      <w:r w:rsidRPr="00F64789">
        <w:rPr>
          <w:rFonts w:ascii="Arial" w:hAnsi="Arial" w:cs="Arial"/>
          <w:sz w:val="24"/>
          <w:szCs w:val="24"/>
        </w:rPr>
        <w:fldChar w:fldCharType="separate"/>
      </w:r>
      <w:r w:rsidR="00EF4FD0" w:rsidRPr="00EF4FD0">
        <w:rPr>
          <w:rFonts w:ascii="Calibri" w:hAnsi="Calibri" w:cs="Calibri"/>
          <w:noProof/>
          <w:szCs w:val="24"/>
        </w:rPr>
        <w:t>1.</w:t>
      </w:r>
      <w:r w:rsidR="00EF4FD0" w:rsidRPr="00EF4FD0">
        <w:rPr>
          <w:rFonts w:ascii="Calibri" w:hAnsi="Calibri" w:cs="Calibri"/>
          <w:noProof/>
          <w:szCs w:val="24"/>
        </w:rPr>
        <w:tab/>
        <w:t xml:space="preserve">2013/39/EU, </w:t>
      </w:r>
      <w:r w:rsidR="00EF4FD0" w:rsidRPr="00EF4FD0">
        <w:rPr>
          <w:rFonts w:ascii="Calibri" w:hAnsi="Calibri" w:cs="Calibri"/>
          <w:i/>
          <w:noProof/>
          <w:szCs w:val="24"/>
        </w:rPr>
        <w:t>European Union water framework directive 2013/39/EU</w:t>
      </w:r>
      <w:r w:rsidR="00EF4FD0" w:rsidRPr="00EF4FD0">
        <w:rPr>
          <w:rFonts w:ascii="Calibri" w:hAnsi="Calibri" w:cs="Calibri"/>
          <w:noProof/>
          <w:szCs w:val="24"/>
        </w:rPr>
        <w:t>, Official Journal of the European Communities, OJL226.</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w:t>
      </w:r>
      <w:r w:rsidRPr="00EF4FD0">
        <w:rPr>
          <w:rFonts w:ascii="Calibri" w:hAnsi="Calibri" w:cs="Calibri"/>
          <w:noProof/>
          <w:szCs w:val="24"/>
        </w:rPr>
        <w:tab/>
        <w:t xml:space="preserve">De Lange, H.J., et al., </w:t>
      </w:r>
      <w:r w:rsidRPr="00EF4FD0">
        <w:rPr>
          <w:rFonts w:ascii="Calibri" w:hAnsi="Calibri" w:cs="Calibri"/>
          <w:i/>
          <w:noProof/>
          <w:szCs w:val="24"/>
        </w:rPr>
        <w:t>Behavioural responses of Gammarus pulex (Crustacea, Amphipoda) to low concentrations of pharmaceuticals.</w:t>
      </w:r>
      <w:r w:rsidRPr="00EF4FD0">
        <w:rPr>
          <w:rFonts w:ascii="Calibri" w:hAnsi="Calibri" w:cs="Calibri"/>
          <w:noProof/>
          <w:szCs w:val="24"/>
        </w:rPr>
        <w:t xml:space="preserve"> Aquatic Toxicology, 2006. </w:t>
      </w:r>
      <w:r w:rsidRPr="00EF4FD0">
        <w:rPr>
          <w:rFonts w:ascii="Calibri" w:hAnsi="Calibri" w:cs="Calibri"/>
          <w:b/>
          <w:noProof/>
          <w:szCs w:val="24"/>
        </w:rPr>
        <w:t>78</w:t>
      </w:r>
      <w:r w:rsidRPr="00EF4FD0">
        <w:rPr>
          <w:rFonts w:ascii="Calibri" w:hAnsi="Calibri" w:cs="Calibri"/>
          <w:noProof/>
          <w:szCs w:val="24"/>
        </w:rPr>
        <w:t>(3): p. 209-216.</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w:t>
      </w:r>
      <w:r w:rsidRPr="00EF4FD0">
        <w:rPr>
          <w:rFonts w:ascii="Calibri" w:hAnsi="Calibri" w:cs="Calibri"/>
          <w:noProof/>
          <w:szCs w:val="24"/>
        </w:rPr>
        <w:tab/>
        <w:t xml:space="preserve">Contardo-Jara, V., et al., </w:t>
      </w:r>
      <w:r w:rsidRPr="00EF4FD0">
        <w:rPr>
          <w:rFonts w:ascii="Calibri" w:hAnsi="Calibri" w:cs="Calibri"/>
          <w:i/>
          <w:noProof/>
          <w:szCs w:val="24"/>
        </w:rPr>
        <w:t>Exposure to human pharmaceuticals Carbamazepine, Ibuprofen and Bezafibrate causes molecular effects in Dreissena polymorpha.</w:t>
      </w:r>
      <w:r w:rsidRPr="00EF4FD0">
        <w:rPr>
          <w:rFonts w:ascii="Calibri" w:hAnsi="Calibri" w:cs="Calibri"/>
          <w:noProof/>
          <w:szCs w:val="24"/>
        </w:rPr>
        <w:t xml:space="preserve"> Aquatic Toxicology, 2011. </w:t>
      </w:r>
      <w:r w:rsidRPr="00EF4FD0">
        <w:rPr>
          <w:rFonts w:ascii="Calibri" w:hAnsi="Calibri" w:cs="Calibri"/>
          <w:b/>
          <w:noProof/>
          <w:szCs w:val="24"/>
        </w:rPr>
        <w:t>105</w:t>
      </w:r>
      <w:r w:rsidRPr="00EF4FD0">
        <w:rPr>
          <w:rFonts w:ascii="Calibri" w:hAnsi="Calibri" w:cs="Calibri"/>
          <w:noProof/>
          <w:szCs w:val="24"/>
        </w:rPr>
        <w:t>(3–4): p. 428-437.</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4.</w:t>
      </w:r>
      <w:r w:rsidRPr="00EF4FD0">
        <w:rPr>
          <w:rFonts w:ascii="Calibri" w:hAnsi="Calibri" w:cs="Calibri"/>
          <w:noProof/>
          <w:szCs w:val="24"/>
        </w:rPr>
        <w:tab/>
        <w:t xml:space="preserve">Crane, M., C. Watts, and T. Boucard, </w:t>
      </w:r>
      <w:r w:rsidRPr="00EF4FD0">
        <w:rPr>
          <w:rFonts w:ascii="Calibri" w:hAnsi="Calibri" w:cs="Calibri"/>
          <w:i/>
          <w:noProof/>
          <w:szCs w:val="24"/>
        </w:rPr>
        <w:t>Chronic aquatic environmental risks from exposure to human pharmaceuticals.</w:t>
      </w:r>
      <w:r w:rsidRPr="00EF4FD0">
        <w:rPr>
          <w:rFonts w:ascii="Calibri" w:hAnsi="Calibri" w:cs="Calibri"/>
          <w:noProof/>
          <w:szCs w:val="24"/>
        </w:rPr>
        <w:t xml:space="preserve"> Science of The Total Environment, 2006. </w:t>
      </w:r>
      <w:r w:rsidRPr="00EF4FD0">
        <w:rPr>
          <w:rFonts w:ascii="Calibri" w:hAnsi="Calibri" w:cs="Calibri"/>
          <w:b/>
          <w:noProof/>
          <w:szCs w:val="24"/>
        </w:rPr>
        <w:t>367</w:t>
      </w:r>
      <w:r w:rsidRPr="00EF4FD0">
        <w:rPr>
          <w:rFonts w:ascii="Calibri" w:hAnsi="Calibri" w:cs="Calibri"/>
          <w:noProof/>
          <w:szCs w:val="24"/>
        </w:rPr>
        <w:t>(1): p. 23-41.</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5.</w:t>
      </w:r>
      <w:r w:rsidRPr="00EF4FD0">
        <w:rPr>
          <w:rFonts w:ascii="Calibri" w:hAnsi="Calibri" w:cs="Calibri"/>
          <w:noProof/>
          <w:szCs w:val="24"/>
        </w:rPr>
        <w:tab/>
        <w:t xml:space="preserve">Heckmann, L.-H., et al., </w:t>
      </w:r>
      <w:r w:rsidRPr="00EF4FD0">
        <w:rPr>
          <w:rFonts w:ascii="Calibri" w:hAnsi="Calibri" w:cs="Calibri"/>
          <w:i/>
          <w:noProof/>
          <w:szCs w:val="24"/>
        </w:rPr>
        <w:t>Chronic toxicity of ibuprofen to Daphnia magna: Effects on life history traits and population dynamics.</w:t>
      </w:r>
      <w:r w:rsidRPr="00EF4FD0">
        <w:rPr>
          <w:rFonts w:ascii="Calibri" w:hAnsi="Calibri" w:cs="Calibri"/>
          <w:noProof/>
          <w:szCs w:val="24"/>
        </w:rPr>
        <w:t xml:space="preserve"> Toxicology Letters, 2007. </w:t>
      </w:r>
      <w:r w:rsidRPr="00EF4FD0">
        <w:rPr>
          <w:rFonts w:ascii="Calibri" w:hAnsi="Calibri" w:cs="Calibri"/>
          <w:b/>
          <w:noProof/>
          <w:szCs w:val="24"/>
        </w:rPr>
        <w:t>172</w:t>
      </w:r>
      <w:r w:rsidRPr="00EF4FD0">
        <w:rPr>
          <w:rFonts w:ascii="Calibri" w:hAnsi="Calibri" w:cs="Calibri"/>
          <w:noProof/>
          <w:szCs w:val="24"/>
        </w:rPr>
        <w:t>(3): p. 137-145.</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6.</w:t>
      </w:r>
      <w:r w:rsidRPr="00EF4FD0">
        <w:rPr>
          <w:rFonts w:ascii="Calibri" w:hAnsi="Calibri" w:cs="Calibri"/>
          <w:noProof/>
          <w:szCs w:val="24"/>
        </w:rPr>
        <w:tab/>
        <w:t xml:space="preserve">Fernández, C., G. Carbonell, and M. Babín, </w:t>
      </w:r>
      <w:r w:rsidRPr="00EF4FD0">
        <w:rPr>
          <w:rFonts w:ascii="Calibri" w:hAnsi="Calibri" w:cs="Calibri"/>
          <w:i/>
          <w:noProof/>
          <w:szCs w:val="24"/>
        </w:rPr>
        <w:t>Effects of individual and a mixture of pharmaceuticals and personal-care products on cytotoxicity, EROD activity and ROS production in a rainbow trout gonadal cell line (RTG-2).</w:t>
      </w:r>
      <w:r w:rsidRPr="00EF4FD0">
        <w:rPr>
          <w:rFonts w:ascii="Calibri" w:hAnsi="Calibri" w:cs="Calibri"/>
          <w:noProof/>
          <w:szCs w:val="24"/>
        </w:rPr>
        <w:t xml:space="preserve"> Journal of Applied Toxicology, 2013. </w:t>
      </w:r>
      <w:r w:rsidRPr="00EF4FD0">
        <w:rPr>
          <w:rFonts w:ascii="Calibri" w:hAnsi="Calibri" w:cs="Calibri"/>
          <w:b/>
          <w:noProof/>
          <w:szCs w:val="24"/>
        </w:rPr>
        <w:t>33</w:t>
      </w:r>
      <w:r w:rsidRPr="00EF4FD0">
        <w:rPr>
          <w:rFonts w:ascii="Calibri" w:hAnsi="Calibri" w:cs="Calibri"/>
          <w:noProof/>
          <w:szCs w:val="24"/>
        </w:rPr>
        <w:t>(11): p. 1203-1212.</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7.</w:t>
      </w:r>
      <w:r w:rsidRPr="00EF4FD0">
        <w:rPr>
          <w:rFonts w:ascii="Calibri" w:hAnsi="Calibri" w:cs="Calibri"/>
          <w:noProof/>
          <w:szCs w:val="24"/>
        </w:rPr>
        <w:tab/>
        <w:t xml:space="preserve">Miller, T.H., et al., </w:t>
      </w:r>
      <w:r w:rsidRPr="00EF4FD0">
        <w:rPr>
          <w:rFonts w:ascii="Calibri" w:hAnsi="Calibri" w:cs="Calibri"/>
          <w:i/>
          <w:noProof/>
          <w:szCs w:val="24"/>
        </w:rPr>
        <w:t>Pharmaceuticals in the freshwater invertebrate, Gammarus pulex, determined using pulverised liquid extraction, solid phase extraction and liquid chromatography–tandem mass spectrometry.</w:t>
      </w:r>
      <w:r w:rsidRPr="00EF4FD0">
        <w:rPr>
          <w:rFonts w:ascii="Calibri" w:hAnsi="Calibri" w:cs="Calibri"/>
          <w:noProof/>
          <w:szCs w:val="24"/>
        </w:rPr>
        <w:t xml:space="preserve"> Science of The Total Environment, 2015. </w:t>
      </w:r>
      <w:r w:rsidRPr="00EF4FD0">
        <w:rPr>
          <w:rFonts w:ascii="Calibri" w:hAnsi="Calibri" w:cs="Calibri"/>
          <w:b/>
          <w:noProof/>
          <w:szCs w:val="24"/>
        </w:rPr>
        <w:t>511</w:t>
      </w:r>
      <w:r w:rsidRPr="00EF4FD0">
        <w:rPr>
          <w:rFonts w:ascii="Calibri" w:hAnsi="Calibri" w:cs="Calibri"/>
          <w:noProof/>
          <w:szCs w:val="24"/>
        </w:rPr>
        <w:t>(0): p. 153-160.</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8.</w:t>
      </w:r>
      <w:r w:rsidRPr="00EF4FD0">
        <w:rPr>
          <w:rFonts w:ascii="Calibri" w:hAnsi="Calibri" w:cs="Calibri"/>
          <w:noProof/>
          <w:szCs w:val="24"/>
        </w:rPr>
        <w:tab/>
        <w:t xml:space="preserve">McEneff, G., et al., </w:t>
      </w:r>
      <w:r w:rsidRPr="00EF4FD0">
        <w:rPr>
          <w:rFonts w:ascii="Calibri" w:hAnsi="Calibri" w:cs="Calibri"/>
          <w:i/>
          <w:noProof/>
          <w:szCs w:val="24"/>
        </w:rPr>
        <w:t>A year-long study of the spatial occurrence and relative distribution of pharmaceutical residues in sewage effluent, receiving marine waters and marine bivalves.</w:t>
      </w:r>
      <w:r w:rsidRPr="00EF4FD0">
        <w:rPr>
          <w:rFonts w:ascii="Calibri" w:hAnsi="Calibri" w:cs="Calibri"/>
          <w:noProof/>
          <w:szCs w:val="24"/>
        </w:rPr>
        <w:t xml:space="preserve"> Science of the Total Environment, 2014. </w:t>
      </w:r>
      <w:r w:rsidRPr="00EF4FD0">
        <w:rPr>
          <w:rFonts w:ascii="Calibri" w:hAnsi="Calibri" w:cs="Calibri"/>
          <w:b/>
          <w:noProof/>
          <w:szCs w:val="24"/>
        </w:rPr>
        <w:t>476</w:t>
      </w:r>
      <w:r w:rsidRPr="00EF4FD0">
        <w:rPr>
          <w:rFonts w:ascii="Calibri" w:hAnsi="Calibri" w:cs="Calibri"/>
          <w:noProof/>
          <w:szCs w:val="24"/>
        </w:rPr>
        <w:t>: p. 317-326.</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9.</w:t>
      </w:r>
      <w:r w:rsidRPr="00EF4FD0">
        <w:rPr>
          <w:rFonts w:ascii="Calibri" w:hAnsi="Calibri" w:cs="Calibri"/>
          <w:noProof/>
          <w:szCs w:val="24"/>
        </w:rPr>
        <w:tab/>
        <w:t xml:space="preserve">Li, W.H., et al., </w:t>
      </w:r>
      <w:r w:rsidRPr="00EF4FD0">
        <w:rPr>
          <w:rFonts w:ascii="Calibri" w:hAnsi="Calibri" w:cs="Calibri"/>
          <w:i/>
          <w:noProof/>
          <w:szCs w:val="24"/>
        </w:rPr>
        <w:t>Investigation of antibiotics in mollusks from coastal waters in the Bohai Sea of China.</w:t>
      </w:r>
      <w:r w:rsidRPr="00EF4FD0">
        <w:rPr>
          <w:rFonts w:ascii="Calibri" w:hAnsi="Calibri" w:cs="Calibri"/>
          <w:noProof/>
          <w:szCs w:val="24"/>
        </w:rPr>
        <w:t xml:space="preserve"> Environmental Pollution, 2012. </w:t>
      </w:r>
      <w:r w:rsidRPr="00EF4FD0">
        <w:rPr>
          <w:rFonts w:ascii="Calibri" w:hAnsi="Calibri" w:cs="Calibri"/>
          <w:b/>
          <w:noProof/>
          <w:szCs w:val="24"/>
        </w:rPr>
        <w:t>162</w:t>
      </w:r>
      <w:r w:rsidRPr="00EF4FD0">
        <w:rPr>
          <w:rFonts w:ascii="Calibri" w:hAnsi="Calibri" w:cs="Calibri"/>
          <w:noProof/>
          <w:szCs w:val="24"/>
        </w:rPr>
        <w:t>: p. 56-62.</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10.</w:t>
      </w:r>
      <w:r w:rsidRPr="00EF4FD0">
        <w:rPr>
          <w:rFonts w:ascii="Calibri" w:hAnsi="Calibri" w:cs="Calibri"/>
          <w:noProof/>
          <w:szCs w:val="24"/>
        </w:rPr>
        <w:tab/>
        <w:t xml:space="preserve">Bueno, M.J.M., et al., </w:t>
      </w:r>
      <w:r w:rsidRPr="00EF4FD0">
        <w:rPr>
          <w:rFonts w:ascii="Calibri" w:hAnsi="Calibri" w:cs="Calibri"/>
          <w:i/>
          <w:noProof/>
          <w:szCs w:val="24"/>
        </w:rPr>
        <w:t>Fast and easy extraction combined with high resolution-mass spectrometry for residue analysis of two anticonvulsants and their transformation products in marine mussels.</w:t>
      </w:r>
      <w:r w:rsidRPr="00EF4FD0">
        <w:rPr>
          <w:rFonts w:ascii="Calibri" w:hAnsi="Calibri" w:cs="Calibri"/>
          <w:noProof/>
          <w:szCs w:val="24"/>
        </w:rPr>
        <w:t xml:space="preserve"> Journal of Chromatography A, 2013. </w:t>
      </w:r>
      <w:r w:rsidRPr="00EF4FD0">
        <w:rPr>
          <w:rFonts w:ascii="Calibri" w:hAnsi="Calibri" w:cs="Calibri"/>
          <w:b/>
          <w:noProof/>
          <w:szCs w:val="24"/>
        </w:rPr>
        <w:t>1305</w:t>
      </w:r>
      <w:r w:rsidRPr="00EF4FD0">
        <w:rPr>
          <w:rFonts w:ascii="Calibri" w:hAnsi="Calibri" w:cs="Calibri"/>
          <w:noProof/>
          <w:szCs w:val="24"/>
        </w:rPr>
        <w:t>: p. 27-34.</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11.</w:t>
      </w:r>
      <w:r w:rsidRPr="00EF4FD0">
        <w:rPr>
          <w:rFonts w:ascii="Calibri" w:hAnsi="Calibri" w:cs="Calibri"/>
          <w:noProof/>
          <w:szCs w:val="24"/>
        </w:rPr>
        <w:tab/>
        <w:t xml:space="preserve">Klosterhaus, S.L., et al., </w:t>
      </w:r>
      <w:r w:rsidRPr="00EF4FD0">
        <w:rPr>
          <w:rFonts w:ascii="Calibri" w:hAnsi="Calibri" w:cs="Calibri"/>
          <w:i/>
          <w:noProof/>
          <w:szCs w:val="24"/>
        </w:rPr>
        <w:t>Method validation and reconnaissance of pharmaceuticals, personal care products, and alkylphenols in surface waters, sediments, and mussels in an urban estuary.</w:t>
      </w:r>
      <w:r w:rsidRPr="00EF4FD0">
        <w:rPr>
          <w:rFonts w:ascii="Calibri" w:hAnsi="Calibri" w:cs="Calibri"/>
          <w:noProof/>
          <w:szCs w:val="24"/>
        </w:rPr>
        <w:t xml:space="preserve"> Environment International, 2013. </w:t>
      </w:r>
      <w:r w:rsidRPr="00EF4FD0">
        <w:rPr>
          <w:rFonts w:ascii="Calibri" w:hAnsi="Calibri" w:cs="Calibri"/>
          <w:b/>
          <w:noProof/>
          <w:szCs w:val="24"/>
        </w:rPr>
        <w:t>54</w:t>
      </w:r>
      <w:r w:rsidRPr="00EF4FD0">
        <w:rPr>
          <w:rFonts w:ascii="Calibri" w:hAnsi="Calibri" w:cs="Calibri"/>
          <w:noProof/>
          <w:szCs w:val="24"/>
        </w:rPr>
        <w:t>: p. 92-99.</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12.</w:t>
      </w:r>
      <w:r w:rsidRPr="00EF4FD0">
        <w:rPr>
          <w:rFonts w:ascii="Calibri" w:hAnsi="Calibri" w:cs="Calibri"/>
          <w:noProof/>
          <w:szCs w:val="24"/>
        </w:rPr>
        <w:tab/>
        <w:t xml:space="preserve">Straub, J.O., </w:t>
      </w:r>
      <w:r w:rsidRPr="00EF4FD0">
        <w:rPr>
          <w:rFonts w:ascii="Calibri" w:hAnsi="Calibri" w:cs="Calibri"/>
          <w:i/>
          <w:noProof/>
          <w:szCs w:val="24"/>
        </w:rPr>
        <w:t>Environmental risk assessment for new human pharmaceuticals in the European Union according to the draft guideline/discussion paper of January 2001.</w:t>
      </w:r>
      <w:r w:rsidRPr="00EF4FD0">
        <w:rPr>
          <w:rFonts w:ascii="Calibri" w:hAnsi="Calibri" w:cs="Calibri"/>
          <w:noProof/>
          <w:szCs w:val="24"/>
        </w:rPr>
        <w:t xml:space="preserve"> Toxicology Letters, 2002. </w:t>
      </w:r>
      <w:r w:rsidRPr="00EF4FD0">
        <w:rPr>
          <w:rFonts w:ascii="Calibri" w:hAnsi="Calibri" w:cs="Calibri"/>
          <w:b/>
          <w:noProof/>
          <w:szCs w:val="24"/>
        </w:rPr>
        <w:t>131</w:t>
      </w:r>
      <w:r w:rsidRPr="00EF4FD0">
        <w:rPr>
          <w:rFonts w:ascii="Calibri" w:hAnsi="Calibri" w:cs="Calibri"/>
          <w:noProof/>
          <w:szCs w:val="24"/>
        </w:rPr>
        <w:t>(1-2): p. 137-143.</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13.</w:t>
      </w:r>
      <w:r w:rsidRPr="00EF4FD0">
        <w:rPr>
          <w:rFonts w:ascii="Calibri" w:hAnsi="Calibri" w:cs="Calibri"/>
          <w:noProof/>
          <w:szCs w:val="24"/>
        </w:rPr>
        <w:tab/>
        <w:t xml:space="preserve">Ashauer, R. and B.I. Escher, </w:t>
      </w:r>
      <w:r w:rsidRPr="00EF4FD0">
        <w:rPr>
          <w:rFonts w:ascii="Calibri" w:hAnsi="Calibri" w:cs="Calibri"/>
          <w:i/>
          <w:noProof/>
          <w:szCs w:val="24"/>
        </w:rPr>
        <w:t>Advantages of toxicokinetic and toxicodynamic modelling in aquatic ecotoxicology and risk assessment.</w:t>
      </w:r>
      <w:r w:rsidRPr="00EF4FD0">
        <w:rPr>
          <w:rFonts w:ascii="Calibri" w:hAnsi="Calibri" w:cs="Calibri"/>
          <w:noProof/>
          <w:szCs w:val="24"/>
        </w:rPr>
        <w:t xml:space="preserve"> Journal of Environmental Monitoring, 2010. </w:t>
      </w:r>
      <w:r w:rsidRPr="00EF4FD0">
        <w:rPr>
          <w:rFonts w:ascii="Calibri" w:hAnsi="Calibri" w:cs="Calibri"/>
          <w:b/>
          <w:noProof/>
          <w:szCs w:val="24"/>
        </w:rPr>
        <w:t>12</w:t>
      </w:r>
      <w:r w:rsidRPr="00EF4FD0">
        <w:rPr>
          <w:rFonts w:ascii="Calibri" w:hAnsi="Calibri" w:cs="Calibri"/>
          <w:noProof/>
          <w:szCs w:val="24"/>
        </w:rPr>
        <w:t>(11): p. 2056-2061.</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14.</w:t>
      </w:r>
      <w:r w:rsidRPr="00EF4FD0">
        <w:rPr>
          <w:rFonts w:ascii="Calibri" w:hAnsi="Calibri" w:cs="Calibri"/>
          <w:noProof/>
          <w:szCs w:val="24"/>
        </w:rPr>
        <w:tab/>
        <w:t xml:space="preserve">Oliver, B.G. and A.J. Niimi, </w:t>
      </w:r>
      <w:r w:rsidRPr="00EF4FD0">
        <w:rPr>
          <w:rFonts w:ascii="Calibri" w:hAnsi="Calibri" w:cs="Calibri"/>
          <w:i/>
          <w:noProof/>
          <w:szCs w:val="24"/>
        </w:rPr>
        <w:t>Bioconcentration of chlorobenzenes from water by rainbow trout: correlations with partition coefficients and environmental residues.</w:t>
      </w:r>
      <w:r w:rsidRPr="00EF4FD0">
        <w:rPr>
          <w:rFonts w:ascii="Calibri" w:hAnsi="Calibri" w:cs="Calibri"/>
          <w:noProof/>
          <w:szCs w:val="24"/>
        </w:rPr>
        <w:t xml:space="preserve"> Environmental Science &amp; Technology, 1983. </w:t>
      </w:r>
      <w:r w:rsidRPr="00EF4FD0">
        <w:rPr>
          <w:rFonts w:ascii="Calibri" w:hAnsi="Calibri" w:cs="Calibri"/>
          <w:b/>
          <w:noProof/>
          <w:szCs w:val="24"/>
        </w:rPr>
        <w:t>17</w:t>
      </w:r>
      <w:r w:rsidRPr="00EF4FD0">
        <w:rPr>
          <w:rFonts w:ascii="Calibri" w:hAnsi="Calibri" w:cs="Calibri"/>
          <w:noProof/>
          <w:szCs w:val="24"/>
        </w:rPr>
        <w:t>(5): p. 287-291.</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15.</w:t>
      </w:r>
      <w:r w:rsidRPr="00EF4FD0">
        <w:rPr>
          <w:rFonts w:ascii="Calibri" w:hAnsi="Calibri" w:cs="Calibri"/>
          <w:noProof/>
          <w:szCs w:val="24"/>
        </w:rPr>
        <w:tab/>
        <w:t xml:space="preserve">Meador, J.P., et al., </w:t>
      </w:r>
      <w:r w:rsidRPr="00EF4FD0">
        <w:rPr>
          <w:rFonts w:ascii="Calibri" w:hAnsi="Calibri" w:cs="Calibri"/>
          <w:i/>
          <w:noProof/>
          <w:szCs w:val="24"/>
        </w:rPr>
        <w:t>Bioaccumulation of Polycyclic Aromatic Hydrocarbons by Marine Organisms</w:t>
      </w:r>
      <w:r w:rsidRPr="00EF4FD0">
        <w:rPr>
          <w:rFonts w:ascii="Calibri" w:hAnsi="Calibri" w:cs="Calibri"/>
          <w:noProof/>
          <w:szCs w:val="24"/>
        </w:rPr>
        <w:t xml:space="preserve">, in </w:t>
      </w:r>
      <w:r w:rsidRPr="00EF4FD0">
        <w:rPr>
          <w:rFonts w:ascii="Calibri" w:hAnsi="Calibri" w:cs="Calibri"/>
          <w:i/>
          <w:noProof/>
          <w:szCs w:val="24"/>
        </w:rPr>
        <w:t>Reviews of Environmental Contamination and Toxicology</w:t>
      </w:r>
      <w:r w:rsidRPr="00EF4FD0">
        <w:rPr>
          <w:rFonts w:ascii="Calibri" w:hAnsi="Calibri" w:cs="Calibri"/>
          <w:noProof/>
          <w:szCs w:val="24"/>
        </w:rPr>
        <w:t>, G. Ware, Editor. 1995, Springer New York. p. 79-165.</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lastRenderedPageBreak/>
        <w:t>16.</w:t>
      </w:r>
      <w:r w:rsidRPr="00EF4FD0">
        <w:rPr>
          <w:rFonts w:ascii="Calibri" w:hAnsi="Calibri" w:cs="Calibri"/>
          <w:noProof/>
          <w:szCs w:val="24"/>
        </w:rPr>
        <w:tab/>
        <w:t xml:space="preserve">Veith, G.D., D.L. DeFoe, and B.V. Bergstedt, </w:t>
      </w:r>
      <w:r w:rsidRPr="00EF4FD0">
        <w:rPr>
          <w:rFonts w:ascii="Calibri" w:hAnsi="Calibri" w:cs="Calibri"/>
          <w:i/>
          <w:noProof/>
          <w:szCs w:val="24"/>
        </w:rPr>
        <w:t>Measuring and Estimating the Bioconcentration Factor of Chemicals in Fish.</w:t>
      </w:r>
      <w:r w:rsidRPr="00EF4FD0">
        <w:rPr>
          <w:rFonts w:ascii="Calibri" w:hAnsi="Calibri" w:cs="Calibri"/>
          <w:noProof/>
          <w:szCs w:val="24"/>
        </w:rPr>
        <w:t xml:space="preserve"> Journal of the Fisheries Research Board of Canada, 1979. </w:t>
      </w:r>
      <w:r w:rsidRPr="00EF4FD0">
        <w:rPr>
          <w:rFonts w:ascii="Calibri" w:hAnsi="Calibri" w:cs="Calibri"/>
          <w:b/>
          <w:noProof/>
          <w:szCs w:val="24"/>
        </w:rPr>
        <w:t>36</w:t>
      </w:r>
      <w:r w:rsidRPr="00EF4FD0">
        <w:rPr>
          <w:rFonts w:ascii="Calibri" w:hAnsi="Calibri" w:cs="Calibri"/>
          <w:noProof/>
          <w:szCs w:val="24"/>
        </w:rPr>
        <w:t>(9): p. 1040-1048.</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17.</w:t>
      </w:r>
      <w:r w:rsidRPr="00EF4FD0">
        <w:rPr>
          <w:rFonts w:ascii="Calibri" w:hAnsi="Calibri" w:cs="Calibri"/>
          <w:noProof/>
          <w:szCs w:val="24"/>
        </w:rPr>
        <w:tab/>
        <w:t xml:space="preserve">Kenaga, E., </w:t>
      </w:r>
      <w:r w:rsidRPr="00EF4FD0">
        <w:rPr>
          <w:rFonts w:ascii="Calibri" w:hAnsi="Calibri" w:cs="Calibri"/>
          <w:i/>
          <w:noProof/>
          <w:szCs w:val="24"/>
        </w:rPr>
        <w:t>Guidelines for environmental study of pesticides: Determination of bioconcentration potential</w:t>
      </w:r>
      <w:r w:rsidRPr="00EF4FD0">
        <w:rPr>
          <w:rFonts w:ascii="Calibri" w:hAnsi="Calibri" w:cs="Calibri"/>
          <w:noProof/>
          <w:szCs w:val="24"/>
        </w:rPr>
        <w:t xml:space="preserve">, in </w:t>
      </w:r>
      <w:r w:rsidRPr="00EF4FD0">
        <w:rPr>
          <w:rFonts w:ascii="Calibri" w:hAnsi="Calibri" w:cs="Calibri"/>
          <w:i/>
          <w:noProof/>
          <w:szCs w:val="24"/>
        </w:rPr>
        <w:t>Residue Reviews</w:t>
      </w:r>
      <w:r w:rsidRPr="00EF4FD0">
        <w:rPr>
          <w:rFonts w:ascii="Calibri" w:hAnsi="Calibri" w:cs="Calibri"/>
          <w:noProof/>
          <w:szCs w:val="24"/>
        </w:rPr>
        <w:t>, F. Gunther and J. Gunther, Editors. 1972, Springer New York. p. 73-113.</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18.</w:t>
      </w:r>
      <w:r w:rsidRPr="00EF4FD0">
        <w:rPr>
          <w:rFonts w:ascii="Calibri" w:hAnsi="Calibri" w:cs="Calibri"/>
          <w:noProof/>
          <w:szCs w:val="24"/>
        </w:rPr>
        <w:tab/>
        <w:t xml:space="preserve">Norstrom, R.J., A.E. McKinnon, and A.S.W. deFreitas, </w:t>
      </w:r>
      <w:r w:rsidRPr="00EF4FD0">
        <w:rPr>
          <w:rFonts w:ascii="Calibri" w:hAnsi="Calibri" w:cs="Calibri"/>
          <w:i/>
          <w:noProof/>
          <w:szCs w:val="24"/>
        </w:rPr>
        <w:t>A Bioenergetics-Based Model for Pollutant Accumulation by Fish. Simulation of PCB and Methylmercury Residue Levels in Ottawa River Yellow Perch (Perca flavescens).</w:t>
      </w:r>
      <w:r w:rsidRPr="00EF4FD0">
        <w:rPr>
          <w:rFonts w:ascii="Calibri" w:hAnsi="Calibri" w:cs="Calibri"/>
          <w:noProof/>
          <w:szCs w:val="24"/>
        </w:rPr>
        <w:t xml:space="preserve"> Journal of the Fisheries Research Board of Canada, 1976. </w:t>
      </w:r>
      <w:r w:rsidRPr="00EF4FD0">
        <w:rPr>
          <w:rFonts w:ascii="Calibri" w:hAnsi="Calibri" w:cs="Calibri"/>
          <w:b/>
          <w:noProof/>
          <w:szCs w:val="24"/>
        </w:rPr>
        <w:t>33</w:t>
      </w:r>
      <w:r w:rsidRPr="00EF4FD0">
        <w:rPr>
          <w:rFonts w:ascii="Calibri" w:hAnsi="Calibri" w:cs="Calibri"/>
          <w:noProof/>
          <w:szCs w:val="24"/>
        </w:rPr>
        <w:t>(2): p. 248-267.</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19.</w:t>
      </w:r>
      <w:r w:rsidRPr="00EF4FD0">
        <w:rPr>
          <w:rFonts w:ascii="Calibri" w:hAnsi="Calibri" w:cs="Calibri"/>
          <w:noProof/>
          <w:szCs w:val="24"/>
        </w:rPr>
        <w:tab/>
        <w:t xml:space="preserve">Gobas, F.A.P.C. and D. MacKay, </w:t>
      </w:r>
      <w:r w:rsidRPr="00EF4FD0">
        <w:rPr>
          <w:rFonts w:ascii="Calibri" w:hAnsi="Calibri" w:cs="Calibri"/>
          <w:i/>
          <w:noProof/>
          <w:szCs w:val="24"/>
        </w:rPr>
        <w:t>Dynamics of hydrophobic organic chemical bioconcentration in fish.</w:t>
      </w:r>
      <w:r w:rsidRPr="00EF4FD0">
        <w:rPr>
          <w:rFonts w:ascii="Calibri" w:hAnsi="Calibri" w:cs="Calibri"/>
          <w:noProof/>
          <w:szCs w:val="24"/>
        </w:rPr>
        <w:t xml:space="preserve"> Environmental Toxicology and Chemistry, 1987. </w:t>
      </w:r>
      <w:r w:rsidRPr="00EF4FD0">
        <w:rPr>
          <w:rFonts w:ascii="Calibri" w:hAnsi="Calibri" w:cs="Calibri"/>
          <w:b/>
          <w:noProof/>
          <w:szCs w:val="24"/>
        </w:rPr>
        <w:t>6</w:t>
      </w:r>
      <w:r w:rsidRPr="00EF4FD0">
        <w:rPr>
          <w:rFonts w:ascii="Calibri" w:hAnsi="Calibri" w:cs="Calibri"/>
          <w:noProof/>
          <w:szCs w:val="24"/>
        </w:rPr>
        <w:t>(7): p. 495-504.</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20.</w:t>
      </w:r>
      <w:r w:rsidRPr="00EF4FD0">
        <w:rPr>
          <w:rFonts w:ascii="Calibri" w:hAnsi="Calibri" w:cs="Calibri"/>
          <w:noProof/>
          <w:szCs w:val="24"/>
        </w:rPr>
        <w:tab/>
        <w:t xml:space="preserve">Hendriks, A.J. and A. Heikens, </w:t>
      </w:r>
      <w:r w:rsidRPr="00EF4FD0">
        <w:rPr>
          <w:rFonts w:ascii="Calibri" w:hAnsi="Calibri" w:cs="Calibri"/>
          <w:i/>
          <w:noProof/>
          <w:szCs w:val="24"/>
        </w:rPr>
        <w:t>The power of size. 2. Rate constants and equilibrium ratios for accumulation of inorganic substances related to species weight.</w:t>
      </w:r>
      <w:r w:rsidRPr="00EF4FD0">
        <w:rPr>
          <w:rFonts w:ascii="Calibri" w:hAnsi="Calibri" w:cs="Calibri"/>
          <w:noProof/>
          <w:szCs w:val="24"/>
        </w:rPr>
        <w:t xml:space="preserve"> Environmental Toxicology and Chemistry, 2001. </w:t>
      </w:r>
      <w:r w:rsidRPr="00EF4FD0">
        <w:rPr>
          <w:rFonts w:ascii="Calibri" w:hAnsi="Calibri" w:cs="Calibri"/>
          <w:b/>
          <w:noProof/>
          <w:szCs w:val="24"/>
        </w:rPr>
        <w:t>20</w:t>
      </w:r>
      <w:r w:rsidRPr="00EF4FD0">
        <w:rPr>
          <w:rFonts w:ascii="Calibri" w:hAnsi="Calibri" w:cs="Calibri"/>
          <w:noProof/>
          <w:szCs w:val="24"/>
        </w:rPr>
        <w:t>(7): p. 1421-1437.</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21.</w:t>
      </w:r>
      <w:r w:rsidRPr="00EF4FD0">
        <w:rPr>
          <w:rFonts w:ascii="Calibri" w:hAnsi="Calibri" w:cs="Calibri"/>
          <w:noProof/>
          <w:szCs w:val="24"/>
        </w:rPr>
        <w:tab/>
        <w:t xml:space="preserve">OECD, </w:t>
      </w:r>
      <w:r w:rsidRPr="00EF4FD0">
        <w:rPr>
          <w:rFonts w:ascii="Calibri" w:hAnsi="Calibri" w:cs="Calibri"/>
          <w:i/>
          <w:noProof/>
          <w:szCs w:val="24"/>
        </w:rPr>
        <w:t>Test No. 305: Bioaccumulation in Fish: Aqueous and Dietary Exposure</w:t>
      </w:r>
      <w:r w:rsidRPr="00EF4FD0">
        <w:rPr>
          <w:rFonts w:ascii="Calibri" w:hAnsi="Calibri" w:cs="Calibri"/>
          <w:noProof/>
          <w:szCs w:val="24"/>
        </w:rPr>
        <w:t>: OECD Publishing.</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22.</w:t>
      </w:r>
      <w:r w:rsidRPr="00EF4FD0">
        <w:rPr>
          <w:rFonts w:ascii="Calibri" w:hAnsi="Calibri" w:cs="Calibri"/>
          <w:noProof/>
          <w:szCs w:val="24"/>
        </w:rPr>
        <w:tab/>
        <w:t xml:space="preserve">Commission, E., </w:t>
      </w:r>
      <w:r w:rsidRPr="00EF4FD0">
        <w:rPr>
          <w:rFonts w:ascii="Calibri" w:hAnsi="Calibri" w:cs="Calibri"/>
          <w:i/>
          <w:noProof/>
          <w:szCs w:val="24"/>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EF4FD0">
        <w:rPr>
          <w:rFonts w:ascii="Calibri" w:hAnsi="Calibri" w:cs="Calibri"/>
          <w:noProof/>
          <w:szCs w:val="24"/>
        </w:rPr>
        <w:t xml:space="preserve"> Official Journal of the European Union, 2006. </w:t>
      </w:r>
      <w:r w:rsidRPr="00EF4FD0">
        <w:rPr>
          <w:rFonts w:ascii="Calibri" w:hAnsi="Calibri" w:cs="Calibri"/>
          <w:b/>
          <w:noProof/>
          <w:szCs w:val="24"/>
        </w:rPr>
        <w:t>L396</w:t>
      </w:r>
      <w:r w:rsidRPr="00EF4FD0">
        <w:rPr>
          <w:rFonts w:ascii="Calibri" w:hAnsi="Calibri" w:cs="Calibri"/>
          <w:noProof/>
          <w:szCs w:val="24"/>
        </w:rPr>
        <w:t>: p. 1 - 849.</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23.</w:t>
      </w:r>
      <w:r w:rsidRPr="00EF4FD0">
        <w:rPr>
          <w:rFonts w:ascii="Calibri" w:hAnsi="Calibri" w:cs="Calibri"/>
          <w:noProof/>
          <w:szCs w:val="24"/>
        </w:rPr>
        <w:tab/>
        <w:t xml:space="preserve">Carter, L.J., et al., </w:t>
      </w:r>
      <w:r w:rsidRPr="00EF4FD0">
        <w:rPr>
          <w:rFonts w:ascii="Calibri" w:hAnsi="Calibri" w:cs="Calibri"/>
          <w:i/>
          <w:noProof/>
          <w:szCs w:val="24"/>
        </w:rPr>
        <w:t>Minimised Bioconcentration Tests: A Useful Tool for Assessing Chemical Uptake into Terrestrial and Aquatic Invertebrates?</w:t>
      </w:r>
      <w:r w:rsidRPr="00EF4FD0">
        <w:rPr>
          <w:rFonts w:ascii="Calibri" w:hAnsi="Calibri" w:cs="Calibri"/>
          <w:noProof/>
          <w:szCs w:val="24"/>
        </w:rPr>
        <w:t xml:space="preserve"> Environmental Science &amp; Technology, 2014. </w:t>
      </w:r>
      <w:r w:rsidRPr="00EF4FD0">
        <w:rPr>
          <w:rFonts w:ascii="Calibri" w:hAnsi="Calibri" w:cs="Calibri"/>
          <w:b/>
          <w:noProof/>
          <w:szCs w:val="24"/>
        </w:rPr>
        <w:t>48</w:t>
      </w:r>
      <w:r w:rsidRPr="00EF4FD0">
        <w:rPr>
          <w:rFonts w:ascii="Calibri" w:hAnsi="Calibri" w:cs="Calibri"/>
          <w:noProof/>
          <w:szCs w:val="24"/>
        </w:rPr>
        <w:t>(22): p. 13497-13503.</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24.</w:t>
      </w:r>
      <w:r w:rsidRPr="00EF4FD0">
        <w:rPr>
          <w:rFonts w:ascii="Calibri" w:hAnsi="Calibri" w:cs="Calibri"/>
          <w:noProof/>
          <w:szCs w:val="24"/>
        </w:rPr>
        <w:tab/>
        <w:t xml:space="preserve">Browne, J., </w:t>
      </w:r>
      <w:r w:rsidRPr="00EF4FD0">
        <w:rPr>
          <w:rFonts w:ascii="Calibri" w:hAnsi="Calibri" w:cs="Calibri"/>
          <w:i/>
          <w:noProof/>
          <w:szCs w:val="24"/>
        </w:rPr>
        <w:t>2010 to 2015 government policy: animal research and testing</w:t>
      </w:r>
      <w:r w:rsidRPr="00EF4FD0">
        <w:rPr>
          <w:rFonts w:ascii="Calibri" w:hAnsi="Calibri" w:cs="Calibri"/>
          <w:noProof/>
          <w:szCs w:val="24"/>
        </w:rPr>
        <w:t>. 2013, Home Office.</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25.</w:t>
      </w:r>
      <w:r w:rsidRPr="00EF4FD0">
        <w:rPr>
          <w:rFonts w:ascii="Calibri" w:hAnsi="Calibri" w:cs="Calibri"/>
          <w:noProof/>
          <w:szCs w:val="24"/>
        </w:rPr>
        <w:tab/>
        <w:t xml:space="preserve">Ashauer, R., A. Boxall, and C. Brown, </w:t>
      </w:r>
      <w:r w:rsidRPr="00EF4FD0">
        <w:rPr>
          <w:rFonts w:ascii="Calibri" w:hAnsi="Calibri" w:cs="Calibri"/>
          <w:i/>
          <w:noProof/>
          <w:szCs w:val="24"/>
        </w:rPr>
        <w:t>Uptake and Elimination of Chlorpyrifos and Pentachlorophenol into the Freshwater Amphipod Gammarus pulex.</w:t>
      </w:r>
      <w:r w:rsidRPr="00EF4FD0">
        <w:rPr>
          <w:rFonts w:ascii="Calibri" w:hAnsi="Calibri" w:cs="Calibri"/>
          <w:noProof/>
          <w:szCs w:val="24"/>
        </w:rPr>
        <w:t xml:space="preserve"> Archives of Environmental Contamination and Toxicology, 2006. </w:t>
      </w:r>
      <w:r w:rsidRPr="00EF4FD0">
        <w:rPr>
          <w:rFonts w:ascii="Calibri" w:hAnsi="Calibri" w:cs="Calibri"/>
          <w:b/>
          <w:noProof/>
          <w:szCs w:val="24"/>
        </w:rPr>
        <w:t>51</w:t>
      </w:r>
      <w:r w:rsidRPr="00EF4FD0">
        <w:rPr>
          <w:rFonts w:ascii="Calibri" w:hAnsi="Calibri" w:cs="Calibri"/>
          <w:noProof/>
          <w:szCs w:val="24"/>
        </w:rPr>
        <w:t>(4): p. 542-548.</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26.</w:t>
      </w:r>
      <w:r w:rsidRPr="00EF4FD0">
        <w:rPr>
          <w:rFonts w:ascii="Calibri" w:hAnsi="Calibri" w:cs="Calibri"/>
          <w:noProof/>
          <w:szCs w:val="24"/>
        </w:rPr>
        <w:tab/>
        <w:t xml:space="preserve">Meredith-Williams, M., et al., </w:t>
      </w:r>
      <w:r w:rsidRPr="00EF4FD0">
        <w:rPr>
          <w:rFonts w:ascii="Calibri" w:hAnsi="Calibri" w:cs="Calibri"/>
          <w:i/>
          <w:noProof/>
          <w:szCs w:val="24"/>
        </w:rPr>
        <w:t>Uptake and depuration of pharmaceuticals in aquatic invertebrates.</w:t>
      </w:r>
      <w:r w:rsidRPr="00EF4FD0">
        <w:rPr>
          <w:rFonts w:ascii="Calibri" w:hAnsi="Calibri" w:cs="Calibri"/>
          <w:noProof/>
          <w:szCs w:val="24"/>
        </w:rPr>
        <w:t xml:space="preserve"> Environmental Pollution, 2012. </w:t>
      </w:r>
      <w:r w:rsidRPr="00EF4FD0">
        <w:rPr>
          <w:rFonts w:ascii="Calibri" w:hAnsi="Calibri" w:cs="Calibri"/>
          <w:b/>
          <w:noProof/>
          <w:szCs w:val="24"/>
        </w:rPr>
        <w:t>165</w:t>
      </w:r>
      <w:r w:rsidRPr="00EF4FD0">
        <w:rPr>
          <w:rFonts w:ascii="Calibri" w:hAnsi="Calibri" w:cs="Calibri"/>
          <w:noProof/>
          <w:szCs w:val="24"/>
        </w:rPr>
        <w:t>(0): p. 250-258.</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27.</w:t>
      </w:r>
      <w:r w:rsidRPr="00EF4FD0">
        <w:rPr>
          <w:rFonts w:ascii="Calibri" w:hAnsi="Calibri" w:cs="Calibri"/>
          <w:noProof/>
          <w:szCs w:val="24"/>
        </w:rPr>
        <w:tab/>
        <w:t xml:space="preserve">Crookes, M.J. and D.N. Brooke, </w:t>
      </w:r>
      <w:r w:rsidRPr="00EF4FD0">
        <w:rPr>
          <w:rFonts w:ascii="Calibri" w:hAnsi="Calibri" w:cs="Calibri"/>
          <w:i/>
          <w:noProof/>
          <w:szCs w:val="24"/>
        </w:rPr>
        <w:t xml:space="preserve">Estimation of fish bioconcentration factor (BCF) from depuration data </w:t>
      </w:r>
      <w:r w:rsidRPr="00EF4FD0">
        <w:rPr>
          <w:rFonts w:ascii="Calibri" w:hAnsi="Calibri" w:cs="Calibri"/>
          <w:noProof/>
          <w:szCs w:val="24"/>
        </w:rPr>
        <w:t>2011, Environment Agency: Bristol.</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28.</w:t>
      </w:r>
      <w:r w:rsidRPr="00EF4FD0">
        <w:rPr>
          <w:rFonts w:ascii="Calibri" w:hAnsi="Calibri" w:cs="Calibri"/>
          <w:noProof/>
          <w:szCs w:val="24"/>
        </w:rPr>
        <w:tab/>
        <w:t xml:space="preserve">Hilton, M.J. and K.V. Thomas, </w:t>
      </w:r>
      <w:r w:rsidRPr="00EF4FD0">
        <w:rPr>
          <w:rFonts w:ascii="Calibri" w:hAnsi="Calibri" w:cs="Calibri"/>
          <w:i/>
          <w:noProof/>
          <w:szCs w:val="24"/>
        </w:rPr>
        <w:t>Determination of selected human pharmaceutical compounds in effluent and surface water samples by high-performance liquid chromatography-electrospray tandem mass spectrometry.</w:t>
      </w:r>
      <w:r w:rsidRPr="00EF4FD0">
        <w:rPr>
          <w:rFonts w:ascii="Calibri" w:hAnsi="Calibri" w:cs="Calibri"/>
          <w:noProof/>
          <w:szCs w:val="24"/>
        </w:rPr>
        <w:t xml:space="preserve"> Journal of Chromatography A, 2003. </w:t>
      </w:r>
      <w:r w:rsidRPr="00EF4FD0">
        <w:rPr>
          <w:rFonts w:ascii="Calibri" w:hAnsi="Calibri" w:cs="Calibri"/>
          <w:b/>
          <w:noProof/>
          <w:szCs w:val="24"/>
        </w:rPr>
        <w:t>1015</w:t>
      </w:r>
      <w:r w:rsidRPr="00EF4FD0">
        <w:rPr>
          <w:rFonts w:ascii="Calibri" w:hAnsi="Calibri" w:cs="Calibri"/>
          <w:noProof/>
          <w:szCs w:val="24"/>
        </w:rPr>
        <w:t>(1-2): p. 129-141.</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29.</w:t>
      </w:r>
      <w:r w:rsidRPr="00EF4FD0">
        <w:rPr>
          <w:rFonts w:ascii="Calibri" w:hAnsi="Calibri" w:cs="Calibri"/>
          <w:noProof/>
          <w:szCs w:val="24"/>
        </w:rPr>
        <w:tab/>
        <w:t xml:space="preserve">Thomas, K.V. and M.J. Hilton, </w:t>
      </w:r>
      <w:r w:rsidRPr="00EF4FD0">
        <w:rPr>
          <w:rFonts w:ascii="Calibri" w:hAnsi="Calibri" w:cs="Calibri"/>
          <w:i/>
          <w:noProof/>
          <w:szCs w:val="24"/>
        </w:rPr>
        <w:t>The occurrence of selected human pharmaceutical compounds in UK estuaries.</w:t>
      </w:r>
      <w:r w:rsidRPr="00EF4FD0">
        <w:rPr>
          <w:rFonts w:ascii="Calibri" w:hAnsi="Calibri" w:cs="Calibri"/>
          <w:noProof/>
          <w:szCs w:val="24"/>
        </w:rPr>
        <w:t xml:space="preserve"> Marine Pollution Bulletin, 2004. </w:t>
      </w:r>
      <w:r w:rsidRPr="00EF4FD0">
        <w:rPr>
          <w:rFonts w:ascii="Calibri" w:hAnsi="Calibri" w:cs="Calibri"/>
          <w:b/>
          <w:noProof/>
          <w:szCs w:val="24"/>
        </w:rPr>
        <w:t>49</w:t>
      </w:r>
      <w:r w:rsidRPr="00EF4FD0">
        <w:rPr>
          <w:rFonts w:ascii="Calibri" w:hAnsi="Calibri" w:cs="Calibri"/>
          <w:noProof/>
          <w:szCs w:val="24"/>
        </w:rPr>
        <w:t>(5-6): p. 436-444.</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30.</w:t>
      </w:r>
      <w:r w:rsidRPr="00EF4FD0">
        <w:rPr>
          <w:rFonts w:ascii="Calibri" w:hAnsi="Calibri" w:cs="Calibri"/>
          <w:noProof/>
          <w:szCs w:val="24"/>
        </w:rPr>
        <w:tab/>
        <w:t xml:space="preserve">Wu, X., et al., </w:t>
      </w:r>
      <w:r w:rsidRPr="00EF4FD0">
        <w:rPr>
          <w:rFonts w:ascii="Calibri" w:hAnsi="Calibri" w:cs="Calibri"/>
          <w:i/>
          <w:noProof/>
          <w:szCs w:val="24"/>
        </w:rPr>
        <w:t>Comparative uptake and translocation of pharmaceutical and personal care products (PPCPs) by common vegetables.</w:t>
      </w:r>
      <w:r w:rsidRPr="00EF4FD0">
        <w:rPr>
          <w:rFonts w:ascii="Calibri" w:hAnsi="Calibri" w:cs="Calibri"/>
          <w:noProof/>
          <w:szCs w:val="24"/>
        </w:rPr>
        <w:t xml:space="preserve"> Environment International, 2013. </w:t>
      </w:r>
      <w:r w:rsidRPr="00EF4FD0">
        <w:rPr>
          <w:rFonts w:ascii="Calibri" w:hAnsi="Calibri" w:cs="Calibri"/>
          <w:b/>
          <w:noProof/>
          <w:szCs w:val="24"/>
        </w:rPr>
        <w:t>60</w:t>
      </w:r>
      <w:r w:rsidRPr="00EF4FD0">
        <w:rPr>
          <w:rFonts w:ascii="Calibri" w:hAnsi="Calibri" w:cs="Calibri"/>
          <w:noProof/>
          <w:szCs w:val="24"/>
        </w:rPr>
        <w:t>(0): p. 15-22.</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31.</w:t>
      </w:r>
      <w:r w:rsidRPr="00EF4FD0">
        <w:rPr>
          <w:rFonts w:ascii="Calibri" w:hAnsi="Calibri" w:cs="Calibri"/>
          <w:noProof/>
          <w:szCs w:val="24"/>
        </w:rPr>
        <w:tab/>
        <w:t xml:space="preserve">Erickson, R.J., et al., </w:t>
      </w:r>
      <w:r w:rsidRPr="00EF4FD0">
        <w:rPr>
          <w:rFonts w:ascii="Calibri" w:hAnsi="Calibri" w:cs="Calibri"/>
          <w:i/>
          <w:noProof/>
          <w:szCs w:val="24"/>
        </w:rPr>
        <w:t>Uptake and elimination of ionizable organic chemicals at fish gills: II. Observed and predicted effects of pH, alkalinity, and chemical properties.</w:t>
      </w:r>
      <w:r w:rsidRPr="00EF4FD0">
        <w:rPr>
          <w:rFonts w:ascii="Calibri" w:hAnsi="Calibri" w:cs="Calibri"/>
          <w:noProof/>
          <w:szCs w:val="24"/>
        </w:rPr>
        <w:t xml:space="preserve"> Environmental Toxicology and Chemistry, 2006. </w:t>
      </w:r>
      <w:r w:rsidRPr="00EF4FD0">
        <w:rPr>
          <w:rFonts w:ascii="Calibri" w:hAnsi="Calibri" w:cs="Calibri"/>
          <w:b/>
          <w:noProof/>
          <w:szCs w:val="24"/>
        </w:rPr>
        <w:t>25</w:t>
      </w:r>
      <w:r w:rsidRPr="00EF4FD0">
        <w:rPr>
          <w:rFonts w:ascii="Calibri" w:hAnsi="Calibri" w:cs="Calibri"/>
          <w:noProof/>
          <w:szCs w:val="24"/>
        </w:rPr>
        <w:t>(6): p. 1522-1532.</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32.</w:t>
      </w:r>
      <w:r w:rsidRPr="00EF4FD0">
        <w:rPr>
          <w:rFonts w:ascii="Calibri" w:hAnsi="Calibri" w:cs="Calibri"/>
          <w:noProof/>
          <w:szCs w:val="24"/>
        </w:rPr>
        <w:tab/>
        <w:t xml:space="preserve">Tao, S., et al., </w:t>
      </w:r>
      <w:r w:rsidRPr="00EF4FD0">
        <w:rPr>
          <w:rFonts w:ascii="Calibri" w:hAnsi="Calibri" w:cs="Calibri"/>
          <w:i/>
          <w:noProof/>
          <w:szCs w:val="24"/>
        </w:rPr>
        <w:t>Simulation of acid–base condition and copper speciation in the fish gill microenvironment.</w:t>
      </w:r>
      <w:r w:rsidRPr="00EF4FD0">
        <w:rPr>
          <w:rFonts w:ascii="Calibri" w:hAnsi="Calibri" w:cs="Calibri"/>
          <w:noProof/>
          <w:szCs w:val="24"/>
        </w:rPr>
        <w:t xml:space="preserve"> Computers &amp; Chemistry, 2001. </w:t>
      </w:r>
      <w:r w:rsidRPr="00EF4FD0">
        <w:rPr>
          <w:rFonts w:ascii="Calibri" w:hAnsi="Calibri" w:cs="Calibri"/>
          <w:b/>
          <w:noProof/>
          <w:szCs w:val="24"/>
        </w:rPr>
        <w:t>25</w:t>
      </w:r>
      <w:r w:rsidRPr="00EF4FD0">
        <w:rPr>
          <w:rFonts w:ascii="Calibri" w:hAnsi="Calibri" w:cs="Calibri"/>
          <w:noProof/>
          <w:szCs w:val="24"/>
        </w:rPr>
        <w:t>(3): p. 215-222.</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33.</w:t>
      </w:r>
      <w:r w:rsidRPr="00EF4FD0">
        <w:rPr>
          <w:rFonts w:ascii="Calibri" w:hAnsi="Calibri" w:cs="Calibri"/>
          <w:noProof/>
          <w:szCs w:val="24"/>
        </w:rPr>
        <w:tab/>
        <w:t xml:space="preserve">Sugano, K., et al., </w:t>
      </w:r>
      <w:r w:rsidRPr="00EF4FD0">
        <w:rPr>
          <w:rFonts w:ascii="Calibri" w:hAnsi="Calibri" w:cs="Calibri"/>
          <w:i/>
          <w:noProof/>
          <w:szCs w:val="24"/>
        </w:rPr>
        <w:t>Coexistence of passive and carrier-mediated processes in drug transport.</w:t>
      </w:r>
      <w:r w:rsidRPr="00EF4FD0">
        <w:rPr>
          <w:rFonts w:ascii="Calibri" w:hAnsi="Calibri" w:cs="Calibri"/>
          <w:noProof/>
          <w:szCs w:val="24"/>
        </w:rPr>
        <w:t xml:space="preserve"> Nat Rev Drug Discov, 2010. </w:t>
      </w:r>
      <w:r w:rsidRPr="00EF4FD0">
        <w:rPr>
          <w:rFonts w:ascii="Calibri" w:hAnsi="Calibri" w:cs="Calibri"/>
          <w:b/>
          <w:noProof/>
          <w:szCs w:val="24"/>
        </w:rPr>
        <w:t>9</w:t>
      </w:r>
      <w:r w:rsidRPr="00EF4FD0">
        <w:rPr>
          <w:rFonts w:ascii="Calibri" w:hAnsi="Calibri" w:cs="Calibri"/>
          <w:noProof/>
          <w:szCs w:val="24"/>
        </w:rPr>
        <w:t>(8): p. 597-614.</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lastRenderedPageBreak/>
        <w:t>34.</w:t>
      </w:r>
      <w:r w:rsidRPr="00EF4FD0">
        <w:rPr>
          <w:rFonts w:ascii="Calibri" w:hAnsi="Calibri" w:cs="Calibri"/>
          <w:noProof/>
          <w:szCs w:val="24"/>
        </w:rPr>
        <w:tab/>
        <w:t xml:space="preserve">Kell, D.B. and S.G. Oliver, </w:t>
      </w:r>
      <w:r w:rsidRPr="00EF4FD0">
        <w:rPr>
          <w:rFonts w:ascii="Calibri" w:hAnsi="Calibri" w:cs="Calibri"/>
          <w:i/>
          <w:noProof/>
          <w:szCs w:val="24"/>
        </w:rPr>
        <w:t>How drugs get into cells: tested and testable predictions to help discriminate between transporter-mediated uptake and lipoidal bilayer diffusion.</w:t>
      </w:r>
      <w:r w:rsidRPr="00EF4FD0">
        <w:rPr>
          <w:rFonts w:ascii="Calibri" w:hAnsi="Calibri" w:cs="Calibri"/>
          <w:noProof/>
          <w:szCs w:val="24"/>
        </w:rPr>
        <w:t xml:space="preserve"> Frontiers in Pharmacology, 2014. </w:t>
      </w:r>
      <w:r w:rsidRPr="00EF4FD0">
        <w:rPr>
          <w:rFonts w:ascii="Calibri" w:hAnsi="Calibri" w:cs="Calibri"/>
          <w:b/>
          <w:noProof/>
          <w:szCs w:val="24"/>
        </w:rPr>
        <w:t>5</w:t>
      </w:r>
      <w:r w:rsidRPr="00EF4FD0">
        <w:rPr>
          <w:rFonts w:ascii="Calibri" w:hAnsi="Calibri" w:cs="Calibri"/>
          <w:noProof/>
          <w:szCs w:val="24"/>
        </w:rPr>
        <w:t>: p. 231.</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35.</w:t>
      </w:r>
      <w:r w:rsidRPr="00EF4FD0">
        <w:rPr>
          <w:rFonts w:ascii="Calibri" w:hAnsi="Calibri" w:cs="Calibri"/>
          <w:noProof/>
          <w:szCs w:val="24"/>
        </w:rPr>
        <w:tab/>
        <w:t xml:space="preserve">Stott, L.C., et al., </w:t>
      </w:r>
      <w:r w:rsidRPr="00EF4FD0">
        <w:rPr>
          <w:rFonts w:ascii="Calibri" w:hAnsi="Calibri" w:cs="Calibri"/>
          <w:i/>
          <w:noProof/>
          <w:szCs w:val="24"/>
        </w:rPr>
        <w:t>A primary fish gill cell culture model to assess pharmaceutical uptake and efflux: Evidence for passive and facilitated transport.</w:t>
      </w:r>
      <w:r w:rsidRPr="00EF4FD0">
        <w:rPr>
          <w:rFonts w:ascii="Calibri" w:hAnsi="Calibri" w:cs="Calibri"/>
          <w:noProof/>
          <w:szCs w:val="24"/>
        </w:rPr>
        <w:t xml:space="preserve"> Aquatic Toxicology, 2015. </w:t>
      </w:r>
      <w:r w:rsidRPr="00EF4FD0">
        <w:rPr>
          <w:rFonts w:ascii="Calibri" w:hAnsi="Calibri" w:cs="Calibri"/>
          <w:b/>
          <w:noProof/>
          <w:szCs w:val="24"/>
        </w:rPr>
        <w:t>159</w:t>
      </w:r>
      <w:r w:rsidRPr="00EF4FD0">
        <w:rPr>
          <w:rFonts w:ascii="Calibri" w:hAnsi="Calibri" w:cs="Calibri"/>
          <w:noProof/>
          <w:szCs w:val="24"/>
        </w:rPr>
        <w:t>(0): p. 127-137.</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36.</w:t>
      </w:r>
      <w:r w:rsidRPr="00EF4FD0">
        <w:rPr>
          <w:rFonts w:ascii="Calibri" w:hAnsi="Calibri" w:cs="Calibri"/>
          <w:noProof/>
          <w:szCs w:val="24"/>
        </w:rPr>
        <w:tab/>
        <w:t xml:space="preserve">Nyman, A.-M., K. Schirmer, and R. Ashauer, </w:t>
      </w:r>
      <w:r w:rsidRPr="00EF4FD0">
        <w:rPr>
          <w:rFonts w:ascii="Calibri" w:hAnsi="Calibri" w:cs="Calibri"/>
          <w:i/>
          <w:noProof/>
          <w:szCs w:val="24"/>
        </w:rPr>
        <w:t>Importance of Toxicokinetics for Interspecies Variation in Sensitivity to Chemicals.</w:t>
      </w:r>
      <w:r w:rsidRPr="00EF4FD0">
        <w:rPr>
          <w:rFonts w:ascii="Calibri" w:hAnsi="Calibri" w:cs="Calibri"/>
          <w:noProof/>
          <w:szCs w:val="24"/>
        </w:rPr>
        <w:t xml:space="preserve"> Environmental Science &amp; Technology, 2014. </w:t>
      </w:r>
      <w:r w:rsidRPr="00EF4FD0">
        <w:rPr>
          <w:rFonts w:ascii="Calibri" w:hAnsi="Calibri" w:cs="Calibri"/>
          <w:b/>
          <w:noProof/>
          <w:szCs w:val="24"/>
        </w:rPr>
        <w:t>48</w:t>
      </w:r>
      <w:r w:rsidRPr="00EF4FD0">
        <w:rPr>
          <w:rFonts w:ascii="Calibri" w:hAnsi="Calibri" w:cs="Calibri"/>
          <w:noProof/>
          <w:szCs w:val="24"/>
        </w:rPr>
        <w:t>(10): p. 5946-5954.</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37.</w:t>
      </w:r>
      <w:r w:rsidRPr="00EF4FD0">
        <w:rPr>
          <w:rFonts w:ascii="Calibri" w:hAnsi="Calibri" w:cs="Calibri"/>
          <w:noProof/>
          <w:szCs w:val="24"/>
        </w:rPr>
        <w:tab/>
        <w:t xml:space="preserve">Ashauer, R., et al., </w:t>
      </w:r>
      <w:r w:rsidRPr="00EF4FD0">
        <w:rPr>
          <w:rFonts w:ascii="Calibri" w:hAnsi="Calibri" w:cs="Calibri"/>
          <w:i/>
          <w:noProof/>
          <w:szCs w:val="24"/>
        </w:rPr>
        <w:t>Significance of Xenobiotic Metabolism for Bioaccumulation Kinetics of Organic Chemicals in Gammarus pulex.</w:t>
      </w:r>
      <w:r w:rsidRPr="00EF4FD0">
        <w:rPr>
          <w:rFonts w:ascii="Calibri" w:hAnsi="Calibri" w:cs="Calibri"/>
          <w:noProof/>
          <w:szCs w:val="24"/>
        </w:rPr>
        <w:t xml:space="preserve"> Environmental Science &amp; Technology, 2012. </w:t>
      </w:r>
      <w:r w:rsidRPr="00EF4FD0">
        <w:rPr>
          <w:rFonts w:ascii="Calibri" w:hAnsi="Calibri" w:cs="Calibri"/>
          <w:b/>
          <w:noProof/>
          <w:szCs w:val="24"/>
        </w:rPr>
        <w:t>46</w:t>
      </w:r>
      <w:r w:rsidRPr="00EF4FD0">
        <w:rPr>
          <w:rFonts w:ascii="Calibri" w:hAnsi="Calibri" w:cs="Calibri"/>
          <w:noProof/>
          <w:szCs w:val="24"/>
        </w:rPr>
        <w:t>(6): p. 3498-3508.</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38.</w:t>
      </w:r>
      <w:r w:rsidRPr="00EF4FD0">
        <w:rPr>
          <w:rFonts w:ascii="Calibri" w:hAnsi="Calibri" w:cs="Calibri"/>
          <w:noProof/>
          <w:szCs w:val="24"/>
        </w:rPr>
        <w:tab/>
        <w:t xml:space="preserve">Solé, M. and D.R. Livingstone, </w:t>
      </w:r>
      <w:r w:rsidRPr="00EF4FD0">
        <w:rPr>
          <w:rFonts w:ascii="Calibri" w:hAnsi="Calibri" w:cs="Calibri"/>
          <w:i/>
          <w:noProof/>
          <w:szCs w:val="24"/>
        </w:rPr>
        <w:t>Components of the cytochrome P450-dependent monooxygenase system and ‘NADPH-independent benzo[a]pyrene hydroxylase’ activity in a wide range of marine invertebrate species.</w:t>
      </w:r>
      <w:r w:rsidRPr="00EF4FD0">
        <w:rPr>
          <w:rFonts w:ascii="Calibri" w:hAnsi="Calibri" w:cs="Calibri"/>
          <w:noProof/>
          <w:szCs w:val="24"/>
        </w:rPr>
        <w:t xml:space="preserve"> Comparative Biochemistry and Physiology Part C: Toxicology &amp; Pharmacology, 2005. </w:t>
      </w:r>
      <w:r w:rsidRPr="00EF4FD0">
        <w:rPr>
          <w:rFonts w:ascii="Calibri" w:hAnsi="Calibri" w:cs="Calibri"/>
          <w:b/>
          <w:noProof/>
          <w:szCs w:val="24"/>
        </w:rPr>
        <w:t>141</w:t>
      </w:r>
      <w:r w:rsidRPr="00EF4FD0">
        <w:rPr>
          <w:rFonts w:ascii="Calibri" w:hAnsi="Calibri" w:cs="Calibri"/>
          <w:noProof/>
          <w:szCs w:val="24"/>
        </w:rPr>
        <w:t>(1): p. 20-31.</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39.</w:t>
      </w:r>
      <w:r w:rsidRPr="00EF4FD0">
        <w:rPr>
          <w:rFonts w:ascii="Calibri" w:hAnsi="Calibri" w:cs="Calibri"/>
          <w:noProof/>
          <w:szCs w:val="24"/>
        </w:rPr>
        <w:tab/>
        <w:t xml:space="preserve">van Leeuwen, C.J. and T. Vermeire, </w:t>
      </w:r>
      <w:r w:rsidRPr="00EF4FD0">
        <w:rPr>
          <w:rFonts w:ascii="Calibri" w:hAnsi="Calibri" w:cs="Calibri"/>
          <w:i/>
          <w:noProof/>
          <w:szCs w:val="24"/>
        </w:rPr>
        <w:t>Risk Assessment of Chemicals: An Introduction</w:t>
      </w:r>
      <w:r w:rsidRPr="00EF4FD0">
        <w:rPr>
          <w:rFonts w:ascii="Calibri" w:hAnsi="Calibri" w:cs="Calibri"/>
          <w:noProof/>
          <w:szCs w:val="24"/>
        </w:rPr>
        <w:t>. 2007, New York: Springer Science &amp; Business Media.</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40.</w:t>
      </w:r>
      <w:r w:rsidRPr="00EF4FD0">
        <w:rPr>
          <w:rFonts w:ascii="Calibri" w:hAnsi="Calibri" w:cs="Calibri"/>
          <w:noProof/>
          <w:szCs w:val="24"/>
        </w:rPr>
        <w:tab/>
        <w:t xml:space="preserve">Ashauer, R., et al., </w:t>
      </w:r>
      <w:r w:rsidRPr="00EF4FD0">
        <w:rPr>
          <w:rFonts w:ascii="Calibri" w:hAnsi="Calibri" w:cs="Calibri"/>
          <w:i/>
          <w:noProof/>
          <w:szCs w:val="24"/>
        </w:rPr>
        <w:t>Bioaccumulation kinetics of organic xenobiotic pollutants in the freshwater invertebrate Gammarus pulex modeled with prediction intervals.</w:t>
      </w:r>
      <w:r w:rsidRPr="00EF4FD0">
        <w:rPr>
          <w:rFonts w:ascii="Calibri" w:hAnsi="Calibri" w:cs="Calibri"/>
          <w:noProof/>
          <w:szCs w:val="24"/>
        </w:rPr>
        <w:t xml:space="preserve"> Environmental Toxicology and Chemistry, 2010. </w:t>
      </w:r>
      <w:r w:rsidRPr="00EF4FD0">
        <w:rPr>
          <w:rFonts w:ascii="Calibri" w:hAnsi="Calibri" w:cs="Calibri"/>
          <w:b/>
          <w:noProof/>
          <w:szCs w:val="24"/>
        </w:rPr>
        <w:t>29</w:t>
      </w:r>
      <w:r w:rsidRPr="00EF4FD0">
        <w:rPr>
          <w:rFonts w:ascii="Calibri" w:hAnsi="Calibri" w:cs="Calibri"/>
          <w:noProof/>
          <w:szCs w:val="24"/>
        </w:rPr>
        <w:t>(7): p. 1625-1636.</w:t>
      </w:r>
    </w:p>
    <w:p w:rsidR="00EF4FD0" w:rsidRPr="00EF4FD0" w:rsidRDefault="00EF4FD0" w:rsidP="00EF4FD0">
      <w:pPr>
        <w:spacing w:after="0" w:line="240" w:lineRule="auto"/>
        <w:ind w:left="720" w:hanging="720"/>
        <w:rPr>
          <w:rFonts w:ascii="Calibri" w:hAnsi="Calibri" w:cs="Calibri"/>
          <w:noProof/>
          <w:szCs w:val="24"/>
        </w:rPr>
      </w:pPr>
      <w:r w:rsidRPr="00EF4FD0">
        <w:rPr>
          <w:rFonts w:ascii="Calibri" w:hAnsi="Calibri" w:cs="Calibri"/>
          <w:noProof/>
          <w:szCs w:val="24"/>
        </w:rPr>
        <w:t>41.</w:t>
      </w:r>
      <w:r w:rsidRPr="00EF4FD0">
        <w:rPr>
          <w:rFonts w:ascii="Calibri" w:hAnsi="Calibri" w:cs="Calibri"/>
          <w:noProof/>
          <w:szCs w:val="24"/>
        </w:rPr>
        <w:tab/>
        <w:t xml:space="preserve">Rubach, M.N., et al., </w:t>
      </w:r>
      <w:r w:rsidRPr="00EF4FD0">
        <w:rPr>
          <w:rFonts w:ascii="Calibri" w:hAnsi="Calibri" w:cs="Calibri"/>
          <w:i/>
          <w:noProof/>
          <w:szCs w:val="24"/>
        </w:rPr>
        <w:t>Toxicokinetic variation in 15 freshwater arthropod species exposed to the insecticide chlorpyrifos.</w:t>
      </w:r>
      <w:r w:rsidRPr="00EF4FD0">
        <w:rPr>
          <w:rFonts w:ascii="Calibri" w:hAnsi="Calibri" w:cs="Calibri"/>
          <w:noProof/>
          <w:szCs w:val="24"/>
        </w:rPr>
        <w:t xml:space="preserve"> Environmental Toxicology and Chemistry, 2010. </w:t>
      </w:r>
      <w:r w:rsidRPr="00EF4FD0">
        <w:rPr>
          <w:rFonts w:ascii="Calibri" w:hAnsi="Calibri" w:cs="Calibri"/>
          <w:b/>
          <w:noProof/>
          <w:szCs w:val="24"/>
        </w:rPr>
        <w:t>29</w:t>
      </w:r>
      <w:r w:rsidRPr="00EF4FD0">
        <w:rPr>
          <w:rFonts w:ascii="Calibri" w:hAnsi="Calibri" w:cs="Calibri"/>
          <w:noProof/>
          <w:szCs w:val="24"/>
        </w:rPr>
        <w:t>(10): p. 2225-2234.</w:t>
      </w:r>
    </w:p>
    <w:p w:rsidR="00EF4FD0" w:rsidRPr="00EF4FD0" w:rsidRDefault="00EF4FD0" w:rsidP="00EF4FD0">
      <w:pPr>
        <w:spacing w:line="240" w:lineRule="auto"/>
        <w:ind w:left="720" w:hanging="720"/>
        <w:rPr>
          <w:rFonts w:ascii="Calibri" w:hAnsi="Calibri" w:cs="Calibri"/>
          <w:noProof/>
          <w:szCs w:val="24"/>
        </w:rPr>
      </w:pPr>
      <w:r w:rsidRPr="00EF4FD0">
        <w:rPr>
          <w:rFonts w:ascii="Calibri" w:hAnsi="Calibri" w:cs="Calibri"/>
          <w:noProof/>
          <w:szCs w:val="24"/>
        </w:rPr>
        <w:t>42.</w:t>
      </w:r>
      <w:r w:rsidRPr="00EF4FD0">
        <w:rPr>
          <w:rFonts w:ascii="Calibri" w:hAnsi="Calibri" w:cs="Calibri"/>
          <w:noProof/>
          <w:szCs w:val="24"/>
        </w:rPr>
        <w:tab/>
        <w:t xml:space="preserve">Graça, M.A.S., L. Maltby, and P. Calow, </w:t>
      </w:r>
      <w:r w:rsidRPr="00EF4FD0">
        <w:rPr>
          <w:rFonts w:ascii="Calibri" w:hAnsi="Calibri" w:cs="Calibri"/>
          <w:i/>
          <w:noProof/>
          <w:szCs w:val="24"/>
        </w:rPr>
        <w:t>Importance of fungi in the diet of Gammarus pulex and Asellus aquaticus.</w:t>
      </w:r>
      <w:r w:rsidRPr="00EF4FD0">
        <w:rPr>
          <w:rFonts w:ascii="Calibri" w:hAnsi="Calibri" w:cs="Calibri"/>
          <w:noProof/>
          <w:szCs w:val="24"/>
        </w:rPr>
        <w:t xml:space="preserve"> Oecologia, 1993. </w:t>
      </w:r>
      <w:r w:rsidRPr="00EF4FD0">
        <w:rPr>
          <w:rFonts w:ascii="Calibri" w:hAnsi="Calibri" w:cs="Calibri"/>
          <w:b/>
          <w:noProof/>
          <w:szCs w:val="24"/>
        </w:rPr>
        <w:t>96</w:t>
      </w:r>
      <w:r w:rsidRPr="00EF4FD0">
        <w:rPr>
          <w:rFonts w:ascii="Calibri" w:hAnsi="Calibri" w:cs="Calibri"/>
          <w:noProof/>
          <w:szCs w:val="24"/>
        </w:rPr>
        <w:t>(3): p. 304-309.</w:t>
      </w:r>
    </w:p>
    <w:p w:rsidR="00EF4FD0" w:rsidRDefault="00EF4FD0" w:rsidP="00EF4FD0">
      <w:pPr>
        <w:spacing w:line="240" w:lineRule="auto"/>
        <w:rPr>
          <w:rFonts w:ascii="Calibri" w:hAnsi="Calibri" w:cs="Calibri"/>
          <w:noProof/>
          <w:szCs w:val="24"/>
        </w:rPr>
      </w:pPr>
    </w:p>
    <w:p w:rsidR="009E42DD" w:rsidRDefault="00F40856" w:rsidP="003000B2">
      <w:pPr>
        <w:suppressLineNumbers/>
        <w:spacing w:line="480" w:lineRule="auto"/>
        <w:contextualSpacing/>
        <w:rPr>
          <w:rFonts w:ascii="Arial" w:hAnsi="Arial" w:cs="Arial"/>
          <w:sz w:val="24"/>
          <w:szCs w:val="24"/>
        </w:rPr>
      </w:pPr>
      <w:r w:rsidRPr="00F64789">
        <w:rPr>
          <w:rFonts w:ascii="Arial" w:hAnsi="Arial" w:cs="Arial"/>
          <w:sz w:val="24"/>
          <w:szCs w:val="24"/>
        </w:rPr>
        <w:fldChar w:fldCharType="end"/>
      </w:r>
    </w:p>
    <w:p w:rsidR="0087798E" w:rsidRDefault="0087798E" w:rsidP="003000B2">
      <w:pPr>
        <w:suppressLineNumbers/>
        <w:rPr>
          <w:rFonts w:ascii="Arial" w:hAnsi="Arial" w:cs="Arial"/>
          <w:sz w:val="24"/>
          <w:szCs w:val="24"/>
        </w:rPr>
      </w:pPr>
      <w:r>
        <w:rPr>
          <w:rFonts w:ascii="Arial" w:hAnsi="Arial" w:cs="Arial"/>
          <w:sz w:val="24"/>
          <w:szCs w:val="24"/>
        </w:rPr>
        <w:br w:type="page"/>
      </w:r>
    </w:p>
    <w:p w:rsidR="008600FA" w:rsidRDefault="008600FA" w:rsidP="008B7E02">
      <w:pPr>
        <w:spacing w:line="480" w:lineRule="auto"/>
        <w:contextualSpacing/>
        <w:rPr>
          <w:rFonts w:ascii="Arial" w:hAnsi="Arial" w:cs="Arial"/>
          <w:b/>
          <w:sz w:val="24"/>
          <w:szCs w:val="24"/>
        </w:rPr>
        <w:sectPr w:rsidR="008600FA" w:rsidSect="00586946">
          <w:footerReference w:type="default" r:id="rId9"/>
          <w:pgSz w:w="11906" w:h="16838"/>
          <w:pgMar w:top="1440" w:right="1440" w:bottom="1276" w:left="1440" w:header="708" w:footer="708" w:gutter="0"/>
          <w:cols w:space="708"/>
          <w:docGrid w:linePitch="360"/>
        </w:sectPr>
      </w:pPr>
    </w:p>
    <w:tbl>
      <w:tblPr>
        <w:tblpPr w:leftFromText="180" w:rightFromText="180" w:vertAnchor="text" w:horzAnchor="page" w:tblpX="328" w:tblpY="738"/>
        <w:tblW w:w="15247" w:type="dxa"/>
        <w:tblLook w:val="04A0" w:firstRow="1" w:lastRow="0" w:firstColumn="1" w:lastColumn="0" w:noHBand="0" w:noVBand="1"/>
      </w:tblPr>
      <w:tblGrid>
        <w:gridCol w:w="1255"/>
        <w:gridCol w:w="710"/>
        <w:gridCol w:w="710"/>
        <w:gridCol w:w="710"/>
        <w:gridCol w:w="710"/>
        <w:gridCol w:w="957"/>
        <w:gridCol w:w="549"/>
        <w:gridCol w:w="711"/>
        <w:gridCol w:w="711"/>
        <w:gridCol w:w="848"/>
        <w:gridCol w:w="711"/>
        <w:gridCol w:w="711"/>
        <w:gridCol w:w="848"/>
        <w:gridCol w:w="656"/>
        <w:gridCol w:w="711"/>
        <w:gridCol w:w="711"/>
        <w:gridCol w:w="947"/>
        <w:gridCol w:w="711"/>
        <w:gridCol w:w="711"/>
        <w:gridCol w:w="659"/>
      </w:tblGrid>
      <w:tr w:rsidR="00C77CE5" w:rsidRPr="00C77CE5" w:rsidTr="00C77CE5">
        <w:trPr>
          <w:trHeight w:val="377"/>
        </w:trPr>
        <w:tc>
          <w:tcPr>
            <w:tcW w:w="1255" w:type="dxa"/>
            <w:tcBorders>
              <w:top w:val="single" w:sz="12" w:space="0" w:color="auto"/>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lastRenderedPageBreak/>
              <w:t>Compound</w:t>
            </w:r>
          </w:p>
        </w:tc>
        <w:tc>
          <w:tcPr>
            <w:tcW w:w="4346" w:type="dxa"/>
            <w:gridSpan w:val="6"/>
            <w:tcBorders>
              <w:top w:val="single" w:sz="12" w:space="0" w:color="auto"/>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Simultaneous BCF</w:t>
            </w:r>
          </w:p>
        </w:tc>
        <w:tc>
          <w:tcPr>
            <w:tcW w:w="5196" w:type="dxa"/>
            <w:gridSpan w:val="7"/>
            <w:tcBorders>
              <w:top w:val="single" w:sz="12" w:space="0" w:color="auto"/>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Sequential BCF</w:t>
            </w:r>
            <w:r w:rsidRPr="00C77CE5">
              <w:rPr>
                <w:rFonts w:ascii="Calibri" w:eastAsia="Times New Roman" w:hAnsi="Calibri" w:cs="Calibri"/>
                <w:color w:val="000000"/>
                <w:sz w:val="20"/>
                <w:szCs w:val="20"/>
                <w:vertAlign w:val="superscript"/>
              </w:rPr>
              <w:t>a</w:t>
            </w:r>
          </w:p>
        </w:tc>
        <w:tc>
          <w:tcPr>
            <w:tcW w:w="4450" w:type="dxa"/>
            <w:gridSpan w:val="6"/>
            <w:tcBorders>
              <w:top w:val="single" w:sz="12" w:space="0" w:color="auto"/>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Sequential BCF</w:t>
            </w:r>
            <w:r w:rsidRPr="00C77CE5">
              <w:rPr>
                <w:rFonts w:ascii="Calibri" w:eastAsia="Times New Roman" w:hAnsi="Calibri" w:cs="Calibri"/>
                <w:color w:val="000000"/>
                <w:sz w:val="20"/>
                <w:szCs w:val="20"/>
                <w:vertAlign w:val="superscript"/>
              </w:rPr>
              <w:t>b</w:t>
            </w:r>
          </w:p>
        </w:tc>
      </w:tr>
      <w:tr w:rsidR="00C77CE5" w:rsidRPr="00C77CE5" w:rsidTr="00C77CE5">
        <w:trPr>
          <w:trHeight w:val="377"/>
        </w:trPr>
        <w:tc>
          <w:tcPr>
            <w:tcW w:w="1255"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 </w:t>
            </w:r>
          </w:p>
        </w:tc>
        <w:tc>
          <w:tcPr>
            <w:tcW w:w="710" w:type="dxa"/>
            <w:tcBorders>
              <w:top w:val="nil"/>
              <w:left w:val="nil"/>
              <w:bottom w:val="single" w:sz="4" w:space="0" w:color="auto"/>
              <w:right w:val="nil"/>
            </w:tcBorders>
            <w:shd w:val="clear" w:color="auto" w:fill="auto"/>
            <w:noWrap/>
            <w:vAlign w:val="bottom"/>
            <w:hideMark/>
          </w:tcPr>
          <w:p w:rsidR="00C77CE5" w:rsidRDefault="00C77CE5" w:rsidP="00C77CE5">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1</w:t>
            </w:r>
          </w:p>
          <w:p w:rsidR="004D44F1" w:rsidRPr="004D44F1" w:rsidRDefault="004D44F1" w:rsidP="00C77CE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(L kg</w:t>
            </w:r>
            <w:r w:rsidRPr="00D12A95">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 xml:space="preserve"> d</w:t>
            </w:r>
            <w:r w:rsidRPr="00D12A95">
              <w:rPr>
                <w:rFonts w:ascii="Calibri" w:eastAsia="Times New Roman" w:hAnsi="Calibri" w:cs="Calibri"/>
                <w:color w:val="000000"/>
                <w:sz w:val="20"/>
                <w:szCs w:val="20"/>
                <w:vertAlign w:val="superscript"/>
              </w:rPr>
              <w:t>-1</w:t>
            </w:r>
            <w:r w:rsidRPr="00D12A95">
              <w:rPr>
                <w:rFonts w:ascii="Calibri" w:eastAsia="Times New Roman" w:hAnsi="Calibri" w:cs="Calibri"/>
                <w:color w:val="000000"/>
                <w:sz w:val="20"/>
                <w:szCs w:val="20"/>
              </w:rPr>
              <w:t>)</w:t>
            </w:r>
          </w:p>
        </w:tc>
        <w:tc>
          <w:tcPr>
            <w:tcW w:w="710"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710" w:type="dxa"/>
            <w:tcBorders>
              <w:top w:val="nil"/>
              <w:left w:val="nil"/>
              <w:bottom w:val="single" w:sz="4" w:space="0" w:color="auto"/>
              <w:right w:val="nil"/>
            </w:tcBorders>
            <w:shd w:val="clear" w:color="auto" w:fill="auto"/>
            <w:noWrap/>
            <w:vAlign w:val="bottom"/>
            <w:hideMark/>
          </w:tcPr>
          <w:p w:rsidR="00C77CE5" w:rsidRDefault="00C77CE5" w:rsidP="00C77CE5">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2</w:t>
            </w:r>
          </w:p>
          <w:p w:rsidR="004D44F1" w:rsidRPr="00C77CE5" w:rsidRDefault="004D44F1" w:rsidP="00C77CE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w:t>
            </w:r>
            <w:r w:rsidRPr="00D12A95">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w:t>
            </w:r>
          </w:p>
        </w:tc>
        <w:tc>
          <w:tcPr>
            <w:tcW w:w="710"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957"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p - value</w:t>
            </w:r>
          </w:p>
        </w:tc>
        <w:tc>
          <w:tcPr>
            <w:tcW w:w="549"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BCF</w:t>
            </w:r>
          </w:p>
        </w:tc>
        <w:tc>
          <w:tcPr>
            <w:tcW w:w="711" w:type="dxa"/>
            <w:tcBorders>
              <w:top w:val="nil"/>
              <w:left w:val="nil"/>
              <w:bottom w:val="single" w:sz="4" w:space="0" w:color="auto"/>
              <w:right w:val="nil"/>
            </w:tcBorders>
            <w:shd w:val="clear" w:color="auto" w:fill="auto"/>
            <w:noWrap/>
            <w:vAlign w:val="bottom"/>
            <w:hideMark/>
          </w:tcPr>
          <w:p w:rsidR="00C77CE5" w:rsidRDefault="00C77CE5" w:rsidP="00C77CE5">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1</w:t>
            </w:r>
          </w:p>
          <w:p w:rsidR="004D44F1" w:rsidRPr="00C77CE5" w:rsidRDefault="004D44F1" w:rsidP="00C77CE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(L kg</w:t>
            </w:r>
            <w:r w:rsidRPr="006A58FB">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 xml:space="preserve"> d</w:t>
            </w:r>
            <w:r w:rsidRPr="006A58FB">
              <w:rPr>
                <w:rFonts w:ascii="Calibri" w:eastAsia="Times New Roman" w:hAnsi="Calibri" w:cs="Calibri"/>
                <w:color w:val="000000"/>
                <w:sz w:val="20"/>
                <w:szCs w:val="20"/>
                <w:vertAlign w:val="superscript"/>
              </w:rPr>
              <w:t>-1</w:t>
            </w:r>
            <w:r w:rsidRPr="006A58FB">
              <w:rPr>
                <w:rFonts w:ascii="Calibri" w:eastAsia="Times New Roman" w:hAnsi="Calibri" w:cs="Calibri"/>
                <w:color w:val="000000"/>
                <w:sz w:val="20"/>
                <w:szCs w:val="20"/>
              </w:rPr>
              <w:t>)</w:t>
            </w:r>
          </w:p>
        </w:tc>
        <w:tc>
          <w:tcPr>
            <w:tcW w:w="711"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848"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p - value</w:t>
            </w:r>
          </w:p>
        </w:tc>
        <w:tc>
          <w:tcPr>
            <w:tcW w:w="711" w:type="dxa"/>
            <w:tcBorders>
              <w:top w:val="nil"/>
              <w:left w:val="nil"/>
              <w:bottom w:val="single" w:sz="4" w:space="0" w:color="auto"/>
              <w:right w:val="nil"/>
            </w:tcBorders>
            <w:shd w:val="clear" w:color="auto" w:fill="auto"/>
            <w:noWrap/>
            <w:vAlign w:val="bottom"/>
            <w:hideMark/>
          </w:tcPr>
          <w:p w:rsidR="00C77CE5" w:rsidRDefault="00C77CE5" w:rsidP="00C77CE5">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2</w:t>
            </w:r>
          </w:p>
          <w:p w:rsidR="004D44F1" w:rsidRPr="00C77CE5" w:rsidRDefault="004D44F1" w:rsidP="00C77CE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w:t>
            </w:r>
            <w:r w:rsidRPr="006A58FB">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w:t>
            </w:r>
          </w:p>
        </w:tc>
        <w:tc>
          <w:tcPr>
            <w:tcW w:w="711"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848"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p - value</w:t>
            </w:r>
          </w:p>
        </w:tc>
        <w:tc>
          <w:tcPr>
            <w:tcW w:w="656"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BCF</w:t>
            </w:r>
          </w:p>
        </w:tc>
        <w:tc>
          <w:tcPr>
            <w:tcW w:w="711" w:type="dxa"/>
            <w:tcBorders>
              <w:top w:val="nil"/>
              <w:left w:val="nil"/>
              <w:bottom w:val="single" w:sz="4" w:space="0" w:color="auto"/>
              <w:right w:val="nil"/>
            </w:tcBorders>
            <w:shd w:val="clear" w:color="auto" w:fill="auto"/>
            <w:noWrap/>
            <w:vAlign w:val="bottom"/>
            <w:hideMark/>
          </w:tcPr>
          <w:p w:rsidR="00C77CE5" w:rsidRDefault="00C77CE5" w:rsidP="00C77CE5">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1</w:t>
            </w:r>
          </w:p>
          <w:p w:rsidR="004D44F1" w:rsidRPr="00C77CE5" w:rsidRDefault="004D44F1" w:rsidP="00C77CE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(L kg</w:t>
            </w:r>
            <w:r w:rsidRPr="006A58FB">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 xml:space="preserve"> d</w:t>
            </w:r>
            <w:r w:rsidRPr="006A58FB">
              <w:rPr>
                <w:rFonts w:ascii="Calibri" w:eastAsia="Times New Roman" w:hAnsi="Calibri" w:cs="Calibri"/>
                <w:color w:val="000000"/>
                <w:sz w:val="20"/>
                <w:szCs w:val="20"/>
                <w:vertAlign w:val="superscript"/>
              </w:rPr>
              <w:t>-1</w:t>
            </w:r>
            <w:r w:rsidRPr="006A58FB">
              <w:rPr>
                <w:rFonts w:ascii="Calibri" w:eastAsia="Times New Roman" w:hAnsi="Calibri" w:cs="Calibri"/>
                <w:color w:val="000000"/>
                <w:sz w:val="20"/>
                <w:szCs w:val="20"/>
              </w:rPr>
              <w:t>)</w:t>
            </w:r>
          </w:p>
        </w:tc>
        <w:tc>
          <w:tcPr>
            <w:tcW w:w="711"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947"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p - value</w:t>
            </w:r>
          </w:p>
        </w:tc>
        <w:tc>
          <w:tcPr>
            <w:tcW w:w="711" w:type="dxa"/>
            <w:tcBorders>
              <w:top w:val="nil"/>
              <w:left w:val="nil"/>
              <w:bottom w:val="single" w:sz="4" w:space="0" w:color="auto"/>
              <w:right w:val="nil"/>
            </w:tcBorders>
            <w:shd w:val="clear" w:color="auto" w:fill="auto"/>
            <w:noWrap/>
            <w:vAlign w:val="bottom"/>
            <w:hideMark/>
          </w:tcPr>
          <w:p w:rsidR="00C77CE5" w:rsidRDefault="00C77CE5" w:rsidP="00C77CE5">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2</w:t>
            </w:r>
          </w:p>
          <w:p w:rsidR="004D44F1" w:rsidRPr="00C77CE5" w:rsidRDefault="004D44F1" w:rsidP="00C77CE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w:t>
            </w:r>
            <w:r w:rsidRPr="006A58FB">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w:t>
            </w:r>
          </w:p>
        </w:tc>
        <w:tc>
          <w:tcPr>
            <w:tcW w:w="711"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r2</w:t>
            </w:r>
          </w:p>
        </w:tc>
        <w:tc>
          <w:tcPr>
            <w:tcW w:w="659" w:type="dxa"/>
            <w:tcBorders>
              <w:top w:val="nil"/>
              <w:left w:val="nil"/>
              <w:bottom w:val="single" w:sz="4"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BCF</w:t>
            </w:r>
          </w:p>
        </w:tc>
      </w:tr>
      <w:tr w:rsidR="00C77CE5" w:rsidRPr="00C77CE5" w:rsidTr="00C77CE5">
        <w:trPr>
          <w:trHeight w:val="314"/>
        </w:trPr>
        <w:tc>
          <w:tcPr>
            <w:tcW w:w="1255"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Propranolol</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0.538</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0.068</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0.017</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0.004</w:t>
            </w:r>
          </w:p>
        </w:tc>
        <w:tc>
          <w:tcPr>
            <w:tcW w:w="95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0.266</w:t>
            </w:r>
          </w:p>
        </w:tc>
        <w:tc>
          <w:tcPr>
            <w:tcW w:w="54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32</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0.618</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0.047</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0.831</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0.016</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0.006</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0.132</w:t>
            </w:r>
          </w:p>
        </w:tc>
        <w:tc>
          <w:tcPr>
            <w:tcW w:w="656"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39</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0.604</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0.045</w:t>
            </w:r>
          </w:p>
        </w:tc>
        <w:tc>
          <w:tcPr>
            <w:tcW w:w="94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0.860</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0.015</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0.490</w:t>
            </w:r>
          </w:p>
        </w:tc>
        <w:tc>
          <w:tcPr>
            <w:tcW w:w="65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42</w:t>
            </w:r>
          </w:p>
        </w:tc>
      </w:tr>
      <w:tr w:rsidR="00C77CE5" w:rsidRPr="00C77CE5" w:rsidTr="00C77CE5">
        <w:trPr>
          <w:trHeight w:val="314"/>
        </w:trPr>
        <w:tc>
          <w:tcPr>
            <w:tcW w:w="1255"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Formoterol</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0.408</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0.093</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0.029</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0.009</w:t>
            </w:r>
          </w:p>
        </w:tc>
        <w:tc>
          <w:tcPr>
            <w:tcW w:w="95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0.335</w:t>
            </w:r>
          </w:p>
        </w:tc>
        <w:tc>
          <w:tcPr>
            <w:tcW w:w="54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14</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0.451</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0.051</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0.914</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0.025</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0.014</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0.279</w:t>
            </w:r>
          </w:p>
        </w:tc>
        <w:tc>
          <w:tcPr>
            <w:tcW w:w="656"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18</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0.357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0.040</w:t>
            </w:r>
          </w:p>
        </w:tc>
        <w:tc>
          <w:tcPr>
            <w:tcW w:w="94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0.942</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0.011</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0.121</w:t>
            </w:r>
          </w:p>
        </w:tc>
        <w:tc>
          <w:tcPr>
            <w:tcW w:w="65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33</w:t>
            </w:r>
          </w:p>
        </w:tc>
      </w:tr>
      <w:tr w:rsidR="00C77CE5" w:rsidRPr="00C77CE5" w:rsidTr="00C77CE5">
        <w:trPr>
          <w:trHeight w:val="314"/>
        </w:trPr>
        <w:tc>
          <w:tcPr>
            <w:tcW w:w="1255"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Imipramine</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1.408</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0.205</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0.007</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0.004</w:t>
            </w:r>
          </w:p>
        </w:tc>
        <w:tc>
          <w:tcPr>
            <w:tcW w:w="95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0.008</w:t>
            </w:r>
          </w:p>
        </w:tc>
        <w:tc>
          <w:tcPr>
            <w:tcW w:w="54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212</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1.361</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0.177</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0.000</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0.004</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0.490</w:t>
            </w:r>
          </w:p>
        </w:tc>
        <w:tc>
          <w:tcPr>
            <w:tcW w:w="656"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3811</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1.360</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0.177</w:t>
            </w:r>
          </w:p>
        </w:tc>
        <w:tc>
          <w:tcPr>
            <w:tcW w:w="94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0.000</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0.001</w:t>
            </w:r>
          </w:p>
        </w:tc>
        <w:tc>
          <w:tcPr>
            <w:tcW w:w="65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4533</w:t>
            </w:r>
          </w:p>
        </w:tc>
      </w:tr>
      <w:tr w:rsidR="00C77CE5" w:rsidRPr="00C77CE5" w:rsidTr="00C77CE5">
        <w:trPr>
          <w:trHeight w:val="314"/>
        </w:trPr>
        <w:tc>
          <w:tcPr>
            <w:tcW w:w="1255"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Metoprolol</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0.076</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0.022</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0.005</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0.008</w:t>
            </w:r>
          </w:p>
        </w:tc>
        <w:tc>
          <w:tcPr>
            <w:tcW w:w="95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0.073</w:t>
            </w:r>
          </w:p>
        </w:tc>
        <w:tc>
          <w:tcPr>
            <w:tcW w:w="54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16</w:t>
            </w:r>
          </w:p>
        </w:tc>
        <w:tc>
          <w:tcPr>
            <w:tcW w:w="9646" w:type="dxa"/>
            <w:gridSpan w:val="13"/>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N/A</w:t>
            </w:r>
          </w:p>
        </w:tc>
      </w:tr>
      <w:tr w:rsidR="00C77CE5" w:rsidRPr="00C77CE5" w:rsidTr="00C77CE5">
        <w:trPr>
          <w:trHeight w:val="314"/>
        </w:trPr>
        <w:tc>
          <w:tcPr>
            <w:tcW w:w="1255"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Terbutaline</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0.136</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0.020</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0.011</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0.004</w:t>
            </w:r>
          </w:p>
        </w:tc>
        <w:tc>
          <w:tcPr>
            <w:tcW w:w="95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0.026</w:t>
            </w:r>
          </w:p>
        </w:tc>
        <w:tc>
          <w:tcPr>
            <w:tcW w:w="54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12</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0.135</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0.016</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0.006</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0.003</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0.381</w:t>
            </w:r>
          </w:p>
        </w:tc>
        <w:tc>
          <w:tcPr>
            <w:tcW w:w="656"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22</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0.117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0.016</w:t>
            </w:r>
          </w:p>
        </w:tc>
        <w:tc>
          <w:tcPr>
            <w:tcW w:w="94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0.006</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0.200</w:t>
            </w:r>
          </w:p>
        </w:tc>
        <w:tc>
          <w:tcPr>
            <w:tcW w:w="65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19</w:t>
            </w:r>
          </w:p>
        </w:tc>
      </w:tr>
      <w:tr w:rsidR="00C77CE5" w:rsidRPr="00C77CE5" w:rsidTr="00C77CE5">
        <w:trPr>
          <w:trHeight w:val="314"/>
        </w:trPr>
        <w:tc>
          <w:tcPr>
            <w:tcW w:w="1255"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Ranitidine</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0.479</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0.126</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0.028</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0.011</w:t>
            </w:r>
          </w:p>
        </w:tc>
        <w:tc>
          <w:tcPr>
            <w:tcW w:w="95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0.005</w:t>
            </w:r>
          </w:p>
        </w:tc>
        <w:tc>
          <w:tcPr>
            <w:tcW w:w="54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0.310</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0.071</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0.004</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0.006</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0.192</w:t>
            </w:r>
          </w:p>
        </w:tc>
        <w:tc>
          <w:tcPr>
            <w:tcW w:w="656"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81</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0.301</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0.070</w:t>
            </w:r>
          </w:p>
        </w:tc>
        <w:tc>
          <w:tcPr>
            <w:tcW w:w="94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0.003</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0.015</w:t>
            </w:r>
          </w:p>
        </w:tc>
        <w:tc>
          <w:tcPr>
            <w:tcW w:w="65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112</w:t>
            </w:r>
          </w:p>
        </w:tc>
      </w:tr>
      <w:tr w:rsidR="00C77CE5" w:rsidRPr="00C77CE5" w:rsidTr="00C77CE5">
        <w:trPr>
          <w:trHeight w:val="314"/>
        </w:trPr>
        <w:tc>
          <w:tcPr>
            <w:tcW w:w="1255"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Diclofenac</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0.273</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0.037</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0.020</w:t>
            </w:r>
          </w:p>
        </w:tc>
        <w:tc>
          <w:tcPr>
            <w:tcW w:w="710"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0.005</w:t>
            </w:r>
          </w:p>
        </w:tc>
        <w:tc>
          <w:tcPr>
            <w:tcW w:w="95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0.002</w:t>
            </w:r>
          </w:p>
        </w:tc>
        <w:tc>
          <w:tcPr>
            <w:tcW w:w="54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14</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0.253</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0.025</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0.009</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0.003</w:t>
            </w:r>
          </w:p>
        </w:tc>
        <w:tc>
          <w:tcPr>
            <w:tcW w:w="848"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0.156</w:t>
            </w:r>
          </w:p>
        </w:tc>
        <w:tc>
          <w:tcPr>
            <w:tcW w:w="656"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27</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0.269</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0.026</w:t>
            </w:r>
          </w:p>
        </w:tc>
        <w:tc>
          <w:tcPr>
            <w:tcW w:w="947"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0.023</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0.013</w:t>
            </w:r>
          </w:p>
        </w:tc>
        <w:tc>
          <w:tcPr>
            <w:tcW w:w="711"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0.243</w:t>
            </w:r>
          </w:p>
        </w:tc>
        <w:tc>
          <w:tcPr>
            <w:tcW w:w="659" w:type="dxa"/>
            <w:tcBorders>
              <w:top w:val="nil"/>
              <w:left w:val="nil"/>
              <w:bottom w:val="nil"/>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21</w:t>
            </w:r>
          </w:p>
        </w:tc>
      </w:tr>
      <w:tr w:rsidR="00C77CE5" w:rsidRPr="00C77CE5" w:rsidTr="00C77CE5">
        <w:trPr>
          <w:trHeight w:val="329"/>
        </w:trPr>
        <w:tc>
          <w:tcPr>
            <w:tcW w:w="1255"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Ibuprofen</w:t>
            </w:r>
          </w:p>
        </w:tc>
        <w:tc>
          <w:tcPr>
            <w:tcW w:w="710"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0.338</w:t>
            </w:r>
          </w:p>
        </w:tc>
        <w:tc>
          <w:tcPr>
            <w:tcW w:w="710"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0.094</w:t>
            </w:r>
          </w:p>
        </w:tc>
        <w:tc>
          <w:tcPr>
            <w:tcW w:w="710"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0.012</w:t>
            </w:r>
          </w:p>
        </w:tc>
        <w:tc>
          <w:tcPr>
            <w:tcW w:w="710"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0.008</w:t>
            </w:r>
          </w:p>
        </w:tc>
        <w:tc>
          <w:tcPr>
            <w:tcW w:w="957"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0.000</w:t>
            </w:r>
          </w:p>
        </w:tc>
        <w:tc>
          <w:tcPr>
            <w:tcW w:w="549"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27</w:t>
            </w:r>
          </w:p>
        </w:tc>
        <w:tc>
          <w:tcPr>
            <w:tcW w:w="711"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0.582</w:t>
            </w:r>
          </w:p>
        </w:tc>
        <w:tc>
          <w:tcPr>
            <w:tcW w:w="711"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0.097</w:t>
            </w:r>
          </w:p>
        </w:tc>
        <w:tc>
          <w:tcPr>
            <w:tcW w:w="848"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0.013</w:t>
            </w:r>
          </w:p>
        </w:tc>
        <w:tc>
          <w:tcPr>
            <w:tcW w:w="711"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0.022</w:t>
            </w:r>
          </w:p>
        </w:tc>
        <w:tc>
          <w:tcPr>
            <w:tcW w:w="711"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0.014</w:t>
            </w:r>
          </w:p>
        </w:tc>
        <w:tc>
          <w:tcPr>
            <w:tcW w:w="848"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0.004</w:t>
            </w:r>
          </w:p>
        </w:tc>
        <w:tc>
          <w:tcPr>
            <w:tcW w:w="656"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27</w:t>
            </w:r>
          </w:p>
        </w:tc>
        <w:tc>
          <w:tcPr>
            <w:tcW w:w="711"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0.488</w:t>
            </w:r>
          </w:p>
        </w:tc>
        <w:tc>
          <w:tcPr>
            <w:tcW w:w="711"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0.073</w:t>
            </w:r>
          </w:p>
        </w:tc>
        <w:tc>
          <w:tcPr>
            <w:tcW w:w="947"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0.029</w:t>
            </w:r>
          </w:p>
        </w:tc>
        <w:tc>
          <w:tcPr>
            <w:tcW w:w="711"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0.010</w:t>
            </w:r>
          </w:p>
        </w:tc>
        <w:tc>
          <w:tcPr>
            <w:tcW w:w="711"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0.093</w:t>
            </w:r>
          </w:p>
        </w:tc>
        <w:tc>
          <w:tcPr>
            <w:tcW w:w="659" w:type="dxa"/>
            <w:tcBorders>
              <w:top w:val="nil"/>
              <w:left w:val="nil"/>
              <w:bottom w:val="single" w:sz="8" w:space="0" w:color="auto"/>
              <w:right w:val="nil"/>
            </w:tcBorders>
            <w:shd w:val="clear" w:color="auto" w:fill="auto"/>
            <w:noWrap/>
            <w:vAlign w:val="bottom"/>
            <w:hideMark/>
          </w:tcPr>
          <w:p w:rsidR="00C77CE5" w:rsidRPr="00C77CE5" w:rsidRDefault="00C77CE5" w:rsidP="00C77CE5">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50</w:t>
            </w:r>
          </w:p>
        </w:tc>
      </w:tr>
    </w:tbl>
    <w:p w:rsidR="008600FA" w:rsidRDefault="0087798E" w:rsidP="00E55E34">
      <w:pPr>
        <w:spacing w:line="480" w:lineRule="auto"/>
        <w:contextualSpacing/>
        <w:rPr>
          <w:rFonts w:ascii="Arial" w:hAnsi="Arial" w:cs="Arial"/>
          <w:sz w:val="24"/>
          <w:szCs w:val="24"/>
        </w:rPr>
      </w:pPr>
      <w:r>
        <w:rPr>
          <w:rFonts w:ascii="Arial" w:hAnsi="Arial" w:cs="Arial"/>
          <w:b/>
          <w:sz w:val="24"/>
          <w:szCs w:val="24"/>
        </w:rPr>
        <w:lastRenderedPageBreak/>
        <w:t>Table 1.</w:t>
      </w:r>
      <w:r w:rsidR="0003459B">
        <w:rPr>
          <w:rFonts w:ascii="Arial" w:hAnsi="Arial" w:cs="Arial"/>
          <w:b/>
          <w:sz w:val="24"/>
          <w:szCs w:val="24"/>
        </w:rPr>
        <w:t xml:space="preserve"> </w:t>
      </w:r>
      <w:r w:rsidR="0003459B">
        <w:rPr>
          <w:rFonts w:ascii="Arial" w:hAnsi="Arial" w:cs="Arial"/>
          <w:sz w:val="24"/>
          <w:szCs w:val="24"/>
        </w:rPr>
        <w:t>Toxicok</w:t>
      </w:r>
      <w:r w:rsidR="00960FBF">
        <w:rPr>
          <w:rFonts w:ascii="Arial" w:hAnsi="Arial" w:cs="Arial"/>
          <w:sz w:val="24"/>
          <w:szCs w:val="24"/>
        </w:rPr>
        <w:t xml:space="preserve">inetic parameters and bioconcentration factors for eight </w:t>
      </w:r>
      <w:r w:rsidR="008600FA">
        <w:rPr>
          <w:rFonts w:ascii="Arial" w:hAnsi="Arial" w:cs="Arial"/>
          <w:sz w:val="24"/>
          <w:szCs w:val="24"/>
        </w:rPr>
        <w:t xml:space="preserve">PPCPs. </w:t>
      </w:r>
    </w:p>
    <w:p w:rsidR="008600FA" w:rsidRDefault="00960FBF" w:rsidP="00E55E34">
      <w:pPr>
        <w:spacing w:line="480" w:lineRule="auto"/>
        <w:contextualSpacing/>
        <w:rPr>
          <w:rFonts w:ascii="Arial" w:hAnsi="Arial" w:cs="Arial"/>
          <w:sz w:val="24"/>
          <w:szCs w:val="24"/>
        </w:rPr>
      </w:pPr>
      <w:r w:rsidRPr="003000B2">
        <w:rPr>
          <w:rFonts w:ascii="Arial" w:hAnsi="Arial" w:cs="Arial"/>
          <w:sz w:val="24"/>
          <w:szCs w:val="24"/>
          <w:vertAlign w:val="superscript"/>
        </w:rPr>
        <w:t>a</w:t>
      </w:r>
      <w:r>
        <w:rPr>
          <w:rFonts w:ascii="Arial" w:hAnsi="Arial" w:cs="Arial"/>
          <w:sz w:val="24"/>
          <w:szCs w:val="24"/>
        </w:rPr>
        <w:t xml:space="preserve">sequential using curve fitting method, </w:t>
      </w:r>
      <w:r w:rsidRPr="003000B2">
        <w:rPr>
          <w:rFonts w:ascii="Arial" w:hAnsi="Arial" w:cs="Arial"/>
          <w:sz w:val="24"/>
          <w:szCs w:val="24"/>
          <w:vertAlign w:val="superscript"/>
        </w:rPr>
        <w:t>b</w:t>
      </w:r>
      <w:r>
        <w:rPr>
          <w:rFonts w:ascii="Arial" w:hAnsi="Arial" w:cs="Arial"/>
          <w:sz w:val="24"/>
          <w:szCs w:val="24"/>
        </w:rPr>
        <w:t>sequential using linear regression</w:t>
      </w:r>
      <w:r w:rsidR="00E55E34">
        <w:rPr>
          <w:rFonts w:ascii="Arial" w:hAnsi="Arial" w:cs="Arial"/>
          <w:sz w:val="24"/>
          <w:szCs w:val="24"/>
        </w:rPr>
        <w:t>.</w:t>
      </w:r>
      <w:r>
        <w:rPr>
          <w:rFonts w:ascii="Arial" w:hAnsi="Arial" w:cs="Arial"/>
          <w:sz w:val="24"/>
          <w:szCs w:val="24"/>
        </w:rPr>
        <w:t xml:space="preserve"> </w:t>
      </w:r>
    </w:p>
    <w:p w:rsidR="008600FA" w:rsidRDefault="008600FA" w:rsidP="008600FA">
      <w:pPr>
        <w:spacing w:line="480" w:lineRule="auto"/>
        <w:contextualSpacing/>
        <w:rPr>
          <w:rFonts w:ascii="Arial" w:hAnsi="Arial" w:cs="Arial"/>
          <w:sz w:val="24"/>
          <w:szCs w:val="24"/>
        </w:rPr>
      </w:pPr>
      <w:r>
        <w:rPr>
          <w:rFonts w:ascii="Arial" w:hAnsi="Arial" w:cs="Arial"/>
          <w:sz w:val="24"/>
          <w:szCs w:val="24"/>
        </w:rPr>
        <w:t xml:space="preserve">P-values were assessed via standard error (SE) and lack-of-fit tests. </w:t>
      </w:r>
    </w:p>
    <w:p w:rsidR="008600FA" w:rsidRDefault="008600FA" w:rsidP="00E55E34">
      <w:pPr>
        <w:spacing w:line="480" w:lineRule="auto"/>
        <w:contextualSpacing/>
        <w:rPr>
          <w:rFonts w:ascii="Arial" w:hAnsi="Arial" w:cs="Arial"/>
          <w:b/>
          <w:sz w:val="24"/>
          <w:szCs w:val="24"/>
        </w:rPr>
        <w:sectPr w:rsidR="008600FA" w:rsidSect="00E6106E">
          <w:pgSz w:w="16838" w:h="11906" w:orient="landscape"/>
          <w:pgMar w:top="1440" w:right="1440" w:bottom="1440" w:left="1440" w:header="709" w:footer="709" w:gutter="0"/>
          <w:cols w:space="708"/>
          <w:docGrid w:linePitch="360"/>
        </w:sectPr>
      </w:pPr>
    </w:p>
    <w:p w:rsidR="00985ED9" w:rsidRDefault="00985ED9" w:rsidP="00E55E34">
      <w:pPr>
        <w:spacing w:line="480" w:lineRule="auto"/>
        <w:contextualSpacing/>
        <w:rPr>
          <w:rFonts w:ascii="Arial" w:hAnsi="Arial" w:cs="Arial"/>
          <w:b/>
          <w:sz w:val="24"/>
          <w:szCs w:val="24"/>
        </w:rPr>
      </w:pPr>
    </w:p>
    <w:p w:rsidR="00985ED9" w:rsidRDefault="00985ED9" w:rsidP="00E55E34">
      <w:pPr>
        <w:spacing w:line="480" w:lineRule="auto"/>
        <w:contextualSpacing/>
        <w:rPr>
          <w:rFonts w:ascii="Arial" w:hAnsi="Arial" w:cs="Arial"/>
          <w:b/>
          <w:sz w:val="24"/>
          <w:szCs w:val="24"/>
        </w:rPr>
      </w:pPr>
    </w:p>
    <w:p w:rsidR="00985ED9" w:rsidRDefault="00985ED9" w:rsidP="00E55E34">
      <w:pPr>
        <w:spacing w:line="480" w:lineRule="auto"/>
        <w:contextualSpacing/>
        <w:rPr>
          <w:rFonts w:ascii="Arial" w:hAnsi="Arial" w:cs="Arial"/>
          <w:b/>
          <w:sz w:val="24"/>
          <w:szCs w:val="24"/>
        </w:rPr>
      </w:pPr>
    </w:p>
    <w:p w:rsidR="00985ED9" w:rsidRDefault="00985ED9" w:rsidP="00E55E34">
      <w:pPr>
        <w:spacing w:line="480" w:lineRule="auto"/>
        <w:contextualSpacing/>
        <w:rPr>
          <w:rFonts w:ascii="Arial" w:hAnsi="Arial" w:cs="Arial"/>
          <w:b/>
          <w:sz w:val="24"/>
          <w:szCs w:val="24"/>
        </w:rPr>
      </w:pPr>
    </w:p>
    <w:p w:rsidR="00985ED9" w:rsidRDefault="00985ED9" w:rsidP="00E55E34">
      <w:pPr>
        <w:spacing w:line="480" w:lineRule="auto"/>
        <w:contextualSpacing/>
        <w:rPr>
          <w:rFonts w:ascii="Arial" w:hAnsi="Arial" w:cs="Arial"/>
          <w:b/>
          <w:sz w:val="24"/>
          <w:szCs w:val="24"/>
        </w:rPr>
      </w:pPr>
    </w:p>
    <w:p w:rsidR="00E433F9" w:rsidRDefault="0087798E" w:rsidP="00E55E34">
      <w:pPr>
        <w:spacing w:line="480" w:lineRule="auto"/>
        <w:contextualSpacing/>
        <w:rPr>
          <w:rFonts w:ascii="Arial" w:hAnsi="Arial" w:cs="Arial"/>
          <w:sz w:val="24"/>
          <w:szCs w:val="24"/>
        </w:rPr>
      </w:pPr>
      <w:r>
        <w:rPr>
          <w:rFonts w:ascii="Arial" w:hAnsi="Arial" w:cs="Arial"/>
          <w:b/>
          <w:sz w:val="24"/>
          <w:szCs w:val="24"/>
        </w:rPr>
        <w:lastRenderedPageBreak/>
        <w:t>Table 2.</w:t>
      </w:r>
      <w:r w:rsidR="00960FBF">
        <w:rPr>
          <w:rFonts w:ascii="Arial" w:hAnsi="Arial" w:cs="Arial"/>
          <w:b/>
          <w:sz w:val="24"/>
          <w:szCs w:val="24"/>
        </w:rPr>
        <w:t xml:space="preserve"> </w:t>
      </w:r>
      <w:r w:rsidR="00960FBF">
        <w:rPr>
          <w:rFonts w:ascii="Arial" w:hAnsi="Arial" w:cs="Arial"/>
          <w:sz w:val="24"/>
          <w:szCs w:val="24"/>
        </w:rPr>
        <w:t xml:space="preserve">Toxicokinetic parameters and standard errors (SE) for 14 organic micropollutants with bioconcentrations factors and lack-of-fit tests for each compound. </w:t>
      </w:r>
    </w:p>
    <w:tbl>
      <w:tblPr>
        <w:tblW w:w="14883" w:type="dxa"/>
        <w:tblInd w:w="-709" w:type="dxa"/>
        <w:tblLook w:val="04A0" w:firstRow="1" w:lastRow="0" w:firstColumn="1" w:lastColumn="0" w:noHBand="0" w:noVBand="1"/>
      </w:tblPr>
      <w:tblGrid>
        <w:gridCol w:w="2162"/>
        <w:gridCol w:w="622"/>
        <w:gridCol w:w="1142"/>
        <w:gridCol w:w="1072"/>
        <w:gridCol w:w="827"/>
        <w:gridCol w:w="827"/>
        <w:gridCol w:w="1016"/>
        <w:gridCol w:w="622"/>
        <w:gridCol w:w="1132"/>
        <w:gridCol w:w="875"/>
        <w:gridCol w:w="1123"/>
        <w:gridCol w:w="754"/>
        <w:gridCol w:w="754"/>
        <w:gridCol w:w="1123"/>
        <w:gridCol w:w="832"/>
      </w:tblGrid>
      <w:tr w:rsidR="00E55E34" w:rsidRPr="00C77CE5" w:rsidTr="00D12A95">
        <w:trPr>
          <w:trHeight w:val="313"/>
        </w:trPr>
        <w:tc>
          <w:tcPr>
            <w:tcW w:w="2163" w:type="dxa"/>
            <w:tcBorders>
              <w:top w:val="single" w:sz="12" w:space="0" w:color="auto"/>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Compound</w:t>
            </w:r>
          </w:p>
        </w:tc>
        <w:tc>
          <w:tcPr>
            <w:tcW w:w="621" w:type="dxa"/>
            <w:tcBorders>
              <w:top w:val="single" w:sz="12" w:space="0" w:color="auto"/>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 </w:t>
            </w:r>
          </w:p>
        </w:tc>
        <w:tc>
          <w:tcPr>
            <w:tcW w:w="5506" w:type="dxa"/>
            <w:gridSpan w:val="6"/>
            <w:tcBorders>
              <w:top w:val="single" w:sz="12" w:space="0" w:color="auto"/>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Simultaneous BCF</w:t>
            </w:r>
          </w:p>
        </w:tc>
        <w:tc>
          <w:tcPr>
            <w:tcW w:w="6593" w:type="dxa"/>
            <w:gridSpan w:val="7"/>
            <w:tcBorders>
              <w:top w:val="single" w:sz="12" w:space="0" w:color="auto"/>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Sequential BCF</w:t>
            </w:r>
          </w:p>
        </w:tc>
      </w:tr>
      <w:tr w:rsidR="00985ED9" w:rsidRPr="00C77CE5" w:rsidTr="00D12A95">
        <w:trPr>
          <w:trHeight w:val="372"/>
        </w:trPr>
        <w:tc>
          <w:tcPr>
            <w:tcW w:w="2163"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 </w:t>
            </w:r>
          </w:p>
        </w:tc>
        <w:tc>
          <w:tcPr>
            <w:tcW w:w="621"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BAF</w:t>
            </w:r>
            <w:r w:rsidRPr="00C77CE5">
              <w:rPr>
                <w:rFonts w:ascii="Calibri" w:eastAsia="Times New Roman" w:hAnsi="Calibri" w:cs="Calibri"/>
                <w:color w:val="000000"/>
                <w:sz w:val="20"/>
                <w:szCs w:val="20"/>
                <w:vertAlign w:val="superscript"/>
              </w:rPr>
              <w:t>a</w:t>
            </w:r>
          </w:p>
        </w:tc>
        <w:tc>
          <w:tcPr>
            <w:tcW w:w="1142" w:type="dxa"/>
            <w:tcBorders>
              <w:top w:val="nil"/>
              <w:left w:val="nil"/>
              <w:bottom w:val="single" w:sz="4" w:space="0" w:color="auto"/>
              <w:right w:val="nil"/>
            </w:tcBorders>
            <w:shd w:val="clear" w:color="auto" w:fill="auto"/>
            <w:noWrap/>
            <w:vAlign w:val="bottom"/>
            <w:hideMark/>
          </w:tcPr>
          <w:p w:rsidR="00E55E34" w:rsidRDefault="00E55E34" w:rsidP="00E55E34">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1</w:t>
            </w:r>
          </w:p>
          <w:p w:rsidR="004D44F1" w:rsidRPr="00C77CE5" w:rsidRDefault="004D44F1" w:rsidP="00E55E3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(L kg</w:t>
            </w:r>
            <w:r w:rsidRPr="006A58FB">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 xml:space="preserve"> d</w:t>
            </w:r>
            <w:r w:rsidRPr="006A58FB">
              <w:rPr>
                <w:rFonts w:ascii="Calibri" w:eastAsia="Times New Roman" w:hAnsi="Calibri" w:cs="Calibri"/>
                <w:color w:val="000000"/>
                <w:sz w:val="20"/>
                <w:szCs w:val="20"/>
                <w:vertAlign w:val="superscript"/>
              </w:rPr>
              <w:t>-1</w:t>
            </w:r>
            <w:r w:rsidRPr="006A58FB">
              <w:rPr>
                <w:rFonts w:ascii="Calibri" w:eastAsia="Times New Roman" w:hAnsi="Calibri" w:cs="Calibri"/>
                <w:color w:val="000000"/>
                <w:sz w:val="20"/>
                <w:szCs w:val="20"/>
              </w:rPr>
              <w:t>)</w:t>
            </w:r>
          </w:p>
        </w:tc>
        <w:tc>
          <w:tcPr>
            <w:tcW w:w="1072"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827" w:type="dxa"/>
            <w:tcBorders>
              <w:top w:val="nil"/>
              <w:left w:val="nil"/>
              <w:bottom w:val="single" w:sz="4" w:space="0" w:color="auto"/>
              <w:right w:val="nil"/>
            </w:tcBorders>
            <w:shd w:val="clear" w:color="auto" w:fill="auto"/>
            <w:noWrap/>
            <w:vAlign w:val="bottom"/>
            <w:hideMark/>
          </w:tcPr>
          <w:p w:rsidR="00E55E34" w:rsidRDefault="00E55E34" w:rsidP="00E55E34">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2</w:t>
            </w:r>
          </w:p>
          <w:p w:rsidR="004D44F1" w:rsidRPr="00C77CE5" w:rsidRDefault="004D44F1" w:rsidP="00E55E3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w:t>
            </w:r>
            <w:r w:rsidRPr="006A58FB">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w:t>
            </w:r>
          </w:p>
        </w:tc>
        <w:tc>
          <w:tcPr>
            <w:tcW w:w="827"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1016"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p - value</w:t>
            </w:r>
          </w:p>
        </w:tc>
        <w:tc>
          <w:tcPr>
            <w:tcW w:w="622"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BCF</w:t>
            </w:r>
          </w:p>
        </w:tc>
        <w:tc>
          <w:tcPr>
            <w:tcW w:w="1132" w:type="dxa"/>
            <w:tcBorders>
              <w:top w:val="nil"/>
              <w:left w:val="nil"/>
              <w:bottom w:val="single" w:sz="4" w:space="0" w:color="auto"/>
              <w:right w:val="nil"/>
            </w:tcBorders>
            <w:shd w:val="clear" w:color="auto" w:fill="auto"/>
            <w:noWrap/>
            <w:vAlign w:val="bottom"/>
            <w:hideMark/>
          </w:tcPr>
          <w:p w:rsidR="00E55E34" w:rsidRDefault="00E55E34" w:rsidP="00E55E34">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1</w:t>
            </w:r>
          </w:p>
          <w:p w:rsidR="004D44F1" w:rsidRPr="00C77CE5" w:rsidRDefault="004D44F1" w:rsidP="00E55E3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(L kg</w:t>
            </w:r>
            <w:r w:rsidRPr="006A58FB">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 xml:space="preserve"> d</w:t>
            </w:r>
            <w:r w:rsidRPr="006A58FB">
              <w:rPr>
                <w:rFonts w:ascii="Calibri" w:eastAsia="Times New Roman" w:hAnsi="Calibri" w:cs="Calibri"/>
                <w:color w:val="000000"/>
                <w:sz w:val="20"/>
                <w:szCs w:val="20"/>
                <w:vertAlign w:val="superscript"/>
              </w:rPr>
              <w:t>-1</w:t>
            </w:r>
            <w:r w:rsidRPr="006A58FB">
              <w:rPr>
                <w:rFonts w:ascii="Calibri" w:eastAsia="Times New Roman" w:hAnsi="Calibri" w:cs="Calibri"/>
                <w:color w:val="000000"/>
                <w:sz w:val="20"/>
                <w:szCs w:val="20"/>
              </w:rPr>
              <w:t>)</w:t>
            </w:r>
          </w:p>
        </w:tc>
        <w:tc>
          <w:tcPr>
            <w:tcW w:w="875"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1123"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p - value</w:t>
            </w:r>
          </w:p>
        </w:tc>
        <w:tc>
          <w:tcPr>
            <w:tcW w:w="754" w:type="dxa"/>
            <w:tcBorders>
              <w:top w:val="nil"/>
              <w:left w:val="nil"/>
              <w:bottom w:val="single" w:sz="4" w:space="0" w:color="auto"/>
              <w:right w:val="nil"/>
            </w:tcBorders>
            <w:shd w:val="clear" w:color="auto" w:fill="auto"/>
            <w:noWrap/>
            <w:vAlign w:val="bottom"/>
            <w:hideMark/>
          </w:tcPr>
          <w:p w:rsidR="00E55E34" w:rsidRDefault="00E55E34" w:rsidP="00E55E34">
            <w:pPr>
              <w:spacing w:after="0" w:line="240" w:lineRule="auto"/>
              <w:jc w:val="center"/>
              <w:rPr>
                <w:rFonts w:ascii="Calibri" w:eastAsia="Times New Roman" w:hAnsi="Calibri" w:cs="Calibri"/>
                <w:color w:val="000000"/>
                <w:sz w:val="20"/>
                <w:szCs w:val="20"/>
                <w:vertAlign w:val="subscript"/>
              </w:rPr>
            </w:pPr>
            <w:r w:rsidRPr="00C77CE5">
              <w:rPr>
                <w:rFonts w:ascii="Calibri" w:eastAsia="Times New Roman" w:hAnsi="Calibri" w:cs="Calibri"/>
                <w:i/>
                <w:iCs/>
                <w:color w:val="000000"/>
                <w:sz w:val="20"/>
                <w:szCs w:val="20"/>
              </w:rPr>
              <w:t>k</w:t>
            </w:r>
            <w:r w:rsidRPr="00C77CE5">
              <w:rPr>
                <w:rFonts w:ascii="Calibri" w:eastAsia="Times New Roman" w:hAnsi="Calibri" w:cs="Calibri"/>
                <w:color w:val="000000"/>
                <w:sz w:val="20"/>
                <w:szCs w:val="20"/>
                <w:vertAlign w:val="subscript"/>
              </w:rPr>
              <w:t>2</w:t>
            </w:r>
          </w:p>
          <w:p w:rsidR="004D44F1" w:rsidRPr="00C77CE5" w:rsidRDefault="004D44F1" w:rsidP="00E55E3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w:t>
            </w:r>
            <w:r w:rsidRPr="006A58FB">
              <w:rPr>
                <w:rFonts w:ascii="Calibri" w:eastAsia="Times New Roman" w:hAnsi="Calibri" w:cs="Calibri"/>
                <w:color w:val="000000"/>
                <w:sz w:val="20"/>
                <w:szCs w:val="20"/>
                <w:vertAlign w:val="superscript"/>
              </w:rPr>
              <w:t>-1</w:t>
            </w:r>
            <w:r>
              <w:rPr>
                <w:rFonts w:ascii="Calibri" w:eastAsia="Times New Roman" w:hAnsi="Calibri" w:cs="Calibri"/>
                <w:color w:val="000000"/>
                <w:sz w:val="20"/>
                <w:szCs w:val="20"/>
              </w:rPr>
              <w:t>)</w:t>
            </w:r>
          </w:p>
        </w:tc>
        <w:tc>
          <w:tcPr>
            <w:tcW w:w="754"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SE</w:t>
            </w:r>
          </w:p>
        </w:tc>
        <w:tc>
          <w:tcPr>
            <w:tcW w:w="1123"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p - value</w:t>
            </w:r>
          </w:p>
        </w:tc>
        <w:tc>
          <w:tcPr>
            <w:tcW w:w="832" w:type="dxa"/>
            <w:tcBorders>
              <w:top w:val="nil"/>
              <w:left w:val="nil"/>
              <w:bottom w:val="single" w:sz="4"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BCF</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4-nitrobenzyl chloride</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185</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666</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665.740</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4.540</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4.540</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147</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259</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28.324</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1.212</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0.149</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0.230</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214</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2, 4-dichloroaniline</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56</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140</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20.073</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2.830</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0.465</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50</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70</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4.689</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0.03</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0.392</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0.092</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0.868</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179</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2, 4-dichlorophenol</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4466</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600</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34.196</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0.066</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0.024</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9050</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750</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48.646</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0.018</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0.400</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72728</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4, 6-dinitro-o-cresol</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37</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39</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2.610</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1.146</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0.124</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0.070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34</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37</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1.595</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1.00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0.729</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0.077</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0.033</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51</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1, 2, 3-trichlorobenzene</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191</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1142</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403.773</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10.648</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3.781</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0.513</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107</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167</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32.257</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0.06</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0.475</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0.300</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0.986</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351</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2, 4, 5-trichlorophenol</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2635</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941</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79.280</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0.252</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0.064</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0.001</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3729</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1091</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109.906</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0.21</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0.131</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0.039</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0.001</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8327</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aldicarb</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16</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1.421</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10.419</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0.938</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3</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0.245</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0.936</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0.140</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0.003</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carbofuran</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65</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10</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0.355</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0.146</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0.019</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0.026</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68</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10</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0.570</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0.11</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0.140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0.019</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0.025</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72</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diazinon</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82</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276</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24.271</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3.569</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0.3264</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0.005</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77</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161</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10.418</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1.590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0.287</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0.259</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101</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ethylacrylate</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87</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110</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12.139</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1.594</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0.2446</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69</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67</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5.122</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0.204</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0.033</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331</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hexachlorbenzene</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2915</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553</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36.8714</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0.221</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0.046</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2505</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631</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56.518</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0.152</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0.031</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0.637</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4160</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imidacloprid</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7</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0.093</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0.265</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0.038</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7</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2</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0.117</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0.02</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0.175</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0.022</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13</w:t>
            </w:r>
          </w:p>
        </w:tc>
      </w:tr>
      <w:tr w:rsidR="00985ED9" w:rsidRPr="00C77CE5" w:rsidTr="00D12A95">
        <w:trPr>
          <w:trHeight w:val="298"/>
        </w:trPr>
        <w:tc>
          <w:tcPr>
            <w:tcW w:w="216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malathion</w:t>
            </w:r>
          </w:p>
        </w:tc>
        <w:tc>
          <w:tcPr>
            <w:tcW w:w="621"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114</w:t>
            </w:r>
          </w:p>
        </w:tc>
        <w:tc>
          <w:tcPr>
            <w:tcW w:w="114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86</w:t>
            </w:r>
          </w:p>
        </w:tc>
        <w:tc>
          <w:tcPr>
            <w:tcW w:w="107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6.782</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0.721</w:t>
            </w:r>
          </w:p>
        </w:tc>
        <w:tc>
          <w:tcPr>
            <w:tcW w:w="827"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0.113</w:t>
            </w:r>
          </w:p>
        </w:tc>
        <w:tc>
          <w:tcPr>
            <w:tcW w:w="1016"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120</w:t>
            </w:r>
          </w:p>
        </w:tc>
        <w:tc>
          <w:tcPr>
            <w:tcW w:w="11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80</w:t>
            </w:r>
          </w:p>
        </w:tc>
        <w:tc>
          <w:tcPr>
            <w:tcW w:w="875"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5.059</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0.02</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0.378</w:t>
            </w:r>
          </w:p>
        </w:tc>
        <w:tc>
          <w:tcPr>
            <w:tcW w:w="754"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0.072</w:t>
            </w:r>
          </w:p>
        </w:tc>
        <w:tc>
          <w:tcPr>
            <w:tcW w:w="1123"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0.001</w:t>
            </w:r>
          </w:p>
        </w:tc>
        <w:tc>
          <w:tcPr>
            <w:tcW w:w="832" w:type="dxa"/>
            <w:tcBorders>
              <w:top w:val="nil"/>
              <w:left w:val="nil"/>
              <w:bottom w:val="nil"/>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212</w:t>
            </w:r>
          </w:p>
        </w:tc>
      </w:tr>
      <w:tr w:rsidR="00985ED9" w:rsidRPr="00C77CE5" w:rsidTr="00D12A95">
        <w:trPr>
          <w:trHeight w:val="313"/>
        </w:trPr>
        <w:tc>
          <w:tcPr>
            <w:tcW w:w="2163"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rPr>
                <w:rFonts w:ascii="Calibri" w:eastAsia="Times New Roman" w:hAnsi="Calibri" w:cs="Calibri"/>
                <w:color w:val="000000"/>
                <w:sz w:val="20"/>
                <w:szCs w:val="20"/>
              </w:rPr>
            </w:pPr>
            <w:r w:rsidRPr="00C77CE5">
              <w:rPr>
                <w:rFonts w:ascii="Calibri" w:eastAsia="Times New Roman" w:hAnsi="Calibri" w:cs="Calibri"/>
                <w:color w:val="000000"/>
                <w:sz w:val="20"/>
                <w:szCs w:val="20"/>
              </w:rPr>
              <w:t>sea nine</w:t>
            </w:r>
          </w:p>
        </w:tc>
        <w:tc>
          <w:tcPr>
            <w:tcW w:w="621"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1732</w:t>
            </w:r>
          </w:p>
        </w:tc>
        <w:tc>
          <w:tcPr>
            <w:tcW w:w="1142"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755</w:t>
            </w:r>
          </w:p>
        </w:tc>
        <w:tc>
          <w:tcPr>
            <w:tcW w:w="1072"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57.821</w:t>
            </w:r>
          </w:p>
        </w:tc>
        <w:tc>
          <w:tcPr>
            <w:tcW w:w="827"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0.303</w:t>
            </w:r>
          </w:p>
        </w:tc>
        <w:tc>
          <w:tcPr>
            <w:tcW w:w="827"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0.065</w:t>
            </w:r>
          </w:p>
        </w:tc>
        <w:tc>
          <w:tcPr>
            <w:tcW w:w="1016"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0.000</w:t>
            </w:r>
          </w:p>
        </w:tc>
        <w:tc>
          <w:tcPr>
            <w:tcW w:w="622"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2491</w:t>
            </w:r>
          </w:p>
        </w:tc>
        <w:tc>
          <w:tcPr>
            <w:tcW w:w="1132"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950</w:t>
            </w:r>
          </w:p>
        </w:tc>
        <w:tc>
          <w:tcPr>
            <w:tcW w:w="875"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69.141</w:t>
            </w:r>
          </w:p>
        </w:tc>
        <w:tc>
          <w:tcPr>
            <w:tcW w:w="1123"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0.05</w:t>
            </w:r>
          </w:p>
        </w:tc>
        <w:tc>
          <w:tcPr>
            <w:tcW w:w="754"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0.123</w:t>
            </w:r>
          </w:p>
        </w:tc>
        <w:tc>
          <w:tcPr>
            <w:tcW w:w="754"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color w:val="000000"/>
                <w:sz w:val="20"/>
                <w:szCs w:val="20"/>
              </w:rPr>
            </w:pPr>
            <w:r w:rsidRPr="00C77CE5">
              <w:rPr>
                <w:rFonts w:ascii="Calibri" w:eastAsia="Times New Roman" w:hAnsi="Calibri" w:cs="Calibri"/>
                <w:color w:val="000000"/>
                <w:sz w:val="20"/>
                <w:szCs w:val="20"/>
              </w:rPr>
              <w:t>0.020</w:t>
            </w:r>
          </w:p>
        </w:tc>
        <w:tc>
          <w:tcPr>
            <w:tcW w:w="1123"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sz w:val="20"/>
                <w:szCs w:val="20"/>
              </w:rPr>
            </w:pPr>
            <w:r w:rsidRPr="00C77CE5">
              <w:rPr>
                <w:rFonts w:ascii="Calibri" w:eastAsia="Times New Roman" w:hAnsi="Calibri" w:cs="Calibri"/>
                <w:sz w:val="20"/>
                <w:szCs w:val="20"/>
              </w:rPr>
              <w:t>0.084</w:t>
            </w:r>
          </w:p>
        </w:tc>
        <w:tc>
          <w:tcPr>
            <w:tcW w:w="832" w:type="dxa"/>
            <w:tcBorders>
              <w:top w:val="nil"/>
              <w:left w:val="nil"/>
              <w:bottom w:val="single" w:sz="8" w:space="0" w:color="auto"/>
              <w:right w:val="nil"/>
            </w:tcBorders>
            <w:shd w:val="clear" w:color="auto" w:fill="auto"/>
            <w:noWrap/>
            <w:vAlign w:val="bottom"/>
            <w:hideMark/>
          </w:tcPr>
          <w:p w:rsidR="00E55E34" w:rsidRPr="00C77CE5" w:rsidRDefault="00E55E34" w:rsidP="00E55E34">
            <w:pPr>
              <w:spacing w:after="0" w:line="240" w:lineRule="auto"/>
              <w:jc w:val="center"/>
              <w:rPr>
                <w:rFonts w:ascii="Calibri" w:eastAsia="Times New Roman" w:hAnsi="Calibri" w:cs="Calibri"/>
                <w:b/>
                <w:bCs/>
                <w:color w:val="000000"/>
                <w:sz w:val="20"/>
                <w:szCs w:val="20"/>
              </w:rPr>
            </w:pPr>
            <w:r w:rsidRPr="00C77CE5">
              <w:rPr>
                <w:rFonts w:ascii="Calibri" w:eastAsia="Times New Roman" w:hAnsi="Calibri" w:cs="Calibri"/>
                <w:b/>
                <w:bCs/>
                <w:color w:val="000000"/>
                <w:sz w:val="20"/>
                <w:szCs w:val="20"/>
              </w:rPr>
              <w:t>7696</w:t>
            </w:r>
          </w:p>
        </w:tc>
      </w:tr>
    </w:tbl>
    <w:p w:rsidR="008600FA" w:rsidRDefault="00960FBF" w:rsidP="00E55E34">
      <w:pPr>
        <w:spacing w:line="480" w:lineRule="auto"/>
        <w:contextualSpacing/>
        <w:rPr>
          <w:rFonts w:ascii="Arial" w:hAnsi="Arial" w:cs="Arial"/>
          <w:b/>
          <w:sz w:val="24"/>
          <w:szCs w:val="24"/>
        </w:rPr>
        <w:sectPr w:rsidR="008600FA" w:rsidSect="00E6106E">
          <w:type w:val="continuous"/>
          <w:pgSz w:w="16838" w:h="11906" w:orient="landscape"/>
          <w:pgMar w:top="1440" w:right="1440" w:bottom="1440" w:left="1440" w:header="709" w:footer="709" w:gutter="0"/>
          <w:cols w:space="708"/>
          <w:docGrid w:linePitch="360"/>
        </w:sectPr>
      </w:pPr>
      <w:r w:rsidRPr="003000B2">
        <w:rPr>
          <w:rFonts w:ascii="Arial" w:hAnsi="Arial" w:cs="Arial"/>
          <w:sz w:val="24"/>
          <w:szCs w:val="24"/>
          <w:vertAlign w:val="superscript"/>
        </w:rPr>
        <w:t>a</w:t>
      </w:r>
      <w:r>
        <w:rPr>
          <w:rFonts w:ascii="Arial" w:hAnsi="Arial" w:cs="Arial"/>
          <w:sz w:val="24"/>
          <w:szCs w:val="24"/>
        </w:rPr>
        <w:t xml:space="preserve">Reported </w:t>
      </w:r>
      <w:r w:rsidRPr="00E55E34">
        <w:rPr>
          <w:rFonts w:ascii="Arial" w:hAnsi="Arial" w:cs="Arial"/>
          <w:sz w:val="24"/>
          <w:szCs w:val="24"/>
        </w:rPr>
        <w:t>from Ashauer et al</w:t>
      </w:r>
      <w:r w:rsidR="00E55E34" w:rsidRPr="00E55E34">
        <w:rPr>
          <w:rFonts w:ascii="Arial" w:hAnsi="Arial" w:cs="Arial"/>
          <w:sz w:val="24"/>
          <w:szCs w:val="24"/>
        </w:rPr>
        <w:t>.,</w:t>
      </w:r>
      <w:r w:rsidR="00E55E34" w:rsidRPr="00E55E34">
        <w:rPr>
          <w:rFonts w:ascii="Arial" w:hAnsi="Arial" w:cs="Arial"/>
          <w:sz w:val="24"/>
          <w:szCs w:val="24"/>
        </w:rPr>
        <w:fldChar w:fldCharType="begin"/>
      </w:r>
      <w:r w:rsidR="00201815">
        <w:rPr>
          <w:rFonts w:ascii="Arial" w:hAnsi="Arial" w:cs="Arial"/>
          <w:sz w:val="24"/>
          <w:szCs w:val="24"/>
        </w:rPr>
        <w:instrText xml:space="preserve"> ADDIN EN.CITE &lt;EndNote&gt;&lt;Cite&gt;&lt;Author&gt;Ashauer&lt;/Author&gt;&lt;Year&gt;2010&lt;/Year&gt;&lt;RecNum&gt;38&lt;/RecNum&gt;&lt;DisplayText&gt;[40]&lt;/DisplayText&gt;&lt;record&gt;&lt;rec-number&gt;38&lt;/rec-number&gt;&lt;foreign-keys&gt;&lt;key app="EN" db-id="zzarxrzfgwv2enet5wv5v9stw5sp0pe2pset"&gt;38&lt;/key&gt;&lt;/foreign-keys&gt;&lt;ref-type name="Journal Article"&gt;17&lt;/ref-type&gt;&lt;contributors&gt;&lt;authors&gt;&lt;author&gt;Ashauer, Roman&lt;/author&gt;&lt;author&gt;Caravatti, Ivo&lt;/author&gt;&lt;author&gt;Hintermeister, Anita&lt;/author&gt;&lt;author&gt;Escher, Beate I.&lt;/author&gt;&lt;/authors&gt;&lt;/contributors&gt;&lt;titles&gt;&lt;title&gt;Bioaccumulation kinetics of organic xenobiotic pollutants in the freshwater invertebrate Gammarus pulex modeled with prediction intervals&lt;/title&gt;&lt;secondary-title&gt;Environmental Toxicology and Chemistry&lt;/secondary-title&gt;&lt;/titles&gt;&lt;periodical&gt;&lt;full-title&gt;Environmental Toxicology and Chemistry&lt;/full-title&gt;&lt;/periodical&gt;&lt;pages&gt;1625-1636&lt;/pages&gt;&lt;volume&gt;29&lt;/volume&gt;&lt;number&gt;7&lt;/number&gt;&lt;keywords&gt;&lt;keyword&gt;Bioconcentration&lt;/keyword&gt;&lt;keyword&gt;Parameter estimation&lt;/keyword&gt;&lt;keyword&gt;Risk assessment&lt;/keyword&gt;&lt;keyword&gt;Toxicokinetic model&lt;/keyword&gt;&lt;/keywords&gt;&lt;dates&gt;&lt;year&gt;2010&lt;/year&gt;&lt;/dates&gt;&lt;publisher&gt;John Wiley &amp;amp; Sons, Inc.&lt;/publisher&gt;&lt;isbn&gt;1552-8618&lt;/isbn&gt;&lt;urls&gt;&lt;related-urls&gt;&lt;url&gt;http://dx.doi.org/10.1002/etc.175&lt;/url&gt;&lt;/related-urls&gt;&lt;/urls&gt;&lt;electronic-resource-num&gt;10.1002/etc.175&lt;/electronic-resource-num&gt;&lt;/record&gt;&lt;/Cite&gt;&lt;/EndNote&gt;</w:instrText>
      </w:r>
      <w:r w:rsidR="00E55E34" w:rsidRPr="00E55E34">
        <w:rPr>
          <w:rFonts w:ascii="Arial" w:hAnsi="Arial" w:cs="Arial"/>
          <w:sz w:val="24"/>
          <w:szCs w:val="24"/>
        </w:rPr>
        <w:fldChar w:fldCharType="separate"/>
      </w:r>
      <w:r w:rsidR="00E55E34" w:rsidRPr="00E55E34">
        <w:rPr>
          <w:rFonts w:ascii="Arial" w:hAnsi="Arial" w:cs="Arial"/>
          <w:noProof/>
          <w:sz w:val="24"/>
          <w:szCs w:val="24"/>
        </w:rPr>
        <w:t>[40]</w:t>
      </w:r>
      <w:r w:rsidR="00E55E34" w:rsidRPr="00E55E34">
        <w:rPr>
          <w:rFonts w:ascii="Arial" w:hAnsi="Arial" w:cs="Arial"/>
          <w:sz w:val="24"/>
          <w:szCs w:val="24"/>
        </w:rPr>
        <w:fldChar w:fldCharType="end"/>
      </w:r>
      <w:r w:rsidRPr="00E55E34">
        <w:rPr>
          <w:rFonts w:ascii="Arial" w:hAnsi="Arial" w:cs="Arial"/>
          <w:sz w:val="24"/>
          <w:szCs w:val="24"/>
        </w:rPr>
        <w:t>.</w:t>
      </w:r>
    </w:p>
    <w:p w:rsidR="0003459B" w:rsidRDefault="00747FC5" w:rsidP="008B7E02">
      <w:pPr>
        <w:spacing w:line="480" w:lineRule="auto"/>
        <w:contextualSpacing/>
        <w:rPr>
          <w:rFonts w:ascii="Arial" w:hAnsi="Arial" w:cs="Arial"/>
          <w:b/>
          <w:sz w:val="24"/>
          <w:szCs w:val="24"/>
        </w:rPr>
      </w:pPr>
      <w:r w:rsidRPr="0003459B">
        <w:rPr>
          <w:noProof/>
        </w:rPr>
        <w:lastRenderedPageBreak/>
        <w:drawing>
          <wp:anchor distT="0" distB="0" distL="114300" distR="114300" simplePos="0" relativeHeight="251653632" behindDoc="1" locked="0" layoutInCell="1" allowOverlap="1" wp14:anchorId="45E91A8C" wp14:editId="1AAC5769">
            <wp:simplePos x="0" y="0"/>
            <wp:positionH relativeFrom="margin">
              <wp:align>left</wp:align>
            </wp:positionH>
            <wp:positionV relativeFrom="paragraph">
              <wp:posOffset>346710</wp:posOffset>
            </wp:positionV>
            <wp:extent cx="4112895" cy="7210425"/>
            <wp:effectExtent l="0" t="0" r="0" b="0"/>
            <wp:wrapTight wrapText="bothSides">
              <wp:wrapPolygon edited="0">
                <wp:start x="600" y="285"/>
                <wp:lineTo x="600" y="457"/>
                <wp:lineTo x="1000" y="1313"/>
                <wp:lineTo x="200" y="1370"/>
                <wp:lineTo x="0" y="1541"/>
                <wp:lineTo x="0" y="3824"/>
                <wp:lineTo x="300" y="4052"/>
                <wp:lineTo x="1000" y="4052"/>
                <wp:lineTo x="600" y="4908"/>
                <wp:lineTo x="1301" y="4965"/>
                <wp:lineTo x="500" y="5764"/>
                <wp:lineTo x="1000" y="5878"/>
                <wp:lineTo x="0" y="6791"/>
                <wp:lineTo x="0" y="8903"/>
                <wp:lineTo x="1000" y="9530"/>
                <wp:lineTo x="600" y="10101"/>
                <wp:lineTo x="1301" y="10386"/>
                <wp:lineTo x="500" y="11128"/>
                <wp:lineTo x="1000" y="11356"/>
                <wp:lineTo x="200" y="11870"/>
                <wp:lineTo x="0" y="12041"/>
                <wp:lineTo x="0" y="14153"/>
                <wp:lineTo x="700" y="15009"/>
                <wp:lineTo x="600" y="15465"/>
                <wp:lineTo x="2601" y="15922"/>
                <wp:lineTo x="4702" y="15922"/>
                <wp:lineTo x="1000" y="16093"/>
                <wp:lineTo x="600" y="16607"/>
                <wp:lineTo x="1000" y="16835"/>
                <wp:lineTo x="200" y="17120"/>
                <wp:lineTo x="0" y="17291"/>
                <wp:lineTo x="0" y="19403"/>
                <wp:lineTo x="200" y="19574"/>
                <wp:lineTo x="1000" y="19574"/>
                <wp:lineTo x="700" y="20487"/>
                <wp:lineTo x="1000" y="20830"/>
                <wp:lineTo x="3502" y="21229"/>
                <wp:lineTo x="5403" y="21343"/>
                <wp:lineTo x="16908" y="21343"/>
                <wp:lineTo x="18609" y="21229"/>
                <wp:lineTo x="20810" y="20830"/>
                <wp:lineTo x="20910" y="16150"/>
                <wp:lineTo x="20309" y="16036"/>
                <wp:lineTo x="19409" y="15922"/>
                <wp:lineTo x="20810" y="15579"/>
                <wp:lineTo x="20810" y="10900"/>
                <wp:lineTo x="16408" y="10500"/>
                <wp:lineTo x="19309" y="10443"/>
                <wp:lineTo x="20810" y="10329"/>
                <wp:lineTo x="20810" y="457"/>
                <wp:lineTo x="19809" y="399"/>
                <wp:lineTo x="1201" y="285"/>
                <wp:lineTo x="600" y="28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2895" cy="7210425"/>
                    </a:xfrm>
                    <a:prstGeom prst="rect">
                      <a:avLst/>
                    </a:prstGeom>
                    <a:noFill/>
                    <a:ln>
                      <a:noFill/>
                    </a:ln>
                  </pic:spPr>
                </pic:pic>
              </a:graphicData>
            </a:graphic>
          </wp:anchor>
        </w:drawing>
      </w: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03459B" w:rsidRDefault="0003459B" w:rsidP="008B7E02">
      <w:pPr>
        <w:spacing w:line="480" w:lineRule="auto"/>
        <w:contextualSpacing/>
        <w:rPr>
          <w:rFonts w:ascii="Arial" w:hAnsi="Arial" w:cs="Arial"/>
          <w:b/>
          <w:sz w:val="24"/>
          <w:szCs w:val="24"/>
        </w:rPr>
      </w:pPr>
    </w:p>
    <w:p w:rsidR="00747FC5" w:rsidRDefault="00747FC5" w:rsidP="008B7E02">
      <w:pPr>
        <w:spacing w:line="480" w:lineRule="auto"/>
        <w:contextualSpacing/>
        <w:rPr>
          <w:rFonts w:ascii="Arial" w:hAnsi="Arial" w:cs="Arial"/>
          <w:b/>
          <w:sz w:val="24"/>
          <w:szCs w:val="24"/>
        </w:rPr>
      </w:pPr>
    </w:p>
    <w:p w:rsidR="00747FC5" w:rsidRDefault="00747FC5" w:rsidP="003000B2">
      <w:pPr>
        <w:suppressLineNumbers/>
        <w:spacing w:line="480" w:lineRule="auto"/>
        <w:contextualSpacing/>
        <w:rPr>
          <w:rFonts w:ascii="Arial" w:hAnsi="Arial" w:cs="Arial"/>
          <w:b/>
          <w:sz w:val="24"/>
          <w:szCs w:val="24"/>
        </w:rPr>
      </w:pPr>
    </w:p>
    <w:p w:rsidR="0003459B" w:rsidRDefault="002D01D0" w:rsidP="008B7E02">
      <w:pPr>
        <w:spacing w:line="480" w:lineRule="auto"/>
        <w:contextualSpacing/>
        <w:rPr>
          <w:rFonts w:ascii="Arial" w:hAnsi="Arial" w:cs="Arial"/>
          <w:b/>
          <w:sz w:val="24"/>
          <w:szCs w:val="24"/>
        </w:rPr>
      </w:pPr>
      <w:r>
        <w:rPr>
          <w:rFonts w:ascii="Arial" w:hAnsi="Arial" w:cs="Arial"/>
          <w:b/>
          <w:sz w:val="24"/>
          <w:szCs w:val="24"/>
        </w:rPr>
        <w:t>Figure 1.</w:t>
      </w:r>
      <w:r w:rsidRPr="0003459B">
        <w:t xml:space="preserve"> </w:t>
      </w:r>
      <w:r w:rsidR="00E433F9">
        <w:rPr>
          <w:rFonts w:ascii="Arial" w:hAnsi="Arial" w:cs="Arial"/>
          <w:sz w:val="24"/>
          <w:szCs w:val="24"/>
        </w:rPr>
        <w:t>U</w:t>
      </w:r>
      <w:r>
        <w:rPr>
          <w:rFonts w:ascii="Arial" w:hAnsi="Arial" w:cs="Arial"/>
          <w:sz w:val="24"/>
          <w:szCs w:val="24"/>
        </w:rPr>
        <w:t xml:space="preserve">ptake and elimination data </w:t>
      </w:r>
      <w:r w:rsidR="00E433F9">
        <w:rPr>
          <w:rFonts w:ascii="Arial" w:hAnsi="Arial" w:cs="Arial"/>
          <w:sz w:val="24"/>
          <w:szCs w:val="24"/>
        </w:rPr>
        <w:t xml:space="preserve">for PPCPs in </w:t>
      </w:r>
      <w:r w:rsidRPr="003000B2">
        <w:rPr>
          <w:rFonts w:ascii="Arial" w:hAnsi="Arial" w:cs="Arial"/>
          <w:i/>
          <w:sz w:val="24"/>
          <w:szCs w:val="24"/>
        </w:rPr>
        <w:t>G. pulex</w:t>
      </w:r>
      <w:r>
        <w:rPr>
          <w:rFonts w:ascii="Arial" w:hAnsi="Arial" w:cs="Arial"/>
          <w:sz w:val="24"/>
          <w:szCs w:val="24"/>
        </w:rPr>
        <w:t>. Dashed lines indicate 95 % confidence limits.</w:t>
      </w:r>
    </w:p>
    <w:p w:rsidR="002D01D0" w:rsidRPr="003000B2" w:rsidRDefault="00747FC5" w:rsidP="003000B2">
      <w:pPr>
        <w:suppressLineNumbers/>
        <w:spacing w:line="480" w:lineRule="auto"/>
        <w:contextualSpacing/>
        <w:rPr>
          <w:rFonts w:ascii="Arial" w:hAnsi="Arial" w:cs="Arial"/>
          <w:sz w:val="24"/>
          <w:szCs w:val="24"/>
        </w:rPr>
      </w:pPr>
      <w:r w:rsidRPr="00747FC5">
        <w:rPr>
          <w:noProof/>
        </w:rPr>
        <w:lastRenderedPageBreak/>
        <w:drawing>
          <wp:anchor distT="0" distB="0" distL="114300" distR="114300" simplePos="0" relativeHeight="251658752" behindDoc="1" locked="0" layoutInCell="1" allowOverlap="1" wp14:anchorId="60A215DC" wp14:editId="452D7409">
            <wp:simplePos x="0" y="0"/>
            <wp:positionH relativeFrom="margin">
              <wp:posOffset>76200</wp:posOffset>
            </wp:positionH>
            <wp:positionV relativeFrom="paragraph">
              <wp:posOffset>-8255</wp:posOffset>
            </wp:positionV>
            <wp:extent cx="4953000" cy="8167507"/>
            <wp:effectExtent l="0" t="0" r="0" b="0"/>
            <wp:wrapTight wrapText="bothSides">
              <wp:wrapPolygon edited="0">
                <wp:start x="831" y="856"/>
                <wp:lineTo x="831" y="1008"/>
                <wp:lineTo x="1495" y="1763"/>
                <wp:lineTo x="498" y="2217"/>
                <wp:lineTo x="83" y="2469"/>
                <wp:lineTo x="249" y="3627"/>
                <wp:lineTo x="1163" y="4182"/>
                <wp:lineTo x="1578" y="4182"/>
                <wp:lineTo x="1080" y="4988"/>
                <wp:lineTo x="1080" y="5290"/>
                <wp:lineTo x="3738" y="5794"/>
                <wp:lineTo x="1412" y="5945"/>
                <wp:lineTo x="1080" y="5995"/>
                <wp:lineTo x="1495" y="6600"/>
                <wp:lineTo x="1163" y="7053"/>
                <wp:lineTo x="1163" y="7255"/>
                <wp:lineTo x="1495" y="7406"/>
                <wp:lineTo x="582" y="7658"/>
                <wp:lineTo x="332" y="7859"/>
                <wp:lineTo x="415" y="9018"/>
                <wp:lineTo x="1412" y="9824"/>
                <wp:lineTo x="1080" y="10177"/>
                <wp:lineTo x="1662" y="10479"/>
                <wp:lineTo x="2243" y="10630"/>
                <wp:lineTo x="1080" y="11185"/>
                <wp:lineTo x="1495" y="11436"/>
                <wp:lineTo x="1495" y="12243"/>
                <wp:lineTo x="332" y="12898"/>
                <wp:lineTo x="498" y="14056"/>
                <wp:lineTo x="1495" y="14661"/>
                <wp:lineTo x="1163" y="15165"/>
                <wp:lineTo x="1163" y="15417"/>
                <wp:lineTo x="1495" y="15467"/>
                <wp:lineTo x="831" y="16273"/>
                <wp:lineTo x="1495" y="17079"/>
                <wp:lineTo x="498" y="17482"/>
                <wp:lineTo x="83" y="17734"/>
                <wp:lineTo x="249" y="18994"/>
                <wp:lineTo x="1495" y="19497"/>
                <wp:lineTo x="1080" y="20304"/>
                <wp:lineTo x="1080" y="20555"/>
                <wp:lineTo x="3905" y="21059"/>
                <wp:lineTo x="5151" y="21160"/>
                <wp:lineTo x="17197" y="21160"/>
                <wp:lineTo x="18028" y="21059"/>
                <wp:lineTo x="20271" y="20505"/>
                <wp:lineTo x="20271" y="20304"/>
                <wp:lineTo x="21018" y="19497"/>
                <wp:lineTo x="21102" y="17079"/>
                <wp:lineTo x="20603" y="16726"/>
                <wp:lineTo x="20105" y="15467"/>
                <wp:lineTo x="20105" y="15114"/>
                <wp:lineTo x="19772" y="14661"/>
                <wp:lineTo x="20686" y="14661"/>
                <wp:lineTo x="21102" y="14359"/>
                <wp:lineTo x="21185" y="12041"/>
                <wp:lineTo x="20852" y="11840"/>
                <wp:lineTo x="19772" y="11436"/>
                <wp:lineTo x="19938" y="11235"/>
                <wp:lineTo x="19440" y="11084"/>
                <wp:lineTo x="17197" y="10630"/>
                <wp:lineTo x="19689" y="10479"/>
                <wp:lineTo x="20271" y="10177"/>
                <wp:lineTo x="19772" y="9824"/>
                <wp:lineTo x="20686" y="9522"/>
                <wp:lineTo x="21018" y="9270"/>
                <wp:lineTo x="21102" y="7003"/>
                <wp:lineTo x="20769" y="6751"/>
                <wp:lineTo x="19772" y="6600"/>
                <wp:lineTo x="19938" y="6146"/>
                <wp:lineTo x="19440" y="5995"/>
                <wp:lineTo x="17197" y="5794"/>
                <wp:lineTo x="18111" y="5794"/>
                <wp:lineTo x="20271" y="5240"/>
                <wp:lineTo x="20271" y="4988"/>
                <wp:lineTo x="20935" y="4182"/>
                <wp:lineTo x="21185" y="1108"/>
                <wp:lineTo x="19357" y="957"/>
                <wp:lineTo x="12212" y="856"/>
                <wp:lineTo x="831" y="85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0" cy="8167507"/>
                    </a:xfrm>
                    <a:prstGeom prst="rect">
                      <a:avLst/>
                    </a:prstGeom>
                    <a:noFill/>
                    <a:ln>
                      <a:noFill/>
                    </a:ln>
                  </pic:spPr>
                </pic:pic>
              </a:graphicData>
            </a:graphic>
          </wp:anchor>
        </w:drawing>
      </w:r>
    </w:p>
    <w:p w:rsidR="0087798E" w:rsidRDefault="0087798E" w:rsidP="003000B2">
      <w:pPr>
        <w:suppressLineNumbers/>
        <w:spacing w:line="480" w:lineRule="auto"/>
        <w:contextualSpacing/>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b/>
        </w:rPr>
      </w:pPr>
    </w:p>
    <w:p w:rsidR="002D01D0" w:rsidRDefault="002D01D0" w:rsidP="003000B2">
      <w:pPr>
        <w:suppressLineNumbers/>
        <w:rPr>
          <w:rFonts w:ascii="Arial" w:hAnsi="Arial" w:cs="Arial"/>
          <w:b/>
          <w:sz w:val="24"/>
          <w:szCs w:val="24"/>
        </w:rPr>
      </w:pPr>
    </w:p>
    <w:p w:rsidR="00747FC5" w:rsidRDefault="00747FC5" w:rsidP="003000B2">
      <w:pPr>
        <w:suppressLineNumbers/>
        <w:rPr>
          <w:rFonts w:ascii="Arial" w:hAnsi="Arial" w:cs="Arial"/>
          <w:b/>
          <w:sz w:val="24"/>
          <w:szCs w:val="24"/>
        </w:rPr>
      </w:pPr>
    </w:p>
    <w:p w:rsidR="00747FC5" w:rsidRDefault="00747FC5" w:rsidP="003000B2">
      <w:pPr>
        <w:suppressLineNumbers/>
        <w:rPr>
          <w:rFonts w:ascii="Arial" w:hAnsi="Arial" w:cs="Arial"/>
          <w:b/>
          <w:sz w:val="24"/>
          <w:szCs w:val="24"/>
        </w:rPr>
      </w:pPr>
    </w:p>
    <w:p w:rsidR="00747FC5" w:rsidRDefault="00747FC5" w:rsidP="003000B2">
      <w:pPr>
        <w:suppressLineNumbers/>
        <w:rPr>
          <w:rFonts w:ascii="Arial" w:hAnsi="Arial" w:cs="Arial"/>
          <w:b/>
          <w:sz w:val="24"/>
          <w:szCs w:val="24"/>
        </w:rPr>
      </w:pPr>
    </w:p>
    <w:p w:rsidR="00747FC5" w:rsidRDefault="00747FC5" w:rsidP="003000B2">
      <w:pPr>
        <w:suppressLineNumbers/>
        <w:rPr>
          <w:rFonts w:ascii="Arial" w:hAnsi="Arial" w:cs="Arial"/>
          <w:b/>
          <w:sz w:val="24"/>
          <w:szCs w:val="24"/>
        </w:rPr>
      </w:pPr>
    </w:p>
    <w:p w:rsidR="003000B2" w:rsidRDefault="003000B2" w:rsidP="003000B2">
      <w:pPr>
        <w:suppressLineNumbers/>
        <w:rPr>
          <w:rFonts w:ascii="Arial" w:hAnsi="Arial" w:cs="Arial"/>
          <w:b/>
          <w:sz w:val="24"/>
          <w:szCs w:val="24"/>
        </w:rPr>
      </w:pPr>
    </w:p>
    <w:p w:rsidR="0087798E" w:rsidRPr="002D01D0" w:rsidRDefault="002D01D0" w:rsidP="002D01D0">
      <w:pPr>
        <w:rPr>
          <w:b/>
        </w:rPr>
      </w:pPr>
      <w:r>
        <w:rPr>
          <w:rFonts w:ascii="Arial" w:hAnsi="Arial" w:cs="Arial"/>
          <w:b/>
          <w:sz w:val="24"/>
          <w:szCs w:val="24"/>
        </w:rPr>
        <w:t>Figure 2.</w:t>
      </w:r>
      <w:r>
        <w:rPr>
          <w:rFonts w:ascii="Arial" w:hAnsi="Arial" w:cs="Arial"/>
          <w:sz w:val="24"/>
          <w:szCs w:val="24"/>
        </w:rPr>
        <w:t xml:space="preserve"> Relationship of uptake rate constants (</w:t>
      </w:r>
      <w:r w:rsidRPr="00C35558">
        <w:rPr>
          <w:rFonts w:ascii="Arial" w:hAnsi="Arial" w:cs="Arial"/>
          <w:i/>
          <w:sz w:val="24"/>
          <w:szCs w:val="24"/>
        </w:rPr>
        <w:t>k</w:t>
      </w:r>
      <w:r w:rsidRPr="00C35558">
        <w:rPr>
          <w:rFonts w:ascii="Arial" w:hAnsi="Arial" w:cs="Arial"/>
          <w:sz w:val="24"/>
          <w:szCs w:val="24"/>
          <w:vertAlign w:val="subscript"/>
        </w:rPr>
        <w:t>1</w:t>
      </w:r>
      <w:r>
        <w:rPr>
          <w:rFonts w:ascii="Arial" w:hAnsi="Arial" w:cs="Arial"/>
          <w:sz w:val="24"/>
          <w:szCs w:val="24"/>
        </w:rPr>
        <w:t xml:space="preserve">) over time for eight </w:t>
      </w:r>
      <w:r w:rsidR="00E433F9">
        <w:rPr>
          <w:rFonts w:ascii="Arial" w:hAnsi="Arial" w:cs="Arial"/>
          <w:sz w:val="24"/>
          <w:szCs w:val="24"/>
        </w:rPr>
        <w:t xml:space="preserve">PPCPs </w:t>
      </w:r>
      <w:r>
        <w:rPr>
          <w:rFonts w:ascii="Arial" w:hAnsi="Arial" w:cs="Arial"/>
          <w:sz w:val="24"/>
          <w:szCs w:val="24"/>
        </w:rPr>
        <w:t>(black circles) and the respective water concentrations (</w:t>
      </w:r>
      <w:r w:rsidRPr="00C35558">
        <w:rPr>
          <w:rFonts w:ascii="Arial" w:hAnsi="Arial" w:cs="Arial"/>
          <w:i/>
          <w:sz w:val="24"/>
          <w:szCs w:val="24"/>
        </w:rPr>
        <w:t>C</w:t>
      </w:r>
      <w:r w:rsidRPr="00C35558">
        <w:rPr>
          <w:rFonts w:ascii="Arial" w:hAnsi="Arial" w:cs="Arial"/>
          <w:sz w:val="24"/>
          <w:szCs w:val="24"/>
          <w:vertAlign w:val="subscript"/>
        </w:rPr>
        <w:t>w</w:t>
      </w:r>
      <w:r>
        <w:rPr>
          <w:rFonts w:ascii="Arial" w:hAnsi="Arial" w:cs="Arial"/>
          <w:sz w:val="24"/>
          <w:szCs w:val="24"/>
        </w:rPr>
        <w:t xml:space="preserve">) over time (crosses). </w:t>
      </w:r>
    </w:p>
    <w:sectPr w:rsidR="0087798E" w:rsidRPr="002D01D0" w:rsidSect="00E6106E">
      <w:type w:val="continuous"/>
      <w:pgSz w:w="11906" w:h="16838"/>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3273952"/>
  <w15:commentEx w15:done="0" w15:paraId="22CED70F"/>
  <w15:commentEx w15:done="0" w15:paraId="70E5AA7C"/>
  <w15:commentEx w15:done="0" w15:paraId="35CA4664"/>
  <w15:commentEx w15:done="0" w15:paraId="2BFB412C"/>
  <w15:commentEx w15:done="0" w15:paraId="60FFFC77"/>
  <w15:commentEx w15:done="0" w15:paraId="57854602"/>
  <w15:commentEx w15:done="0" w15:paraId="2EDBA055"/>
  <w15:commentEx w15:done="0" w15:paraId="3AA29C0B"/>
  <w15:commentEx w15:done="0" w15:paraId="0B49308F"/>
  <w15:commentEx w15:done="0" w15:paraId="11D89A45"/>
  <w15:commentEx w15:done="0" w15:paraId="3DA30502"/>
  <w15:commentEx w15:done="0" w15:paraId="3204038E"/>
  <w15:commentEx w15:done="0" w15:paraId="5F0932A7"/>
  <w15:commentEx w15:done="0" w15:paraId="7EE92939"/>
  <w15:commentEx w15:done="0" w15:paraId="51DF79E0"/>
  <w15:commentEx w15:done="0" w15:paraId="05535E1F"/>
  <w15:commentEx w15:done="0" w15:paraId="6A4E7345"/>
  <w15:commentEx w15:done="0" w15:paraId="5EA91E1E"/>
  <w15:commentEx w15:done="0" w15:paraId="18F54F00"/>
  <w15:commentEx w15:done="0" w15:paraId="53E69859"/>
  <w15:commentEx w15:done="0" w15:paraId="6F21813A"/>
  <w15:commentEx w15:done="0" w15:paraId="5CDCEFCA"/>
  <w15:commentEx w15:done="0" w15:paraId="39E7D742"/>
  <w15:commentEx w15:done="0" w15:paraId="7B183B75"/>
  <w15:commentEx w15:done="0" w15:paraId="75216041"/>
  <w15:commentEx w15:done="0" w15:paraId="3335CE13"/>
  <w15:commentEx w15:done="0" w15:paraId="401EE4A9"/>
  <w15:commentEx w15:done="0" w15:paraId="170A9E5E"/>
  <w15:commentEx w15:done="0" w15:paraId="6A05450E"/>
  <w15:commentEx w15:done="0" w15:paraId="68E835E0"/>
  <w15:commentEx w15:done="0" w15:paraId="053AA5C2"/>
  <w15:commentEx w15:done="0" w15:paraId="5FA3640B"/>
  <w15:commentEx w15:done="0" w15:paraId="7F392E36"/>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02" w:rsidRDefault="00066402" w:rsidP="003A0406">
      <w:pPr>
        <w:spacing w:after="0" w:line="240" w:lineRule="auto"/>
      </w:pPr>
      <w:r>
        <w:separator/>
      </w:r>
    </w:p>
  </w:endnote>
  <w:endnote w:type="continuationSeparator" w:id="0">
    <w:p w:rsidR="00066402" w:rsidRDefault="00066402" w:rsidP="003A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10117"/>
      <w:docPartObj>
        <w:docPartGallery w:val="Page Numbers (Bottom of Page)"/>
        <w:docPartUnique/>
      </w:docPartObj>
    </w:sdtPr>
    <w:sdtEndPr>
      <w:rPr>
        <w:noProof/>
      </w:rPr>
    </w:sdtEndPr>
    <w:sdtContent>
      <w:p w:rsidR="0017716C" w:rsidRDefault="0017716C">
        <w:pPr>
          <w:pStyle w:val="Footer"/>
          <w:jc w:val="right"/>
        </w:pPr>
        <w:r>
          <w:fldChar w:fldCharType="begin"/>
        </w:r>
        <w:r>
          <w:instrText xml:space="preserve"> PAGE   \* MERGEFORMAT </w:instrText>
        </w:r>
        <w:r>
          <w:fldChar w:fldCharType="separate"/>
        </w:r>
        <w:r w:rsidR="00D12A95">
          <w:rPr>
            <w:noProof/>
          </w:rPr>
          <w:t>27</w:t>
        </w:r>
        <w:r>
          <w:rPr>
            <w:noProof/>
          </w:rPr>
          <w:fldChar w:fldCharType="end"/>
        </w:r>
      </w:p>
    </w:sdtContent>
  </w:sdt>
  <w:p w:rsidR="0017716C" w:rsidRDefault="00177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02" w:rsidRDefault="00066402" w:rsidP="003A0406">
      <w:pPr>
        <w:spacing w:after="0" w:line="240" w:lineRule="auto"/>
      </w:pPr>
      <w:r>
        <w:separator/>
      </w:r>
    </w:p>
  </w:footnote>
  <w:footnote w:type="continuationSeparator" w:id="0">
    <w:p w:rsidR="00066402" w:rsidRDefault="00066402" w:rsidP="003A0406">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w15:person w15:author="Tom">
    <w15:presenceInfo w15:providerId="None" w15:userId="Tom"/>
  </w15:person>
  <w15:person w15:author="Thomas Miller">
    <w15:presenceInfo w15:providerId="Windows Live" w15:userId="0e3fef8970ec8aeb"/>
  </w15:person>
  <w15:person w15:author="Owen, Stewart">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arxrzfgwv2enet5wv5v9stw5sp0pe2pset&quot;&gt;Hot Exposure Manuscript&lt;record-ids&gt;&lt;item&gt;1&lt;/item&gt;&lt;item&gt;2&lt;/item&gt;&lt;item&gt;3&lt;/item&gt;&lt;item&gt;4&lt;/item&gt;&lt;item&gt;5&lt;/item&gt;&lt;item&gt;6&lt;/item&gt;&lt;item&gt;7&lt;/item&gt;&lt;item&gt;10&lt;/item&gt;&lt;item&gt;11&lt;/item&gt;&lt;item&gt;12&lt;/item&gt;&lt;item&gt;13&lt;/item&gt;&lt;item&gt;16&lt;/item&gt;&lt;item&gt;23&lt;/item&gt;&lt;item&gt;24&lt;/item&gt;&lt;item&gt;26&lt;/item&gt;&lt;item&gt;27&lt;/item&gt;&lt;item&gt;29&lt;/item&gt;&lt;item&gt;30&lt;/item&gt;&lt;item&gt;31&lt;/item&gt;&lt;item&gt;32&lt;/item&gt;&lt;item&gt;33&lt;/item&gt;&lt;item&gt;38&lt;/item&gt;&lt;item&gt;39&lt;/item&gt;&lt;item&gt;40&lt;/item&gt;&lt;item&gt;42&lt;/item&gt;&lt;item&gt;43&lt;/item&gt;&lt;item&gt;44&lt;/item&gt;&lt;item&gt;46&lt;/item&gt;&lt;item&gt;47&lt;/item&gt;&lt;item&gt;48&lt;/item&gt;&lt;item&gt;49&lt;/item&gt;&lt;item&gt;50&lt;/item&gt;&lt;item&gt;51&lt;/item&gt;&lt;item&gt;53&lt;/item&gt;&lt;item&gt;54&lt;/item&gt;&lt;/record-ids&gt;&lt;/item&gt;&lt;/Libraries&gt;"/>
  </w:docVars>
  <w:rsids>
    <w:rsidRoot w:val="00A564ED"/>
    <w:rsid w:val="00002642"/>
    <w:rsid w:val="00006162"/>
    <w:rsid w:val="000102FD"/>
    <w:rsid w:val="000103F2"/>
    <w:rsid w:val="000116F9"/>
    <w:rsid w:val="00011E3A"/>
    <w:rsid w:val="000150E8"/>
    <w:rsid w:val="000152EB"/>
    <w:rsid w:val="0001593F"/>
    <w:rsid w:val="00015EDA"/>
    <w:rsid w:val="00017145"/>
    <w:rsid w:val="00017CFC"/>
    <w:rsid w:val="0002014B"/>
    <w:rsid w:val="000208A8"/>
    <w:rsid w:val="00021145"/>
    <w:rsid w:val="000225B4"/>
    <w:rsid w:val="00031283"/>
    <w:rsid w:val="00031EA8"/>
    <w:rsid w:val="000338E4"/>
    <w:rsid w:val="0003459B"/>
    <w:rsid w:val="00034D64"/>
    <w:rsid w:val="00035BB6"/>
    <w:rsid w:val="00036CA0"/>
    <w:rsid w:val="00044A77"/>
    <w:rsid w:val="0005157D"/>
    <w:rsid w:val="00054DE0"/>
    <w:rsid w:val="00066402"/>
    <w:rsid w:val="00070887"/>
    <w:rsid w:val="00075BE5"/>
    <w:rsid w:val="00077772"/>
    <w:rsid w:val="00083C75"/>
    <w:rsid w:val="00093C89"/>
    <w:rsid w:val="000A1C83"/>
    <w:rsid w:val="000A700F"/>
    <w:rsid w:val="000B1B63"/>
    <w:rsid w:val="000C0265"/>
    <w:rsid w:val="000C4536"/>
    <w:rsid w:val="000C689F"/>
    <w:rsid w:val="000C6ED0"/>
    <w:rsid w:val="000C777A"/>
    <w:rsid w:val="000E27AD"/>
    <w:rsid w:val="000E7C3C"/>
    <w:rsid w:val="000F1A4A"/>
    <w:rsid w:val="000F3250"/>
    <w:rsid w:val="00100238"/>
    <w:rsid w:val="00100665"/>
    <w:rsid w:val="00101BF8"/>
    <w:rsid w:val="00105F22"/>
    <w:rsid w:val="0010606A"/>
    <w:rsid w:val="00111B95"/>
    <w:rsid w:val="0011258E"/>
    <w:rsid w:val="00113478"/>
    <w:rsid w:val="00114D54"/>
    <w:rsid w:val="00127B64"/>
    <w:rsid w:val="00130F8D"/>
    <w:rsid w:val="00133D28"/>
    <w:rsid w:val="0014068F"/>
    <w:rsid w:val="0014752B"/>
    <w:rsid w:val="00150CEA"/>
    <w:rsid w:val="001518FF"/>
    <w:rsid w:val="00152DAD"/>
    <w:rsid w:val="0015562A"/>
    <w:rsid w:val="00160C69"/>
    <w:rsid w:val="001715F5"/>
    <w:rsid w:val="00174D71"/>
    <w:rsid w:val="00175F90"/>
    <w:rsid w:val="0017716C"/>
    <w:rsid w:val="00180163"/>
    <w:rsid w:val="00180525"/>
    <w:rsid w:val="001817DA"/>
    <w:rsid w:val="001901B3"/>
    <w:rsid w:val="00191D63"/>
    <w:rsid w:val="0019249A"/>
    <w:rsid w:val="001A21D3"/>
    <w:rsid w:val="001A49EF"/>
    <w:rsid w:val="001A4FFA"/>
    <w:rsid w:val="001A66CC"/>
    <w:rsid w:val="001B1C3E"/>
    <w:rsid w:val="001B23D8"/>
    <w:rsid w:val="001B3DBE"/>
    <w:rsid w:val="001B535A"/>
    <w:rsid w:val="001B57E4"/>
    <w:rsid w:val="001B7B10"/>
    <w:rsid w:val="001C2952"/>
    <w:rsid w:val="001C3338"/>
    <w:rsid w:val="001D1739"/>
    <w:rsid w:val="001D2B97"/>
    <w:rsid w:val="001D4230"/>
    <w:rsid w:val="001D49E9"/>
    <w:rsid w:val="001D7C1C"/>
    <w:rsid w:val="001E002B"/>
    <w:rsid w:val="001E3D34"/>
    <w:rsid w:val="001E4525"/>
    <w:rsid w:val="001F299D"/>
    <w:rsid w:val="001F534D"/>
    <w:rsid w:val="001F713C"/>
    <w:rsid w:val="00201815"/>
    <w:rsid w:val="00201985"/>
    <w:rsid w:val="002034D7"/>
    <w:rsid w:val="002053A7"/>
    <w:rsid w:val="00206BE3"/>
    <w:rsid w:val="00213F6E"/>
    <w:rsid w:val="00214B9F"/>
    <w:rsid w:val="00216118"/>
    <w:rsid w:val="0022193D"/>
    <w:rsid w:val="00223358"/>
    <w:rsid w:val="0022443A"/>
    <w:rsid w:val="00226168"/>
    <w:rsid w:val="0024090E"/>
    <w:rsid w:val="002433B9"/>
    <w:rsid w:val="00244707"/>
    <w:rsid w:val="002513FF"/>
    <w:rsid w:val="00252F0C"/>
    <w:rsid w:val="00264327"/>
    <w:rsid w:val="002651BE"/>
    <w:rsid w:val="002775EC"/>
    <w:rsid w:val="00282CA8"/>
    <w:rsid w:val="00282E4D"/>
    <w:rsid w:val="0029720F"/>
    <w:rsid w:val="002977BB"/>
    <w:rsid w:val="002A0AD5"/>
    <w:rsid w:val="002A214D"/>
    <w:rsid w:val="002A487E"/>
    <w:rsid w:val="002B1899"/>
    <w:rsid w:val="002B2FA5"/>
    <w:rsid w:val="002B3950"/>
    <w:rsid w:val="002B49FC"/>
    <w:rsid w:val="002C18C9"/>
    <w:rsid w:val="002D01D0"/>
    <w:rsid w:val="002D1506"/>
    <w:rsid w:val="002D2FB6"/>
    <w:rsid w:val="002D3FDC"/>
    <w:rsid w:val="002D4A2E"/>
    <w:rsid w:val="002E0749"/>
    <w:rsid w:val="002E4B87"/>
    <w:rsid w:val="002E6042"/>
    <w:rsid w:val="002F62D9"/>
    <w:rsid w:val="002F78BA"/>
    <w:rsid w:val="003000B2"/>
    <w:rsid w:val="0030033E"/>
    <w:rsid w:val="003009E8"/>
    <w:rsid w:val="00301C83"/>
    <w:rsid w:val="00304146"/>
    <w:rsid w:val="003056B4"/>
    <w:rsid w:val="003138C4"/>
    <w:rsid w:val="003210AA"/>
    <w:rsid w:val="003210DA"/>
    <w:rsid w:val="00325893"/>
    <w:rsid w:val="0032691C"/>
    <w:rsid w:val="00326C2E"/>
    <w:rsid w:val="0033451E"/>
    <w:rsid w:val="0033459B"/>
    <w:rsid w:val="00337F2C"/>
    <w:rsid w:val="003550DF"/>
    <w:rsid w:val="003576F9"/>
    <w:rsid w:val="00367B01"/>
    <w:rsid w:val="00370AB5"/>
    <w:rsid w:val="003714DC"/>
    <w:rsid w:val="00373634"/>
    <w:rsid w:val="00373C5D"/>
    <w:rsid w:val="00380378"/>
    <w:rsid w:val="0038121D"/>
    <w:rsid w:val="00391842"/>
    <w:rsid w:val="003924ED"/>
    <w:rsid w:val="00392C2A"/>
    <w:rsid w:val="00396E08"/>
    <w:rsid w:val="003A0406"/>
    <w:rsid w:val="003A1C60"/>
    <w:rsid w:val="003A3BA9"/>
    <w:rsid w:val="003A6066"/>
    <w:rsid w:val="003B08E2"/>
    <w:rsid w:val="003B0A42"/>
    <w:rsid w:val="003B3CC6"/>
    <w:rsid w:val="003B52AD"/>
    <w:rsid w:val="003B7711"/>
    <w:rsid w:val="003C6C98"/>
    <w:rsid w:val="003C793C"/>
    <w:rsid w:val="003D2482"/>
    <w:rsid w:val="003E0D25"/>
    <w:rsid w:val="003E11EC"/>
    <w:rsid w:val="003E3E74"/>
    <w:rsid w:val="003E432B"/>
    <w:rsid w:val="003E48A0"/>
    <w:rsid w:val="003E6AC6"/>
    <w:rsid w:val="003F432E"/>
    <w:rsid w:val="00405487"/>
    <w:rsid w:val="0041151E"/>
    <w:rsid w:val="00413738"/>
    <w:rsid w:val="004156AF"/>
    <w:rsid w:val="00417EA8"/>
    <w:rsid w:val="0042034B"/>
    <w:rsid w:val="00421572"/>
    <w:rsid w:val="00427DD8"/>
    <w:rsid w:val="00433437"/>
    <w:rsid w:val="0043486E"/>
    <w:rsid w:val="00440248"/>
    <w:rsid w:val="00444BE5"/>
    <w:rsid w:val="004601BB"/>
    <w:rsid w:val="004617D2"/>
    <w:rsid w:val="00462E9E"/>
    <w:rsid w:val="004647D9"/>
    <w:rsid w:val="004661AC"/>
    <w:rsid w:val="00473897"/>
    <w:rsid w:val="004756AC"/>
    <w:rsid w:val="0047713F"/>
    <w:rsid w:val="00477F35"/>
    <w:rsid w:val="00480564"/>
    <w:rsid w:val="004861F2"/>
    <w:rsid w:val="004868B2"/>
    <w:rsid w:val="004901A5"/>
    <w:rsid w:val="00491989"/>
    <w:rsid w:val="00494D55"/>
    <w:rsid w:val="004A0B6A"/>
    <w:rsid w:val="004A1A19"/>
    <w:rsid w:val="004A1FE3"/>
    <w:rsid w:val="004A2811"/>
    <w:rsid w:val="004A7C0A"/>
    <w:rsid w:val="004B275F"/>
    <w:rsid w:val="004B436C"/>
    <w:rsid w:val="004B4876"/>
    <w:rsid w:val="004B7155"/>
    <w:rsid w:val="004C241F"/>
    <w:rsid w:val="004C3540"/>
    <w:rsid w:val="004D2A34"/>
    <w:rsid w:val="004D44F1"/>
    <w:rsid w:val="004E1CE3"/>
    <w:rsid w:val="004E304B"/>
    <w:rsid w:val="004E4FDD"/>
    <w:rsid w:val="004E5D7F"/>
    <w:rsid w:val="004E79FE"/>
    <w:rsid w:val="004E7A78"/>
    <w:rsid w:val="004F1584"/>
    <w:rsid w:val="004F5A65"/>
    <w:rsid w:val="004F7EDD"/>
    <w:rsid w:val="00511C5D"/>
    <w:rsid w:val="00512251"/>
    <w:rsid w:val="00512B03"/>
    <w:rsid w:val="00513324"/>
    <w:rsid w:val="005258AE"/>
    <w:rsid w:val="00536BBD"/>
    <w:rsid w:val="00537EEC"/>
    <w:rsid w:val="0055415A"/>
    <w:rsid w:val="005609DE"/>
    <w:rsid w:val="0056388C"/>
    <w:rsid w:val="00570E40"/>
    <w:rsid w:val="005765A9"/>
    <w:rsid w:val="005802A2"/>
    <w:rsid w:val="00585EE3"/>
    <w:rsid w:val="00586946"/>
    <w:rsid w:val="005906F3"/>
    <w:rsid w:val="005924E0"/>
    <w:rsid w:val="00593403"/>
    <w:rsid w:val="00597B5D"/>
    <w:rsid w:val="005A0628"/>
    <w:rsid w:val="005A262B"/>
    <w:rsid w:val="005A408B"/>
    <w:rsid w:val="005B2C51"/>
    <w:rsid w:val="005B355C"/>
    <w:rsid w:val="005B4E5E"/>
    <w:rsid w:val="005B6AEA"/>
    <w:rsid w:val="005C0633"/>
    <w:rsid w:val="005C134C"/>
    <w:rsid w:val="005C60D5"/>
    <w:rsid w:val="005D12BC"/>
    <w:rsid w:val="005D51F3"/>
    <w:rsid w:val="005D543F"/>
    <w:rsid w:val="005D652B"/>
    <w:rsid w:val="005D794F"/>
    <w:rsid w:val="005D7E7B"/>
    <w:rsid w:val="005D7F5A"/>
    <w:rsid w:val="005E2587"/>
    <w:rsid w:val="005F1DE3"/>
    <w:rsid w:val="005F3EB9"/>
    <w:rsid w:val="0060084E"/>
    <w:rsid w:val="00602DCE"/>
    <w:rsid w:val="00603C9B"/>
    <w:rsid w:val="00604A81"/>
    <w:rsid w:val="006052DF"/>
    <w:rsid w:val="00605CDC"/>
    <w:rsid w:val="006101D2"/>
    <w:rsid w:val="00614FF2"/>
    <w:rsid w:val="006209EE"/>
    <w:rsid w:val="006229B2"/>
    <w:rsid w:val="006302A9"/>
    <w:rsid w:val="006329EF"/>
    <w:rsid w:val="006366D6"/>
    <w:rsid w:val="00642649"/>
    <w:rsid w:val="0064495F"/>
    <w:rsid w:val="0064550E"/>
    <w:rsid w:val="0064794D"/>
    <w:rsid w:val="00647A61"/>
    <w:rsid w:val="006508AC"/>
    <w:rsid w:val="00661BEF"/>
    <w:rsid w:val="006644E8"/>
    <w:rsid w:val="0066519E"/>
    <w:rsid w:val="00670783"/>
    <w:rsid w:val="00672372"/>
    <w:rsid w:val="00672D22"/>
    <w:rsid w:val="006806D1"/>
    <w:rsid w:val="00680956"/>
    <w:rsid w:val="006810DC"/>
    <w:rsid w:val="00684B0B"/>
    <w:rsid w:val="006864B2"/>
    <w:rsid w:val="00692256"/>
    <w:rsid w:val="0069324A"/>
    <w:rsid w:val="0069442F"/>
    <w:rsid w:val="00694ADE"/>
    <w:rsid w:val="006A0F6A"/>
    <w:rsid w:val="006A4782"/>
    <w:rsid w:val="006A4802"/>
    <w:rsid w:val="006A4D2A"/>
    <w:rsid w:val="006B0558"/>
    <w:rsid w:val="006B46F7"/>
    <w:rsid w:val="006B5471"/>
    <w:rsid w:val="006B5CBE"/>
    <w:rsid w:val="006B791B"/>
    <w:rsid w:val="006C080D"/>
    <w:rsid w:val="006C2A04"/>
    <w:rsid w:val="006C3E65"/>
    <w:rsid w:val="006C7E96"/>
    <w:rsid w:val="006D48B2"/>
    <w:rsid w:val="006D4F18"/>
    <w:rsid w:val="006E1F35"/>
    <w:rsid w:val="006E30CF"/>
    <w:rsid w:val="006E6774"/>
    <w:rsid w:val="006F2F6B"/>
    <w:rsid w:val="006F61F2"/>
    <w:rsid w:val="00700BF2"/>
    <w:rsid w:val="00700EC6"/>
    <w:rsid w:val="007023DC"/>
    <w:rsid w:val="00703BCE"/>
    <w:rsid w:val="00713942"/>
    <w:rsid w:val="00713CF3"/>
    <w:rsid w:val="00716F62"/>
    <w:rsid w:val="00721C64"/>
    <w:rsid w:val="00725733"/>
    <w:rsid w:val="00733F6E"/>
    <w:rsid w:val="00734829"/>
    <w:rsid w:val="007367B7"/>
    <w:rsid w:val="007461BA"/>
    <w:rsid w:val="00747FC5"/>
    <w:rsid w:val="007611F7"/>
    <w:rsid w:val="007638B5"/>
    <w:rsid w:val="00763AB8"/>
    <w:rsid w:val="00765CEE"/>
    <w:rsid w:val="007668B8"/>
    <w:rsid w:val="00766DBF"/>
    <w:rsid w:val="00770428"/>
    <w:rsid w:val="0077069A"/>
    <w:rsid w:val="00771B01"/>
    <w:rsid w:val="00775A0A"/>
    <w:rsid w:val="00777E05"/>
    <w:rsid w:val="00783DD1"/>
    <w:rsid w:val="00790C88"/>
    <w:rsid w:val="0079273F"/>
    <w:rsid w:val="00795F55"/>
    <w:rsid w:val="00797376"/>
    <w:rsid w:val="007A7A18"/>
    <w:rsid w:val="007B3B1A"/>
    <w:rsid w:val="007B3CB9"/>
    <w:rsid w:val="007B4DAF"/>
    <w:rsid w:val="007B6CA9"/>
    <w:rsid w:val="007C14D8"/>
    <w:rsid w:val="007C6712"/>
    <w:rsid w:val="007C759E"/>
    <w:rsid w:val="007C78B8"/>
    <w:rsid w:val="007D402D"/>
    <w:rsid w:val="007D609F"/>
    <w:rsid w:val="007E4EE3"/>
    <w:rsid w:val="007E6A2D"/>
    <w:rsid w:val="007F2572"/>
    <w:rsid w:val="007F2BFF"/>
    <w:rsid w:val="007F505B"/>
    <w:rsid w:val="007F6A1D"/>
    <w:rsid w:val="007F7C99"/>
    <w:rsid w:val="007F7F0B"/>
    <w:rsid w:val="00803079"/>
    <w:rsid w:val="00804314"/>
    <w:rsid w:val="008046A5"/>
    <w:rsid w:val="00810C12"/>
    <w:rsid w:val="008168E0"/>
    <w:rsid w:val="008170C2"/>
    <w:rsid w:val="0081770B"/>
    <w:rsid w:val="00820E97"/>
    <w:rsid w:val="00825892"/>
    <w:rsid w:val="0082796A"/>
    <w:rsid w:val="008323C2"/>
    <w:rsid w:val="0083350C"/>
    <w:rsid w:val="008372BA"/>
    <w:rsid w:val="00840C67"/>
    <w:rsid w:val="00841780"/>
    <w:rsid w:val="008429DF"/>
    <w:rsid w:val="00847629"/>
    <w:rsid w:val="00850246"/>
    <w:rsid w:val="00856B72"/>
    <w:rsid w:val="00857102"/>
    <w:rsid w:val="008600FA"/>
    <w:rsid w:val="00861066"/>
    <w:rsid w:val="00861F62"/>
    <w:rsid w:val="00864C01"/>
    <w:rsid w:val="00873A1A"/>
    <w:rsid w:val="008753FC"/>
    <w:rsid w:val="0087691F"/>
    <w:rsid w:val="00876A06"/>
    <w:rsid w:val="0087798E"/>
    <w:rsid w:val="00881279"/>
    <w:rsid w:val="00882736"/>
    <w:rsid w:val="00884ECB"/>
    <w:rsid w:val="008871AE"/>
    <w:rsid w:val="0089006B"/>
    <w:rsid w:val="008A0A7A"/>
    <w:rsid w:val="008A0DAE"/>
    <w:rsid w:val="008A6BD0"/>
    <w:rsid w:val="008B0471"/>
    <w:rsid w:val="008B2581"/>
    <w:rsid w:val="008B2A74"/>
    <w:rsid w:val="008B5425"/>
    <w:rsid w:val="008B56E3"/>
    <w:rsid w:val="008B7E02"/>
    <w:rsid w:val="008C1528"/>
    <w:rsid w:val="008C4E5E"/>
    <w:rsid w:val="008C7709"/>
    <w:rsid w:val="008D2075"/>
    <w:rsid w:val="008E6E78"/>
    <w:rsid w:val="008E7B28"/>
    <w:rsid w:val="008F7A0D"/>
    <w:rsid w:val="00900AB3"/>
    <w:rsid w:val="0090185D"/>
    <w:rsid w:val="00901D28"/>
    <w:rsid w:val="00902AA3"/>
    <w:rsid w:val="00902D3B"/>
    <w:rsid w:val="009056AD"/>
    <w:rsid w:val="00916D97"/>
    <w:rsid w:val="00916F5E"/>
    <w:rsid w:val="00917AAB"/>
    <w:rsid w:val="00922E29"/>
    <w:rsid w:val="0093485C"/>
    <w:rsid w:val="009350A0"/>
    <w:rsid w:val="009444BD"/>
    <w:rsid w:val="009447A1"/>
    <w:rsid w:val="00946F6A"/>
    <w:rsid w:val="00946F7B"/>
    <w:rsid w:val="00955DAC"/>
    <w:rsid w:val="00960FBF"/>
    <w:rsid w:val="0096103C"/>
    <w:rsid w:val="00972BF7"/>
    <w:rsid w:val="00982F11"/>
    <w:rsid w:val="00983FB4"/>
    <w:rsid w:val="0098574C"/>
    <w:rsid w:val="00985ED9"/>
    <w:rsid w:val="00997459"/>
    <w:rsid w:val="009A074A"/>
    <w:rsid w:val="009A23DD"/>
    <w:rsid w:val="009A4EF5"/>
    <w:rsid w:val="009A568E"/>
    <w:rsid w:val="009D1547"/>
    <w:rsid w:val="009D498A"/>
    <w:rsid w:val="009E17F5"/>
    <w:rsid w:val="009E3B85"/>
    <w:rsid w:val="009E42DD"/>
    <w:rsid w:val="009F0005"/>
    <w:rsid w:val="009F09E7"/>
    <w:rsid w:val="009F1509"/>
    <w:rsid w:val="009F15C7"/>
    <w:rsid w:val="009F34FA"/>
    <w:rsid w:val="009F4DB1"/>
    <w:rsid w:val="009F6AE5"/>
    <w:rsid w:val="00A04DD6"/>
    <w:rsid w:val="00A07DD3"/>
    <w:rsid w:val="00A10583"/>
    <w:rsid w:val="00A13D01"/>
    <w:rsid w:val="00A207BF"/>
    <w:rsid w:val="00A2643A"/>
    <w:rsid w:val="00A31736"/>
    <w:rsid w:val="00A3209F"/>
    <w:rsid w:val="00A40FA5"/>
    <w:rsid w:val="00A41BE8"/>
    <w:rsid w:val="00A4332C"/>
    <w:rsid w:val="00A459BC"/>
    <w:rsid w:val="00A54D7D"/>
    <w:rsid w:val="00A564ED"/>
    <w:rsid w:val="00A57BC0"/>
    <w:rsid w:val="00A6085F"/>
    <w:rsid w:val="00A609C9"/>
    <w:rsid w:val="00A6786F"/>
    <w:rsid w:val="00A7342B"/>
    <w:rsid w:val="00A8771F"/>
    <w:rsid w:val="00A8773F"/>
    <w:rsid w:val="00A879DC"/>
    <w:rsid w:val="00A90E8B"/>
    <w:rsid w:val="00A91A8A"/>
    <w:rsid w:val="00A935B4"/>
    <w:rsid w:val="00A93F66"/>
    <w:rsid w:val="00A95487"/>
    <w:rsid w:val="00A9577F"/>
    <w:rsid w:val="00A9748D"/>
    <w:rsid w:val="00AA1321"/>
    <w:rsid w:val="00AB1E16"/>
    <w:rsid w:val="00AB357D"/>
    <w:rsid w:val="00AB3C67"/>
    <w:rsid w:val="00AB58B9"/>
    <w:rsid w:val="00AB69F3"/>
    <w:rsid w:val="00AB6EC6"/>
    <w:rsid w:val="00AC2E53"/>
    <w:rsid w:val="00AC3C53"/>
    <w:rsid w:val="00AC7D5D"/>
    <w:rsid w:val="00AD0D8A"/>
    <w:rsid w:val="00AD7293"/>
    <w:rsid w:val="00AE296D"/>
    <w:rsid w:val="00AE6072"/>
    <w:rsid w:val="00AE6CD1"/>
    <w:rsid w:val="00AF08CF"/>
    <w:rsid w:val="00AF3F6B"/>
    <w:rsid w:val="00AF4C12"/>
    <w:rsid w:val="00AF520B"/>
    <w:rsid w:val="00AF74F4"/>
    <w:rsid w:val="00AF7CE7"/>
    <w:rsid w:val="00B03980"/>
    <w:rsid w:val="00B06A0D"/>
    <w:rsid w:val="00B102F6"/>
    <w:rsid w:val="00B103B3"/>
    <w:rsid w:val="00B13DE7"/>
    <w:rsid w:val="00B15BB2"/>
    <w:rsid w:val="00B2204E"/>
    <w:rsid w:val="00B24124"/>
    <w:rsid w:val="00B270CE"/>
    <w:rsid w:val="00B35D7B"/>
    <w:rsid w:val="00B44A67"/>
    <w:rsid w:val="00B5086A"/>
    <w:rsid w:val="00B51723"/>
    <w:rsid w:val="00B55ED3"/>
    <w:rsid w:val="00B56C3D"/>
    <w:rsid w:val="00B61522"/>
    <w:rsid w:val="00B64A6E"/>
    <w:rsid w:val="00B657D3"/>
    <w:rsid w:val="00B6606F"/>
    <w:rsid w:val="00B66FA5"/>
    <w:rsid w:val="00B72D75"/>
    <w:rsid w:val="00B76745"/>
    <w:rsid w:val="00B82CB1"/>
    <w:rsid w:val="00B83638"/>
    <w:rsid w:val="00B92789"/>
    <w:rsid w:val="00B94AF3"/>
    <w:rsid w:val="00B94CC9"/>
    <w:rsid w:val="00B95A16"/>
    <w:rsid w:val="00B95BC6"/>
    <w:rsid w:val="00B96AB1"/>
    <w:rsid w:val="00BB2442"/>
    <w:rsid w:val="00BB563A"/>
    <w:rsid w:val="00BB5FBA"/>
    <w:rsid w:val="00BC19C0"/>
    <w:rsid w:val="00BC6B57"/>
    <w:rsid w:val="00BD02A9"/>
    <w:rsid w:val="00BD0508"/>
    <w:rsid w:val="00BD62F9"/>
    <w:rsid w:val="00BE178F"/>
    <w:rsid w:val="00BE3429"/>
    <w:rsid w:val="00BE48AA"/>
    <w:rsid w:val="00BE5598"/>
    <w:rsid w:val="00BF6BD4"/>
    <w:rsid w:val="00BF6E68"/>
    <w:rsid w:val="00C022A4"/>
    <w:rsid w:val="00C04E03"/>
    <w:rsid w:val="00C0707C"/>
    <w:rsid w:val="00C07DCF"/>
    <w:rsid w:val="00C07E2F"/>
    <w:rsid w:val="00C11669"/>
    <w:rsid w:val="00C12433"/>
    <w:rsid w:val="00C156B0"/>
    <w:rsid w:val="00C17E34"/>
    <w:rsid w:val="00C24A39"/>
    <w:rsid w:val="00C315A6"/>
    <w:rsid w:val="00C336ED"/>
    <w:rsid w:val="00C33B12"/>
    <w:rsid w:val="00C350F0"/>
    <w:rsid w:val="00C425E6"/>
    <w:rsid w:val="00C4559A"/>
    <w:rsid w:val="00C512A6"/>
    <w:rsid w:val="00C554E0"/>
    <w:rsid w:val="00C60B49"/>
    <w:rsid w:val="00C6540D"/>
    <w:rsid w:val="00C7157B"/>
    <w:rsid w:val="00C742C9"/>
    <w:rsid w:val="00C74A58"/>
    <w:rsid w:val="00C766F3"/>
    <w:rsid w:val="00C77CE5"/>
    <w:rsid w:val="00C80094"/>
    <w:rsid w:val="00C851EA"/>
    <w:rsid w:val="00C90A2F"/>
    <w:rsid w:val="00C92EC5"/>
    <w:rsid w:val="00C950E4"/>
    <w:rsid w:val="00CA0450"/>
    <w:rsid w:val="00CA2A78"/>
    <w:rsid w:val="00CB16F9"/>
    <w:rsid w:val="00CB45EE"/>
    <w:rsid w:val="00CB47BD"/>
    <w:rsid w:val="00CB49BD"/>
    <w:rsid w:val="00CB5F21"/>
    <w:rsid w:val="00CC3346"/>
    <w:rsid w:val="00CC35E1"/>
    <w:rsid w:val="00CC5C34"/>
    <w:rsid w:val="00CD1077"/>
    <w:rsid w:val="00CD4BFD"/>
    <w:rsid w:val="00CD5B46"/>
    <w:rsid w:val="00CD5C8C"/>
    <w:rsid w:val="00CE00C9"/>
    <w:rsid w:val="00CE08C3"/>
    <w:rsid w:val="00CE1CDE"/>
    <w:rsid w:val="00CE3C08"/>
    <w:rsid w:val="00CE4F40"/>
    <w:rsid w:val="00CF1029"/>
    <w:rsid w:val="00CF16D9"/>
    <w:rsid w:val="00CF2AD4"/>
    <w:rsid w:val="00CF3A52"/>
    <w:rsid w:val="00CF5403"/>
    <w:rsid w:val="00CF5A16"/>
    <w:rsid w:val="00D019BB"/>
    <w:rsid w:val="00D01A08"/>
    <w:rsid w:val="00D05E77"/>
    <w:rsid w:val="00D077F1"/>
    <w:rsid w:val="00D11BB9"/>
    <w:rsid w:val="00D12A95"/>
    <w:rsid w:val="00D151D8"/>
    <w:rsid w:val="00D153F0"/>
    <w:rsid w:val="00D17010"/>
    <w:rsid w:val="00D20869"/>
    <w:rsid w:val="00D22A53"/>
    <w:rsid w:val="00D245D4"/>
    <w:rsid w:val="00D2533E"/>
    <w:rsid w:val="00D2656C"/>
    <w:rsid w:val="00D317F2"/>
    <w:rsid w:val="00D34BC9"/>
    <w:rsid w:val="00D42B66"/>
    <w:rsid w:val="00D4334D"/>
    <w:rsid w:val="00D456FE"/>
    <w:rsid w:val="00D45920"/>
    <w:rsid w:val="00D536EC"/>
    <w:rsid w:val="00D57DEB"/>
    <w:rsid w:val="00D64AD0"/>
    <w:rsid w:val="00D661A6"/>
    <w:rsid w:val="00D700AB"/>
    <w:rsid w:val="00D7014A"/>
    <w:rsid w:val="00D711DA"/>
    <w:rsid w:val="00D72FFF"/>
    <w:rsid w:val="00D80B51"/>
    <w:rsid w:val="00D80E91"/>
    <w:rsid w:val="00D816AE"/>
    <w:rsid w:val="00D85F7B"/>
    <w:rsid w:val="00D93E58"/>
    <w:rsid w:val="00D946DB"/>
    <w:rsid w:val="00D947F9"/>
    <w:rsid w:val="00D96C1F"/>
    <w:rsid w:val="00DA13F1"/>
    <w:rsid w:val="00DB2905"/>
    <w:rsid w:val="00DB3011"/>
    <w:rsid w:val="00DB6ACE"/>
    <w:rsid w:val="00DB7B72"/>
    <w:rsid w:val="00DC04DB"/>
    <w:rsid w:val="00DC22B6"/>
    <w:rsid w:val="00DC39B3"/>
    <w:rsid w:val="00DC4513"/>
    <w:rsid w:val="00DC5516"/>
    <w:rsid w:val="00DC797E"/>
    <w:rsid w:val="00DD676E"/>
    <w:rsid w:val="00DE4857"/>
    <w:rsid w:val="00DF59A4"/>
    <w:rsid w:val="00DF68A3"/>
    <w:rsid w:val="00E00080"/>
    <w:rsid w:val="00E011D6"/>
    <w:rsid w:val="00E02ADB"/>
    <w:rsid w:val="00E05B84"/>
    <w:rsid w:val="00E0750B"/>
    <w:rsid w:val="00E10092"/>
    <w:rsid w:val="00E107F3"/>
    <w:rsid w:val="00E16DF3"/>
    <w:rsid w:val="00E16FB2"/>
    <w:rsid w:val="00E221D9"/>
    <w:rsid w:val="00E24686"/>
    <w:rsid w:val="00E250E6"/>
    <w:rsid w:val="00E2551B"/>
    <w:rsid w:val="00E26B2E"/>
    <w:rsid w:val="00E32341"/>
    <w:rsid w:val="00E32BAC"/>
    <w:rsid w:val="00E37D46"/>
    <w:rsid w:val="00E41821"/>
    <w:rsid w:val="00E433F9"/>
    <w:rsid w:val="00E448D0"/>
    <w:rsid w:val="00E45667"/>
    <w:rsid w:val="00E47BEB"/>
    <w:rsid w:val="00E47CB1"/>
    <w:rsid w:val="00E47EDF"/>
    <w:rsid w:val="00E534DB"/>
    <w:rsid w:val="00E55E34"/>
    <w:rsid w:val="00E60258"/>
    <w:rsid w:val="00E60AD0"/>
    <w:rsid w:val="00E6106E"/>
    <w:rsid w:val="00E61331"/>
    <w:rsid w:val="00E6407B"/>
    <w:rsid w:val="00E647BE"/>
    <w:rsid w:val="00E66C2A"/>
    <w:rsid w:val="00E73B7D"/>
    <w:rsid w:val="00E774A7"/>
    <w:rsid w:val="00E84464"/>
    <w:rsid w:val="00E8447C"/>
    <w:rsid w:val="00E853F2"/>
    <w:rsid w:val="00E860EE"/>
    <w:rsid w:val="00EA369C"/>
    <w:rsid w:val="00EB3163"/>
    <w:rsid w:val="00EB65C5"/>
    <w:rsid w:val="00EB6F8E"/>
    <w:rsid w:val="00EC2B39"/>
    <w:rsid w:val="00EC3EF1"/>
    <w:rsid w:val="00ED3806"/>
    <w:rsid w:val="00ED4BB3"/>
    <w:rsid w:val="00ED542B"/>
    <w:rsid w:val="00ED61A0"/>
    <w:rsid w:val="00EE74C7"/>
    <w:rsid w:val="00EF0D9E"/>
    <w:rsid w:val="00EF4FD0"/>
    <w:rsid w:val="00EF7403"/>
    <w:rsid w:val="00F02E1A"/>
    <w:rsid w:val="00F0488A"/>
    <w:rsid w:val="00F126BE"/>
    <w:rsid w:val="00F1344F"/>
    <w:rsid w:val="00F13BE4"/>
    <w:rsid w:val="00F13D13"/>
    <w:rsid w:val="00F15C7A"/>
    <w:rsid w:val="00F15EF7"/>
    <w:rsid w:val="00F16368"/>
    <w:rsid w:val="00F22520"/>
    <w:rsid w:val="00F24E23"/>
    <w:rsid w:val="00F26C9D"/>
    <w:rsid w:val="00F27D3C"/>
    <w:rsid w:val="00F31AAD"/>
    <w:rsid w:val="00F37F22"/>
    <w:rsid w:val="00F40856"/>
    <w:rsid w:val="00F47E89"/>
    <w:rsid w:val="00F53E1A"/>
    <w:rsid w:val="00F5602A"/>
    <w:rsid w:val="00F5646C"/>
    <w:rsid w:val="00F602DF"/>
    <w:rsid w:val="00F64789"/>
    <w:rsid w:val="00F66B34"/>
    <w:rsid w:val="00F70538"/>
    <w:rsid w:val="00F740DF"/>
    <w:rsid w:val="00F804AC"/>
    <w:rsid w:val="00F85C31"/>
    <w:rsid w:val="00F86898"/>
    <w:rsid w:val="00F874AC"/>
    <w:rsid w:val="00F915A3"/>
    <w:rsid w:val="00F91DC6"/>
    <w:rsid w:val="00FA2886"/>
    <w:rsid w:val="00FA43C8"/>
    <w:rsid w:val="00FA4A70"/>
    <w:rsid w:val="00FA72A2"/>
    <w:rsid w:val="00FB20BE"/>
    <w:rsid w:val="00FB212F"/>
    <w:rsid w:val="00FB2A9E"/>
    <w:rsid w:val="00FB4591"/>
    <w:rsid w:val="00FC03A8"/>
    <w:rsid w:val="00FC3FA7"/>
    <w:rsid w:val="00FD1DAA"/>
    <w:rsid w:val="00FE23F6"/>
    <w:rsid w:val="00FF0F1E"/>
    <w:rsid w:val="00FF1653"/>
    <w:rsid w:val="00FF63CF"/>
    <w:rsid w:val="00FF6E80"/>
    <w:rsid w:val="00FF7F01"/>
    <w:rsid w:val="0165BAB6"/>
    <w:rsid w:val="02FF43CF"/>
    <w:rsid w:val="0306F11B"/>
    <w:rsid w:val="03162894"/>
    <w:rsid w:val="047A9462"/>
    <w:rsid w:val="0482AFA1"/>
    <w:rsid w:val="085E7DF5"/>
    <w:rsid w:val="0EBD672F"/>
    <w:rsid w:val="138ECBD7"/>
    <w:rsid w:val="16BF854C"/>
    <w:rsid w:val="17B9DC81"/>
    <w:rsid w:val="1888346E"/>
    <w:rsid w:val="19E3CCC2"/>
    <w:rsid w:val="1A2C2848"/>
    <w:rsid w:val="1B62D1E9"/>
    <w:rsid w:val="1BC607DC"/>
    <w:rsid w:val="1D0CB5C9"/>
    <w:rsid w:val="1DCA254E"/>
    <w:rsid w:val="1F936A53"/>
    <w:rsid w:val="20F9E22C"/>
    <w:rsid w:val="2A3D0BE3"/>
    <w:rsid w:val="2AA4BC64"/>
    <w:rsid w:val="2AD7CF68"/>
    <w:rsid w:val="2B9395DE"/>
    <w:rsid w:val="2BF711FF"/>
    <w:rsid w:val="2C90E486"/>
    <w:rsid w:val="2FEDE4BB"/>
    <w:rsid w:val="31649B22"/>
    <w:rsid w:val="39D98B1F"/>
    <w:rsid w:val="3A48C89C"/>
    <w:rsid w:val="3AAD8A72"/>
    <w:rsid w:val="3CC99B9A"/>
    <w:rsid w:val="43030094"/>
    <w:rsid w:val="4418501A"/>
    <w:rsid w:val="44CECB6A"/>
    <w:rsid w:val="4BE26AE0"/>
    <w:rsid w:val="4C3C59B7"/>
    <w:rsid w:val="4CA5A7A3"/>
    <w:rsid w:val="4E6551CC"/>
    <w:rsid w:val="4EDDDB77"/>
    <w:rsid w:val="5099396C"/>
    <w:rsid w:val="533D2BE4"/>
    <w:rsid w:val="54A108E6"/>
    <w:rsid w:val="57C5B46C"/>
    <w:rsid w:val="59F48223"/>
    <w:rsid w:val="5ADD6F76"/>
    <w:rsid w:val="5D7BEA32"/>
    <w:rsid w:val="6161BCC6"/>
    <w:rsid w:val="62880EA0"/>
    <w:rsid w:val="65455D4F"/>
    <w:rsid w:val="6711AD4C"/>
    <w:rsid w:val="67E99C81"/>
    <w:rsid w:val="6842E9E2"/>
    <w:rsid w:val="6BB143F2"/>
    <w:rsid w:val="6BF34EBE"/>
    <w:rsid w:val="6D38A975"/>
    <w:rsid w:val="6EFBC94D"/>
    <w:rsid w:val="6FF86106"/>
    <w:rsid w:val="6FFFE95D"/>
    <w:rsid w:val="7050D6D7"/>
    <w:rsid w:val="71353CE9"/>
    <w:rsid w:val="71A807FA"/>
    <w:rsid w:val="73D90738"/>
    <w:rsid w:val="77A12455"/>
    <w:rsid w:val="7B98B087"/>
    <w:rsid w:val="7C35D98D"/>
    <w:rsid w:val="7CE4ED92"/>
    <w:rsid w:val="7DDAB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4E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rsid w:val="00A564ED"/>
    <w:rPr>
      <w:rFonts w:cs="Times New Roman"/>
      <w:color w:val="auto"/>
      <w:u w:val="none"/>
    </w:rPr>
  </w:style>
  <w:style w:type="character" w:styleId="LineNumber">
    <w:name w:val="line number"/>
    <w:basedOn w:val="DefaultParagraphFont"/>
    <w:uiPriority w:val="99"/>
    <w:semiHidden/>
    <w:unhideWhenUsed/>
    <w:rsid w:val="00A564ED"/>
  </w:style>
  <w:style w:type="character" w:styleId="PlaceholderText">
    <w:name w:val="Placeholder Text"/>
    <w:basedOn w:val="DefaultParagraphFont"/>
    <w:uiPriority w:val="99"/>
    <w:semiHidden/>
    <w:rsid w:val="00B51723"/>
    <w:rPr>
      <w:color w:val="808080"/>
    </w:rPr>
  </w:style>
  <w:style w:type="paragraph" w:styleId="BalloonText">
    <w:name w:val="Balloon Text"/>
    <w:basedOn w:val="Normal"/>
    <w:link w:val="BalloonTextChar"/>
    <w:uiPriority w:val="99"/>
    <w:semiHidden/>
    <w:unhideWhenUsed/>
    <w:rsid w:val="00B5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723"/>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A40FA5"/>
    <w:rPr>
      <w:sz w:val="16"/>
      <w:szCs w:val="16"/>
    </w:rPr>
  </w:style>
  <w:style w:type="paragraph" w:styleId="CommentText">
    <w:name w:val="annotation text"/>
    <w:basedOn w:val="Normal"/>
    <w:link w:val="CommentTextChar"/>
    <w:uiPriority w:val="99"/>
    <w:semiHidden/>
    <w:unhideWhenUsed/>
    <w:rsid w:val="00A40FA5"/>
    <w:pPr>
      <w:spacing w:line="240" w:lineRule="auto"/>
    </w:pPr>
    <w:rPr>
      <w:sz w:val="20"/>
      <w:szCs w:val="20"/>
    </w:rPr>
  </w:style>
  <w:style w:type="character" w:customStyle="1" w:styleId="CommentTextChar">
    <w:name w:val="Comment Text Char"/>
    <w:basedOn w:val="DefaultParagraphFont"/>
    <w:link w:val="CommentText"/>
    <w:uiPriority w:val="99"/>
    <w:semiHidden/>
    <w:rsid w:val="00A40FA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40FA5"/>
    <w:rPr>
      <w:b/>
      <w:bCs/>
    </w:rPr>
  </w:style>
  <w:style w:type="character" w:customStyle="1" w:styleId="CommentSubjectChar">
    <w:name w:val="Comment Subject Char"/>
    <w:basedOn w:val="CommentTextChar"/>
    <w:link w:val="CommentSubject"/>
    <w:uiPriority w:val="99"/>
    <w:semiHidden/>
    <w:rsid w:val="00A40FA5"/>
    <w:rPr>
      <w:rFonts w:eastAsiaTheme="minorEastAsia"/>
      <w:b/>
      <w:bCs/>
      <w:sz w:val="20"/>
      <w:szCs w:val="20"/>
      <w:lang w:eastAsia="en-GB"/>
    </w:rPr>
  </w:style>
  <w:style w:type="paragraph" w:customStyle="1" w:styleId="EndNoteBibliographyTitle">
    <w:name w:val="EndNote Bibliography Title"/>
    <w:basedOn w:val="Normal"/>
    <w:link w:val="EndNoteBibliographyTitleChar"/>
    <w:rsid w:val="00367B0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67B01"/>
    <w:rPr>
      <w:rFonts w:ascii="Calibri" w:eastAsiaTheme="minorEastAsia" w:hAnsi="Calibri"/>
      <w:noProof/>
      <w:lang w:eastAsia="en-GB"/>
    </w:rPr>
  </w:style>
  <w:style w:type="paragraph" w:customStyle="1" w:styleId="EndNoteBibliography">
    <w:name w:val="EndNote Bibliography"/>
    <w:basedOn w:val="Normal"/>
    <w:link w:val="EndNoteBibliographyChar"/>
    <w:rsid w:val="00367B0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67B01"/>
    <w:rPr>
      <w:rFonts w:ascii="Calibri" w:eastAsiaTheme="minorEastAsia" w:hAnsi="Calibri"/>
      <w:noProof/>
      <w:lang w:eastAsia="en-GB"/>
    </w:rPr>
  </w:style>
  <w:style w:type="paragraph" w:styleId="Header">
    <w:name w:val="header"/>
    <w:basedOn w:val="Normal"/>
    <w:link w:val="HeaderChar"/>
    <w:uiPriority w:val="99"/>
    <w:unhideWhenUsed/>
    <w:rsid w:val="003A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406"/>
    <w:rPr>
      <w:rFonts w:eastAsiaTheme="minorEastAsia"/>
      <w:lang w:eastAsia="en-GB"/>
    </w:rPr>
  </w:style>
  <w:style w:type="paragraph" w:styleId="Footer">
    <w:name w:val="footer"/>
    <w:basedOn w:val="Normal"/>
    <w:link w:val="FooterChar"/>
    <w:uiPriority w:val="99"/>
    <w:unhideWhenUsed/>
    <w:rsid w:val="003A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406"/>
    <w:rPr>
      <w:rFonts w:eastAsiaTheme="minorEastAsia"/>
      <w:lang w:eastAsia="en-GB"/>
    </w:rPr>
  </w:style>
  <w:style w:type="paragraph" w:styleId="NormalWeb">
    <w:name w:val="Normal (Web)"/>
    <w:basedOn w:val="Normal"/>
    <w:uiPriority w:val="99"/>
    <w:semiHidden/>
    <w:unhideWhenUsed/>
    <w:rsid w:val="0003459B"/>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3000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4E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rsid w:val="00A564ED"/>
    <w:rPr>
      <w:rFonts w:cs="Times New Roman"/>
      <w:color w:val="auto"/>
      <w:u w:val="none"/>
    </w:rPr>
  </w:style>
  <w:style w:type="character" w:styleId="LineNumber">
    <w:name w:val="line number"/>
    <w:basedOn w:val="DefaultParagraphFont"/>
    <w:uiPriority w:val="99"/>
    <w:semiHidden/>
    <w:unhideWhenUsed/>
    <w:rsid w:val="00A564ED"/>
  </w:style>
  <w:style w:type="character" w:styleId="PlaceholderText">
    <w:name w:val="Placeholder Text"/>
    <w:basedOn w:val="DefaultParagraphFont"/>
    <w:uiPriority w:val="99"/>
    <w:semiHidden/>
    <w:rsid w:val="00B51723"/>
    <w:rPr>
      <w:color w:val="808080"/>
    </w:rPr>
  </w:style>
  <w:style w:type="paragraph" w:styleId="BalloonText">
    <w:name w:val="Balloon Text"/>
    <w:basedOn w:val="Normal"/>
    <w:link w:val="BalloonTextChar"/>
    <w:uiPriority w:val="99"/>
    <w:semiHidden/>
    <w:unhideWhenUsed/>
    <w:rsid w:val="00B5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723"/>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A40FA5"/>
    <w:rPr>
      <w:sz w:val="16"/>
      <w:szCs w:val="16"/>
    </w:rPr>
  </w:style>
  <w:style w:type="paragraph" w:styleId="CommentText">
    <w:name w:val="annotation text"/>
    <w:basedOn w:val="Normal"/>
    <w:link w:val="CommentTextChar"/>
    <w:uiPriority w:val="99"/>
    <w:semiHidden/>
    <w:unhideWhenUsed/>
    <w:rsid w:val="00A40FA5"/>
    <w:pPr>
      <w:spacing w:line="240" w:lineRule="auto"/>
    </w:pPr>
    <w:rPr>
      <w:sz w:val="20"/>
      <w:szCs w:val="20"/>
    </w:rPr>
  </w:style>
  <w:style w:type="character" w:customStyle="1" w:styleId="CommentTextChar">
    <w:name w:val="Comment Text Char"/>
    <w:basedOn w:val="DefaultParagraphFont"/>
    <w:link w:val="CommentText"/>
    <w:uiPriority w:val="99"/>
    <w:semiHidden/>
    <w:rsid w:val="00A40FA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40FA5"/>
    <w:rPr>
      <w:b/>
      <w:bCs/>
    </w:rPr>
  </w:style>
  <w:style w:type="character" w:customStyle="1" w:styleId="CommentSubjectChar">
    <w:name w:val="Comment Subject Char"/>
    <w:basedOn w:val="CommentTextChar"/>
    <w:link w:val="CommentSubject"/>
    <w:uiPriority w:val="99"/>
    <w:semiHidden/>
    <w:rsid w:val="00A40FA5"/>
    <w:rPr>
      <w:rFonts w:eastAsiaTheme="minorEastAsia"/>
      <w:b/>
      <w:bCs/>
      <w:sz w:val="20"/>
      <w:szCs w:val="20"/>
      <w:lang w:eastAsia="en-GB"/>
    </w:rPr>
  </w:style>
  <w:style w:type="paragraph" w:customStyle="1" w:styleId="EndNoteBibliographyTitle">
    <w:name w:val="EndNote Bibliography Title"/>
    <w:basedOn w:val="Normal"/>
    <w:link w:val="EndNoteBibliographyTitleChar"/>
    <w:rsid w:val="00367B0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67B01"/>
    <w:rPr>
      <w:rFonts w:ascii="Calibri" w:eastAsiaTheme="minorEastAsia" w:hAnsi="Calibri"/>
      <w:noProof/>
      <w:lang w:eastAsia="en-GB"/>
    </w:rPr>
  </w:style>
  <w:style w:type="paragraph" w:customStyle="1" w:styleId="EndNoteBibliography">
    <w:name w:val="EndNote Bibliography"/>
    <w:basedOn w:val="Normal"/>
    <w:link w:val="EndNoteBibliographyChar"/>
    <w:rsid w:val="00367B0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67B01"/>
    <w:rPr>
      <w:rFonts w:ascii="Calibri" w:eastAsiaTheme="minorEastAsia" w:hAnsi="Calibri"/>
      <w:noProof/>
      <w:lang w:eastAsia="en-GB"/>
    </w:rPr>
  </w:style>
  <w:style w:type="paragraph" w:styleId="Header">
    <w:name w:val="header"/>
    <w:basedOn w:val="Normal"/>
    <w:link w:val="HeaderChar"/>
    <w:uiPriority w:val="99"/>
    <w:unhideWhenUsed/>
    <w:rsid w:val="003A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406"/>
    <w:rPr>
      <w:rFonts w:eastAsiaTheme="minorEastAsia"/>
      <w:lang w:eastAsia="en-GB"/>
    </w:rPr>
  </w:style>
  <w:style w:type="paragraph" w:styleId="Footer">
    <w:name w:val="footer"/>
    <w:basedOn w:val="Normal"/>
    <w:link w:val="FooterChar"/>
    <w:uiPriority w:val="99"/>
    <w:unhideWhenUsed/>
    <w:rsid w:val="003A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406"/>
    <w:rPr>
      <w:rFonts w:eastAsiaTheme="minorEastAsia"/>
      <w:lang w:eastAsia="en-GB"/>
    </w:rPr>
  </w:style>
  <w:style w:type="paragraph" w:styleId="NormalWeb">
    <w:name w:val="Normal (Web)"/>
    <w:basedOn w:val="Normal"/>
    <w:uiPriority w:val="99"/>
    <w:semiHidden/>
    <w:unhideWhenUsed/>
    <w:rsid w:val="0003459B"/>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300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798">
      <w:bodyDiv w:val="1"/>
      <w:marLeft w:val="0"/>
      <w:marRight w:val="0"/>
      <w:marTop w:val="0"/>
      <w:marBottom w:val="0"/>
      <w:divBdr>
        <w:top w:val="none" w:sz="0" w:space="0" w:color="auto"/>
        <w:left w:val="none" w:sz="0" w:space="0" w:color="auto"/>
        <w:bottom w:val="none" w:sz="0" w:space="0" w:color="auto"/>
        <w:right w:val="none" w:sz="0" w:space="0" w:color="auto"/>
      </w:divBdr>
    </w:div>
    <w:div w:id="80495422">
      <w:bodyDiv w:val="1"/>
      <w:marLeft w:val="0"/>
      <w:marRight w:val="0"/>
      <w:marTop w:val="0"/>
      <w:marBottom w:val="0"/>
      <w:divBdr>
        <w:top w:val="none" w:sz="0" w:space="0" w:color="auto"/>
        <w:left w:val="none" w:sz="0" w:space="0" w:color="auto"/>
        <w:bottom w:val="none" w:sz="0" w:space="0" w:color="auto"/>
        <w:right w:val="none" w:sz="0" w:space="0" w:color="auto"/>
      </w:divBdr>
    </w:div>
    <w:div w:id="130833531">
      <w:bodyDiv w:val="1"/>
      <w:marLeft w:val="0"/>
      <w:marRight w:val="0"/>
      <w:marTop w:val="0"/>
      <w:marBottom w:val="0"/>
      <w:divBdr>
        <w:top w:val="none" w:sz="0" w:space="0" w:color="auto"/>
        <w:left w:val="none" w:sz="0" w:space="0" w:color="auto"/>
        <w:bottom w:val="none" w:sz="0" w:space="0" w:color="auto"/>
        <w:right w:val="none" w:sz="0" w:space="0" w:color="auto"/>
      </w:divBdr>
    </w:div>
    <w:div w:id="227039711">
      <w:bodyDiv w:val="1"/>
      <w:marLeft w:val="0"/>
      <w:marRight w:val="0"/>
      <w:marTop w:val="0"/>
      <w:marBottom w:val="0"/>
      <w:divBdr>
        <w:top w:val="none" w:sz="0" w:space="0" w:color="auto"/>
        <w:left w:val="none" w:sz="0" w:space="0" w:color="auto"/>
        <w:bottom w:val="none" w:sz="0" w:space="0" w:color="auto"/>
        <w:right w:val="none" w:sz="0" w:space="0" w:color="auto"/>
      </w:divBdr>
    </w:div>
    <w:div w:id="752362556">
      <w:bodyDiv w:val="1"/>
      <w:marLeft w:val="0"/>
      <w:marRight w:val="0"/>
      <w:marTop w:val="0"/>
      <w:marBottom w:val="0"/>
      <w:divBdr>
        <w:top w:val="none" w:sz="0" w:space="0" w:color="auto"/>
        <w:left w:val="none" w:sz="0" w:space="0" w:color="auto"/>
        <w:bottom w:val="none" w:sz="0" w:space="0" w:color="auto"/>
        <w:right w:val="none" w:sz="0" w:space="0" w:color="auto"/>
      </w:divBdr>
    </w:div>
    <w:div w:id="794636219">
      <w:bodyDiv w:val="1"/>
      <w:marLeft w:val="0"/>
      <w:marRight w:val="0"/>
      <w:marTop w:val="0"/>
      <w:marBottom w:val="0"/>
      <w:divBdr>
        <w:top w:val="none" w:sz="0" w:space="0" w:color="auto"/>
        <w:left w:val="none" w:sz="0" w:space="0" w:color="auto"/>
        <w:bottom w:val="none" w:sz="0" w:space="0" w:color="auto"/>
        <w:right w:val="none" w:sz="0" w:space="0" w:color="auto"/>
      </w:divBdr>
    </w:div>
    <w:div w:id="1038159918">
      <w:bodyDiv w:val="1"/>
      <w:marLeft w:val="0"/>
      <w:marRight w:val="0"/>
      <w:marTop w:val="0"/>
      <w:marBottom w:val="0"/>
      <w:divBdr>
        <w:top w:val="none" w:sz="0" w:space="0" w:color="auto"/>
        <w:left w:val="none" w:sz="0" w:space="0" w:color="auto"/>
        <w:bottom w:val="none" w:sz="0" w:space="0" w:color="auto"/>
        <w:right w:val="none" w:sz="0" w:space="0" w:color="auto"/>
      </w:divBdr>
    </w:div>
    <w:div w:id="1108888397">
      <w:bodyDiv w:val="1"/>
      <w:marLeft w:val="0"/>
      <w:marRight w:val="0"/>
      <w:marTop w:val="0"/>
      <w:marBottom w:val="0"/>
      <w:divBdr>
        <w:top w:val="none" w:sz="0" w:space="0" w:color="auto"/>
        <w:left w:val="none" w:sz="0" w:space="0" w:color="auto"/>
        <w:bottom w:val="none" w:sz="0" w:space="0" w:color="auto"/>
        <w:right w:val="none" w:sz="0" w:space="0" w:color="auto"/>
      </w:divBdr>
    </w:div>
    <w:div w:id="1165975235">
      <w:bodyDiv w:val="1"/>
      <w:marLeft w:val="0"/>
      <w:marRight w:val="0"/>
      <w:marTop w:val="0"/>
      <w:marBottom w:val="0"/>
      <w:divBdr>
        <w:top w:val="none" w:sz="0" w:space="0" w:color="auto"/>
        <w:left w:val="none" w:sz="0" w:space="0" w:color="auto"/>
        <w:bottom w:val="none" w:sz="0" w:space="0" w:color="auto"/>
        <w:right w:val="none" w:sz="0" w:space="0" w:color="auto"/>
      </w:divBdr>
    </w:div>
    <w:div w:id="1199930293">
      <w:bodyDiv w:val="1"/>
      <w:marLeft w:val="0"/>
      <w:marRight w:val="0"/>
      <w:marTop w:val="0"/>
      <w:marBottom w:val="0"/>
      <w:divBdr>
        <w:top w:val="none" w:sz="0" w:space="0" w:color="auto"/>
        <w:left w:val="none" w:sz="0" w:space="0" w:color="auto"/>
        <w:bottom w:val="none" w:sz="0" w:space="0" w:color="auto"/>
        <w:right w:val="none" w:sz="0" w:space="0" w:color="auto"/>
      </w:divBdr>
    </w:div>
    <w:div w:id="1555317388">
      <w:bodyDiv w:val="1"/>
      <w:marLeft w:val="0"/>
      <w:marRight w:val="0"/>
      <w:marTop w:val="0"/>
      <w:marBottom w:val="0"/>
      <w:divBdr>
        <w:top w:val="none" w:sz="0" w:space="0" w:color="auto"/>
        <w:left w:val="none" w:sz="0" w:space="0" w:color="auto"/>
        <w:bottom w:val="none" w:sz="0" w:space="0" w:color="auto"/>
        <w:right w:val="none" w:sz="0" w:space="0" w:color="auto"/>
      </w:divBdr>
    </w:div>
    <w:div w:id="1717581057">
      <w:bodyDiv w:val="1"/>
      <w:marLeft w:val="0"/>
      <w:marRight w:val="0"/>
      <w:marTop w:val="0"/>
      <w:marBottom w:val="0"/>
      <w:divBdr>
        <w:top w:val="none" w:sz="0" w:space="0" w:color="auto"/>
        <w:left w:val="none" w:sz="0" w:space="0" w:color="auto"/>
        <w:bottom w:val="none" w:sz="0" w:space="0" w:color="auto"/>
        <w:right w:val="none" w:sz="0" w:space="0" w:color="auto"/>
      </w:divBdr>
    </w:div>
    <w:div w:id="2018191001">
      <w:bodyDiv w:val="1"/>
      <w:marLeft w:val="0"/>
      <w:marRight w:val="0"/>
      <w:marTop w:val="0"/>
      <w:marBottom w:val="0"/>
      <w:divBdr>
        <w:top w:val="none" w:sz="0" w:space="0" w:color="auto"/>
        <w:left w:val="none" w:sz="0" w:space="0" w:color="auto"/>
        <w:bottom w:val="none" w:sz="0" w:space="0" w:color="auto"/>
        <w:right w:val="none" w:sz="0" w:space="0" w:color="auto"/>
      </w:divBdr>
    </w:div>
    <w:div w:id="20537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barron@kcl.ac.uk" TargetMode="External"/><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1C84-3037-4E4C-B4BE-05E7CB92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13085</Words>
  <Characters>74587</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Miller</dc:creator>
  <cp:lastModifiedBy>Leon Barron</cp:lastModifiedBy>
  <cp:revision>3</cp:revision>
  <cp:lastPrinted>2015-05-21T11:36:00Z</cp:lastPrinted>
  <dcterms:created xsi:type="dcterms:W3CDTF">2015-12-18T08:50:00Z</dcterms:created>
  <dcterms:modified xsi:type="dcterms:W3CDTF">2015-12-18T09:15:00Z</dcterms:modified>
</cp:coreProperties>
</file>