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E72C01" w14:textId="77777777" w:rsidR="00925AFD" w:rsidRPr="00400A99" w:rsidRDefault="00925AFD" w:rsidP="00925AFD">
      <w:pPr>
        <w:pStyle w:val="Body"/>
        <w:spacing w:line="360" w:lineRule="auto"/>
        <w:rPr>
          <w:rFonts w:ascii="Calibri" w:eastAsia="Calibri" w:hAnsi="Calibri" w:cs="Calibri"/>
          <w:color w:val="auto"/>
          <w:sz w:val="22"/>
          <w:szCs w:val="22"/>
          <w:lang w:val="en-GB"/>
        </w:rPr>
      </w:pPr>
      <w:bookmarkStart w:id="0" w:name="_GoBack"/>
      <w:bookmarkEnd w:id="0"/>
      <w:r w:rsidRPr="00400A99">
        <w:rPr>
          <w:rFonts w:ascii="Calibri" w:hAnsi="Calibri"/>
          <w:color w:val="auto"/>
          <w:sz w:val="22"/>
          <w:szCs w:val="22"/>
          <w:lang w:val="en-GB"/>
        </w:rPr>
        <w:t>A genome-wide test of the differential susceptibility hypothesis reveals a genetic predictor of differential response to psychological treatments for child anxiety disorders</w:t>
      </w:r>
    </w:p>
    <w:p w14:paraId="7290141A" w14:textId="77777777" w:rsidR="00925AFD" w:rsidRPr="00400A99" w:rsidRDefault="00925AFD" w:rsidP="00925AFD">
      <w:pPr>
        <w:pStyle w:val="Body"/>
        <w:spacing w:line="360" w:lineRule="auto"/>
        <w:rPr>
          <w:rFonts w:ascii="Calibri" w:eastAsia="Calibri" w:hAnsi="Calibri" w:cs="Calibri"/>
          <w:color w:val="auto"/>
          <w:sz w:val="22"/>
          <w:szCs w:val="22"/>
          <w:lang w:val="en-GB"/>
        </w:rPr>
      </w:pPr>
    </w:p>
    <w:p w14:paraId="1C601F4F" w14:textId="77777777" w:rsidR="00925AFD" w:rsidRPr="00400A99" w:rsidRDefault="00925AFD" w:rsidP="00925AFD">
      <w:pPr>
        <w:pStyle w:val="Body"/>
        <w:spacing w:line="360" w:lineRule="auto"/>
        <w:rPr>
          <w:rFonts w:ascii="Calibri" w:eastAsia="Calibri" w:hAnsi="Calibri" w:cs="Calibri"/>
          <w:color w:val="auto"/>
          <w:sz w:val="22"/>
          <w:szCs w:val="22"/>
          <w:lang w:val="en-GB"/>
        </w:rPr>
      </w:pPr>
      <w:r w:rsidRPr="00400A99">
        <w:rPr>
          <w:rFonts w:ascii="Calibri" w:hAnsi="Calibri"/>
          <w:color w:val="auto"/>
          <w:sz w:val="22"/>
          <w:szCs w:val="22"/>
          <w:lang w:val="en-GB"/>
        </w:rPr>
        <w:t>Robert Keers PhD</w:t>
      </w:r>
      <w:r w:rsidRPr="00A128DE">
        <w:rPr>
          <w:rFonts w:ascii="Calibri" w:hAnsi="Calibri"/>
          <w:color w:val="auto"/>
          <w:sz w:val="22"/>
          <w:szCs w:val="22"/>
          <w:vertAlign w:val="superscript"/>
          <w:lang w:val="en-GB"/>
        </w:rPr>
        <w:t>1,2</w:t>
      </w:r>
      <w:r w:rsidRPr="00400A99">
        <w:rPr>
          <w:rFonts w:ascii="Calibri" w:hAnsi="Calibri"/>
          <w:color w:val="auto"/>
          <w:sz w:val="22"/>
          <w:szCs w:val="22"/>
          <w:lang w:val="en-GB"/>
        </w:rPr>
        <w:t>, Jonathan R.I. Coleman MSc</w:t>
      </w:r>
      <w:r w:rsidRPr="00A128DE">
        <w:rPr>
          <w:rFonts w:ascii="Calibri" w:hAnsi="Calibri"/>
          <w:color w:val="auto"/>
          <w:sz w:val="22"/>
          <w:szCs w:val="22"/>
          <w:vertAlign w:val="superscript"/>
          <w:lang w:val="en-GB"/>
        </w:rPr>
        <w:t>2</w:t>
      </w:r>
      <w:r w:rsidRPr="00400A99">
        <w:rPr>
          <w:rFonts w:ascii="Calibri" w:hAnsi="Calibri"/>
          <w:color w:val="auto"/>
          <w:sz w:val="22"/>
          <w:szCs w:val="22"/>
          <w:lang w:val="en-GB"/>
        </w:rPr>
        <w:t>, Kathryn J. Lester DPhil</w:t>
      </w:r>
      <w:r w:rsidRPr="00A128DE">
        <w:rPr>
          <w:rFonts w:ascii="Calibri" w:hAnsi="Calibri"/>
          <w:color w:val="auto"/>
          <w:sz w:val="22"/>
          <w:szCs w:val="22"/>
          <w:vertAlign w:val="superscript"/>
          <w:lang w:val="en-GB"/>
        </w:rPr>
        <w:t>2</w:t>
      </w:r>
      <w:r>
        <w:rPr>
          <w:rFonts w:ascii="Calibri" w:hAnsi="Calibri"/>
          <w:color w:val="auto"/>
          <w:sz w:val="22"/>
          <w:szCs w:val="22"/>
          <w:vertAlign w:val="superscript"/>
          <w:lang w:val="en-GB"/>
        </w:rPr>
        <w:t>,3</w:t>
      </w:r>
      <w:r w:rsidRPr="00400A99">
        <w:rPr>
          <w:rFonts w:ascii="Calibri" w:hAnsi="Calibri"/>
          <w:color w:val="auto"/>
          <w:sz w:val="22"/>
          <w:szCs w:val="22"/>
          <w:lang w:val="en-GB"/>
        </w:rPr>
        <w:t>, Susanna Roberts MSc</w:t>
      </w:r>
      <w:r w:rsidRPr="00A128DE">
        <w:rPr>
          <w:rFonts w:ascii="Calibri" w:hAnsi="Calibri"/>
          <w:color w:val="auto"/>
          <w:sz w:val="22"/>
          <w:szCs w:val="22"/>
          <w:vertAlign w:val="superscript"/>
          <w:lang w:val="en-GB"/>
        </w:rPr>
        <w:t>2</w:t>
      </w:r>
      <w:r w:rsidRPr="00400A99">
        <w:rPr>
          <w:rFonts w:ascii="Calibri" w:hAnsi="Calibri"/>
          <w:color w:val="auto"/>
          <w:sz w:val="22"/>
          <w:szCs w:val="22"/>
          <w:lang w:val="en-GB"/>
        </w:rPr>
        <w:t>, Gerome Breen PhD</w:t>
      </w:r>
      <w:r w:rsidRPr="00A128DE">
        <w:rPr>
          <w:rFonts w:ascii="Calibri" w:hAnsi="Calibri"/>
          <w:color w:val="auto"/>
          <w:sz w:val="22"/>
          <w:szCs w:val="22"/>
          <w:vertAlign w:val="superscript"/>
          <w:lang w:val="en-GB"/>
        </w:rPr>
        <w:t>2</w:t>
      </w:r>
      <w:r w:rsidRPr="00400A99">
        <w:rPr>
          <w:rFonts w:ascii="Calibri" w:hAnsi="Calibri"/>
          <w:color w:val="auto"/>
          <w:sz w:val="22"/>
          <w:szCs w:val="22"/>
          <w:lang w:val="en-GB"/>
        </w:rPr>
        <w:t>, Mikael Thastum PhD</w:t>
      </w:r>
      <w:r>
        <w:rPr>
          <w:rFonts w:ascii="Calibri" w:hAnsi="Calibri"/>
          <w:color w:val="auto"/>
          <w:sz w:val="22"/>
          <w:szCs w:val="22"/>
          <w:vertAlign w:val="superscript"/>
          <w:lang w:val="en-GB"/>
        </w:rPr>
        <w:t>4</w:t>
      </w:r>
      <w:r w:rsidRPr="00400A99">
        <w:rPr>
          <w:rFonts w:ascii="Calibri" w:hAnsi="Calibri"/>
          <w:color w:val="auto"/>
          <w:sz w:val="22"/>
          <w:szCs w:val="22"/>
          <w:lang w:val="en-GB"/>
        </w:rPr>
        <w:t>, Susan Bögels PhD</w:t>
      </w:r>
      <w:r>
        <w:rPr>
          <w:rFonts w:ascii="Calibri" w:hAnsi="Calibri"/>
          <w:color w:val="auto"/>
          <w:sz w:val="22"/>
          <w:szCs w:val="22"/>
          <w:vertAlign w:val="superscript"/>
          <w:lang w:val="en-GB"/>
        </w:rPr>
        <w:t>5</w:t>
      </w:r>
      <w:r w:rsidRPr="00400A99">
        <w:rPr>
          <w:rFonts w:ascii="Calibri" w:hAnsi="Calibri"/>
          <w:color w:val="auto"/>
          <w:sz w:val="22"/>
          <w:szCs w:val="22"/>
          <w:lang w:val="en-GB"/>
        </w:rPr>
        <w:t>, Silvia Schneider PhD</w:t>
      </w:r>
      <w:r>
        <w:rPr>
          <w:rFonts w:ascii="Calibri" w:hAnsi="Calibri"/>
          <w:color w:val="auto"/>
          <w:sz w:val="22"/>
          <w:szCs w:val="22"/>
          <w:vertAlign w:val="superscript"/>
          <w:lang w:val="en-GB"/>
        </w:rPr>
        <w:t>6</w:t>
      </w:r>
      <w:r w:rsidRPr="00400A99">
        <w:rPr>
          <w:rFonts w:ascii="Calibri" w:hAnsi="Calibri"/>
          <w:color w:val="auto"/>
          <w:sz w:val="22"/>
          <w:szCs w:val="22"/>
          <w:lang w:val="en-GB"/>
        </w:rPr>
        <w:t>, Einar Heiervang MD PhD</w:t>
      </w:r>
      <w:r>
        <w:rPr>
          <w:rFonts w:ascii="Calibri" w:hAnsi="Calibri"/>
          <w:color w:val="auto"/>
          <w:sz w:val="22"/>
          <w:szCs w:val="22"/>
          <w:vertAlign w:val="superscript"/>
          <w:lang w:val="en-GB"/>
        </w:rPr>
        <w:t>7,8</w:t>
      </w:r>
      <w:r w:rsidRPr="00400A99">
        <w:rPr>
          <w:rFonts w:ascii="Calibri" w:hAnsi="Calibri"/>
          <w:color w:val="auto"/>
          <w:sz w:val="22"/>
          <w:szCs w:val="22"/>
          <w:lang w:val="en-GB"/>
        </w:rPr>
        <w:t>, Richard Meiser-Stedman PhD</w:t>
      </w:r>
      <w:r>
        <w:rPr>
          <w:rFonts w:ascii="Calibri" w:hAnsi="Calibri"/>
          <w:color w:val="auto"/>
          <w:sz w:val="22"/>
          <w:szCs w:val="22"/>
          <w:vertAlign w:val="superscript"/>
          <w:lang w:val="en-GB"/>
        </w:rPr>
        <w:t>9</w:t>
      </w:r>
      <w:r w:rsidRPr="00400A99">
        <w:rPr>
          <w:rFonts w:ascii="Calibri" w:hAnsi="Calibri"/>
          <w:color w:val="auto"/>
          <w:sz w:val="22"/>
          <w:szCs w:val="22"/>
          <w:lang w:val="en-GB"/>
        </w:rPr>
        <w:t>, Maaike Nauta PhD</w:t>
      </w:r>
      <w:r>
        <w:rPr>
          <w:rFonts w:ascii="Calibri" w:hAnsi="Calibri"/>
          <w:color w:val="auto"/>
          <w:sz w:val="22"/>
          <w:szCs w:val="22"/>
          <w:vertAlign w:val="superscript"/>
          <w:lang w:val="en-GB"/>
        </w:rPr>
        <w:t>10</w:t>
      </w:r>
      <w:r w:rsidRPr="00400A99">
        <w:rPr>
          <w:rFonts w:ascii="Calibri" w:hAnsi="Calibri"/>
          <w:color w:val="auto"/>
          <w:sz w:val="22"/>
          <w:szCs w:val="22"/>
          <w:lang w:val="en-GB"/>
        </w:rPr>
        <w:t>, Cathy Creswell DClinPsy PhD</w:t>
      </w:r>
      <w:r>
        <w:rPr>
          <w:rFonts w:ascii="Calibri" w:hAnsi="Calibri"/>
          <w:color w:val="auto"/>
          <w:sz w:val="22"/>
          <w:szCs w:val="22"/>
          <w:vertAlign w:val="superscript"/>
          <w:lang w:val="en-GB"/>
        </w:rPr>
        <w:t>11</w:t>
      </w:r>
      <w:r w:rsidRPr="00400A99">
        <w:rPr>
          <w:rFonts w:ascii="Calibri" w:hAnsi="Calibri"/>
          <w:color w:val="auto"/>
          <w:sz w:val="22"/>
          <w:szCs w:val="22"/>
          <w:lang w:val="en-GB"/>
        </w:rPr>
        <w:t>, Kerstin Thirlwall DClinPsy</w:t>
      </w:r>
      <w:r>
        <w:rPr>
          <w:rFonts w:ascii="Calibri" w:hAnsi="Calibri"/>
          <w:color w:val="auto"/>
          <w:sz w:val="22"/>
          <w:szCs w:val="22"/>
          <w:vertAlign w:val="superscript"/>
          <w:lang w:val="en-GB"/>
        </w:rPr>
        <w:t>11</w:t>
      </w:r>
      <w:r w:rsidRPr="00400A99">
        <w:rPr>
          <w:rFonts w:ascii="Calibri" w:hAnsi="Calibri"/>
          <w:color w:val="auto"/>
          <w:sz w:val="22"/>
          <w:szCs w:val="22"/>
          <w:lang w:val="en-GB"/>
        </w:rPr>
        <w:t>, Ronald M. Rapee PhD</w:t>
      </w:r>
      <w:r>
        <w:rPr>
          <w:rFonts w:ascii="Calibri" w:hAnsi="Calibri"/>
          <w:color w:val="auto"/>
          <w:sz w:val="22"/>
          <w:szCs w:val="22"/>
          <w:vertAlign w:val="superscript"/>
          <w:lang w:val="en-GB"/>
        </w:rPr>
        <w:t>12</w:t>
      </w:r>
      <w:r w:rsidRPr="00400A99">
        <w:rPr>
          <w:rFonts w:ascii="Calibri" w:hAnsi="Calibri"/>
          <w:color w:val="auto"/>
          <w:sz w:val="22"/>
          <w:szCs w:val="22"/>
          <w:lang w:val="en-GB"/>
        </w:rPr>
        <w:t>, Jennifer L. Hudson PhD</w:t>
      </w:r>
      <w:r>
        <w:rPr>
          <w:rFonts w:ascii="Calibri" w:hAnsi="Calibri"/>
          <w:color w:val="auto"/>
          <w:sz w:val="22"/>
          <w:szCs w:val="22"/>
          <w:vertAlign w:val="superscript"/>
          <w:lang w:val="en-GB"/>
        </w:rPr>
        <w:t>12</w:t>
      </w:r>
      <w:r w:rsidRPr="00400A99">
        <w:rPr>
          <w:rFonts w:ascii="Calibri" w:hAnsi="Calibri"/>
          <w:color w:val="auto"/>
          <w:sz w:val="22"/>
          <w:szCs w:val="22"/>
          <w:lang w:val="en-GB"/>
        </w:rPr>
        <w:t>, Cathryn Lewis PhD</w:t>
      </w:r>
      <w:r>
        <w:rPr>
          <w:rFonts w:ascii="Calibri" w:hAnsi="Calibri"/>
          <w:color w:val="auto"/>
          <w:sz w:val="22"/>
          <w:szCs w:val="22"/>
          <w:vertAlign w:val="superscript"/>
          <w:lang w:val="en-GB"/>
        </w:rPr>
        <w:t>2</w:t>
      </w:r>
      <w:r w:rsidRPr="00400A99">
        <w:rPr>
          <w:rFonts w:ascii="Calibri" w:hAnsi="Calibri"/>
          <w:color w:val="auto"/>
          <w:sz w:val="22"/>
          <w:szCs w:val="22"/>
          <w:lang w:val="en-GB"/>
        </w:rPr>
        <w:t>, Robert Plomin PhD</w:t>
      </w:r>
      <w:r>
        <w:rPr>
          <w:rFonts w:ascii="Calibri" w:hAnsi="Calibri"/>
          <w:color w:val="auto"/>
          <w:sz w:val="22"/>
          <w:szCs w:val="22"/>
          <w:vertAlign w:val="superscript"/>
          <w:lang w:val="en-GB"/>
        </w:rPr>
        <w:t>2</w:t>
      </w:r>
      <w:r w:rsidRPr="00400A99">
        <w:rPr>
          <w:rFonts w:ascii="Calibri" w:hAnsi="Calibri"/>
          <w:color w:val="auto"/>
          <w:sz w:val="22"/>
          <w:szCs w:val="22"/>
          <w:lang w:val="en-GB"/>
        </w:rPr>
        <w:t xml:space="preserve"> and Thalia C. Eley PhD</w:t>
      </w:r>
      <w:r>
        <w:rPr>
          <w:rFonts w:ascii="Calibri" w:hAnsi="Calibri"/>
          <w:color w:val="auto"/>
          <w:sz w:val="22"/>
          <w:szCs w:val="22"/>
          <w:vertAlign w:val="superscript"/>
          <w:lang w:val="en-GB"/>
        </w:rPr>
        <w:t>2</w:t>
      </w:r>
    </w:p>
    <w:p w14:paraId="2E9DE8E6" w14:textId="77777777" w:rsidR="00925AFD" w:rsidRPr="00400A99" w:rsidRDefault="00925AFD" w:rsidP="00925AFD">
      <w:pPr>
        <w:pStyle w:val="Body"/>
        <w:spacing w:line="360" w:lineRule="auto"/>
        <w:rPr>
          <w:rFonts w:ascii="Calibri" w:eastAsia="Calibri" w:hAnsi="Calibri" w:cs="Calibri"/>
          <w:color w:val="auto"/>
          <w:sz w:val="22"/>
          <w:szCs w:val="22"/>
          <w:lang w:val="en-GB"/>
        </w:rPr>
      </w:pPr>
    </w:p>
    <w:p w14:paraId="7AFC992A" w14:textId="77777777" w:rsidR="00925AFD" w:rsidRDefault="00925AFD" w:rsidP="00925AFD">
      <w:pPr>
        <w:pStyle w:val="Body"/>
        <w:spacing w:line="360" w:lineRule="auto"/>
        <w:rPr>
          <w:rFonts w:ascii="Calibri" w:eastAsiaTheme="minorEastAsia" w:hAnsi="Calibri" w:cs="Arial"/>
          <w:sz w:val="22"/>
          <w:szCs w:val="22"/>
          <w:bdr w:val="none" w:sz="0" w:space="0" w:color="auto"/>
          <w:lang w:val="en-US"/>
        </w:rPr>
      </w:pPr>
      <w:r>
        <w:rPr>
          <w:rFonts w:ascii="Calibri" w:hAnsi="Calibri"/>
          <w:color w:val="auto"/>
          <w:sz w:val="22"/>
          <w:szCs w:val="22"/>
          <w:lang w:val="en-GB"/>
        </w:rPr>
        <w:t>1.</w:t>
      </w:r>
      <w:r w:rsidRPr="00E33DDA">
        <w:rPr>
          <w:rFonts w:ascii="Calibri" w:hAnsi="Calibri"/>
          <w:color w:val="auto"/>
          <w:sz w:val="22"/>
          <w:szCs w:val="22"/>
          <w:lang w:val="en-GB"/>
        </w:rPr>
        <w:t xml:space="preserve"> </w:t>
      </w:r>
      <w:r w:rsidRPr="00E33DDA">
        <w:rPr>
          <w:rFonts w:ascii="Calibri" w:eastAsiaTheme="minorEastAsia" w:hAnsi="Calibri" w:cs="Arial"/>
          <w:sz w:val="22"/>
          <w:szCs w:val="22"/>
          <w:bdr w:val="none" w:sz="0" w:space="0" w:color="auto"/>
          <w:lang w:val="en-US"/>
        </w:rPr>
        <w:t>Department of Biological and Experimental Psychology, School of B</w:t>
      </w:r>
      <w:r>
        <w:rPr>
          <w:rFonts w:ascii="Calibri" w:eastAsiaTheme="minorEastAsia" w:hAnsi="Calibri" w:cs="Arial"/>
          <w:sz w:val="22"/>
          <w:szCs w:val="22"/>
          <w:bdr w:val="none" w:sz="0" w:space="0" w:color="auto"/>
          <w:lang w:val="en-US"/>
        </w:rPr>
        <w:t>iological and Chemical Sciences, Queen Mary University of London</w:t>
      </w:r>
    </w:p>
    <w:p w14:paraId="478CE9C0" w14:textId="77777777" w:rsidR="00925AFD" w:rsidRDefault="00925AFD" w:rsidP="00925AFD">
      <w:pPr>
        <w:pStyle w:val="Body"/>
        <w:spacing w:line="360" w:lineRule="auto"/>
        <w:rPr>
          <w:rFonts w:ascii="Calibri" w:hAnsi="Calibri"/>
          <w:color w:val="auto"/>
          <w:sz w:val="22"/>
          <w:szCs w:val="22"/>
          <w:lang w:val="en-GB"/>
        </w:rPr>
      </w:pPr>
      <w:r>
        <w:rPr>
          <w:rFonts w:ascii="Calibri" w:eastAsiaTheme="minorEastAsia" w:hAnsi="Calibri" w:cs="Arial"/>
          <w:sz w:val="22"/>
          <w:szCs w:val="22"/>
          <w:bdr w:val="none" w:sz="0" w:space="0" w:color="auto"/>
          <w:lang w:val="en-US"/>
        </w:rPr>
        <w:t xml:space="preserve">2. </w:t>
      </w:r>
      <w:r w:rsidRPr="00E33DDA">
        <w:rPr>
          <w:rFonts w:ascii="Calibri" w:hAnsi="Calibri"/>
          <w:color w:val="auto"/>
          <w:sz w:val="22"/>
          <w:szCs w:val="22"/>
          <w:lang w:val="en-GB"/>
        </w:rPr>
        <w:t>King’s College London, Institute of Psychiatry Psychology and Neuroscience, MRC Social, Genetic and Developm</w:t>
      </w:r>
      <w:r>
        <w:rPr>
          <w:rFonts w:ascii="Calibri" w:hAnsi="Calibri"/>
          <w:color w:val="auto"/>
          <w:sz w:val="22"/>
          <w:szCs w:val="22"/>
          <w:lang w:val="en-GB"/>
        </w:rPr>
        <w:t>ental Psychiatry (SGDP) Centre</w:t>
      </w:r>
    </w:p>
    <w:p w14:paraId="03F05095" w14:textId="77777777" w:rsidR="00925AFD" w:rsidRDefault="00925AFD" w:rsidP="00925AFD">
      <w:pPr>
        <w:pStyle w:val="Body"/>
        <w:spacing w:line="360" w:lineRule="auto"/>
        <w:rPr>
          <w:rFonts w:ascii="Calibri" w:hAnsi="Calibri"/>
          <w:color w:val="auto"/>
          <w:sz w:val="22"/>
          <w:szCs w:val="22"/>
          <w:lang w:val="en-GB"/>
        </w:rPr>
      </w:pPr>
      <w:r>
        <w:rPr>
          <w:rFonts w:ascii="Calibri" w:hAnsi="Calibri"/>
          <w:color w:val="auto"/>
          <w:sz w:val="22"/>
          <w:szCs w:val="22"/>
          <w:lang w:val="en-GB"/>
        </w:rPr>
        <w:t xml:space="preserve">3. </w:t>
      </w:r>
      <w:r w:rsidRPr="00E33DDA">
        <w:rPr>
          <w:rFonts w:ascii="Calibri" w:hAnsi="Calibri"/>
          <w:color w:val="auto"/>
          <w:sz w:val="22"/>
          <w:szCs w:val="22"/>
          <w:lang w:val="en-GB"/>
        </w:rPr>
        <w:t>Uni</w:t>
      </w:r>
      <w:r>
        <w:rPr>
          <w:rFonts w:ascii="Calibri" w:hAnsi="Calibri"/>
          <w:color w:val="auto"/>
          <w:sz w:val="22"/>
          <w:szCs w:val="22"/>
          <w:lang w:val="en-GB"/>
        </w:rPr>
        <w:t>versity of Sussex, Brighton, UK</w:t>
      </w:r>
      <w:r w:rsidRPr="00E33DDA">
        <w:rPr>
          <w:rFonts w:ascii="Calibri" w:hAnsi="Calibri"/>
          <w:color w:val="auto"/>
          <w:sz w:val="22"/>
          <w:szCs w:val="22"/>
          <w:lang w:val="en-GB"/>
        </w:rPr>
        <w:t xml:space="preserve"> </w:t>
      </w:r>
    </w:p>
    <w:p w14:paraId="355011D6" w14:textId="77777777" w:rsidR="00925AFD" w:rsidRDefault="00925AFD" w:rsidP="00925AFD">
      <w:pPr>
        <w:pStyle w:val="Body"/>
        <w:spacing w:line="360" w:lineRule="auto"/>
        <w:rPr>
          <w:rFonts w:ascii="Calibri" w:hAnsi="Calibri"/>
          <w:color w:val="auto"/>
          <w:sz w:val="22"/>
          <w:szCs w:val="22"/>
          <w:lang w:val="en-GB"/>
        </w:rPr>
      </w:pPr>
      <w:r>
        <w:rPr>
          <w:rFonts w:ascii="Calibri" w:hAnsi="Calibri"/>
          <w:color w:val="auto"/>
          <w:sz w:val="22"/>
          <w:szCs w:val="22"/>
          <w:lang w:val="en-GB"/>
        </w:rPr>
        <w:t xml:space="preserve">4. </w:t>
      </w:r>
      <w:r w:rsidRPr="00E33DDA">
        <w:rPr>
          <w:rFonts w:ascii="Calibri" w:hAnsi="Calibri"/>
          <w:color w:val="auto"/>
          <w:sz w:val="22"/>
          <w:szCs w:val="22"/>
          <w:lang w:val="en-GB"/>
        </w:rPr>
        <w:t>Department of Psychology, Univer</w:t>
      </w:r>
      <w:r>
        <w:rPr>
          <w:rFonts w:ascii="Calibri" w:hAnsi="Calibri"/>
          <w:color w:val="auto"/>
          <w:sz w:val="22"/>
          <w:szCs w:val="22"/>
          <w:lang w:val="en-GB"/>
        </w:rPr>
        <w:t>sity of Aarhus, Aarhus, Denmark</w:t>
      </w:r>
      <w:r w:rsidRPr="00E33DDA">
        <w:rPr>
          <w:rFonts w:ascii="Calibri" w:hAnsi="Calibri"/>
          <w:color w:val="auto"/>
          <w:sz w:val="22"/>
          <w:szCs w:val="22"/>
          <w:lang w:val="en-GB"/>
        </w:rPr>
        <w:t xml:space="preserve"> </w:t>
      </w:r>
    </w:p>
    <w:p w14:paraId="5BC910F0" w14:textId="77777777" w:rsidR="00925AFD" w:rsidRDefault="00925AFD" w:rsidP="00925AFD">
      <w:pPr>
        <w:pStyle w:val="Body"/>
        <w:spacing w:line="360" w:lineRule="auto"/>
        <w:rPr>
          <w:rFonts w:ascii="Calibri" w:hAnsi="Calibri"/>
          <w:color w:val="auto"/>
          <w:sz w:val="22"/>
          <w:szCs w:val="22"/>
          <w:lang w:val="en-GB"/>
        </w:rPr>
      </w:pPr>
      <w:r>
        <w:rPr>
          <w:rFonts w:ascii="Calibri" w:hAnsi="Calibri"/>
          <w:color w:val="auto"/>
          <w:sz w:val="22"/>
          <w:szCs w:val="22"/>
          <w:lang w:val="en-GB"/>
        </w:rPr>
        <w:t xml:space="preserve">5. </w:t>
      </w:r>
      <w:r w:rsidRPr="00E33DDA">
        <w:rPr>
          <w:rFonts w:ascii="Calibri" w:hAnsi="Calibri"/>
          <w:color w:val="auto"/>
          <w:sz w:val="22"/>
          <w:szCs w:val="22"/>
          <w:lang w:val="en-GB"/>
        </w:rPr>
        <w:t>Research Institute Child Development and Education, University of</w:t>
      </w:r>
      <w:r w:rsidRPr="00400A99">
        <w:rPr>
          <w:rFonts w:ascii="Calibri" w:hAnsi="Calibri"/>
          <w:color w:val="auto"/>
          <w:sz w:val="22"/>
          <w:szCs w:val="22"/>
          <w:lang w:val="en-GB"/>
        </w:rPr>
        <w:t xml:space="preserve"> A</w:t>
      </w:r>
      <w:r>
        <w:rPr>
          <w:rFonts w:ascii="Calibri" w:hAnsi="Calibri"/>
          <w:color w:val="auto"/>
          <w:sz w:val="22"/>
          <w:szCs w:val="22"/>
          <w:lang w:val="en-GB"/>
        </w:rPr>
        <w:t>msterdam, Amsterdam</w:t>
      </w:r>
    </w:p>
    <w:p w14:paraId="4B9BAAFE" w14:textId="77777777" w:rsidR="00925AFD" w:rsidRDefault="00925AFD" w:rsidP="00925AFD">
      <w:pPr>
        <w:pStyle w:val="Body"/>
        <w:spacing w:line="360" w:lineRule="auto"/>
        <w:rPr>
          <w:rFonts w:ascii="Calibri" w:hAnsi="Calibri"/>
          <w:color w:val="auto"/>
          <w:sz w:val="22"/>
          <w:szCs w:val="22"/>
          <w:lang w:val="en-GB"/>
        </w:rPr>
      </w:pPr>
      <w:r>
        <w:rPr>
          <w:rFonts w:ascii="Calibri" w:hAnsi="Calibri"/>
          <w:color w:val="auto"/>
          <w:sz w:val="22"/>
          <w:szCs w:val="22"/>
          <w:lang w:val="en-GB"/>
        </w:rPr>
        <w:t xml:space="preserve">6. </w:t>
      </w:r>
      <w:r w:rsidRPr="00400A99">
        <w:rPr>
          <w:rFonts w:ascii="Calibri" w:hAnsi="Calibri"/>
          <w:color w:val="auto"/>
          <w:sz w:val="22"/>
          <w:szCs w:val="22"/>
          <w:lang w:val="en-GB"/>
        </w:rPr>
        <w:t>Ruhr-Univ</w:t>
      </w:r>
      <w:r>
        <w:rPr>
          <w:rFonts w:ascii="Calibri" w:hAnsi="Calibri"/>
          <w:color w:val="auto"/>
          <w:sz w:val="22"/>
          <w:szCs w:val="22"/>
          <w:lang w:val="en-GB"/>
        </w:rPr>
        <w:t xml:space="preserve">ersität Bochum, Bochum, Germany </w:t>
      </w:r>
    </w:p>
    <w:p w14:paraId="2DFBAA04" w14:textId="77777777" w:rsidR="00925AFD" w:rsidRDefault="00925AFD" w:rsidP="00925AFD">
      <w:pPr>
        <w:pStyle w:val="Body"/>
        <w:spacing w:line="360" w:lineRule="auto"/>
        <w:rPr>
          <w:rFonts w:ascii="Calibri" w:hAnsi="Calibri"/>
          <w:color w:val="auto"/>
          <w:sz w:val="22"/>
          <w:szCs w:val="22"/>
          <w:lang w:val="en-GB"/>
        </w:rPr>
      </w:pPr>
      <w:r>
        <w:rPr>
          <w:rFonts w:ascii="Calibri" w:hAnsi="Calibri"/>
          <w:color w:val="auto"/>
          <w:sz w:val="22"/>
          <w:szCs w:val="22"/>
          <w:lang w:val="en-GB"/>
        </w:rPr>
        <w:t>7. Institute of Clinical Medicine</w:t>
      </w:r>
      <w:r w:rsidRPr="00400A99">
        <w:rPr>
          <w:rFonts w:ascii="Calibri" w:hAnsi="Calibri"/>
          <w:color w:val="auto"/>
          <w:sz w:val="22"/>
          <w:szCs w:val="22"/>
          <w:lang w:val="en-GB"/>
        </w:rPr>
        <w:t xml:space="preserve"> University of Oslo, Norwa</w:t>
      </w:r>
      <w:r>
        <w:rPr>
          <w:rFonts w:ascii="Calibri" w:hAnsi="Calibri"/>
          <w:color w:val="auto"/>
          <w:sz w:val="22"/>
          <w:szCs w:val="22"/>
          <w:lang w:val="en-GB"/>
        </w:rPr>
        <w:t>y and Anxiety Research Network</w:t>
      </w:r>
    </w:p>
    <w:p w14:paraId="2AB629D4" w14:textId="77777777" w:rsidR="00925AFD" w:rsidRDefault="00925AFD" w:rsidP="00925AFD">
      <w:pPr>
        <w:pStyle w:val="Body"/>
        <w:spacing w:line="360" w:lineRule="auto"/>
        <w:rPr>
          <w:rFonts w:ascii="Calibri" w:hAnsi="Calibri"/>
          <w:color w:val="auto"/>
          <w:sz w:val="22"/>
          <w:szCs w:val="22"/>
          <w:lang w:val="en-GB"/>
        </w:rPr>
      </w:pPr>
      <w:r>
        <w:rPr>
          <w:rFonts w:ascii="Calibri" w:hAnsi="Calibri"/>
          <w:color w:val="auto"/>
          <w:sz w:val="22"/>
          <w:szCs w:val="22"/>
          <w:lang w:val="en-GB"/>
        </w:rPr>
        <w:t xml:space="preserve">8. </w:t>
      </w:r>
      <w:r w:rsidRPr="00400A99">
        <w:rPr>
          <w:rFonts w:ascii="Calibri" w:hAnsi="Calibri"/>
          <w:color w:val="auto"/>
          <w:sz w:val="22"/>
          <w:szCs w:val="22"/>
          <w:lang w:val="en-GB"/>
        </w:rPr>
        <w:t>Haukeland University Hospital, Bergen,</w:t>
      </w:r>
      <w:r w:rsidRPr="00400A99">
        <w:rPr>
          <w:rFonts w:ascii="Calibri" w:eastAsia="Calibri" w:hAnsi="Calibri" w:cs="Calibri"/>
          <w:color w:val="auto"/>
          <w:sz w:val="22"/>
          <w:szCs w:val="22"/>
          <w:lang w:val="en-GB"/>
        </w:rPr>
        <w:t xml:space="preserve"> </w:t>
      </w:r>
      <w:r w:rsidRPr="00400A99">
        <w:rPr>
          <w:rFonts w:ascii="Calibri" w:hAnsi="Calibri"/>
          <w:color w:val="auto"/>
          <w:sz w:val="22"/>
          <w:szCs w:val="22"/>
          <w:lang w:val="en-GB"/>
        </w:rPr>
        <w:t>Norway</w:t>
      </w:r>
    </w:p>
    <w:p w14:paraId="296F83B5" w14:textId="77777777" w:rsidR="00925AFD" w:rsidRDefault="00925AFD" w:rsidP="00925AFD">
      <w:pPr>
        <w:pStyle w:val="Body"/>
        <w:spacing w:line="360" w:lineRule="auto"/>
        <w:rPr>
          <w:rFonts w:ascii="Calibri" w:hAnsi="Calibri"/>
          <w:color w:val="auto"/>
          <w:sz w:val="22"/>
          <w:szCs w:val="22"/>
          <w:lang w:val="en-GB"/>
        </w:rPr>
      </w:pPr>
      <w:r>
        <w:rPr>
          <w:rFonts w:ascii="Calibri" w:hAnsi="Calibri"/>
          <w:color w:val="auto"/>
          <w:sz w:val="22"/>
          <w:szCs w:val="22"/>
          <w:lang w:val="en-GB"/>
        </w:rPr>
        <w:t xml:space="preserve">9. </w:t>
      </w:r>
      <w:r w:rsidRPr="00400A99">
        <w:rPr>
          <w:rFonts w:ascii="Calibri" w:hAnsi="Calibri"/>
          <w:color w:val="auto"/>
          <w:sz w:val="22"/>
          <w:szCs w:val="22"/>
          <w:lang w:val="en-GB"/>
        </w:rPr>
        <w:t>University of East Anglia, Norwich, UK</w:t>
      </w:r>
    </w:p>
    <w:p w14:paraId="361C7A7D" w14:textId="77777777" w:rsidR="00925AFD" w:rsidRDefault="00925AFD" w:rsidP="00925AFD">
      <w:pPr>
        <w:pStyle w:val="Body"/>
        <w:spacing w:line="360" w:lineRule="auto"/>
        <w:rPr>
          <w:rFonts w:ascii="Calibri" w:hAnsi="Calibri"/>
          <w:color w:val="auto"/>
          <w:sz w:val="22"/>
          <w:szCs w:val="22"/>
          <w:lang w:val="en-GB"/>
        </w:rPr>
      </w:pPr>
      <w:r>
        <w:rPr>
          <w:rFonts w:ascii="Calibri" w:hAnsi="Calibri"/>
          <w:color w:val="auto"/>
          <w:sz w:val="22"/>
          <w:szCs w:val="22"/>
          <w:lang w:val="en-GB"/>
        </w:rPr>
        <w:t xml:space="preserve">10. </w:t>
      </w:r>
      <w:r w:rsidRPr="00400A99">
        <w:rPr>
          <w:rFonts w:ascii="Calibri" w:hAnsi="Calibri"/>
          <w:color w:val="auto"/>
          <w:sz w:val="22"/>
          <w:szCs w:val="22"/>
          <w:lang w:val="en-GB"/>
        </w:rPr>
        <w:t>University Medical Center Groningen, University</w:t>
      </w:r>
      <w:r>
        <w:rPr>
          <w:rFonts w:ascii="Calibri" w:hAnsi="Calibri"/>
          <w:color w:val="auto"/>
          <w:sz w:val="22"/>
          <w:szCs w:val="22"/>
          <w:lang w:val="en-GB"/>
        </w:rPr>
        <w:t xml:space="preserve"> of Groningen, The Netherlands</w:t>
      </w:r>
    </w:p>
    <w:p w14:paraId="7D93EF0A" w14:textId="77777777" w:rsidR="00925AFD" w:rsidRPr="00C51CD2" w:rsidRDefault="00925AFD" w:rsidP="00925AFD">
      <w:pPr>
        <w:pStyle w:val="Body"/>
        <w:spacing w:line="360" w:lineRule="auto"/>
        <w:rPr>
          <w:rFonts w:ascii="Calibri" w:eastAsiaTheme="minorEastAsia" w:hAnsi="Calibri" w:cs="Arial"/>
          <w:sz w:val="22"/>
          <w:szCs w:val="22"/>
          <w:bdr w:val="none" w:sz="0" w:space="0" w:color="auto"/>
          <w:lang w:val="en-US"/>
        </w:rPr>
      </w:pPr>
      <w:r>
        <w:rPr>
          <w:rFonts w:ascii="Calibri" w:hAnsi="Calibri"/>
          <w:color w:val="auto"/>
          <w:sz w:val="22"/>
          <w:szCs w:val="22"/>
          <w:lang w:val="en-GB"/>
        </w:rPr>
        <w:t xml:space="preserve">11. </w:t>
      </w:r>
      <w:r w:rsidRPr="00400A99">
        <w:rPr>
          <w:rFonts w:ascii="Calibri" w:hAnsi="Calibri"/>
          <w:color w:val="auto"/>
          <w:sz w:val="22"/>
          <w:szCs w:val="22"/>
          <w:lang w:val="en-GB"/>
        </w:rPr>
        <w:t>School of Psychology and Clinical Language Sciences, Uni</w:t>
      </w:r>
      <w:r>
        <w:rPr>
          <w:rFonts w:ascii="Calibri" w:hAnsi="Calibri"/>
          <w:color w:val="auto"/>
          <w:sz w:val="22"/>
          <w:szCs w:val="22"/>
          <w:lang w:val="en-GB"/>
        </w:rPr>
        <w:t>versity of Reading, Reading, UK</w:t>
      </w:r>
      <w:r w:rsidRPr="00400A99">
        <w:rPr>
          <w:rFonts w:ascii="Calibri" w:hAnsi="Calibri"/>
          <w:color w:val="auto"/>
          <w:sz w:val="22"/>
          <w:szCs w:val="22"/>
          <w:lang w:val="en-GB"/>
        </w:rPr>
        <w:t xml:space="preserve"> </w:t>
      </w:r>
      <w:r>
        <w:rPr>
          <w:rFonts w:ascii="Calibri" w:hAnsi="Calibri"/>
          <w:color w:val="auto"/>
          <w:sz w:val="22"/>
          <w:szCs w:val="22"/>
          <w:lang w:val="en-GB"/>
        </w:rPr>
        <w:t xml:space="preserve">12. </w:t>
      </w:r>
      <w:r w:rsidRPr="00400A99">
        <w:rPr>
          <w:rFonts w:ascii="Calibri" w:hAnsi="Calibri"/>
          <w:color w:val="auto"/>
          <w:sz w:val="22"/>
          <w:szCs w:val="22"/>
          <w:lang w:val="en-GB"/>
        </w:rPr>
        <w:t>Centre for Emotional Health, Department of Psychology, Macquarie University, Sydney, Australia</w:t>
      </w:r>
    </w:p>
    <w:p w14:paraId="2F464679" w14:textId="77777777" w:rsidR="00925AFD" w:rsidRPr="00400A99" w:rsidRDefault="00925AFD" w:rsidP="00925AFD">
      <w:pPr>
        <w:pStyle w:val="Body"/>
        <w:spacing w:line="360" w:lineRule="auto"/>
        <w:rPr>
          <w:rFonts w:ascii="Calibri" w:eastAsia="Calibri" w:hAnsi="Calibri" w:cs="Calibri"/>
          <w:color w:val="auto"/>
          <w:sz w:val="22"/>
          <w:szCs w:val="22"/>
          <w:lang w:val="en-GB"/>
        </w:rPr>
      </w:pPr>
    </w:p>
    <w:p w14:paraId="360A62E7" w14:textId="77777777" w:rsidR="00925AFD" w:rsidRPr="00400A99" w:rsidRDefault="00925AFD" w:rsidP="00925AFD">
      <w:pPr>
        <w:pStyle w:val="Body"/>
        <w:spacing w:line="360" w:lineRule="auto"/>
        <w:rPr>
          <w:rFonts w:ascii="Calibri" w:eastAsia="Calibri" w:hAnsi="Calibri" w:cs="Calibri"/>
          <w:b/>
          <w:bCs/>
          <w:color w:val="auto"/>
          <w:sz w:val="22"/>
          <w:szCs w:val="22"/>
          <w:lang w:val="en-GB"/>
        </w:rPr>
      </w:pPr>
    </w:p>
    <w:p w14:paraId="478114AE" w14:textId="77777777" w:rsidR="00925AFD" w:rsidRPr="00400A99" w:rsidRDefault="00925AFD" w:rsidP="00925AFD">
      <w:pPr>
        <w:pStyle w:val="Body"/>
        <w:spacing w:line="360" w:lineRule="auto"/>
        <w:rPr>
          <w:rFonts w:ascii="Calibri" w:eastAsia="Calibri" w:hAnsi="Calibri" w:cs="Calibri"/>
          <w:b/>
          <w:bCs/>
          <w:color w:val="auto"/>
          <w:sz w:val="22"/>
          <w:szCs w:val="22"/>
          <w:lang w:val="en-GB"/>
        </w:rPr>
      </w:pPr>
    </w:p>
    <w:p w14:paraId="3E032C1B" w14:textId="77777777" w:rsidR="00925AFD" w:rsidRPr="009137CF" w:rsidRDefault="00925AFD" w:rsidP="00925AFD">
      <w:pPr>
        <w:pStyle w:val="Body"/>
        <w:spacing w:line="360" w:lineRule="auto"/>
        <w:rPr>
          <w:rFonts w:ascii="Calibri" w:eastAsia="Calibri" w:hAnsi="Calibri" w:cs="Calibri"/>
          <w:bCs/>
          <w:color w:val="auto"/>
          <w:sz w:val="22"/>
          <w:szCs w:val="22"/>
          <w:lang w:val="en-GB"/>
        </w:rPr>
      </w:pPr>
      <w:r w:rsidRPr="009137CF">
        <w:rPr>
          <w:rFonts w:ascii="Calibri" w:eastAsia="Calibri" w:hAnsi="Calibri" w:cs="Calibri"/>
          <w:bCs/>
          <w:color w:val="auto"/>
          <w:sz w:val="22"/>
          <w:szCs w:val="22"/>
          <w:lang w:val="en-GB"/>
        </w:rPr>
        <w:t>Corresponding Author: Thalia Eley (thalia.eley@kcl.ac.uk)</w:t>
      </w:r>
    </w:p>
    <w:p w14:paraId="445C3384" w14:textId="77777777" w:rsidR="00517E70" w:rsidRPr="00400A99" w:rsidRDefault="00517E70" w:rsidP="0089129F">
      <w:pPr>
        <w:pStyle w:val="Body"/>
        <w:spacing w:line="360" w:lineRule="auto"/>
        <w:rPr>
          <w:rFonts w:ascii="Calibri" w:eastAsia="Calibri" w:hAnsi="Calibri" w:cs="Calibri"/>
          <w:b/>
          <w:bCs/>
          <w:color w:val="auto"/>
          <w:sz w:val="22"/>
          <w:szCs w:val="22"/>
          <w:lang w:val="en-GB"/>
        </w:rPr>
      </w:pPr>
    </w:p>
    <w:p w14:paraId="203120B4" w14:textId="77777777" w:rsidR="00517E70" w:rsidRPr="00400A99" w:rsidRDefault="00517E70" w:rsidP="0089129F">
      <w:pPr>
        <w:pStyle w:val="Body"/>
        <w:spacing w:line="360" w:lineRule="auto"/>
        <w:rPr>
          <w:rFonts w:ascii="Calibri" w:eastAsia="Calibri" w:hAnsi="Calibri" w:cs="Calibri"/>
          <w:b/>
          <w:bCs/>
          <w:color w:val="auto"/>
          <w:sz w:val="22"/>
          <w:szCs w:val="22"/>
          <w:lang w:val="en-GB"/>
        </w:rPr>
      </w:pPr>
    </w:p>
    <w:p w14:paraId="17C05363" w14:textId="77777777" w:rsidR="00517E70" w:rsidRPr="00400A99" w:rsidRDefault="00517E70" w:rsidP="0089129F">
      <w:pPr>
        <w:pStyle w:val="Body"/>
        <w:spacing w:line="360" w:lineRule="auto"/>
        <w:rPr>
          <w:rFonts w:ascii="Calibri" w:eastAsia="Calibri" w:hAnsi="Calibri" w:cs="Calibri"/>
          <w:b/>
          <w:bCs/>
          <w:color w:val="auto"/>
          <w:sz w:val="22"/>
          <w:szCs w:val="22"/>
          <w:lang w:val="en-GB"/>
        </w:rPr>
      </w:pPr>
    </w:p>
    <w:p w14:paraId="484BC712" w14:textId="77777777" w:rsidR="00517E70" w:rsidRPr="00400A99" w:rsidRDefault="00517E70" w:rsidP="0089129F">
      <w:pPr>
        <w:pStyle w:val="Body"/>
        <w:spacing w:line="360" w:lineRule="auto"/>
        <w:rPr>
          <w:rFonts w:ascii="Calibri" w:eastAsia="Calibri" w:hAnsi="Calibri" w:cs="Calibri"/>
          <w:b/>
          <w:bCs/>
          <w:color w:val="auto"/>
          <w:sz w:val="22"/>
          <w:szCs w:val="22"/>
          <w:lang w:val="en-GB"/>
        </w:rPr>
      </w:pPr>
    </w:p>
    <w:p w14:paraId="1E20C9AB" w14:textId="77777777" w:rsidR="00517E70" w:rsidRPr="00400A99" w:rsidRDefault="00517E70" w:rsidP="0089129F">
      <w:pPr>
        <w:pStyle w:val="Body"/>
        <w:spacing w:line="360" w:lineRule="auto"/>
        <w:rPr>
          <w:rFonts w:ascii="Calibri" w:eastAsia="Calibri" w:hAnsi="Calibri" w:cs="Calibri"/>
          <w:b/>
          <w:bCs/>
          <w:color w:val="auto"/>
          <w:sz w:val="22"/>
          <w:szCs w:val="22"/>
          <w:lang w:val="en-GB"/>
        </w:rPr>
      </w:pPr>
    </w:p>
    <w:p w14:paraId="16F22961" w14:textId="77777777" w:rsidR="00517E70" w:rsidRPr="00400A99" w:rsidRDefault="00517E70" w:rsidP="0089129F">
      <w:pPr>
        <w:pStyle w:val="Body"/>
        <w:spacing w:line="360" w:lineRule="auto"/>
        <w:rPr>
          <w:rFonts w:ascii="Calibri" w:eastAsia="Calibri" w:hAnsi="Calibri" w:cs="Calibri"/>
          <w:b/>
          <w:bCs/>
          <w:color w:val="auto"/>
          <w:sz w:val="22"/>
          <w:szCs w:val="22"/>
          <w:lang w:val="en-GB"/>
        </w:rPr>
      </w:pPr>
      <w:r w:rsidRPr="00400A99">
        <w:rPr>
          <w:rFonts w:ascii="Calibri" w:eastAsia="Calibri" w:hAnsi="Calibri" w:cs="Calibri"/>
          <w:b/>
          <w:bCs/>
          <w:color w:val="auto"/>
          <w:sz w:val="22"/>
          <w:szCs w:val="22"/>
          <w:lang w:val="en-GB"/>
        </w:rPr>
        <w:lastRenderedPageBreak/>
        <w:t>Disclosure</w:t>
      </w:r>
    </w:p>
    <w:p w14:paraId="632A36FE" w14:textId="77777777" w:rsidR="00517E70" w:rsidRPr="00400A99" w:rsidRDefault="00517E70" w:rsidP="0089129F">
      <w:pPr>
        <w:pStyle w:val="Body"/>
        <w:spacing w:line="360" w:lineRule="auto"/>
        <w:rPr>
          <w:rFonts w:ascii="Calibri" w:hAnsi="Calibri" w:cs="Helvetica Neue"/>
          <w:color w:val="auto"/>
          <w:sz w:val="22"/>
          <w:szCs w:val="22"/>
          <w:lang w:val="en-US"/>
        </w:rPr>
      </w:pPr>
      <w:r w:rsidRPr="00400A99">
        <w:rPr>
          <w:rFonts w:ascii="Calibri" w:hAnsi="Calibri" w:cs="Helvetica Neue"/>
          <w:color w:val="auto"/>
          <w:sz w:val="22"/>
          <w:szCs w:val="22"/>
          <w:lang w:val="en-US"/>
        </w:rPr>
        <w:t xml:space="preserve">Schneider is an author of the Diagnostisches Interview bei psychischen Störungen im Kindes- und Jugendalter, from which she receives royalties. Creswell is joint author of a book used in treatment within the Overcoming trial and receives royalties from sales of the book. Rapee is an author of the Cool Kids program but receives no direct payment from it. Hudson is an author of the Cool Kids program but receives no direct payment from it. </w:t>
      </w:r>
      <w:r w:rsidRPr="00400A99">
        <w:rPr>
          <w:rFonts w:ascii="Calibri" w:hAnsi="Calibri"/>
          <w:color w:val="auto"/>
          <w:sz w:val="22"/>
          <w:szCs w:val="22"/>
          <w:lang w:val="en-GB"/>
        </w:rPr>
        <w:t>Keers, Coleman, Lester, Roberts, Breen,</w:t>
      </w:r>
      <w:r w:rsidRPr="00400A99">
        <w:rPr>
          <w:rFonts w:ascii="Calibri" w:hAnsi="Calibri" w:cs="Helvetica Neue"/>
          <w:color w:val="auto"/>
          <w:sz w:val="22"/>
          <w:szCs w:val="22"/>
          <w:lang w:val="en-US"/>
        </w:rPr>
        <w:t>Thastum, Bogels</w:t>
      </w:r>
      <w:r w:rsidRPr="00400A99">
        <w:rPr>
          <w:rFonts w:ascii="Calibri" w:hAnsi="Calibri"/>
          <w:color w:val="auto"/>
          <w:sz w:val="22"/>
          <w:szCs w:val="22"/>
          <w:lang w:val="en-GB"/>
        </w:rPr>
        <w:t xml:space="preserve">, </w:t>
      </w:r>
      <w:r w:rsidRPr="00400A99">
        <w:rPr>
          <w:rFonts w:ascii="Calibri" w:hAnsi="Calibri" w:cs="Helvetica Neue"/>
          <w:color w:val="auto"/>
          <w:sz w:val="22"/>
          <w:szCs w:val="22"/>
          <w:lang w:val="en-US"/>
        </w:rPr>
        <w:t>Heiervang, Meiser-Stedman, Nauta,</w:t>
      </w:r>
      <w:r w:rsidRPr="00400A99">
        <w:rPr>
          <w:rFonts w:ascii="Calibri" w:hAnsi="Calibri"/>
          <w:color w:val="auto"/>
          <w:sz w:val="22"/>
          <w:szCs w:val="22"/>
          <w:lang w:val="en-GB"/>
        </w:rPr>
        <w:t xml:space="preserve"> </w:t>
      </w:r>
      <w:r w:rsidRPr="00400A99">
        <w:rPr>
          <w:rFonts w:ascii="Calibri" w:hAnsi="Calibri" w:cs="Helvetica Neue"/>
          <w:color w:val="auto"/>
          <w:sz w:val="22"/>
          <w:szCs w:val="22"/>
          <w:lang w:val="en-US"/>
        </w:rPr>
        <w:t>Thirlwall, Lewis, Plomin and Eley report no potential conflicts of interest.</w:t>
      </w:r>
    </w:p>
    <w:p w14:paraId="658C966C" w14:textId="77777777" w:rsidR="00517E70" w:rsidRPr="00400A99" w:rsidRDefault="00517E70" w:rsidP="0089129F">
      <w:pPr>
        <w:pStyle w:val="Body"/>
        <w:spacing w:line="360" w:lineRule="auto"/>
        <w:rPr>
          <w:rFonts w:ascii="Calibri" w:eastAsia="Calibri" w:hAnsi="Calibri" w:cs="Calibri"/>
          <w:b/>
          <w:bCs/>
          <w:color w:val="auto"/>
          <w:sz w:val="22"/>
          <w:szCs w:val="22"/>
          <w:lang w:val="en-GB"/>
        </w:rPr>
      </w:pPr>
    </w:p>
    <w:p w14:paraId="5D739981" w14:textId="77777777" w:rsidR="00517E70" w:rsidRPr="00400A99" w:rsidRDefault="00517E70" w:rsidP="0089129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Calibri" w:hAnsi="Calibri"/>
          <w:b/>
          <w:sz w:val="22"/>
          <w:szCs w:val="22"/>
          <w:lang w:val="en-US"/>
        </w:rPr>
      </w:pPr>
      <w:r w:rsidRPr="00400A99">
        <w:rPr>
          <w:rFonts w:ascii="Calibri" w:hAnsi="Calibri"/>
          <w:b/>
          <w:sz w:val="22"/>
          <w:szCs w:val="22"/>
          <w:lang w:val="en-US"/>
        </w:rPr>
        <w:t>Acknowledgements</w:t>
      </w:r>
    </w:p>
    <w:p w14:paraId="36D4D5C3" w14:textId="77777777" w:rsidR="00517E70" w:rsidRPr="00400A99" w:rsidRDefault="00517E70" w:rsidP="0089129F">
      <w:pPr>
        <w:pStyle w:val="Body"/>
        <w:spacing w:line="360" w:lineRule="auto"/>
        <w:rPr>
          <w:rFonts w:ascii="Calibri" w:hAnsi="Calibri" w:cs="Arial"/>
          <w:color w:val="auto"/>
          <w:sz w:val="22"/>
          <w:szCs w:val="22"/>
          <w:lang w:val="en-US"/>
        </w:rPr>
      </w:pPr>
      <w:r w:rsidRPr="00400A99">
        <w:rPr>
          <w:rFonts w:ascii="Calibri" w:hAnsi="Calibri" w:cs="Arial"/>
          <w:color w:val="auto"/>
          <w:sz w:val="22"/>
          <w:szCs w:val="22"/>
          <w:lang w:val="en-US"/>
        </w:rPr>
        <w:t xml:space="preserve">We gratefully acknowledge the ongoing contribution of the participants in the Twins Early Development Study (TEDS) and their families and participants in the GxT study. </w:t>
      </w:r>
    </w:p>
    <w:p w14:paraId="1E1962E6" w14:textId="77777777" w:rsidR="00517E70" w:rsidRPr="00400A99" w:rsidRDefault="00517E70" w:rsidP="0089129F">
      <w:pPr>
        <w:pStyle w:val="Body"/>
        <w:spacing w:line="360" w:lineRule="auto"/>
        <w:ind w:firstLine="720"/>
        <w:rPr>
          <w:rFonts w:ascii="Calibri" w:hAnsi="Calibri" w:cs="Arial"/>
          <w:color w:val="auto"/>
          <w:sz w:val="22"/>
          <w:szCs w:val="22"/>
          <w:lang w:val="en-US"/>
        </w:rPr>
      </w:pPr>
      <w:r w:rsidRPr="00400A99">
        <w:rPr>
          <w:rFonts w:ascii="Calibri" w:hAnsi="Calibri" w:cs="Arial"/>
          <w:color w:val="auto"/>
          <w:sz w:val="22"/>
          <w:szCs w:val="22"/>
          <w:lang w:val="en-US"/>
        </w:rPr>
        <w:t xml:space="preserve">TEDS is supported by a program grant to R.P. from the UK Medical Research Council (G0901245; previously G0500079), with additional support from National Institutes of Health Grants HD044454 and HD059215. The GxT study was </w:t>
      </w:r>
      <w:r w:rsidRPr="00400A99">
        <w:rPr>
          <w:rFonts w:ascii="Calibri" w:hAnsi="Calibri" w:cs="Helvetica Neue"/>
          <w:color w:val="auto"/>
          <w:sz w:val="22"/>
          <w:szCs w:val="22"/>
          <w:lang w:val="en-US"/>
        </w:rPr>
        <w:t>supported by UK MRC grant G0901874/1 (T.C.E.) and individual trials supported by Australian Research Council grant DP0878609 (J.L.H., Jenny Donald, PhD, R.M.R., T.C.E.); Australian National Health and Medical Research Council grants (1027556: R.M.R., J.L.H., H.J.L., Cathy Mihalopolous, BSc[Hons], PhD), (488505: H.J.L., J.L.H., R.M.R.), and (382008: J.L.H. and R.M.R.); TrygFonden grant (7-10-1391: M.T. and Esben Hougaard, PhD); Edith og Godtfred Kirk Christiansens Fond grant (21-5675: M.T.); Swiss National Science Foundation grant (105314-116517: S.S.); Western Norway Regional Health Authority grants (911253: Odd E. Havik, PhD) and (911366: E.H.); UK MRC Clinical Fellowship (G0802821: R.M.-S.); National Institute of Mental Health R01MH079943 (W.K.S.); UK National Institute for Health Research (NIHR) grants (PB-PG-0110-21190: C.C.) and (PB-PG-0107-12042: P.C.); UK MRC grants (09-800-17: P.C. and C.C.; G0802326: K.T., P.C., and C.C.; G1002011: P.W., C.C., and P.C.; and G0601874; C.C.). Grant 09-800-17 was managed by NIHR on behalf of the MRC-NIHR partnership. Dr. Lester is supported by an MRC research grant (MR/J011762/1) and Jacobs Foundation Young Scholar Award. Dr. Keers is supported by an MRC Population Health Scientist Award (MR/K021281/1). This study presents independent research partly funded by the NIHR Biomedical Research Centre at South London and Maudsley, NHS Foundation Trust, and King’s College London. The views expressed are those of the author(s) and not necessarily those of the NHS, the NIHR, or the Department of Health.</w:t>
      </w:r>
    </w:p>
    <w:p w14:paraId="4EF3C8DA" w14:textId="77777777" w:rsidR="00517E70" w:rsidRPr="00400A99" w:rsidRDefault="00517E70" w:rsidP="0089129F">
      <w:pPr>
        <w:spacing w:line="360" w:lineRule="auto"/>
        <w:ind w:firstLine="720"/>
        <w:rPr>
          <w:rFonts w:ascii="Calibri" w:hAnsi="Calibri"/>
          <w:sz w:val="22"/>
          <w:szCs w:val="22"/>
        </w:rPr>
      </w:pPr>
      <w:r w:rsidRPr="00400A99">
        <w:rPr>
          <w:rFonts w:ascii="Calibri" w:hAnsi="Calibri"/>
          <w:sz w:val="22"/>
          <w:szCs w:val="22"/>
        </w:rPr>
        <w:lastRenderedPageBreak/>
        <w:t>The authors thank Irma Knuistingh Neven, BEd, MSc, Kathryn Preece, BSc(Psych) PGDip, Annabel Price, BSc (Hons), and Julia White, BCom, BSc-Psych (Hons), Grad Dip Psych, of Macquarie University; Marianne Bjerregaard Madsen, administrator, Hjalti Jonsson, PhD, and Lisbeth Jørgensen, MSc, of Aarhus University; Carmen Adornetto, DPhil, Judith Blatter- Meunier, DPhil, Chantal Herren, DPhil, of University of Basel; Kristine Fonnes Griffin, administrator, Odd E. Havik, PhD, and Krister Fjermestad, PhD, of University of Bergen; Elisa Kulewski, MSc, Jonas Großekath€ofer, MSc, Nora Dirks, BSc, Evelyn Kmelnitski, BSc, Sabrina Heuser, Dipl Psych, Karen Krause, Dipl Psych, of Bochum University; Adrian Boyle, MD, FCEM, Clare Dixon, BSc, MSc, Patrick Smith, MA, MSc, PhD, and Tim Dalgleish, MA, PhD, MSc, of University of Cambridge; Harma Moorlag, PhD, Nienke Boersma, MSc, and Sanne Hogendoorn, MSc, of University of Groningen; Sue Cruddace, PhD, Marie Weber, student, Zoe Hughes, BSc, Liz White, BSc, Francoise Hentges, PhD, DClinPsy, and Kiri Clarke, MSc, of Reading University; Nynke Wagenaar, MSc, of University of Amsterdam; Luci Motoca, PhD, Yesenia Rodriguez, MS, Klaudia Pereira, MSc, Cristina Del Busto, MS, Erin Hedemann, MS, and Yasmin Rey, PhD, of Florida International University; and Gillian O’Neill, BSc (Hons), Lucy Lindley, BSc (Hons), Rachel Banham, BSc (Hons), and Nora Delvendahl, BSc (Hons), of King’s College London for their contributions.</w:t>
      </w:r>
    </w:p>
    <w:p w14:paraId="796D2EFB" w14:textId="77777777" w:rsidR="00517E70" w:rsidRPr="00400A99" w:rsidRDefault="00517E70" w:rsidP="0089129F">
      <w:pPr>
        <w:rPr>
          <w:rFonts w:ascii="Calibri" w:hAnsi="Calibri"/>
          <w:sz w:val="22"/>
          <w:szCs w:val="22"/>
        </w:rPr>
      </w:pPr>
    </w:p>
    <w:p w14:paraId="6CB04094" w14:textId="77777777" w:rsidR="00517E70" w:rsidRPr="00400A99" w:rsidRDefault="00517E70">
      <w:pPr>
        <w:pStyle w:val="Body"/>
        <w:rPr>
          <w:rFonts w:ascii="Calibri" w:eastAsia="Calibri" w:hAnsi="Calibri" w:cs="Calibri"/>
          <w:b/>
          <w:bCs/>
          <w:color w:val="auto"/>
          <w:sz w:val="22"/>
          <w:szCs w:val="22"/>
          <w:lang w:val="en-GB"/>
        </w:rPr>
      </w:pPr>
    </w:p>
    <w:p w14:paraId="40AA4F19" w14:textId="77777777" w:rsidR="00517E70" w:rsidRPr="00400A99" w:rsidRDefault="00517E70">
      <w:pPr>
        <w:pStyle w:val="Body"/>
        <w:rPr>
          <w:rFonts w:ascii="Calibri" w:eastAsia="Calibri" w:hAnsi="Calibri" w:cs="Calibri"/>
          <w:b/>
          <w:bCs/>
          <w:color w:val="auto"/>
          <w:sz w:val="22"/>
          <w:szCs w:val="22"/>
          <w:lang w:val="en-GB"/>
        </w:rPr>
      </w:pPr>
    </w:p>
    <w:p w14:paraId="60A94A1F" w14:textId="77777777" w:rsidR="00517E70" w:rsidRPr="00400A99" w:rsidRDefault="00517E70">
      <w:pPr>
        <w:rPr>
          <w:rFonts w:ascii="Calibri" w:hAnsi="Calibri" w:cs="Arial Unicode MS"/>
          <w:b/>
          <w:bCs/>
          <w:sz w:val="22"/>
          <w:szCs w:val="22"/>
          <w:u w:color="000000"/>
        </w:rPr>
      </w:pPr>
      <w:r w:rsidRPr="00400A99">
        <w:rPr>
          <w:rFonts w:ascii="Calibri" w:hAnsi="Calibri"/>
          <w:b/>
          <w:bCs/>
          <w:sz w:val="22"/>
          <w:szCs w:val="22"/>
        </w:rPr>
        <w:br w:type="page"/>
      </w:r>
    </w:p>
    <w:p w14:paraId="598D7182" w14:textId="77777777" w:rsidR="00517E70" w:rsidRPr="00400A99" w:rsidRDefault="00517E70" w:rsidP="0089129F">
      <w:pPr>
        <w:pStyle w:val="Body"/>
        <w:spacing w:line="480" w:lineRule="auto"/>
        <w:rPr>
          <w:rFonts w:ascii="Calibri" w:hAnsi="Calibri"/>
          <w:b/>
          <w:bCs/>
          <w:color w:val="auto"/>
          <w:sz w:val="22"/>
          <w:szCs w:val="22"/>
          <w:lang w:val="en-GB"/>
        </w:rPr>
      </w:pPr>
      <w:r w:rsidRPr="00400A99">
        <w:rPr>
          <w:rFonts w:ascii="Calibri" w:hAnsi="Calibri"/>
          <w:b/>
          <w:bCs/>
          <w:color w:val="auto"/>
          <w:sz w:val="22"/>
          <w:szCs w:val="22"/>
          <w:lang w:val="en-GB"/>
        </w:rPr>
        <w:t>Abstract</w:t>
      </w:r>
    </w:p>
    <w:p w14:paraId="224877CC" w14:textId="77777777" w:rsidR="00517E70" w:rsidRPr="00400A99" w:rsidRDefault="00517E70" w:rsidP="0089129F">
      <w:pPr>
        <w:pStyle w:val="Body"/>
        <w:spacing w:line="480" w:lineRule="auto"/>
        <w:rPr>
          <w:rFonts w:ascii="Calibri" w:hAnsi="Calibri"/>
          <w:color w:val="auto"/>
          <w:sz w:val="22"/>
          <w:szCs w:val="22"/>
          <w:lang w:val="en-GB"/>
        </w:rPr>
      </w:pPr>
      <w:r w:rsidRPr="00400A99">
        <w:rPr>
          <w:rFonts w:ascii="Calibri" w:hAnsi="Calibri"/>
          <w:i/>
          <w:color w:val="auto"/>
          <w:sz w:val="22"/>
          <w:szCs w:val="22"/>
          <w:lang w:val="en-GB"/>
        </w:rPr>
        <w:t>Background</w:t>
      </w:r>
      <w:r w:rsidRPr="00400A99">
        <w:rPr>
          <w:rFonts w:ascii="Calibri" w:hAnsi="Calibri"/>
          <w:color w:val="auto"/>
          <w:sz w:val="22"/>
          <w:szCs w:val="22"/>
          <w:lang w:val="en-GB"/>
        </w:rPr>
        <w:t xml:space="preserve">: The differential susceptibly hypothesis suggests that certain genetic variants moderate the effects of both negative </w:t>
      </w:r>
      <w:r w:rsidRPr="00400A99">
        <w:rPr>
          <w:rFonts w:ascii="Calibri" w:hAnsi="Calibri"/>
          <w:i/>
          <w:iCs/>
          <w:color w:val="auto"/>
          <w:sz w:val="22"/>
          <w:szCs w:val="22"/>
          <w:lang w:val="en-GB"/>
        </w:rPr>
        <w:t>and</w:t>
      </w:r>
      <w:r w:rsidRPr="00400A99">
        <w:rPr>
          <w:rFonts w:ascii="Calibri" w:hAnsi="Calibri"/>
          <w:color w:val="auto"/>
          <w:sz w:val="22"/>
          <w:szCs w:val="22"/>
          <w:lang w:val="en-GB"/>
        </w:rPr>
        <w:t xml:space="preserve"> positive environments on mental health and may therefore be important predictors of response to psychological treatments. Nevertheless, the identification of such variants has so far been limited to preselected candidate genes. In this study we extended the differential susceptibility hypothesis from a candidate gene to a genome-wide approach to test whether a polygenic score of environmental sensitivity predicted response to Cognitive Behavioural Therapy (CBT) in children with anxiety disorders. </w:t>
      </w:r>
    </w:p>
    <w:p w14:paraId="51289258" w14:textId="77777777" w:rsidR="00517E70" w:rsidRPr="00400A99" w:rsidRDefault="00517E70" w:rsidP="0089129F">
      <w:pPr>
        <w:pStyle w:val="Body"/>
        <w:spacing w:line="480" w:lineRule="auto"/>
        <w:rPr>
          <w:rFonts w:ascii="Calibri" w:hAnsi="Calibri"/>
          <w:color w:val="auto"/>
          <w:sz w:val="22"/>
          <w:szCs w:val="22"/>
          <w:lang w:val="en-GB"/>
        </w:rPr>
      </w:pPr>
      <w:r w:rsidRPr="00400A99">
        <w:rPr>
          <w:rFonts w:ascii="Calibri" w:hAnsi="Calibri"/>
          <w:i/>
          <w:color w:val="auto"/>
          <w:sz w:val="22"/>
          <w:szCs w:val="22"/>
          <w:lang w:val="en-GB"/>
        </w:rPr>
        <w:t>Methods</w:t>
      </w:r>
      <w:r w:rsidRPr="00400A99">
        <w:rPr>
          <w:rFonts w:ascii="Calibri" w:hAnsi="Calibri"/>
          <w:color w:val="auto"/>
          <w:sz w:val="22"/>
          <w:szCs w:val="22"/>
          <w:lang w:val="en-GB"/>
        </w:rPr>
        <w:t>: We identified variants associated with environmental sensitivity using a novel method in which within-pair variability in emotional problems in 1026 monozygotic (MZ) twin pairs was examined as a function of the pairs’ genotype. We created a polygenic score of environmental sensitivity based on the whole-genome findings and tested the score as a moderator of parenting on emotional problems in 1,406 children and response to individual, group and brief parent-led CBT in 973 children with anxiety disorders.</w:t>
      </w:r>
    </w:p>
    <w:p w14:paraId="1C830D84" w14:textId="77777777" w:rsidR="00517E70" w:rsidRPr="00400A99" w:rsidRDefault="00517E70" w:rsidP="0089129F">
      <w:pPr>
        <w:pStyle w:val="Body"/>
        <w:spacing w:line="480" w:lineRule="auto"/>
        <w:rPr>
          <w:rFonts w:ascii="Calibri" w:hAnsi="Calibri"/>
          <w:color w:val="auto"/>
          <w:sz w:val="22"/>
          <w:szCs w:val="22"/>
          <w:lang w:val="en-GB"/>
        </w:rPr>
      </w:pPr>
      <w:r w:rsidRPr="00400A99">
        <w:rPr>
          <w:rFonts w:ascii="Calibri" w:hAnsi="Calibri"/>
          <w:i/>
          <w:color w:val="auto"/>
          <w:sz w:val="22"/>
          <w:szCs w:val="22"/>
          <w:lang w:val="en-GB"/>
        </w:rPr>
        <w:t>Results</w:t>
      </w:r>
      <w:r w:rsidRPr="00400A99">
        <w:rPr>
          <w:rFonts w:ascii="Calibri" w:hAnsi="Calibri"/>
          <w:color w:val="auto"/>
          <w:sz w:val="22"/>
          <w:szCs w:val="22"/>
          <w:lang w:val="en-GB"/>
        </w:rPr>
        <w:t>: The polygenic score significantly moderated the effects of parenting on emotional problems and the effects of treatment. Individuals with a high score responded significantly better to individual CBT than group CBT or brief parent-led CBT (remission rates: 70.9%, 55.5% and 41.6% respectively).</w:t>
      </w:r>
    </w:p>
    <w:p w14:paraId="6AAA48BB" w14:textId="77777777" w:rsidR="00517E70" w:rsidRPr="00400A99" w:rsidRDefault="00517E70" w:rsidP="0089129F">
      <w:pPr>
        <w:pStyle w:val="Body"/>
        <w:spacing w:line="480" w:lineRule="auto"/>
        <w:rPr>
          <w:rFonts w:ascii="Calibri" w:hAnsi="Calibri"/>
          <w:color w:val="auto"/>
          <w:sz w:val="22"/>
          <w:szCs w:val="22"/>
          <w:lang w:val="en-GB"/>
        </w:rPr>
      </w:pPr>
      <w:r w:rsidRPr="00400A99">
        <w:rPr>
          <w:rFonts w:ascii="Calibri" w:hAnsi="Calibri"/>
          <w:i/>
          <w:color w:val="auto"/>
          <w:sz w:val="22"/>
          <w:szCs w:val="22"/>
          <w:lang w:val="en-GB"/>
        </w:rPr>
        <w:t xml:space="preserve">Conclusions: </w:t>
      </w:r>
      <w:r w:rsidRPr="00400A99">
        <w:rPr>
          <w:rFonts w:ascii="Calibri" w:hAnsi="Calibri"/>
          <w:color w:val="auto"/>
          <w:sz w:val="22"/>
          <w:szCs w:val="22"/>
          <w:lang w:val="en-GB"/>
        </w:rPr>
        <w:t>Pending successful replication, our results should be considered exploratory. Nevertheless, if replicated, they suggest that individuals with the greatest environmental sensitivity may be more likely to develop emotional problems in adverse environments, but also benefit more from the most intensive types of treatment.</w:t>
      </w:r>
    </w:p>
    <w:p w14:paraId="21B52E96" w14:textId="77777777" w:rsidR="00517E70" w:rsidRPr="00400A99" w:rsidRDefault="00517E70" w:rsidP="0089129F">
      <w:pPr>
        <w:pStyle w:val="Body"/>
        <w:spacing w:before="120" w:line="480" w:lineRule="auto"/>
        <w:rPr>
          <w:rFonts w:ascii="Calibri" w:hAnsi="Calibri"/>
          <w:color w:val="auto"/>
          <w:sz w:val="22"/>
          <w:szCs w:val="22"/>
          <w:lang w:val="en-GB"/>
        </w:rPr>
      </w:pPr>
    </w:p>
    <w:p w14:paraId="3EC9059C" w14:textId="77777777" w:rsidR="00517E70" w:rsidRPr="00400A99" w:rsidRDefault="00517E70" w:rsidP="0089129F">
      <w:pPr>
        <w:pStyle w:val="Body"/>
        <w:spacing w:before="120" w:line="480" w:lineRule="auto"/>
        <w:rPr>
          <w:rFonts w:ascii="Calibri" w:hAnsi="Calibri"/>
          <w:color w:val="auto"/>
          <w:sz w:val="22"/>
          <w:szCs w:val="22"/>
          <w:lang w:val="en-GB"/>
        </w:rPr>
      </w:pPr>
    </w:p>
    <w:p w14:paraId="40E918B3" w14:textId="77777777" w:rsidR="00517E70" w:rsidRPr="00400A99" w:rsidRDefault="00517E70" w:rsidP="0089129F">
      <w:pPr>
        <w:pStyle w:val="Body"/>
        <w:spacing w:before="120" w:line="480" w:lineRule="auto"/>
        <w:rPr>
          <w:rFonts w:ascii="Calibri" w:hAnsi="Calibri"/>
          <w:color w:val="auto"/>
          <w:sz w:val="22"/>
          <w:szCs w:val="22"/>
          <w:lang w:val="en-GB"/>
        </w:rPr>
      </w:pPr>
      <w:r w:rsidRPr="00400A99">
        <w:rPr>
          <w:rFonts w:ascii="Calibri" w:hAnsi="Calibri"/>
          <w:b/>
          <w:bCs/>
          <w:color w:val="auto"/>
          <w:sz w:val="22"/>
          <w:szCs w:val="22"/>
          <w:lang w:val="en-GB"/>
        </w:rPr>
        <w:t>Introduction</w:t>
      </w:r>
    </w:p>
    <w:p w14:paraId="49655B80" w14:textId="77777777" w:rsidR="00517E70" w:rsidRPr="00400A99" w:rsidRDefault="00517E70">
      <w:pPr>
        <w:pStyle w:val="Body"/>
        <w:spacing w:line="480" w:lineRule="auto"/>
        <w:rPr>
          <w:rFonts w:ascii="Calibri" w:eastAsia="Calibri" w:hAnsi="Calibri" w:cs="Calibri"/>
          <w:b/>
          <w:bCs/>
          <w:color w:val="auto"/>
          <w:sz w:val="22"/>
          <w:szCs w:val="22"/>
          <w:lang w:val="en-GB"/>
        </w:rPr>
      </w:pPr>
      <w:r w:rsidRPr="00400A99">
        <w:rPr>
          <w:rFonts w:ascii="Calibri" w:hAnsi="Calibri"/>
          <w:color w:val="auto"/>
          <w:sz w:val="22"/>
          <w:szCs w:val="22"/>
          <w:lang w:val="en-GB"/>
        </w:rPr>
        <w:t xml:space="preserve">Anxiety disorders are by far the most prevalent mental disorder and amongst the earliest to emerge, with the vast majority of adult cases beginning in childhood or adolescence </w:t>
      </w:r>
      <w:r w:rsidRPr="00400A99">
        <w:rPr>
          <w:rFonts w:ascii="Calibri" w:hAnsi="Calibri"/>
          <w:noProof/>
          <w:color w:val="auto"/>
          <w:sz w:val="22"/>
          <w:szCs w:val="22"/>
          <w:lang w:val="en-GB"/>
        </w:rPr>
        <w:t>[1]</w:t>
      </w:r>
      <w:r w:rsidRPr="00400A99">
        <w:rPr>
          <w:rFonts w:ascii="Calibri" w:hAnsi="Calibri"/>
          <w:color w:val="auto"/>
          <w:sz w:val="22"/>
          <w:szCs w:val="22"/>
          <w:lang w:val="en-GB"/>
        </w:rPr>
        <w:t>.</w:t>
      </w:r>
      <w:r w:rsidRPr="00400A99">
        <w:rPr>
          <w:rFonts w:ascii="Calibri" w:hAnsi="Calibri"/>
          <w:b/>
          <w:bCs/>
          <w:color w:val="auto"/>
          <w:sz w:val="22"/>
          <w:szCs w:val="22"/>
          <w:lang w:val="en-GB"/>
        </w:rPr>
        <w:t xml:space="preserve"> </w:t>
      </w:r>
      <w:r w:rsidRPr="00400A99">
        <w:rPr>
          <w:rFonts w:ascii="Calibri" w:hAnsi="Calibri"/>
          <w:color w:val="auto"/>
          <w:sz w:val="22"/>
          <w:szCs w:val="22"/>
          <w:lang w:val="en-GB"/>
        </w:rPr>
        <w:t xml:space="preserve">While there is a substantial evidence base for the efficacy of psychological treatments for anxiety in children, response to treatment varies substantially between patients </w:t>
      </w:r>
      <w:r w:rsidRPr="00400A99">
        <w:rPr>
          <w:rFonts w:ascii="Calibri" w:hAnsi="Calibri"/>
          <w:noProof/>
          <w:color w:val="auto"/>
          <w:sz w:val="22"/>
          <w:szCs w:val="22"/>
          <w:lang w:val="en-GB"/>
        </w:rPr>
        <w:t>[2]</w:t>
      </w:r>
      <w:r w:rsidRPr="00400A99">
        <w:rPr>
          <w:rFonts w:ascii="Calibri" w:hAnsi="Calibri"/>
          <w:color w:val="auto"/>
          <w:sz w:val="22"/>
          <w:szCs w:val="22"/>
          <w:lang w:val="en-GB"/>
        </w:rPr>
        <w:t xml:space="preserve">. This means that identifying an effective treatment can be a long and costly process of trial and error that may both delay recovery and have a negative effect on long-term outcome. Genetic predictors of treatment response may allow clinicians to select the most effective treatment for a given individual at the outset, enhancing outcomes and accelerating recovery times </w:t>
      </w:r>
      <w:r w:rsidRPr="00400A99">
        <w:rPr>
          <w:rFonts w:ascii="Calibri" w:hAnsi="Calibri"/>
          <w:noProof/>
          <w:color w:val="auto"/>
          <w:sz w:val="22"/>
          <w:szCs w:val="22"/>
          <w:lang w:val="en-GB"/>
        </w:rPr>
        <w:t>[3]</w:t>
      </w:r>
      <w:r w:rsidRPr="00400A99">
        <w:rPr>
          <w:rFonts w:ascii="Calibri" w:hAnsi="Calibri"/>
          <w:color w:val="auto"/>
          <w:sz w:val="22"/>
          <w:szCs w:val="22"/>
          <w:lang w:val="en-GB"/>
        </w:rPr>
        <w:t xml:space="preserve">. Such predictors could also offer valuable insights into the mechanisms underlying response to psychological treatments </w:t>
      </w:r>
      <w:r w:rsidRPr="00400A99">
        <w:rPr>
          <w:rFonts w:ascii="Calibri" w:hAnsi="Calibri"/>
          <w:noProof/>
          <w:color w:val="auto"/>
          <w:sz w:val="22"/>
          <w:szCs w:val="22"/>
          <w:lang w:val="en-GB"/>
        </w:rPr>
        <w:t>[4]</w:t>
      </w:r>
      <w:r w:rsidRPr="00400A99">
        <w:rPr>
          <w:rFonts w:ascii="Calibri" w:hAnsi="Calibri"/>
          <w:color w:val="auto"/>
          <w:sz w:val="22"/>
          <w:szCs w:val="22"/>
          <w:lang w:val="en-GB"/>
        </w:rPr>
        <w:t>.</w:t>
      </w:r>
    </w:p>
    <w:p w14:paraId="50741A7C" w14:textId="77777777" w:rsidR="00517E70" w:rsidRPr="00400A99" w:rsidRDefault="00517E70" w:rsidP="0089129F">
      <w:pPr>
        <w:pStyle w:val="Body"/>
        <w:spacing w:line="480" w:lineRule="auto"/>
        <w:ind w:firstLine="720"/>
        <w:rPr>
          <w:rFonts w:ascii="Calibri" w:eastAsia="Calibri" w:hAnsi="Calibri" w:cs="Calibri"/>
          <w:color w:val="auto"/>
          <w:sz w:val="22"/>
          <w:szCs w:val="22"/>
          <w:lang w:val="en-GB"/>
        </w:rPr>
      </w:pPr>
      <w:r w:rsidRPr="00400A99">
        <w:rPr>
          <w:rFonts w:ascii="Calibri" w:hAnsi="Calibri"/>
          <w:color w:val="auto"/>
          <w:sz w:val="22"/>
          <w:szCs w:val="22"/>
          <w:lang w:val="en-GB"/>
        </w:rPr>
        <w:t xml:space="preserve">The “differential susceptibility hypothesis” suggests that genetic factors moderate the effects of both negative </w:t>
      </w:r>
      <w:r w:rsidRPr="00400A99">
        <w:rPr>
          <w:rFonts w:ascii="Calibri" w:hAnsi="Calibri"/>
          <w:i/>
          <w:color w:val="auto"/>
          <w:sz w:val="22"/>
          <w:szCs w:val="22"/>
          <w:lang w:val="en-GB"/>
        </w:rPr>
        <w:t>and</w:t>
      </w:r>
      <w:r w:rsidRPr="00400A99">
        <w:rPr>
          <w:rFonts w:ascii="Calibri" w:hAnsi="Calibri"/>
          <w:color w:val="auto"/>
          <w:sz w:val="22"/>
          <w:szCs w:val="22"/>
          <w:lang w:val="en-GB"/>
        </w:rPr>
        <w:t xml:space="preserve"> positive environments on mental health: for better </w:t>
      </w:r>
      <w:r w:rsidRPr="00400A99">
        <w:rPr>
          <w:rFonts w:ascii="Calibri" w:hAnsi="Calibri"/>
          <w:i/>
          <w:color w:val="auto"/>
          <w:sz w:val="22"/>
          <w:szCs w:val="22"/>
          <w:lang w:val="en-GB"/>
        </w:rPr>
        <w:t>and</w:t>
      </w:r>
      <w:r w:rsidRPr="00400A99">
        <w:rPr>
          <w:rFonts w:ascii="Calibri" w:hAnsi="Calibri"/>
          <w:color w:val="auto"/>
          <w:sz w:val="22"/>
          <w:szCs w:val="22"/>
          <w:lang w:val="en-GB"/>
        </w:rPr>
        <w:t xml:space="preserve"> for worse </w:t>
      </w:r>
      <w:r w:rsidRPr="00400A99">
        <w:rPr>
          <w:rFonts w:ascii="Calibri" w:hAnsi="Calibri"/>
          <w:noProof/>
          <w:color w:val="auto"/>
          <w:sz w:val="22"/>
          <w:szCs w:val="22"/>
          <w:lang w:val="en-GB"/>
        </w:rPr>
        <w:t>[5]</w:t>
      </w:r>
      <w:r w:rsidRPr="00400A99">
        <w:rPr>
          <w:rFonts w:ascii="Calibri" w:hAnsi="Calibri"/>
          <w:color w:val="auto"/>
          <w:sz w:val="22"/>
          <w:szCs w:val="22"/>
          <w:lang w:val="en-GB"/>
        </w:rPr>
        <w:t xml:space="preserve">. In line with this hypothesis, individuals with one or two copies of the short allele of the 5-HTTLPR have been shown to be at a greater risk of mood disorders following adversity than individuals homozygous for the long allele </w:t>
      </w:r>
      <w:r w:rsidRPr="00400A99">
        <w:rPr>
          <w:rFonts w:ascii="Calibri" w:hAnsi="Calibri"/>
          <w:noProof/>
          <w:color w:val="auto"/>
          <w:sz w:val="22"/>
          <w:szCs w:val="22"/>
          <w:lang w:val="en-GB"/>
        </w:rPr>
        <w:t>[6]</w:t>
      </w:r>
      <w:r w:rsidRPr="00400A99">
        <w:rPr>
          <w:rFonts w:ascii="Calibri" w:hAnsi="Calibri"/>
          <w:color w:val="auto"/>
          <w:sz w:val="22"/>
          <w:szCs w:val="22"/>
          <w:lang w:val="en-GB"/>
        </w:rPr>
        <w:t xml:space="preserve">. However, these same individuals also benefit more from </w:t>
      </w:r>
      <w:r w:rsidRPr="00400A99">
        <w:rPr>
          <w:rFonts w:ascii="Calibri" w:hAnsi="Calibri"/>
          <w:i/>
          <w:iCs/>
          <w:color w:val="auto"/>
          <w:sz w:val="22"/>
          <w:szCs w:val="22"/>
          <w:lang w:val="en-GB"/>
        </w:rPr>
        <w:t>positive</w:t>
      </w:r>
      <w:r w:rsidRPr="00400A99">
        <w:rPr>
          <w:rFonts w:ascii="Calibri" w:hAnsi="Calibri"/>
          <w:color w:val="auto"/>
          <w:sz w:val="22"/>
          <w:szCs w:val="22"/>
          <w:lang w:val="en-GB"/>
        </w:rPr>
        <w:t xml:space="preserve"> environmental influences such as supportive parenting </w:t>
      </w:r>
      <w:r w:rsidRPr="00400A99">
        <w:rPr>
          <w:rFonts w:ascii="Calibri" w:hAnsi="Calibri"/>
          <w:noProof/>
          <w:color w:val="auto"/>
          <w:sz w:val="22"/>
          <w:szCs w:val="22"/>
          <w:lang w:val="en-GB"/>
        </w:rPr>
        <w:t>[7]</w:t>
      </w:r>
      <w:r w:rsidRPr="00400A99">
        <w:rPr>
          <w:rFonts w:ascii="Calibri" w:hAnsi="Calibri"/>
          <w:color w:val="auto"/>
          <w:sz w:val="22"/>
          <w:szCs w:val="22"/>
          <w:lang w:val="en-GB"/>
        </w:rPr>
        <w:t xml:space="preserve">, positive life events </w:t>
      </w:r>
      <w:r w:rsidRPr="00400A99">
        <w:rPr>
          <w:rFonts w:ascii="Calibri" w:eastAsia="Calibri" w:hAnsi="Calibri" w:cs="Calibri"/>
          <w:noProof/>
          <w:color w:val="auto"/>
          <w:sz w:val="22"/>
          <w:szCs w:val="22"/>
          <w:lang w:val="en-GB"/>
        </w:rPr>
        <w:t>[8]</w:t>
      </w:r>
      <w:r w:rsidRPr="00400A99">
        <w:rPr>
          <w:rFonts w:ascii="Calibri" w:hAnsi="Calibri"/>
          <w:color w:val="auto"/>
          <w:sz w:val="22"/>
          <w:szCs w:val="22"/>
          <w:lang w:val="en-GB"/>
        </w:rPr>
        <w:t xml:space="preserve">, or social support </w:t>
      </w:r>
      <w:r w:rsidRPr="00400A99">
        <w:rPr>
          <w:rFonts w:ascii="Calibri" w:hAnsi="Calibri"/>
          <w:noProof/>
          <w:color w:val="auto"/>
          <w:sz w:val="22"/>
          <w:szCs w:val="22"/>
          <w:lang w:val="en-GB"/>
        </w:rPr>
        <w:t>[9]</w:t>
      </w:r>
      <w:r w:rsidRPr="00400A99">
        <w:rPr>
          <w:rFonts w:ascii="Calibri" w:hAnsi="Calibri"/>
          <w:color w:val="auto"/>
          <w:sz w:val="22"/>
          <w:szCs w:val="22"/>
          <w:lang w:val="en-GB"/>
        </w:rPr>
        <w:t xml:space="preserve">. Importantly, these associations have also been shown to extend to moderation of the positive effects of various interventions including psychosocial training on depression </w:t>
      </w:r>
      <w:r w:rsidRPr="00400A99">
        <w:rPr>
          <w:rFonts w:ascii="Calibri" w:hAnsi="Calibri"/>
          <w:noProof/>
          <w:color w:val="auto"/>
          <w:sz w:val="22"/>
          <w:szCs w:val="22"/>
          <w:lang w:val="en-GB"/>
        </w:rPr>
        <w:t>[10]</w:t>
      </w:r>
      <w:r w:rsidRPr="00400A99">
        <w:rPr>
          <w:rFonts w:ascii="Calibri" w:hAnsi="Calibri"/>
          <w:color w:val="auto"/>
          <w:sz w:val="22"/>
          <w:szCs w:val="22"/>
          <w:lang w:val="en-GB"/>
        </w:rPr>
        <w:t xml:space="preserve">, high-quality foster care on disturbances of attachment </w:t>
      </w:r>
      <w:r w:rsidRPr="00400A99">
        <w:rPr>
          <w:rFonts w:ascii="Calibri" w:hAnsi="Calibri"/>
          <w:noProof/>
          <w:color w:val="auto"/>
          <w:sz w:val="22"/>
          <w:szCs w:val="22"/>
          <w:lang w:val="en-GB"/>
        </w:rPr>
        <w:t>[11]</w:t>
      </w:r>
      <w:r w:rsidRPr="00400A99">
        <w:rPr>
          <w:rFonts w:ascii="Calibri" w:hAnsi="Calibri"/>
          <w:color w:val="auto"/>
          <w:sz w:val="22"/>
          <w:szCs w:val="22"/>
          <w:lang w:val="en-GB"/>
        </w:rPr>
        <w:t xml:space="preserve"> and externalizing behaviour </w:t>
      </w:r>
      <w:r w:rsidRPr="00400A99">
        <w:rPr>
          <w:rFonts w:ascii="Calibri" w:hAnsi="Calibri"/>
          <w:noProof/>
          <w:color w:val="auto"/>
          <w:sz w:val="22"/>
          <w:szCs w:val="22"/>
          <w:lang w:val="en-GB"/>
        </w:rPr>
        <w:t>[12]</w:t>
      </w:r>
      <w:r w:rsidRPr="00400A99">
        <w:rPr>
          <w:rFonts w:ascii="Calibri" w:hAnsi="Calibri"/>
          <w:color w:val="auto"/>
          <w:sz w:val="22"/>
          <w:szCs w:val="22"/>
          <w:lang w:val="en-GB"/>
        </w:rPr>
        <w:t xml:space="preserve">, and the efficacy of Cognitive Behavioural Therapy (CBT) in children with anxiety disorders </w:t>
      </w:r>
      <w:r w:rsidRPr="00400A99">
        <w:rPr>
          <w:rFonts w:ascii="Calibri" w:hAnsi="Calibri"/>
          <w:noProof/>
          <w:color w:val="auto"/>
          <w:sz w:val="22"/>
          <w:szCs w:val="22"/>
          <w:lang w:val="en-GB"/>
        </w:rPr>
        <w:t>[13]</w:t>
      </w:r>
      <w:r w:rsidRPr="00400A99">
        <w:rPr>
          <w:rFonts w:ascii="Calibri" w:hAnsi="Calibri"/>
          <w:color w:val="auto"/>
          <w:sz w:val="22"/>
          <w:szCs w:val="22"/>
          <w:lang w:val="en-GB"/>
        </w:rPr>
        <w:t>.</w:t>
      </w:r>
      <w:r w:rsidRPr="00400A99">
        <w:rPr>
          <w:rFonts w:ascii="Calibri" w:eastAsia="Calibri" w:hAnsi="Calibri" w:cs="Calibri"/>
          <w:color w:val="auto"/>
          <w:sz w:val="22"/>
          <w:szCs w:val="22"/>
          <w:lang w:val="en-GB"/>
        </w:rPr>
        <w:t xml:space="preserve"> </w:t>
      </w:r>
      <w:r w:rsidRPr="00400A99">
        <w:rPr>
          <w:rFonts w:ascii="Calibri" w:hAnsi="Calibri"/>
          <w:color w:val="auto"/>
          <w:sz w:val="22"/>
          <w:szCs w:val="22"/>
          <w:lang w:val="en-GB"/>
        </w:rPr>
        <w:t xml:space="preserve">In addition to findings from the 5-HTTLPR, differential susceptibility has been reported for a small number of further markers </w:t>
      </w:r>
      <w:r w:rsidRPr="00400A99">
        <w:rPr>
          <w:rFonts w:ascii="Calibri" w:hAnsi="Calibri"/>
          <w:noProof/>
          <w:color w:val="auto"/>
          <w:sz w:val="22"/>
          <w:szCs w:val="22"/>
          <w:lang w:val="en-GB"/>
        </w:rPr>
        <w:t>[14]</w:t>
      </w:r>
      <w:r w:rsidRPr="00400A99">
        <w:rPr>
          <w:rFonts w:ascii="Calibri" w:hAnsi="Calibri"/>
          <w:color w:val="auto"/>
          <w:sz w:val="22"/>
          <w:szCs w:val="22"/>
          <w:lang w:val="en-GB"/>
        </w:rPr>
        <w:t xml:space="preserve"> with results from intervention studies showing particular promise </w:t>
      </w:r>
      <w:r w:rsidRPr="00400A99">
        <w:rPr>
          <w:rFonts w:ascii="Calibri" w:hAnsi="Calibri"/>
          <w:noProof/>
          <w:color w:val="auto"/>
          <w:sz w:val="22"/>
          <w:szCs w:val="22"/>
          <w:lang w:val="en-GB"/>
        </w:rPr>
        <w:t>[15]</w:t>
      </w:r>
      <w:r w:rsidRPr="00400A99">
        <w:rPr>
          <w:rFonts w:ascii="Calibri" w:hAnsi="Calibri"/>
          <w:color w:val="auto"/>
          <w:sz w:val="22"/>
          <w:szCs w:val="22"/>
          <w:lang w:val="en-GB"/>
        </w:rPr>
        <w:t xml:space="preserve">. Nevertheless, findings have failed to replicate, even in high quality studies, with very similar methodologies </w:t>
      </w:r>
      <w:r w:rsidRPr="00400A99">
        <w:rPr>
          <w:rFonts w:ascii="Calibri" w:hAnsi="Calibri"/>
          <w:noProof/>
          <w:color w:val="auto"/>
          <w:sz w:val="22"/>
          <w:szCs w:val="22"/>
          <w:lang w:val="en-GB"/>
        </w:rPr>
        <w:t>[16]</w:t>
      </w:r>
      <w:r w:rsidRPr="00400A99">
        <w:rPr>
          <w:rFonts w:ascii="Calibri" w:eastAsia="Calibri" w:hAnsi="Calibri" w:cs="Calibri"/>
          <w:color w:val="auto"/>
          <w:sz w:val="22"/>
          <w:szCs w:val="22"/>
          <w:vertAlign w:val="superscript"/>
          <w:lang w:val="en-GB"/>
        </w:rPr>
        <w:t xml:space="preserve"> </w:t>
      </w:r>
      <w:r w:rsidRPr="00400A99">
        <w:rPr>
          <w:rFonts w:ascii="Calibri" w:hAnsi="Calibri"/>
          <w:noProof/>
          <w:color w:val="auto"/>
          <w:sz w:val="22"/>
          <w:szCs w:val="22"/>
          <w:lang w:val="en-GB"/>
        </w:rPr>
        <w:t>[17]</w:t>
      </w:r>
      <w:r w:rsidRPr="00400A99">
        <w:rPr>
          <w:rFonts w:ascii="Calibri" w:hAnsi="Calibri"/>
          <w:color w:val="auto"/>
          <w:sz w:val="22"/>
          <w:szCs w:val="22"/>
          <w:lang w:val="en-GB"/>
        </w:rPr>
        <w:t xml:space="preserve">. While the causes of non-replication are unclear, one explanation is that environmental responsivity is a complex, polygenic trait, which is the result of multiple genetic variants of small effect, rather than a few select candidate genes.  </w:t>
      </w:r>
    </w:p>
    <w:p w14:paraId="1128F0D9" w14:textId="77777777" w:rsidR="00517E70" w:rsidRPr="00400A99" w:rsidRDefault="00517E70" w:rsidP="0089129F">
      <w:pPr>
        <w:pStyle w:val="Body"/>
        <w:spacing w:line="480" w:lineRule="auto"/>
        <w:ind w:firstLine="720"/>
        <w:rPr>
          <w:rFonts w:ascii="Calibri" w:hAnsi="Calibri"/>
          <w:color w:val="auto"/>
          <w:sz w:val="22"/>
          <w:szCs w:val="22"/>
          <w:lang w:val="en-GB"/>
        </w:rPr>
      </w:pPr>
      <w:r w:rsidRPr="00400A99">
        <w:rPr>
          <w:rFonts w:ascii="Calibri" w:hAnsi="Calibri"/>
          <w:color w:val="auto"/>
          <w:sz w:val="22"/>
          <w:szCs w:val="22"/>
          <w:lang w:val="en-GB"/>
        </w:rPr>
        <w:t xml:space="preserve">Gene-environment interaction research therefore needs to move from a candidate gene to genome-wide methodology, which takes into account the aggregate effects of multiple variants </w:t>
      </w:r>
      <w:r w:rsidRPr="00400A99">
        <w:rPr>
          <w:rFonts w:ascii="Calibri" w:hAnsi="Calibri"/>
          <w:noProof/>
          <w:color w:val="auto"/>
          <w:sz w:val="22"/>
          <w:szCs w:val="22"/>
          <w:lang w:val="en-GB"/>
        </w:rPr>
        <w:t>[18]</w:t>
      </w:r>
      <w:r w:rsidRPr="00400A99">
        <w:rPr>
          <w:rFonts w:ascii="Calibri" w:hAnsi="Calibri"/>
          <w:color w:val="auto"/>
          <w:sz w:val="22"/>
          <w:szCs w:val="22"/>
          <w:lang w:val="en-GB"/>
        </w:rPr>
        <w:t xml:space="preserve">. </w:t>
      </w:r>
    </w:p>
    <w:p w14:paraId="6AAC7A97" w14:textId="77777777" w:rsidR="00517E70" w:rsidRPr="00400A99" w:rsidRDefault="00517E70" w:rsidP="0089129F">
      <w:pPr>
        <w:pStyle w:val="Body"/>
        <w:spacing w:line="480" w:lineRule="auto"/>
        <w:rPr>
          <w:rFonts w:ascii="Calibri" w:hAnsi="Calibri" w:cs="Arial"/>
          <w:color w:val="auto"/>
          <w:sz w:val="22"/>
          <w:szCs w:val="22"/>
          <w:lang w:val="en-US"/>
        </w:rPr>
      </w:pPr>
      <w:r w:rsidRPr="00400A99">
        <w:rPr>
          <w:rFonts w:ascii="Calibri" w:hAnsi="Calibri" w:cs="Arial"/>
          <w:color w:val="auto"/>
          <w:sz w:val="22"/>
          <w:szCs w:val="22"/>
          <w:lang w:val="en-US"/>
        </w:rPr>
        <w:t xml:space="preserve">Polygenic scoring allows the effects of multiple variants to be summarized in a single score. Specifically, alleles associated with a trait in a discovery sample at a given p value threshold are selected in an independent validation sample, and a score (the sum of these alleles weighted by their effect size) created for each individual </w:t>
      </w:r>
      <w:r w:rsidRPr="00400A99">
        <w:rPr>
          <w:rFonts w:ascii="Calibri" w:hAnsi="Calibri" w:cs="Arial"/>
          <w:noProof/>
          <w:color w:val="auto"/>
          <w:sz w:val="22"/>
          <w:szCs w:val="22"/>
          <w:lang w:val="en-US"/>
        </w:rPr>
        <w:t>[19]</w:t>
      </w:r>
      <w:r w:rsidRPr="00400A99">
        <w:rPr>
          <w:rFonts w:ascii="Calibri" w:hAnsi="Calibri" w:cs="Arial"/>
          <w:color w:val="auto"/>
          <w:sz w:val="22"/>
          <w:szCs w:val="22"/>
          <w:lang w:val="en-US"/>
        </w:rPr>
        <w:t xml:space="preserve">. Using this approach, </w:t>
      </w:r>
      <w:r w:rsidRPr="00400A99">
        <w:rPr>
          <w:rFonts w:ascii="Calibri" w:hAnsi="Calibri"/>
          <w:color w:val="auto"/>
          <w:sz w:val="22"/>
          <w:szCs w:val="22"/>
          <w:lang w:val="en-GB"/>
        </w:rPr>
        <w:t xml:space="preserve">a recent study reported that a polygenic score calculated using the results of a large case-control study of major depression moderated the effects of childhood maltreatment on depression in a further sample, with the interaction explaining a further 0.5% of the variance </w:t>
      </w:r>
      <w:r w:rsidRPr="00400A99">
        <w:rPr>
          <w:rFonts w:ascii="Calibri" w:hAnsi="Calibri"/>
          <w:noProof/>
          <w:color w:val="auto"/>
          <w:sz w:val="22"/>
          <w:szCs w:val="22"/>
          <w:lang w:val="en-GB"/>
        </w:rPr>
        <w:t>[20]</w:t>
      </w:r>
      <w:r w:rsidRPr="00400A99">
        <w:rPr>
          <w:rFonts w:ascii="Calibri" w:hAnsi="Calibri"/>
          <w:color w:val="auto"/>
          <w:sz w:val="22"/>
          <w:szCs w:val="22"/>
          <w:lang w:val="en-GB"/>
        </w:rPr>
        <w:t xml:space="preserve">. This approach to whole genome gene-environment interaction relies on the assumption that genetic variants have a main effect on outcome. This means that while this method may be suitable for detecting variants implicated in diathesis-stress interactions, it may not detect those involved in differential susceptibility, which are proposed to have no main effects </w:t>
      </w:r>
      <w:r w:rsidRPr="00400A99">
        <w:rPr>
          <w:rFonts w:ascii="Calibri" w:eastAsia="Calibri" w:hAnsi="Calibri" w:cs="Calibri"/>
          <w:noProof/>
          <w:color w:val="auto"/>
          <w:sz w:val="22"/>
          <w:szCs w:val="22"/>
          <w:lang w:val="en-GB"/>
        </w:rPr>
        <w:t>[5]</w:t>
      </w:r>
      <w:r w:rsidRPr="00400A99">
        <w:rPr>
          <w:rFonts w:ascii="Calibri" w:hAnsi="Calibri"/>
          <w:color w:val="auto"/>
          <w:sz w:val="22"/>
          <w:szCs w:val="22"/>
          <w:lang w:val="en-GB"/>
        </w:rPr>
        <w:t xml:space="preserve">. One means of targeting these variants, is to explore genetic effects on intra-pair variability in outcomes in monozygotic (MZ) twin pairs. </w:t>
      </w:r>
      <w:r w:rsidRPr="00400A99">
        <w:rPr>
          <w:rFonts w:ascii="Calibri" w:hAnsi="Calibri" w:cs="Arial"/>
          <w:color w:val="auto"/>
          <w:sz w:val="22"/>
          <w:szCs w:val="22"/>
          <w:lang w:val="en-GB"/>
        </w:rPr>
        <w:t xml:space="preserve">As they are genetically identical and share the same environment, discordance within MZ twin pairs on a measured outcome is considered to be the result of non-shared environmental effects. However, </w:t>
      </w:r>
      <w:r w:rsidRPr="00400A99">
        <w:rPr>
          <w:rFonts w:ascii="Calibri" w:hAnsi="Calibri"/>
          <w:color w:val="auto"/>
          <w:sz w:val="22"/>
          <w:szCs w:val="22"/>
          <w:lang w:val="en-GB"/>
        </w:rPr>
        <w:t xml:space="preserve">twin pairs with variants associated with increased sensitivity to the environment may have a greater intra-pair variability in outcome due to their increased responsivity to unmeasured non-shared environmental influences </w:t>
      </w:r>
      <w:r w:rsidRPr="00400A99">
        <w:rPr>
          <w:rStyle w:val="Hyperlink0"/>
          <w:noProof/>
          <w:color w:val="auto"/>
          <w:vertAlign w:val="baseline"/>
          <w:lang w:val="en-GB"/>
        </w:rPr>
        <w:t>[21]</w:t>
      </w:r>
      <w:r w:rsidRPr="00400A99">
        <w:rPr>
          <w:rFonts w:ascii="Calibri" w:hAnsi="Calibri"/>
          <w:color w:val="auto"/>
          <w:sz w:val="22"/>
          <w:szCs w:val="22"/>
          <w:lang w:val="en-GB"/>
        </w:rPr>
        <w:t xml:space="preserve">. While this method has been previously used in a genome-wide study of metabolism </w:t>
      </w:r>
      <w:r w:rsidRPr="00400A99">
        <w:rPr>
          <w:rFonts w:ascii="Calibri" w:eastAsia="Calibri" w:hAnsi="Calibri" w:cs="Calibri"/>
          <w:noProof/>
          <w:color w:val="auto"/>
          <w:sz w:val="22"/>
          <w:szCs w:val="22"/>
          <w:lang w:val="en-GB"/>
        </w:rPr>
        <w:t>[22]</w:t>
      </w:r>
      <w:r w:rsidRPr="00400A99">
        <w:rPr>
          <w:rFonts w:ascii="Calibri" w:hAnsi="Calibri"/>
          <w:color w:val="auto"/>
          <w:sz w:val="22"/>
          <w:szCs w:val="22"/>
          <w:lang w:val="en-GB"/>
        </w:rPr>
        <w:t xml:space="preserve">, it is yet to be applied to analyses of mental health outcomes. Moreover, this approach is yet to incorporate polygenic scoring to consider of the aggregate effects of variants associated with environmental sensitivity. </w:t>
      </w:r>
    </w:p>
    <w:p w14:paraId="75E7D0D0" w14:textId="77777777" w:rsidR="00517E70" w:rsidRPr="00400A99" w:rsidRDefault="00517E70" w:rsidP="0089129F">
      <w:pPr>
        <w:pStyle w:val="BodyA"/>
        <w:spacing w:line="480" w:lineRule="auto"/>
        <w:ind w:firstLine="720"/>
        <w:rPr>
          <w:rFonts w:ascii="Calibri" w:hAnsi="Calibri"/>
          <w:color w:val="auto"/>
          <w:sz w:val="22"/>
          <w:szCs w:val="22"/>
          <w:lang w:val="en-GB"/>
        </w:rPr>
      </w:pPr>
      <w:r w:rsidRPr="00400A99">
        <w:rPr>
          <w:rFonts w:ascii="Calibri" w:hAnsi="Calibri"/>
          <w:color w:val="auto"/>
          <w:sz w:val="22"/>
          <w:szCs w:val="22"/>
          <w:lang w:val="en-GB"/>
        </w:rPr>
        <w:t>In this study we aimed, for the first time, to test the differential susceptibility hypothesis using a genome-wide approach. First, we examined associations between genetic variants and intra-pair variability in emotional problems in MZ</w:t>
      </w:r>
      <w:r w:rsidRPr="00400A99" w:rsidDel="00412F7B">
        <w:rPr>
          <w:rFonts w:ascii="Calibri" w:hAnsi="Calibri"/>
          <w:color w:val="auto"/>
          <w:sz w:val="22"/>
          <w:szCs w:val="22"/>
          <w:lang w:val="en-GB"/>
        </w:rPr>
        <w:t xml:space="preserve"> </w:t>
      </w:r>
      <w:r w:rsidRPr="00400A99">
        <w:rPr>
          <w:rFonts w:ascii="Calibri" w:hAnsi="Calibri"/>
          <w:color w:val="auto"/>
          <w:sz w:val="22"/>
          <w:szCs w:val="22"/>
          <w:lang w:val="en-GB"/>
        </w:rPr>
        <w:t xml:space="preserve">twins using genome-wide data. Next, in order to validate these findings, we calculated a polygenic score of sensitivity to the environment and tested whether this score moderated the effects of positive and negative parenting on emotional problems in a further sample of children. Finally, to test whether these same variants moderated response to psychological treatment, we tested the same polygenic environmental sensitivity score as a predictor of treatment response in a further clinical sample of children and adolescents with anxiety disorders treated with individual CBT, group CBT or </w:t>
      </w:r>
      <w:r w:rsidRPr="00400A99">
        <w:rPr>
          <w:rFonts w:ascii="Calibri" w:hAnsi="Calibri" w:cs="Calibri"/>
          <w:color w:val="auto"/>
          <w:sz w:val="22"/>
          <w:szCs w:val="22"/>
          <w:lang w:val="en-GB"/>
        </w:rPr>
        <w:t>brief parent-led CBT</w:t>
      </w:r>
      <w:r w:rsidRPr="00400A99">
        <w:rPr>
          <w:rFonts w:ascii="Calibri" w:hAnsi="Calibri"/>
          <w:color w:val="auto"/>
          <w:sz w:val="22"/>
          <w:szCs w:val="22"/>
          <w:lang w:val="en-GB"/>
        </w:rPr>
        <w:t xml:space="preserve">. </w:t>
      </w:r>
    </w:p>
    <w:p w14:paraId="5942B339" w14:textId="77777777" w:rsidR="00517E70" w:rsidRPr="00400A99" w:rsidRDefault="00517E70" w:rsidP="0089129F">
      <w:pPr>
        <w:pStyle w:val="BodyA"/>
        <w:spacing w:line="480" w:lineRule="auto"/>
        <w:ind w:firstLine="720"/>
        <w:rPr>
          <w:rFonts w:ascii="Calibri" w:hAnsi="Calibri"/>
          <w:color w:val="auto"/>
          <w:sz w:val="22"/>
          <w:szCs w:val="22"/>
          <w:lang w:val="en-GB"/>
        </w:rPr>
      </w:pPr>
      <w:r w:rsidRPr="00400A99">
        <w:rPr>
          <w:rFonts w:ascii="Calibri" w:hAnsi="Calibri"/>
          <w:color w:val="auto"/>
          <w:sz w:val="22"/>
          <w:szCs w:val="22"/>
          <w:lang w:val="en-GB"/>
        </w:rPr>
        <w:t xml:space="preserve">In addition to examining an effect of the polygenic environmental sensitivity score on overall treatment response, we also explored whether the polygenic score predicted differential response to the different types of treatment received. The effect of environmental sensitivity on response to psychological treatments with differing intensities remains unknown. It has been suggested that those with a low sensitivity to the environment may require a more intensive type of treatment to achieve the same results as those who are highly sensitive. In this case, individuals with a low sensitivity would respond better to </w:t>
      </w:r>
      <w:r w:rsidRPr="00400A99">
        <w:rPr>
          <w:rFonts w:ascii="Calibri" w:hAnsi="Calibri" w:cs="Calibri"/>
          <w:color w:val="auto"/>
          <w:sz w:val="22"/>
          <w:szCs w:val="22"/>
          <w:lang w:val="en-GB"/>
        </w:rPr>
        <w:t xml:space="preserve">individual CBT than brief parent-led CBT.  </w:t>
      </w:r>
      <w:r w:rsidRPr="00400A99">
        <w:rPr>
          <w:rFonts w:ascii="Calibri" w:hAnsi="Calibri"/>
          <w:color w:val="auto"/>
          <w:sz w:val="22"/>
          <w:szCs w:val="22"/>
          <w:lang w:val="en-GB"/>
        </w:rPr>
        <w:t xml:space="preserve">Conversely, it has also been argued that individuals with a high sensitivity to the environment may benefit the most from more intensive forms of treatment. In this case individuals with a high sensitivity would respond more favourably to individual CBT, compared with lower intensity treatments such as </w:t>
      </w:r>
      <w:r w:rsidRPr="00400A99">
        <w:rPr>
          <w:rFonts w:ascii="Calibri" w:hAnsi="Calibri" w:cs="Calibri"/>
          <w:color w:val="auto"/>
          <w:sz w:val="22"/>
          <w:szCs w:val="22"/>
          <w:lang w:val="en-GB"/>
        </w:rPr>
        <w:t>brief parent-led CBT</w:t>
      </w:r>
      <w:r w:rsidRPr="00400A99">
        <w:rPr>
          <w:rFonts w:ascii="Calibri" w:hAnsi="Calibri"/>
          <w:color w:val="auto"/>
          <w:sz w:val="22"/>
          <w:szCs w:val="22"/>
          <w:lang w:val="en-GB"/>
        </w:rPr>
        <w:t>.</w:t>
      </w:r>
    </w:p>
    <w:p w14:paraId="6EE26EB1" w14:textId="77777777" w:rsidR="00517E70" w:rsidRPr="00400A99" w:rsidRDefault="00517E70">
      <w:pPr>
        <w:pStyle w:val="Body"/>
        <w:spacing w:line="480" w:lineRule="auto"/>
        <w:rPr>
          <w:rFonts w:ascii="Calibri" w:hAnsi="Calibri"/>
          <w:b/>
          <w:bCs/>
          <w:color w:val="auto"/>
          <w:sz w:val="22"/>
          <w:szCs w:val="22"/>
          <w:lang w:val="en-GB"/>
        </w:rPr>
      </w:pPr>
    </w:p>
    <w:p w14:paraId="7FBD6619" w14:textId="77777777" w:rsidR="00517E70" w:rsidRPr="00400A99" w:rsidRDefault="00517E70">
      <w:pPr>
        <w:rPr>
          <w:rFonts w:ascii="Calibri" w:hAnsi="Calibri" w:cs="Arial Unicode MS"/>
          <w:b/>
          <w:bCs/>
          <w:sz w:val="22"/>
          <w:szCs w:val="22"/>
          <w:u w:color="000000"/>
        </w:rPr>
      </w:pPr>
      <w:r w:rsidRPr="00400A99">
        <w:rPr>
          <w:rFonts w:ascii="Calibri" w:hAnsi="Calibri"/>
          <w:b/>
          <w:bCs/>
          <w:sz w:val="22"/>
          <w:szCs w:val="22"/>
        </w:rPr>
        <w:br w:type="page"/>
      </w:r>
    </w:p>
    <w:p w14:paraId="2002B935" w14:textId="77777777" w:rsidR="00517E70" w:rsidRPr="00400A99" w:rsidRDefault="00517E70">
      <w:pPr>
        <w:pStyle w:val="Body"/>
        <w:spacing w:line="480" w:lineRule="auto"/>
        <w:rPr>
          <w:rFonts w:ascii="Calibri" w:eastAsia="Calibri" w:hAnsi="Calibri" w:cs="Calibri"/>
          <w:b/>
          <w:bCs/>
          <w:color w:val="auto"/>
          <w:sz w:val="22"/>
          <w:szCs w:val="22"/>
          <w:lang w:val="en-GB"/>
        </w:rPr>
      </w:pPr>
      <w:r w:rsidRPr="00400A99">
        <w:rPr>
          <w:rFonts w:ascii="Calibri" w:hAnsi="Calibri"/>
          <w:b/>
          <w:bCs/>
          <w:color w:val="auto"/>
          <w:sz w:val="22"/>
          <w:szCs w:val="22"/>
          <w:lang w:val="en-GB"/>
        </w:rPr>
        <w:t>Methods</w:t>
      </w:r>
    </w:p>
    <w:p w14:paraId="2387DDED" w14:textId="77777777" w:rsidR="00517E70" w:rsidRPr="00400A99" w:rsidRDefault="00517E70">
      <w:pPr>
        <w:pStyle w:val="Body"/>
        <w:spacing w:line="480" w:lineRule="auto"/>
        <w:rPr>
          <w:rFonts w:ascii="Calibri" w:eastAsia="Calibri" w:hAnsi="Calibri" w:cs="Calibri"/>
          <w:color w:val="auto"/>
          <w:sz w:val="22"/>
          <w:szCs w:val="22"/>
          <w:lang w:val="en-GB"/>
        </w:rPr>
      </w:pPr>
      <w:r w:rsidRPr="00400A99">
        <w:rPr>
          <w:rFonts w:ascii="Calibri" w:hAnsi="Calibri"/>
          <w:color w:val="auto"/>
          <w:sz w:val="22"/>
          <w:szCs w:val="22"/>
          <w:lang w:val="en-GB"/>
        </w:rPr>
        <w:t>Samples</w:t>
      </w:r>
    </w:p>
    <w:p w14:paraId="2E59A55D" w14:textId="77777777" w:rsidR="00517E70" w:rsidRPr="00400A99" w:rsidRDefault="00517E70">
      <w:pPr>
        <w:pStyle w:val="Body"/>
        <w:spacing w:line="480" w:lineRule="auto"/>
        <w:rPr>
          <w:rFonts w:ascii="Calibri" w:eastAsia="Calibri" w:hAnsi="Calibri" w:cs="Calibri"/>
          <w:i/>
          <w:iCs/>
          <w:color w:val="auto"/>
          <w:sz w:val="22"/>
          <w:szCs w:val="22"/>
          <w:lang w:val="en-GB"/>
        </w:rPr>
      </w:pPr>
      <w:r w:rsidRPr="00400A99">
        <w:rPr>
          <w:rFonts w:ascii="Calibri" w:hAnsi="Calibri"/>
          <w:color w:val="auto"/>
          <w:sz w:val="22"/>
          <w:szCs w:val="22"/>
          <w:lang w:val="en-GB"/>
        </w:rPr>
        <w:t xml:space="preserve">This study utilized three samples: a discovery sample, a validation sample and a treatment response sample. </w:t>
      </w:r>
    </w:p>
    <w:p w14:paraId="4029B993" w14:textId="77777777" w:rsidR="00517E70" w:rsidRPr="00400A99" w:rsidRDefault="00517E70">
      <w:pPr>
        <w:pStyle w:val="Body"/>
        <w:spacing w:line="480" w:lineRule="auto"/>
        <w:rPr>
          <w:rFonts w:ascii="Calibri" w:eastAsia="Calibri" w:hAnsi="Calibri" w:cs="Calibri"/>
          <w:i/>
          <w:iCs/>
          <w:color w:val="auto"/>
          <w:sz w:val="22"/>
          <w:szCs w:val="22"/>
          <w:lang w:val="en-GB"/>
        </w:rPr>
      </w:pPr>
    </w:p>
    <w:p w14:paraId="1BC11F9C" w14:textId="77777777" w:rsidR="00517E70" w:rsidRPr="00400A99" w:rsidRDefault="00517E70">
      <w:pPr>
        <w:pStyle w:val="Body"/>
        <w:spacing w:line="480" w:lineRule="auto"/>
        <w:rPr>
          <w:rFonts w:ascii="Calibri" w:eastAsia="Calibri" w:hAnsi="Calibri" w:cs="Calibri"/>
          <w:i/>
          <w:iCs/>
          <w:color w:val="auto"/>
          <w:sz w:val="22"/>
          <w:szCs w:val="22"/>
          <w:lang w:val="en-GB"/>
        </w:rPr>
      </w:pPr>
      <w:r w:rsidRPr="00400A99">
        <w:rPr>
          <w:rFonts w:ascii="Calibri" w:hAnsi="Calibri"/>
          <w:i/>
          <w:iCs/>
          <w:color w:val="auto"/>
          <w:sz w:val="22"/>
          <w:szCs w:val="22"/>
          <w:lang w:val="en-GB"/>
        </w:rPr>
        <w:t>Discovery and validation samples</w:t>
      </w:r>
    </w:p>
    <w:p w14:paraId="5AE66A07" w14:textId="77777777" w:rsidR="00517E70" w:rsidRPr="00400A99" w:rsidRDefault="00517E70" w:rsidP="0089129F">
      <w:pPr>
        <w:pStyle w:val="Body"/>
        <w:spacing w:line="480" w:lineRule="auto"/>
        <w:rPr>
          <w:rFonts w:ascii="Calibri" w:hAnsi="Calibri"/>
          <w:color w:val="auto"/>
          <w:sz w:val="22"/>
          <w:szCs w:val="22"/>
          <w:lang w:val="en-GB"/>
        </w:rPr>
      </w:pPr>
      <w:r w:rsidRPr="00400A99">
        <w:rPr>
          <w:rFonts w:ascii="Calibri" w:hAnsi="Calibri"/>
          <w:color w:val="auto"/>
          <w:sz w:val="22"/>
          <w:szCs w:val="22"/>
          <w:lang w:val="en-GB"/>
        </w:rPr>
        <w:t xml:space="preserve">The discovery and validation samples were both drawn from the </w:t>
      </w:r>
      <w:r w:rsidRPr="00400A99">
        <w:rPr>
          <w:rFonts w:ascii="Calibri" w:hAnsi="Calibri" w:cs="Arial"/>
          <w:color w:val="auto"/>
          <w:sz w:val="22"/>
          <w:szCs w:val="22"/>
          <w:lang w:val="en-US"/>
        </w:rPr>
        <w:t>Twins Early Development Study (TEDS)</w:t>
      </w:r>
      <w:r w:rsidRPr="00400A99">
        <w:rPr>
          <w:rFonts w:ascii="Calibri" w:hAnsi="Calibri"/>
          <w:color w:val="auto"/>
          <w:sz w:val="22"/>
          <w:szCs w:val="22"/>
          <w:lang w:val="en-GB"/>
        </w:rPr>
        <w:t>. TEDS is an ongoing longitudinal study of more than 11,000 twin pairs born in England and Wales in 1994, 1995, and 1996, which has been</w:t>
      </w:r>
      <w:r w:rsidRPr="00400A99">
        <w:rPr>
          <w:rFonts w:ascii="Calibri" w:hAnsi="Calibri"/>
          <w:color w:val="auto"/>
          <w:sz w:val="22"/>
          <w:szCs w:val="22"/>
          <w:u w:color="243778"/>
          <w:lang w:val="en-GB"/>
        </w:rPr>
        <w:t xml:space="preserve"> shown to be representative of the UK population </w:t>
      </w:r>
      <w:r w:rsidRPr="00400A99">
        <w:rPr>
          <w:rFonts w:ascii="Calibri" w:eastAsia="Helvetica" w:hAnsi="Calibri" w:cs="Helvetica"/>
          <w:noProof/>
          <w:color w:val="auto"/>
          <w:sz w:val="22"/>
          <w:szCs w:val="22"/>
          <w:lang w:val="en-GB"/>
        </w:rPr>
        <w:t>[23]</w:t>
      </w:r>
      <w:r w:rsidRPr="00400A99">
        <w:rPr>
          <w:rFonts w:ascii="Calibri" w:eastAsia="Helvetica" w:hAnsi="Calibri" w:cs="Helvetica"/>
          <w:color w:val="auto"/>
          <w:sz w:val="22"/>
          <w:szCs w:val="22"/>
          <w:lang w:val="en-GB"/>
        </w:rPr>
        <w:t xml:space="preserve">. </w:t>
      </w:r>
      <w:r w:rsidRPr="00400A99">
        <w:rPr>
          <w:rFonts w:ascii="Calibri" w:hAnsi="Calibri"/>
          <w:color w:val="auto"/>
          <w:sz w:val="22"/>
          <w:szCs w:val="22"/>
          <w:lang w:val="en-GB"/>
        </w:rPr>
        <w:t>The discovery sample included 1026 monozygotic twin pairs from TEDS for whom genome-wide genotyping data were available, as well as data on emotional problems at age 12. The validation sample included a further 1,409 unrelated individuals from TEDS (a randomly selected individual from the remaining dizygotic twins pairs) with available data.</w:t>
      </w:r>
    </w:p>
    <w:p w14:paraId="547E7DE3" w14:textId="77777777" w:rsidR="00517E70" w:rsidRPr="00400A99" w:rsidRDefault="00517E70">
      <w:pPr>
        <w:pStyle w:val="Body"/>
        <w:spacing w:line="480" w:lineRule="auto"/>
        <w:rPr>
          <w:rFonts w:ascii="Calibri" w:hAnsi="Calibri"/>
          <w:color w:val="auto"/>
          <w:sz w:val="22"/>
          <w:szCs w:val="22"/>
          <w:lang w:val="en-GB"/>
        </w:rPr>
      </w:pPr>
    </w:p>
    <w:p w14:paraId="13B04429" w14:textId="77777777" w:rsidR="00517E70" w:rsidRPr="00400A99" w:rsidRDefault="00517E70">
      <w:pPr>
        <w:pStyle w:val="Body"/>
        <w:spacing w:line="480" w:lineRule="auto"/>
        <w:rPr>
          <w:rFonts w:ascii="Calibri" w:eastAsia="Calibri" w:hAnsi="Calibri" w:cs="Calibri"/>
          <w:i/>
          <w:iCs/>
          <w:color w:val="auto"/>
          <w:sz w:val="22"/>
          <w:szCs w:val="22"/>
          <w:lang w:val="en-GB"/>
        </w:rPr>
      </w:pPr>
      <w:r w:rsidRPr="00400A99">
        <w:rPr>
          <w:rFonts w:ascii="Calibri" w:hAnsi="Calibri"/>
          <w:i/>
          <w:iCs/>
          <w:color w:val="auto"/>
          <w:sz w:val="22"/>
          <w:szCs w:val="22"/>
          <w:lang w:val="en-GB"/>
        </w:rPr>
        <w:t>Measures</w:t>
      </w:r>
    </w:p>
    <w:p w14:paraId="6C339270" w14:textId="77777777" w:rsidR="00517E70" w:rsidRPr="00400A99" w:rsidRDefault="00517E70">
      <w:pPr>
        <w:pStyle w:val="Body"/>
        <w:spacing w:line="480" w:lineRule="auto"/>
        <w:rPr>
          <w:rFonts w:ascii="Calibri" w:hAnsi="Calibri"/>
          <w:color w:val="auto"/>
          <w:sz w:val="22"/>
          <w:szCs w:val="22"/>
          <w:lang w:val="en-GB"/>
        </w:rPr>
      </w:pPr>
      <w:r w:rsidRPr="00400A99">
        <w:rPr>
          <w:rFonts w:ascii="Calibri" w:hAnsi="Calibri"/>
          <w:color w:val="auto"/>
          <w:sz w:val="22"/>
          <w:szCs w:val="22"/>
          <w:lang w:val="en-GB"/>
        </w:rPr>
        <w:t xml:space="preserve">Emotional problems were measured in the discovery and validation samples at age 12 using the emotional symptoms subscale of the Strengths and Difficulties Questionnaire </w:t>
      </w:r>
      <w:r w:rsidRPr="00400A99">
        <w:rPr>
          <w:rFonts w:ascii="Calibri" w:hAnsi="Calibri"/>
          <w:noProof/>
          <w:color w:val="auto"/>
          <w:sz w:val="22"/>
          <w:szCs w:val="22"/>
          <w:lang w:val="en-GB"/>
        </w:rPr>
        <w:t>[24]</w:t>
      </w:r>
      <w:r w:rsidRPr="00400A99">
        <w:rPr>
          <w:rFonts w:ascii="Calibri" w:hAnsi="Calibri"/>
          <w:color w:val="auto"/>
          <w:sz w:val="22"/>
          <w:szCs w:val="22"/>
          <w:lang w:val="en-GB"/>
        </w:rPr>
        <w:t xml:space="preserve">. We created a composite score by summing the z scores from child and parent reports and dividing by two. Parenting was assessed at age 12 in the validation sample using two child-report measures: the Parental Feelings Questionnaire (PFQ) </w:t>
      </w:r>
      <w:r w:rsidRPr="00400A99">
        <w:rPr>
          <w:rFonts w:ascii="Calibri" w:hAnsi="Calibri"/>
          <w:noProof/>
          <w:color w:val="auto"/>
          <w:sz w:val="22"/>
          <w:szCs w:val="22"/>
          <w:lang w:val="en-GB"/>
        </w:rPr>
        <w:t>[25]</w:t>
      </w:r>
      <w:r w:rsidRPr="00400A99">
        <w:rPr>
          <w:rFonts w:ascii="Calibri" w:hAnsi="Calibri"/>
          <w:color w:val="auto"/>
          <w:sz w:val="22"/>
          <w:szCs w:val="22"/>
          <w:lang w:val="en-GB"/>
        </w:rPr>
        <w:t xml:space="preserve"> and the Parental Strategies Questionnaire </w:t>
      </w:r>
      <w:r w:rsidRPr="00400A99">
        <w:rPr>
          <w:rFonts w:ascii="Calibri" w:hAnsi="Calibri" w:cs="Helvetica"/>
          <w:noProof/>
          <w:color w:val="auto"/>
          <w:sz w:val="22"/>
          <w:szCs w:val="22"/>
          <w:lang w:val="en-GB"/>
        </w:rPr>
        <w:t>[26]</w:t>
      </w:r>
      <w:r w:rsidRPr="00400A99">
        <w:rPr>
          <w:rFonts w:ascii="Calibri" w:hAnsi="Calibri"/>
          <w:color w:val="auto"/>
          <w:sz w:val="22"/>
          <w:szCs w:val="22"/>
          <w:lang w:val="en-GB"/>
        </w:rPr>
        <w:t>. The PFQ includes 7 statements on the relationship with their parent on a 3-point scale (</w:t>
      </w:r>
      <w:r w:rsidRPr="00400A99">
        <w:rPr>
          <w:rFonts w:ascii="Calibri" w:hAnsi="Calibri"/>
          <w:i/>
          <w:iCs/>
          <w:color w:val="auto"/>
          <w:sz w:val="22"/>
          <w:szCs w:val="22"/>
          <w:lang w:val="en-GB"/>
        </w:rPr>
        <w:t>very true</w:t>
      </w:r>
      <w:r w:rsidRPr="00400A99">
        <w:rPr>
          <w:rFonts w:ascii="Calibri" w:hAnsi="Calibri"/>
          <w:color w:val="auto"/>
          <w:sz w:val="22"/>
          <w:szCs w:val="22"/>
          <w:lang w:val="en-GB"/>
        </w:rPr>
        <w:t xml:space="preserve">, </w:t>
      </w:r>
      <w:r w:rsidRPr="00400A99">
        <w:rPr>
          <w:rFonts w:ascii="Calibri" w:hAnsi="Calibri"/>
          <w:i/>
          <w:iCs/>
          <w:color w:val="auto"/>
          <w:sz w:val="22"/>
          <w:szCs w:val="22"/>
          <w:lang w:val="en-GB"/>
        </w:rPr>
        <w:t>quite true</w:t>
      </w:r>
      <w:r w:rsidRPr="00400A99">
        <w:rPr>
          <w:rFonts w:ascii="Calibri" w:hAnsi="Calibri"/>
          <w:color w:val="auto"/>
          <w:sz w:val="22"/>
          <w:szCs w:val="22"/>
          <w:lang w:val="en-GB"/>
        </w:rPr>
        <w:t xml:space="preserve">, </w:t>
      </w:r>
      <w:r w:rsidRPr="00400A99">
        <w:rPr>
          <w:rFonts w:ascii="Calibri" w:hAnsi="Calibri"/>
          <w:i/>
          <w:iCs/>
          <w:color w:val="auto"/>
          <w:sz w:val="22"/>
          <w:szCs w:val="22"/>
          <w:lang w:val="en-GB"/>
        </w:rPr>
        <w:t>not true)</w:t>
      </w:r>
      <w:r w:rsidRPr="00400A99">
        <w:rPr>
          <w:rFonts w:ascii="Calibri" w:hAnsi="Calibri"/>
          <w:color w:val="auto"/>
          <w:sz w:val="22"/>
          <w:szCs w:val="22"/>
          <w:lang w:val="en-GB"/>
        </w:rPr>
        <w:t>. The measure included four negative items (e.g. “I make my parents angry”) and three positive (e.g. “I feel happy about my relationship with my parents”). Positive items were reversed so that the total score reflected parental negativity. The Parental Strategies Questionnaire included four items in which children were asked to rate on a 3 point scale (</w:t>
      </w:r>
      <w:r w:rsidRPr="00400A99">
        <w:rPr>
          <w:rFonts w:ascii="Calibri" w:hAnsi="Calibri"/>
          <w:i/>
          <w:iCs/>
          <w:color w:val="auto"/>
          <w:sz w:val="22"/>
          <w:szCs w:val="22"/>
          <w:lang w:val="en-US"/>
        </w:rPr>
        <w:t>rarely/never</w:t>
      </w:r>
      <w:r w:rsidRPr="00400A99">
        <w:rPr>
          <w:rFonts w:ascii="Calibri" w:hAnsi="Calibri"/>
          <w:color w:val="auto"/>
          <w:sz w:val="22"/>
          <w:szCs w:val="22"/>
          <w:lang w:val="en-US"/>
        </w:rPr>
        <w:t xml:space="preserve">, </w:t>
      </w:r>
      <w:r w:rsidRPr="00400A99">
        <w:rPr>
          <w:rFonts w:ascii="Calibri" w:hAnsi="Calibri"/>
          <w:i/>
          <w:iCs/>
          <w:color w:val="auto"/>
          <w:sz w:val="22"/>
          <w:szCs w:val="22"/>
          <w:lang w:val="en-US"/>
        </w:rPr>
        <w:t>sometimes</w:t>
      </w:r>
      <w:r w:rsidRPr="00400A99">
        <w:rPr>
          <w:rFonts w:ascii="Calibri" w:hAnsi="Calibri"/>
          <w:color w:val="auto"/>
          <w:sz w:val="22"/>
          <w:szCs w:val="22"/>
          <w:lang w:val="en-US"/>
        </w:rPr>
        <w:t xml:space="preserve">, and </w:t>
      </w:r>
      <w:r w:rsidRPr="00400A99">
        <w:rPr>
          <w:rFonts w:ascii="Calibri" w:hAnsi="Calibri"/>
          <w:i/>
          <w:iCs/>
          <w:color w:val="auto"/>
          <w:sz w:val="22"/>
          <w:szCs w:val="22"/>
          <w:lang w:val="en-US"/>
        </w:rPr>
        <w:t>often</w:t>
      </w:r>
      <w:r w:rsidRPr="00400A99">
        <w:rPr>
          <w:rFonts w:ascii="Calibri" w:hAnsi="Calibri"/>
          <w:color w:val="auto"/>
          <w:sz w:val="22"/>
          <w:szCs w:val="22"/>
          <w:lang w:val="en-US"/>
        </w:rPr>
        <w:t>)</w:t>
      </w:r>
      <w:r w:rsidRPr="00400A99">
        <w:rPr>
          <w:rFonts w:ascii="Calibri" w:hAnsi="Calibri"/>
          <w:color w:val="auto"/>
          <w:sz w:val="22"/>
          <w:szCs w:val="22"/>
          <w:lang w:val="en-GB"/>
        </w:rPr>
        <w:t xml:space="preserve"> what their parent did if they misbehaved including two positive  (e.g., “Explain or reason with me”) and two negative (e.g., “They give me a smack”) items. Positive items were reversed so that the total score reflected a more negative discipline strategy. An overall parenting score was created by summing the standardised scores from both scales. Separate positive and negative parenting scores were created by selecting the positive and negative items from each scale as reported previously in the TEDS data </w:t>
      </w:r>
      <w:r w:rsidRPr="00400A99">
        <w:rPr>
          <w:rFonts w:ascii="Calibri" w:hAnsi="Calibri"/>
          <w:noProof/>
          <w:color w:val="auto"/>
          <w:sz w:val="22"/>
          <w:szCs w:val="22"/>
          <w:lang w:val="en-GB"/>
        </w:rPr>
        <w:t>[27]</w:t>
      </w:r>
      <w:r w:rsidRPr="00400A99">
        <w:rPr>
          <w:rFonts w:ascii="Calibri" w:hAnsi="Calibri"/>
          <w:color w:val="auto"/>
          <w:sz w:val="22"/>
          <w:szCs w:val="22"/>
          <w:lang w:val="en-GB"/>
        </w:rPr>
        <w:t xml:space="preserve">. </w:t>
      </w:r>
    </w:p>
    <w:p w14:paraId="1185BFB6" w14:textId="77777777" w:rsidR="00517E70" w:rsidRPr="00400A99" w:rsidRDefault="00517E70">
      <w:pPr>
        <w:pStyle w:val="Body"/>
        <w:spacing w:line="480" w:lineRule="auto"/>
        <w:rPr>
          <w:rFonts w:ascii="Calibri" w:hAnsi="Calibri"/>
          <w:color w:val="auto"/>
          <w:sz w:val="22"/>
          <w:szCs w:val="22"/>
          <w:lang w:val="en-GB"/>
        </w:rPr>
      </w:pPr>
    </w:p>
    <w:p w14:paraId="531867AE" w14:textId="77777777" w:rsidR="00517E70" w:rsidRPr="00400A99" w:rsidRDefault="00517E70">
      <w:pPr>
        <w:pStyle w:val="Body"/>
        <w:spacing w:line="480" w:lineRule="auto"/>
        <w:rPr>
          <w:rFonts w:ascii="Calibri" w:eastAsia="Calibri" w:hAnsi="Calibri" w:cs="Calibri"/>
          <w:i/>
          <w:iCs/>
          <w:color w:val="auto"/>
          <w:sz w:val="22"/>
          <w:szCs w:val="22"/>
          <w:lang w:val="en-GB"/>
        </w:rPr>
      </w:pPr>
      <w:r w:rsidRPr="00400A99">
        <w:rPr>
          <w:rFonts w:ascii="Calibri" w:hAnsi="Calibri"/>
          <w:i/>
          <w:iCs/>
          <w:color w:val="auto"/>
          <w:sz w:val="22"/>
          <w:szCs w:val="22"/>
          <w:lang w:val="en-GB"/>
        </w:rPr>
        <w:t>Genetic data and quality control</w:t>
      </w:r>
    </w:p>
    <w:p w14:paraId="6A4E71C0" w14:textId="77777777" w:rsidR="00517E70" w:rsidRPr="00400A99" w:rsidRDefault="00517E70">
      <w:pPr>
        <w:pStyle w:val="Body"/>
        <w:spacing w:line="480" w:lineRule="auto"/>
        <w:rPr>
          <w:rFonts w:ascii="Calibri" w:hAnsi="Calibri"/>
          <w:color w:val="auto"/>
          <w:sz w:val="22"/>
          <w:szCs w:val="22"/>
          <w:lang w:val="en-GB"/>
        </w:rPr>
      </w:pPr>
      <w:r w:rsidRPr="00400A99">
        <w:rPr>
          <w:rFonts w:ascii="Calibri" w:hAnsi="Calibri"/>
          <w:color w:val="auto"/>
          <w:sz w:val="22"/>
          <w:szCs w:val="22"/>
          <w:lang w:val="en-GB"/>
        </w:rPr>
        <w:t xml:space="preserve">Both the discovery and validation samples were genotyped as part of the larger TEDS study. Full details of genotyping and quality control are provided elsewhere </w:t>
      </w:r>
      <w:r w:rsidRPr="00400A99">
        <w:rPr>
          <w:rFonts w:ascii="Calibri" w:hAnsi="Calibri" w:cs="Helvetica"/>
          <w:noProof/>
          <w:color w:val="auto"/>
          <w:sz w:val="22"/>
          <w:szCs w:val="22"/>
          <w:lang w:val="en-GB"/>
        </w:rPr>
        <w:t>[28]</w:t>
      </w:r>
      <w:r w:rsidRPr="00400A99">
        <w:rPr>
          <w:rFonts w:ascii="Calibri" w:hAnsi="Calibri" w:cs="Helvetica"/>
          <w:color w:val="auto"/>
          <w:sz w:val="22"/>
          <w:szCs w:val="22"/>
          <w:lang w:val="en-GB"/>
        </w:rPr>
        <w:t xml:space="preserve">. </w:t>
      </w:r>
      <w:r w:rsidRPr="00400A99">
        <w:rPr>
          <w:rFonts w:ascii="Calibri" w:hAnsi="Calibri"/>
          <w:color w:val="auto"/>
          <w:sz w:val="22"/>
          <w:szCs w:val="22"/>
          <w:lang w:val="en-GB"/>
        </w:rPr>
        <w:t xml:space="preserve">In brief, DNA was extracted from buccal cheek swabs samples and genotyped using </w:t>
      </w:r>
      <w:r w:rsidRPr="00400A99">
        <w:rPr>
          <w:rFonts w:ascii="Calibri" w:hAnsi="Calibri"/>
          <w:color w:val="auto"/>
          <w:sz w:val="22"/>
          <w:szCs w:val="22"/>
          <w:u w:color="262626"/>
          <w:lang w:val="en-GB"/>
        </w:rPr>
        <w:t xml:space="preserve">Affymetrix GeneChip 6.0 SNP genotyping arrays. Individuals were removed for a low call rate or excessive </w:t>
      </w:r>
      <w:r w:rsidRPr="00400A99">
        <w:rPr>
          <w:rFonts w:ascii="Calibri" w:hAnsi="Calibri"/>
          <w:color w:val="auto"/>
          <w:sz w:val="22"/>
          <w:szCs w:val="22"/>
          <w:lang w:val="en-GB"/>
        </w:rPr>
        <w:t>heterozygosity</w:t>
      </w:r>
      <w:r w:rsidRPr="00400A99">
        <w:rPr>
          <w:rFonts w:ascii="Calibri" w:hAnsi="Calibri"/>
          <w:color w:val="auto"/>
          <w:sz w:val="22"/>
          <w:szCs w:val="22"/>
          <w:u w:color="262626"/>
          <w:lang w:val="en-GB"/>
        </w:rPr>
        <w:t xml:space="preserve">, atypical population ancestry, relatedness or sample duplication and gender mismatches. SNPs were excluded if they had a call rate less than 98%, minor allele frequency less than 1% or a </w:t>
      </w:r>
      <w:r w:rsidRPr="00400A99">
        <w:rPr>
          <w:rFonts w:ascii="Calibri" w:hAnsi="Calibri"/>
          <w:color w:val="auto"/>
          <w:sz w:val="22"/>
          <w:szCs w:val="22"/>
          <w:lang w:val="en-GB"/>
        </w:rPr>
        <w:t xml:space="preserve">Hardy Weinberg </w:t>
      </w:r>
      <w:r w:rsidRPr="00400A99">
        <w:rPr>
          <w:rFonts w:ascii="Calibri" w:hAnsi="Calibri"/>
          <w:i/>
          <w:iCs/>
          <w:color w:val="auto"/>
          <w:sz w:val="22"/>
          <w:szCs w:val="22"/>
          <w:lang w:val="en-GB"/>
        </w:rPr>
        <w:t>p</w:t>
      </w:r>
      <w:r w:rsidRPr="00400A99">
        <w:rPr>
          <w:rFonts w:ascii="Calibri" w:hAnsi="Calibri"/>
          <w:color w:val="auto"/>
          <w:sz w:val="22"/>
          <w:szCs w:val="22"/>
          <w:lang w:val="en-GB"/>
        </w:rPr>
        <w:t>-value lower than 1x10</w:t>
      </w:r>
      <w:r w:rsidRPr="00400A99">
        <w:rPr>
          <w:rFonts w:ascii="Calibri" w:hAnsi="Calibri"/>
          <w:color w:val="auto"/>
          <w:sz w:val="22"/>
          <w:szCs w:val="22"/>
          <w:vertAlign w:val="superscript"/>
          <w:lang w:val="en-GB"/>
        </w:rPr>
        <w:t>-20</w:t>
      </w:r>
      <w:r w:rsidRPr="00400A99">
        <w:rPr>
          <w:rFonts w:ascii="Calibri" w:hAnsi="Calibri"/>
          <w:color w:val="auto"/>
          <w:sz w:val="22"/>
          <w:szCs w:val="22"/>
          <w:lang w:val="en-GB"/>
        </w:rPr>
        <w:t>. Following quality control 679,050 SNPs remained for analysis.</w:t>
      </w:r>
    </w:p>
    <w:p w14:paraId="5E6EB009" w14:textId="77777777" w:rsidR="00517E70" w:rsidRPr="00400A99" w:rsidRDefault="00517E70" w:rsidP="0089129F">
      <w:pPr>
        <w:pStyle w:val="Body"/>
        <w:spacing w:line="480" w:lineRule="auto"/>
        <w:rPr>
          <w:rFonts w:ascii="Calibri" w:hAnsi="Calibri"/>
          <w:i/>
          <w:iCs/>
          <w:color w:val="auto"/>
          <w:sz w:val="22"/>
          <w:szCs w:val="22"/>
          <w:lang w:val="en-GB"/>
        </w:rPr>
      </w:pPr>
    </w:p>
    <w:p w14:paraId="57642894" w14:textId="77777777" w:rsidR="00517E70" w:rsidRPr="00400A99" w:rsidRDefault="00517E70" w:rsidP="0089129F">
      <w:pPr>
        <w:pStyle w:val="Body"/>
        <w:spacing w:line="480" w:lineRule="auto"/>
        <w:rPr>
          <w:rFonts w:ascii="Calibri" w:hAnsi="Calibri"/>
          <w:color w:val="auto"/>
          <w:sz w:val="22"/>
          <w:szCs w:val="22"/>
          <w:lang w:val="en-GB"/>
        </w:rPr>
      </w:pPr>
      <w:r w:rsidRPr="00400A99">
        <w:rPr>
          <w:rFonts w:ascii="Calibri" w:hAnsi="Calibri"/>
          <w:i/>
          <w:iCs/>
          <w:color w:val="auto"/>
          <w:sz w:val="22"/>
          <w:szCs w:val="22"/>
          <w:lang w:val="en-GB"/>
        </w:rPr>
        <w:t xml:space="preserve">The treatment response sample </w:t>
      </w:r>
    </w:p>
    <w:p w14:paraId="38759167" w14:textId="77777777" w:rsidR="00517E70" w:rsidRPr="00400A99" w:rsidRDefault="00517E70" w:rsidP="0089129F">
      <w:pPr>
        <w:pStyle w:val="Body"/>
        <w:spacing w:line="480" w:lineRule="auto"/>
        <w:rPr>
          <w:rFonts w:ascii="Calibri" w:hAnsi="Calibri" w:cs="Times New Roman"/>
          <w:color w:val="auto"/>
          <w:sz w:val="22"/>
          <w:szCs w:val="22"/>
          <w:lang w:val="en-GB"/>
        </w:rPr>
      </w:pPr>
      <w:r w:rsidRPr="00400A99">
        <w:rPr>
          <w:rFonts w:ascii="Calibri" w:hAnsi="Calibri"/>
          <w:color w:val="auto"/>
          <w:sz w:val="22"/>
          <w:szCs w:val="22"/>
          <w:lang w:val="en-GB"/>
        </w:rPr>
        <w:t xml:space="preserve">The treatment response sample was drawn from the Genes for Treatment (GxT) study, a multi-site collaboration, including 1,519 individuals, which was designed to examine genetic and clinical predictors of response to psychological treatments in pediatric anxiety disorders. Full details of the sample are available elsewhere </w:t>
      </w:r>
      <w:r w:rsidRPr="00400A99">
        <w:rPr>
          <w:rFonts w:ascii="Calibri" w:hAnsi="Calibri"/>
          <w:noProof/>
          <w:color w:val="auto"/>
          <w:sz w:val="22"/>
          <w:szCs w:val="22"/>
          <w:lang w:val="en-GB"/>
        </w:rPr>
        <w:t>[29]</w:t>
      </w:r>
      <w:r w:rsidRPr="00400A99">
        <w:rPr>
          <w:rFonts w:ascii="Calibri" w:hAnsi="Calibri"/>
          <w:color w:val="auto"/>
          <w:sz w:val="22"/>
          <w:szCs w:val="22"/>
          <w:lang w:val="en-GB"/>
        </w:rPr>
        <w:t xml:space="preserve">. In brief, participants were included if they were aged 5-18 years (94% were 5-13 years old), met DSM-IV criteria for a primary diagnosis of an anxiety disorder and provided DNA. Parents provided written consent and children written or verbal assent. </w:t>
      </w:r>
      <w:r w:rsidRPr="00400A99">
        <w:rPr>
          <w:rFonts w:ascii="Calibri" w:hAnsi="Calibri" w:cs="Times New Roman"/>
          <w:color w:val="auto"/>
          <w:sz w:val="22"/>
          <w:szCs w:val="22"/>
          <w:lang w:val="en-GB"/>
        </w:rPr>
        <w:t>All sites administered the Anxiety Disorders Interview Schedule for DSM-IV, Parent and Child Versions (ADIS-IV-C/P:</w:t>
      </w:r>
      <w:r w:rsidRPr="00400A99">
        <w:rPr>
          <w:rFonts w:ascii="Calibri" w:hAnsi="Calibri" w:cs="Times New Roman"/>
          <w:noProof/>
          <w:color w:val="auto"/>
          <w:sz w:val="22"/>
          <w:szCs w:val="22"/>
          <w:lang w:val="en-GB"/>
        </w:rPr>
        <w:t>[30]</w:t>
      </w:r>
      <w:r w:rsidRPr="00400A99">
        <w:rPr>
          <w:rFonts w:ascii="Calibri" w:hAnsi="Calibri" w:cs="Times New Roman"/>
          <w:color w:val="auto"/>
          <w:sz w:val="22"/>
          <w:szCs w:val="22"/>
          <w:lang w:val="en-GB"/>
        </w:rPr>
        <w:t xml:space="preserve">) </w:t>
      </w:r>
      <w:r w:rsidRPr="00400A99">
        <w:rPr>
          <w:rFonts w:ascii="Calibri" w:hAnsi="Calibri"/>
          <w:color w:val="auto"/>
          <w:sz w:val="22"/>
          <w:szCs w:val="22"/>
          <w:lang w:val="en-GB"/>
        </w:rPr>
        <w:t xml:space="preserve">except in two sites where the German equivalent, Kinder-DIPS, was used </w:t>
      </w:r>
      <w:r w:rsidRPr="00400A99">
        <w:rPr>
          <w:rFonts w:ascii="Calibri" w:hAnsi="Calibri"/>
          <w:noProof/>
          <w:color w:val="auto"/>
          <w:sz w:val="22"/>
          <w:szCs w:val="22"/>
          <w:lang w:val="en-GB"/>
        </w:rPr>
        <w:t>[31]</w:t>
      </w:r>
      <w:r w:rsidRPr="00400A99">
        <w:rPr>
          <w:rFonts w:ascii="Calibri" w:hAnsi="Calibri"/>
          <w:color w:val="auto"/>
          <w:sz w:val="22"/>
          <w:szCs w:val="22"/>
          <w:lang w:val="en-GB"/>
        </w:rPr>
        <w:t>. Participants were assessed before and immediately after treatment (post-treatment), with further assessments made 3, 6, or 12 months after treatment cessation where possible (follow-up)</w:t>
      </w:r>
      <w:r w:rsidRPr="00400A99">
        <w:rPr>
          <w:rFonts w:ascii="Calibri" w:hAnsi="Calibri" w:cs="Times New Roman"/>
          <w:color w:val="auto"/>
          <w:sz w:val="22"/>
          <w:szCs w:val="22"/>
          <w:lang w:val="en-GB"/>
        </w:rPr>
        <w:t xml:space="preserve">. The severity of the primary anxiety disorder was measured at each time-point using the Clinicians Severity Rating (CSR) from the structured interview, which assigns a score of 0-8 (absent to very severe). A diagnosis was made when the child met the diagnostic criteria and received a CSR of 4 or more. Ten sites </w:t>
      </w:r>
      <w:r w:rsidRPr="00400A99">
        <w:rPr>
          <w:rFonts w:ascii="Calibri" w:hAnsi="Calibri"/>
          <w:color w:val="auto"/>
          <w:sz w:val="22"/>
          <w:szCs w:val="22"/>
          <w:lang w:val="en-US"/>
        </w:rPr>
        <w:t>(n=1,396) also assessed comorbid mood (major depression or dysthymia) or externalizing disorders (oppositional defiant disorder, conduct disorder or attention-deficit/hyperactivity disorder [ADHD]) at baseline using the ADIS-C/P.</w:t>
      </w:r>
      <w:r w:rsidRPr="00400A99">
        <w:rPr>
          <w:rStyle w:val="CommentReference"/>
          <w:rFonts w:ascii="Calibri" w:hAnsi="Calibri"/>
          <w:color w:val="auto"/>
          <w:sz w:val="22"/>
          <w:szCs w:val="22"/>
          <w:lang w:val="en-GB"/>
        </w:rPr>
        <w:t xml:space="preserve"> </w:t>
      </w:r>
      <w:r w:rsidRPr="00400A99">
        <w:rPr>
          <w:rFonts w:ascii="Calibri" w:hAnsi="Calibri" w:cs="Times New Roman"/>
          <w:color w:val="auto"/>
          <w:sz w:val="22"/>
          <w:szCs w:val="22"/>
          <w:lang w:val="en-GB"/>
        </w:rPr>
        <w:t xml:space="preserve">All assessments were completed by graduate assistants or clinical staff (mainly psychologists) trained in the administration of the instruments. Sites have previously reported good inter-rater reliability for the diagnostic instruments using these samples </w:t>
      </w:r>
      <w:r w:rsidRPr="00400A99">
        <w:rPr>
          <w:rFonts w:ascii="Calibri" w:hAnsi="Calibri" w:cs="Times New Roman"/>
          <w:noProof/>
          <w:color w:val="auto"/>
          <w:sz w:val="22"/>
          <w:szCs w:val="22"/>
          <w:lang w:val="en-GB"/>
        </w:rPr>
        <w:t>[32-34]</w:t>
      </w:r>
      <w:r w:rsidRPr="00400A99">
        <w:rPr>
          <w:rFonts w:ascii="Calibri" w:hAnsi="Calibri" w:cs="Times New Roman"/>
          <w:color w:val="auto"/>
          <w:sz w:val="22"/>
          <w:szCs w:val="22"/>
          <w:lang w:val="en-GB"/>
        </w:rPr>
        <w:t>.</w:t>
      </w:r>
      <w:r w:rsidRPr="00400A99">
        <w:rPr>
          <w:rFonts w:ascii="Calibri" w:hAnsi="Calibri"/>
          <w:color w:val="auto"/>
          <w:sz w:val="22"/>
          <w:szCs w:val="22"/>
          <w:lang w:val="en-US"/>
        </w:rPr>
        <w:t xml:space="preserve"> In eight sites (n=1,289), parents also completed the Depression Anxiety Stress Scales (DASS) </w:t>
      </w:r>
      <w:r w:rsidRPr="00400A99">
        <w:rPr>
          <w:rFonts w:ascii="Calibri" w:hAnsi="Calibri"/>
          <w:noProof/>
          <w:color w:val="auto"/>
          <w:sz w:val="22"/>
          <w:szCs w:val="22"/>
          <w:lang w:val="en-US"/>
        </w:rPr>
        <w:t>[35]</w:t>
      </w:r>
      <w:r w:rsidRPr="00400A99">
        <w:rPr>
          <w:rFonts w:ascii="Calibri" w:hAnsi="Calibri"/>
          <w:color w:val="auto"/>
          <w:sz w:val="22"/>
          <w:szCs w:val="22"/>
          <w:lang w:val="en-US"/>
        </w:rPr>
        <w:t>, assessing depression, anxiety, and stress symptoms experienced over the past week. For this study, the 3 subscales were summed to create an overall measure of parental psychopathology.</w:t>
      </w:r>
    </w:p>
    <w:p w14:paraId="1157FBE1" w14:textId="77777777" w:rsidR="00517E70" w:rsidRPr="00400A99" w:rsidRDefault="00517E70" w:rsidP="0089129F">
      <w:pPr>
        <w:pStyle w:val="Body"/>
        <w:spacing w:line="480" w:lineRule="auto"/>
        <w:ind w:firstLine="720"/>
        <w:rPr>
          <w:rFonts w:ascii="Calibri" w:hAnsi="Calibri"/>
          <w:color w:val="auto"/>
          <w:sz w:val="22"/>
          <w:szCs w:val="22"/>
          <w:lang w:val="en-GB"/>
        </w:rPr>
      </w:pPr>
      <w:r w:rsidRPr="00400A99">
        <w:rPr>
          <w:rFonts w:ascii="Calibri" w:hAnsi="Calibri"/>
          <w:color w:val="auto"/>
          <w:sz w:val="22"/>
          <w:szCs w:val="22"/>
          <w:lang w:val="en-GB"/>
        </w:rPr>
        <w:t xml:space="preserve">Of the 980 participants with available genome-wide genotyping data and at least one post baseline assessment, 269 (27.5%) were treated with individual CBT, 503 (51.3%) with group-based CBT, 201 (21.2%) with brief parent-led CBT and 7 (0.7%) with guided self-help CBT. In order to limit the heterogeneity of the sample and aid interpretation of treatment specific effects, individuals treated with guided self-help CBT were excluded from the analysis. For the remaining 973 participants, (female: 54.9%, mean age: 9.8, SD=2.2), primary diagnoses included Generalised Anxiety Disorder (GAD; n=362, 37.2%), Social Anxiety Disorder (SoAD; n=201, 20.7%), Specific Phobia (SP; n=106, 10.9%), Separation Anxiety Disorder (SAD; n=223; 22.9%). The remaining participants (n=81, 8.3) were grouped as “other” anxiety disorders which included panic disorder with and without agoraphobia and agoraphobia without panic disorder (n = 26), obsessive-compulsive disorder (OCD; n = 34), posttraumatic stress disorder (PTSD; n = 13), selective mutism (in patients with primary selective mutism, a diagnosis of severe SoAD was also given; the selective mutism was considered by the clinician to be primary, the most interfering: n = 2) or anxiety disorder not otherwise specified (n = 6). </w:t>
      </w:r>
    </w:p>
    <w:p w14:paraId="7766A9F2" w14:textId="77777777" w:rsidR="00517E70" w:rsidRPr="00400A99" w:rsidRDefault="00517E70" w:rsidP="0089129F">
      <w:pPr>
        <w:pStyle w:val="Body"/>
        <w:spacing w:line="480" w:lineRule="auto"/>
        <w:rPr>
          <w:rFonts w:ascii="Calibri" w:hAnsi="Calibri" w:cs="Helvetica"/>
          <w:color w:val="auto"/>
          <w:sz w:val="22"/>
          <w:szCs w:val="22"/>
          <w:lang w:val="en-GB"/>
        </w:rPr>
      </w:pPr>
    </w:p>
    <w:p w14:paraId="3892A67F" w14:textId="77777777" w:rsidR="00517E70" w:rsidRPr="00400A99" w:rsidRDefault="00517E70">
      <w:pPr>
        <w:pStyle w:val="Body"/>
        <w:spacing w:line="480" w:lineRule="auto"/>
        <w:rPr>
          <w:rFonts w:ascii="Calibri" w:eastAsia="Calibri" w:hAnsi="Calibri" w:cs="Calibri"/>
          <w:i/>
          <w:iCs/>
          <w:color w:val="auto"/>
          <w:sz w:val="22"/>
          <w:szCs w:val="22"/>
          <w:lang w:val="en-GB"/>
        </w:rPr>
      </w:pPr>
      <w:r w:rsidRPr="00400A99">
        <w:rPr>
          <w:rFonts w:ascii="Calibri" w:hAnsi="Calibri"/>
          <w:i/>
          <w:iCs/>
          <w:color w:val="auto"/>
          <w:sz w:val="22"/>
          <w:szCs w:val="22"/>
          <w:lang w:val="en-GB"/>
        </w:rPr>
        <w:t>Genetic data and quality control</w:t>
      </w:r>
    </w:p>
    <w:p w14:paraId="6D0A1A18" w14:textId="77777777" w:rsidR="00517E70" w:rsidRPr="00400A99" w:rsidRDefault="00517E70">
      <w:pPr>
        <w:pStyle w:val="Body"/>
        <w:spacing w:line="480" w:lineRule="auto"/>
        <w:rPr>
          <w:rFonts w:ascii="Calibri" w:hAnsi="Calibri"/>
          <w:color w:val="auto"/>
          <w:sz w:val="22"/>
          <w:szCs w:val="22"/>
          <w:lang w:val="en-GB"/>
        </w:rPr>
      </w:pPr>
      <w:r w:rsidRPr="00400A99">
        <w:rPr>
          <w:rFonts w:ascii="Calibri" w:hAnsi="Calibri"/>
          <w:color w:val="auto"/>
          <w:sz w:val="22"/>
          <w:szCs w:val="22"/>
          <w:lang w:val="en-GB"/>
        </w:rPr>
        <w:t xml:space="preserve">Genotyping and quality control procedures for the GxT study are documented elsewhere </w:t>
      </w:r>
      <w:r w:rsidRPr="00400A99">
        <w:rPr>
          <w:rFonts w:ascii="Calibri" w:hAnsi="Calibri"/>
          <w:noProof/>
          <w:color w:val="auto"/>
          <w:sz w:val="22"/>
          <w:szCs w:val="22"/>
          <w:lang w:val="en-GB"/>
        </w:rPr>
        <w:t>[36]</w:t>
      </w:r>
      <w:r w:rsidRPr="00400A99">
        <w:rPr>
          <w:rFonts w:ascii="Calibri" w:hAnsi="Calibri"/>
          <w:color w:val="auto"/>
          <w:sz w:val="22"/>
          <w:szCs w:val="22"/>
          <w:lang w:val="en-GB"/>
        </w:rPr>
        <w:t xml:space="preserve">. In brief, DNA was extracted from buccal swabs and saliva and genotyped on the Illumina Human Core Exome-12v1.0 microarrays. </w:t>
      </w:r>
      <w:r w:rsidRPr="00400A99">
        <w:rPr>
          <w:rFonts w:ascii="Calibri" w:hAnsi="Calibri"/>
          <w:color w:val="auto"/>
          <w:sz w:val="22"/>
          <w:szCs w:val="22"/>
          <w:u w:color="262626"/>
          <w:lang w:val="en-GB"/>
        </w:rPr>
        <w:t xml:space="preserve">Individuals with a call rate &lt;99% or excessive </w:t>
      </w:r>
      <w:r w:rsidRPr="00400A99">
        <w:rPr>
          <w:rFonts w:ascii="Calibri" w:hAnsi="Calibri"/>
          <w:color w:val="auto"/>
          <w:sz w:val="22"/>
          <w:szCs w:val="22"/>
          <w:lang w:val="en-GB"/>
        </w:rPr>
        <w:t>heterozygosity were removed</w:t>
      </w:r>
      <w:r w:rsidRPr="00400A99">
        <w:rPr>
          <w:rFonts w:ascii="Calibri" w:hAnsi="Calibri"/>
          <w:color w:val="auto"/>
          <w:sz w:val="22"/>
          <w:szCs w:val="22"/>
          <w:u w:color="262626"/>
          <w:lang w:val="en-GB"/>
        </w:rPr>
        <w:t xml:space="preserve">, as well as those with gender mismatches or evidence for relatedness or sample duplication. SNPs were excluded if they had a call rate less than 99%, minor allele frequency of less than 5% or had a </w:t>
      </w:r>
      <w:r w:rsidRPr="00400A99">
        <w:rPr>
          <w:rFonts w:ascii="Calibri" w:hAnsi="Calibri"/>
          <w:color w:val="auto"/>
          <w:sz w:val="22"/>
          <w:szCs w:val="22"/>
          <w:lang w:val="en-GB"/>
        </w:rPr>
        <w:t xml:space="preserve">Hardy Weinberg </w:t>
      </w:r>
      <w:r w:rsidRPr="00400A99">
        <w:rPr>
          <w:rFonts w:ascii="Calibri" w:hAnsi="Calibri"/>
          <w:i/>
          <w:iCs/>
          <w:color w:val="auto"/>
          <w:sz w:val="22"/>
          <w:szCs w:val="22"/>
          <w:lang w:val="en-GB"/>
        </w:rPr>
        <w:t>p</w:t>
      </w:r>
      <w:r w:rsidRPr="00400A99">
        <w:rPr>
          <w:rFonts w:ascii="Calibri" w:hAnsi="Calibri"/>
          <w:color w:val="auto"/>
          <w:sz w:val="22"/>
          <w:szCs w:val="22"/>
          <w:lang w:val="en-GB"/>
        </w:rPr>
        <w:t>-value lower than 1x10</w:t>
      </w:r>
      <w:r w:rsidRPr="00400A99">
        <w:rPr>
          <w:rFonts w:ascii="Calibri" w:hAnsi="Calibri"/>
          <w:color w:val="auto"/>
          <w:sz w:val="22"/>
          <w:szCs w:val="22"/>
          <w:vertAlign w:val="superscript"/>
          <w:lang w:val="en-GB"/>
        </w:rPr>
        <w:t>-5</w:t>
      </w:r>
      <w:r w:rsidRPr="00400A99">
        <w:rPr>
          <w:rFonts w:ascii="Calibri" w:hAnsi="Calibri"/>
          <w:color w:val="auto"/>
          <w:sz w:val="22"/>
          <w:szCs w:val="22"/>
          <w:lang w:val="en-GB"/>
        </w:rPr>
        <w:t xml:space="preserve">. Quality-controlled data was imputed to the December 2013 release of the 1000 using IMPUTE2. Only SNPs with an info metric &gt;0.8, and with a minor allele frequency (MAF) &gt;1% were retained for analysis. </w:t>
      </w:r>
    </w:p>
    <w:p w14:paraId="37980142" w14:textId="77777777" w:rsidR="00517E70" w:rsidRPr="00400A99" w:rsidRDefault="00517E70">
      <w:pPr>
        <w:pStyle w:val="Body"/>
        <w:spacing w:line="480" w:lineRule="auto"/>
        <w:rPr>
          <w:rFonts w:ascii="Calibri" w:eastAsia="Calibri" w:hAnsi="Calibri" w:cs="Calibri"/>
          <w:color w:val="auto"/>
          <w:sz w:val="22"/>
          <w:szCs w:val="22"/>
          <w:lang w:val="en-GB"/>
        </w:rPr>
      </w:pPr>
    </w:p>
    <w:p w14:paraId="5D75023D" w14:textId="77777777" w:rsidR="00517E70" w:rsidRPr="00400A99" w:rsidRDefault="00517E70">
      <w:pPr>
        <w:pStyle w:val="Body"/>
        <w:spacing w:line="480" w:lineRule="auto"/>
        <w:rPr>
          <w:rFonts w:ascii="Calibri" w:eastAsia="Calibri" w:hAnsi="Calibri" w:cs="Calibri"/>
          <w:color w:val="auto"/>
          <w:sz w:val="22"/>
          <w:szCs w:val="22"/>
          <w:lang w:val="en-GB"/>
        </w:rPr>
      </w:pPr>
      <w:r w:rsidRPr="00400A99">
        <w:rPr>
          <w:rFonts w:ascii="Calibri" w:hAnsi="Calibri"/>
          <w:color w:val="auto"/>
          <w:sz w:val="22"/>
          <w:szCs w:val="22"/>
          <w:lang w:val="en-GB"/>
        </w:rPr>
        <w:t>Analyses</w:t>
      </w:r>
    </w:p>
    <w:p w14:paraId="6CE3C004" w14:textId="77777777" w:rsidR="00517E70" w:rsidRPr="00400A99" w:rsidRDefault="00517E70">
      <w:pPr>
        <w:pStyle w:val="Body"/>
        <w:spacing w:line="480" w:lineRule="auto"/>
        <w:rPr>
          <w:rFonts w:ascii="Calibri" w:eastAsia="Calibri" w:hAnsi="Calibri" w:cs="Calibri"/>
          <w:i/>
          <w:iCs/>
          <w:color w:val="auto"/>
          <w:sz w:val="22"/>
          <w:szCs w:val="22"/>
          <w:lang w:val="en-GB"/>
        </w:rPr>
      </w:pPr>
      <w:r w:rsidRPr="00400A99">
        <w:rPr>
          <w:rFonts w:ascii="Calibri" w:hAnsi="Calibri"/>
          <w:i/>
          <w:iCs/>
          <w:color w:val="auto"/>
          <w:sz w:val="22"/>
          <w:szCs w:val="22"/>
          <w:lang w:val="en-GB"/>
        </w:rPr>
        <w:t>Discovery sample</w:t>
      </w:r>
    </w:p>
    <w:p w14:paraId="784A3BD5" w14:textId="77777777" w:rsidR="00517E70" w:rsidRPr="00400A99" w:rsidRDefault="00517E70">
      <w:pPr>
        <w:pStyle w:val="Body"/>
        <w:spacing w:line="480" w:lineRule="auto"/>
        <w:rPr>
          <w:rFonts w:ascii="Calibri" w:eastAsia="Calibri" w:hAnsi="Calibri" w:cs="Calibri"/>
          <w:color w:val="auto"/>
          <w:sz w:val="22"/>
          <w:szCs w:val="22"/>
          <w:lang w:val="en-GB"/>
        </w:rPr>
      </w:pPr>
      <w:r w:rsidRPr="00400A99">
        <w:rPr>
          <w:rFonts w:ascii="Calibri" w:hAnsi="Calibri"/>
          <w:color w:val="auto"/>
          <w:sz w:val="22"/>
          <w:szCs w:val="22"/>
          <w:lang w:val="en-GB"/>
        </w:rPr>
        <w:t xml:space="preserve">Discordance in emotional symptom score was calculated as the absolute difference in scores between members of the pair. The effects of age, sex and the twin pair’s mean score in emotional symptoms were regressed out to create a residual score, which was then included as an outcome variable in a linear regression in PLINK. In order to control for possible effects of population stratification, we included the first 10 principal components from previous analyses of the TEDS data </w:t>
      </w:r>
      <w:r w:rsidRPr="00400A99">
        <w:rPr>
          <w:rFonts w:ascii="Calibri" w:hAnsi="Calibri" w:cs="Helvetica"/>
          <w:noProof/>
          <w:color w:val="auto"/>
          <w:sz w:val="22"/>
          <w:szCs w:val="22"/>
          <w:lang w:val="en-GB"/>
        </w:rPr>
        <w:t>[28]</w:t>
      </w:r>
      <w:r w:rsidRPr="00400A99">
        <w:rPr>
          <w:rFonts w:ascii="Calibri" w:hAnsi="Calibri" w:cs="Helvetica"/>
          <w:color w:val="auto"/>
          <w:sz w:val="22"/>
          <w:szCs w:val="22"/>
          <w:lang w:val="en-GB"/>
        </w:rPr>
        <w:t xml:space="preserve"> as covariates </w:t>
      </w:r>
      <w:r w:rsidRPr="00400A99">
        <w:rPr>
          <w:rFonts w:ascii="Calibri" w:hAnsi="Calibri"/>
          <w:color w:val="auto"/>
          <w:sz w:val="22"/>
          <w:szCs w:val="22"/>
          <w:lang w:val="en-GB"/>
        </w:rPr>
        <w:t xml:space="preserve">in all analyses. </w:t>
      </w:r>
    </w:p>
    <w:p w14:paraId="52E64740" w14:textId="77777777" w:rsidR="00517E70" w:rsidRPr="00400A99" w:rsidRDefault="00517E70">
      <w:pPr>
        <w:pStyle w:val="Body"/>
        <w:spacing w:line="480" w:lineRule="auto"/>
        <w:ind w:firstLine="720"/>
        <w:rPr>
          <w:rFonts w:ascii="Calibri" w:eastAsia="Calibri" w:hAnsi="Calibri" w:cs="Calibri"/>
          <w:color w:val="auto"/>
          <w:sz w:val="22"/>
          <w:szCs w:val="22"/>
          <w:lang w:val="en-GB"/>
        </w:rPr>
      </w:pPr>
    </w:p>
    <w:p w14:paraId="6748393D" w14:textId="77777777" w:rsidR="00517E70" w:rsidRPr="00400A99" w:rsidRDefault="00517E70">
      <w:pPr>
        <w:pStyle w:val="Body"/>
        <w:spacing w:line="480" w:lineRule="auto"/>
        <w:rPr>
          <w:rFonts w:ascii="Calibri" w:eastAsia="Calibri" w:hAnsi="Calibri" w:cs="Calibri"/>
          <w:i/>
          <w:iCs/>
          <w:color w:val="auto"/>
          <w:sz w:val="22"/>
          <w:szCs w:val="22"/>
          <w:lang w:val="en-GB"/>
        </w:rPr>
      </w:pPr>
      <w:r w:rsidRPr="00400A99">
        <w:rPr>
          <w:rFonts w:ascii="Calibri" w:hAnsi="Calibri"/>
          <w:i/>
          <w:iCs/>
          <w:color w:val="auto"/>
          <w:sz w:val="22"/>
          <w:szCs w:val="22"/>
          <w:lang w:val="en-GB"/>
        </w:rPr>
        <w:t>Validation sample</w:t>
      </w:r>
    </w:p>
    <w:p w14:paraId="58C8D4F1" w14:textId="77777777" w:rsidR="00517E70" w:rsidRPr="00400A99" w:rsidRDefault="00517E70">
      <w:pPr>
        <w:pStyle w:val="Body"/>
        <w:spacing w:line="480" w:lineRule="auto"/>
        <w:rPr>
          <w:rFonts w:ascii="Calibri" w:hAnsi="Calibri"/>
          <w:color w:val="auto"/>
          <w:sz w:val="22"/>
          <w:szCs w:val="22"/>
          <w:lang w:val="en-GB"/>
        </w:rPr>
      </w:pPr>
      <w:r w:rsidRPr="00400A99">
        <w:rPr>
          <w:rFonts w:ascii="Calibri" w:hAnsi="Calibri"/>
          <w:color w:val="auto"/>
          <w:sz w:val="22"/>
          <w:szCs w:val="22"/>
          <w:lang w:val="en-GB"/>
        </w:rPr>
        <w:t>In the validation sample we aimed to test whether the environmental sensitivity polygenic score moderated the effects of parenting on emotional problems.</w:t>
      </w:r>
      <w:r w:rsidRPr="00400A99">
        <w:rPr>
          <w:rFonts w:ascii="Calibri" w:hAnsi="Calibri"/>
          <w:i/>
          <w:iCs/>
          <w:color w:val="auto"/>
          <w:sz w:val="22"/>
          <w:szCs w:val="22"/>
          <w:lang w:val="en-GB"/>
        </w:rPr>
        <w:t xml:space="preserve"> </w:t>
      </w:r>
      <w:r w:rsidRPr="00400A99">
        <w:rPr>
          <w:rFonts w:ascii="Calibri" w:hAnsi="Calibri"/>
          <w:color w:val="auto"/>
          <w:sz w:val="22"/>
          <w:szCs w:val="22"/>
          <w:lang w:val="en-GB"/>
        </w:rPr>
        <w:t xml:space="preserve">Polygenic scores were calculated for each individual in the sample using the betas and p values from the discovery sample. </w:t>
      </w:r>
    </w:p>
    <w:p w14:paraId="2B9DFE17" w14:textId="77777777" w:rsidR="00517E70" w:rsidRPr="00400A99" w:rsidRDefault="00517E70">
      <w:pPr>
        <w:pStyle w:val="Body"/>
        <w:spacing w:line="480" w:lineRule="auto"/>
        <w:rPr>
          <w:rFonts w:ascii="Calibri" w:hAnsi="Calibri"/>
          <w:color w:val="auto"/>
          <w:sz w:val="22"/>
          <w:szCs w:val="22"/>
          <w:lang w:val="en-GB"/>
        </w:rPr>
      </w:pPr>
      <w:r w:rsidRPr="00400A99">
        <w:rPr>
          <w:rFonts w:ascii="Calibri" w:hAnsi="Calibri"/>
          <w:color w:val="auto"/>
          <w:sz w:val="22"/>
          <w:szCs w:val="22"/>
          <w:lang w:val="en-GB"/>
        </w:rPr>
        <w:t xml:space="preserve">We used increasingly liberal significance thresholds to select 8 sets of SNPs from the discovery sample that reached P&lt;0.001, 0.01, 0.05, 0.1, 0.2, 0.3, 0.4 and 0.5. Prior to inclusion, SNPs were pruned for linkage disequilibrium using p-value informed clumping in PLINK employing cut offs of LD (r2= 0.25) and distance (a 200kb window). </w:t>
      </w:r>
    </w:p>
    <w:p w14:paraId="67297858" w14:textId="77777777" w:rsidR="00517E70" w:rsidRPr="00400A99" w:rsidRDefault="00517E70" w:rsidP="0089129F">
      <w:pPr>
        <w:pStyle w:val="Body"/>
        <w:spacing w:line="480" w:lineRule="auto"/>
        <w:ind w:firstLine="720"/>
        <w:rPr>
          <w:rFonts w:ascii="Calibri" w:hAnsi="Calibri"/>
          <w:color w:val="auto"/>
          <w:sz w:val="22"/>
          <w:szCs w:val="22"/>
          <w:lang w:val="en-GB"/>
        </w:rPr>
      </w:pPr>
      <w:r w:rsidRPr="00400A99">
        <w:rPr>
          <w:rFonts w:ascii="Calibri" w:hAnsi="Calibri"/>
          <w:color w:val="auto"/>
          <w:sz w:val="22"/>
          <w:szCs w:val="22"/>
          <w:lang w:val="en-GB"/>
        </w:rPr>
        <w:t xml:space="preserve">As in the discovery sample, we created a standardised age and sex regressed residual score of emotional symptoms for individuals in the validation sample. We explored the main effects of the polygenic environmental sensitivity score and parenting on this outcome using linear regressions. Next, we tested whether the polygenic score moderated the effects of parenting on emotional problems by testing a polygenic score by parenting interaction term in these models. The presence of a gene-environment correlation (i.e. an effect of the polygenic score on parenting) could potentially bias any polygenic score by parenting interactions. We therefore also tested whether our measures of parenting were associated with the polygenic score using linear regressions. We included socio-economic status (SES) as a covariate, as well as the first 10 principal components previously derived from genome wide analyses of the TEDS data </w:t>
      </w:r>
      <w:r w:rsidRPr="00400A99">
        <w:rPr>
          <w:rFonts w:ascii="Calibri" w:hAnsi="Calibri" w:cs="Helvetica"/>
          <w:noProof/>
          <w:color w:val="auto"/>
          <w:sz w:val="22"/>
          <w:szCs w:val="22"/>
          <w:lang w:val="en-GB"/>
        </w:rPr>
        <w:t>[28]</w:t>
      </w:r>
      <w:r w:rsidRPr="00400A99">
        <w:rPr>
          <w:rFonts w:ascii="Calibri" w:hAnsi="Calibri"/>
          <w:color w:val="auto"/>
          <w:sz w:val="22"/>
          <w:szCs w:val="22"/>
          <w:lang w:val="en-GB"/>
        </w:rPr>
        <w:t xml:space="preserve"> in order to account for any population stratification effects. </w:t>
      </w:r>
    </w:p>
    <w:p w14:paraId="3CFAA674" w14:textId="77777777" w:rsidR="00517E70" w:rsidRPr="00400A99" w:rsidRDefault="00517E70">
      <w:pPr>
        <w:pStyle w:val="Body"/>
        <w:spacing w:line="480" w:lineRule="auto"/>
        <w:ind w:firstLine="720"/>
        <w:rPr>
          <w:rFonts w:ascii="Calibri" w:eastAsia="Calibri" w:hAnsi="Calibri" w:cs="Calibri"/>
          <w:color w:val="auto"/>
          <w:sz w:val="22"/>
          <w:szCs w:val="22"/>
          <w:lang w:val="en-GB"/>
        </w:rPr>
      </w:pPr>
    </w:p>
    <w:p w14:paraId="76D08BDA" w14:textId="77777777" w:rsidR="00517E70" w:rsidRPr="00400A99" w:rsidRDefault="00517E70">
      <w:pPr>
        <w:pStyle w:val="Body"/>
        <w:spacing w:line="480" w:lineRule="auto"/>
        <w:rPr>
          <w:rFonts w:ascii="Calibri" w:eastAsia="Calibri" w:hAnsi="Calibri" w:cs="Calibri"/>
          <w:i/>
          <w:iCs/>
          <w:color w:val="auto"/>
          <w:sz w:val="22"/>
          <w:szCs w:val="22"/>
          <w:lang w:val="en-GB"/>
        </w:rPr>
      </w:pPr>
      <w:r w:rsidRPr="00400A99">
        <w:rPr>
          <w:rFonts w:ascii="Calibri" w:hAnsi="Calibri"/>
          <w:i/>
          <w:iCs/>
          <w:color w:val="auto"/>
          <w:sz w:val="22"/>
          <w:szCs w:val="22"/>
          <w:lang w:val="en-GB"/>
        </w:rPr>
        <w:t xml:space="preserve">Treatment response sample </w:t>
      </w:r>
    </w:p>
    <w:p w14:paraId="3992109F" w14:textId="77777777" w:rsidR="00517E70" w:rsidRPr="00400A99" w:rsidRDefault="00517E70">
      <w:pPr>
        <w:pStyle w:val="Body"/>
        <w:spacing w:line="480" w:lineRule="auto"/>
        <w:rPr>
          <w:rFonts w:ascii="Calibri" w:eastAsia="Calibri" w:hAnsi="Calibri" w:cs="Calibri"/>
          <w:color w:val="auto"/>
          <w:sz w:val="22"/>
          <w:szCs w:val="22"/>
          <w:lang w:val="en-GB"/>
        </w:rPr>
      </w:pPr>
      <w:r w:rsidRPr="00400A99">
        <w:rPr>
          <w:rFonts w:ascii="Calibri" w:hAnsi="Calibri"/>
          <w:color w:val="auto"/>
          <w:sz w:val="22"/>
          <w:szCs w:val="22"/>
          <w:lang w:val="en-GB"/>
        </w:rPr>
        <w:t xml:space="preserve">In the treatment response sample, we aimed to test whether the polygenic environmental sensitivity score predicted response to psychological treatments. We defined treatment response in the GxT sample as the change in </w:t>
      </w:r>
      <w:r w:rsidRPr="00400A99">
        <w:rPr>
          <w:rFonts w:ascii="Calibri" w:hAnsi="Calibri"/>
          <w:color w:val="auto"/>
          <w:sz w:val="22"/>
          <w:szCs w:val="22"/>
          <w:u w:color="312A2A"/>
          <w:lang w:val="en-GB"/>
        </w:rPr>
        <w:t>severity (CSR score) of the primary anxiety diagnosis from baseline to each time-point in the study including measurements from the post-treatment, 3, 6 and 12 month time points. In order to include all of the available outcome data simultaneously</w:t>
      </w:r>
      <w:r w:rsidRPr="00400A99">
        <w:rPr>
          <w:rFonts w:ascii="Calibri" w:hAnsi="Calibri"/>
          <w:color w:val="auto"/>
          <w:sz w:val="22"/>
          <w:szCs w:val="22"/>
          <w:lang w:val="en-GB"/>
        </w:rPr>
        <w:t xml:space="preserve">, </w:t>
      </w:r>
      <w:r w:rsidRPr="00400A99">
        <w:rPr>
          <w:rFonts w:ascii="Calibri" w:hAnsi="Calibri"/>
          <w:color w:val="auto"/>
          <w:sz w:val="22"/>
          <w:szCs w:val="22"/>
          <w:u w:color="312A2A"/>
          <w:lang w:val="en-GB"/>
        </w:rPr>
        <w:t>and provide estimates in the presence of missing values, we used a linear mixed model fitted with full maximum likelihood</w:t>
      </w:r>
      <w:r w:rsidRPr="00400A99">
        <w:rPr>
          <w:rFonts w:ascii="Calibri" w:hAnsi="Calibri"/>
          <w:color w:val="auto"/>
          <w:sz w:val="22"/>
          <w:szCs w:val="22"/>
          <w:lang w:val="en-GB"/>
        </w:rPr>
        <w:t xml:space="preserve">. </w:t>
      </w:r>
    </w:p>
    <w:p w14:paraId="3394894A" w14:textId="77777777" w:rsidR="00517E70" w:rsidRPr="00400A99" w:rsidRDefault="00517E70">
      <w:pPr>
        <w:pStyle w:val="Body"/>
        <w:spacing w:line="480" w:lineRule="auto"/>
        <w:ind w:firstLine="720"/>
        <w:rPr>
          <w:rFonts w:ascii="Calibri" w:eastAsia="Calibri" w:hAnsi="Calibri" w:cs="Calibri"/>
          <w:color w:val="auto"/>
          <w:sz w:val="22"/>
          <w:szCs w:val="22"/>
          <w:lang w:val="en-GB"/>
        </w:rPr>
      </w:pPr>
      <w:r w:rsidRPr="00400A99">
        <w:rPr>
          <w:rFonts w:ascii="Calibri" w:hAnsi="Calibri"/>
          <w:color w:val="auto"/>
          <w:sz w:val="22"/>
          <w:szCs w:val="22"/>
          <w:lang w:val="en-GB"/>
        </w:rPr>
        <w:t xml:space="preserve">We constructed a model </w:t>
      </w:r>
      <w:r w:rsidRPr="00400A99">
        <w:rPr>
          <w:rFonts w:ascii="Calibri" w:hAnsi="Calibri"/>
          <w:color w:val="auto"/>
          <w:sz w:val="22"/>
          <w:szCs w:val="22"/>
          <w:u w:color="312A2A"/>
          <w:lang w:val="en-GB"/>
        </w:rPr>
        <w:t xml:space="preserve">including the fixed effects of baseline severity (CSR score of the primary diagnosis at baseline, centred at the mean) and the linear and quadratic effects of time to account for the curvilinear slope of treatment outcome. To account for correlations between repeated measures from the same subject all models included the random effects of individual. We also included a higher order random effect of trial to account for between trial differences. </w:t>
      </w:r>
      <w:r w:rsidRPr="00400A99">
        <w:rPr>
          <w:rFonts w:ascii="Calibri" w:hAnsi="Calibri"/>
          <w:color w:val="auto"/>
          <w:sz w:val="22"/>
          <w:szCs w:val="22"/>
          <w:lang w:val="en-GB"/>
        </w:rPr>
        <w:t>As in previous analyses, we covaried for clinical and demographic covariates including age, sex, primary diagnosis and treatment type by including these as fixed effects. We also included the first 10 principal components generated from previous genome wide analyses of the GxT data to account for confounding caused by population stratification.</w:t>
      </w:r>
    </w:p>
    <w:p w14:paraId="6463BA71" w14:textId="77777777" w:rsidR="00517E70" w:rsidRPr="00400A99" w:rsidRDefault="00517E70" w:rsidP="0089129F">
      <w:pPr>
        <w:pStyle w:val="Body"/>
        <w:spacing w:line="480" w:lineRule="auto"/>
        <w:ind w:firstLine="720"/>
        <w:rPr>
          <w:rFonts w:ascii="Calibri" w:hAnsi="Calibri"/>
          <w:color w:val="auto"/>
          <w:sz w:val="22"/>
          <w:szCs w:val="22"/>
          <w:lang w:val="en-GB"/>
        </w:rPr>
      </w:pPr>
      <w:r w:rsidRPr="00400A99">
        <w:rPr>
          <w:rFonts w:ascii="Calibri" w:hAnsi="Calibri"/>
          <w:color w:val="auto"/>
          <w:sz w:val="22"/>
          <w:szCs w:val="22"/>
          <w:lang w:val="en-GB"/>
        </w:rPr>
        <w:t xml:space="preserve">A polygenic environmental sensitivity score was calculated for each individual in the GxT sample using the same approach as in the validation sample and entered into the above model as a fixed effect. First, we tested the effects of the polygenic score on overall treatment response. Next, we tested treatment specific effects by examining the effects of the polygenic score separately in participants treated with individual CBT, group CBT or </w:t>
      </w:r>
      <w:r w:rsidRPr="00400A99">
        <w:rPr>
          <w:rFonts w:ascii="Calibri" w:hAnsi="Calibri" w:cs="Calibri"/>
          <w:color w:val="auto"/>
          <w:sz w:val="22"/>
          <w:szCs w:val="22"/>
          <w:lang w:val="en-GB"/>
        </w:rPr>
        <w:t>brief parent-led CBT</w:t>
      </w:r>
      <w:r w:rsidRPr="00400A99">
        <w:rPr>
          <w:rFonts w:ascii="Calibri" w:hAnsi="Calibri"/>
          <w:color w:val="auto"/>
          <w:sz w:val="22"/>
          <w:szCs w:val="22"/>
          <w:lang w:val="en-GB"/>
        </w:rPr>
        <w:t xml:space="preserve"> and by testing for treatment type by polygenic score interactions.</w:t>
      </w:r>
    </w:p>
    <w:p w14:paraId="60F463BB" w14:textId="77777777" w:rsidR="00517E70" w:rsidRPr="00400A99" w:rsidRDefault="00517E70">
      <w:pPr>
        <w:pStyle w:val="Body"/>
        <w:widowControl w:val="0"/>
        <w:spacing w:line="480" w:lineRule="auto"/>
        <w:rPr>
          <w:rFonts w:ascii="Calibri" w:eastAsia="Calibri" w:hAnsi="Calibri" w:cs="Calibri"/>
          <w:color w:val="auto"/>
          <w:sz w:val="22"/>
          <w:szCs w:val="22"/>
          <w:u w:color="312A2A"/>
          <w:lang w:val="en-GB"/>
        </w:rPr>
      </w:pPr>
    </w:p>
    <w:p w14:paraId="1AA2DF3E" w14:textId="77777777" w:rsidR="00517E70" w:rsidRPr="00400A99" w:rsidRDefault="00517E70">
      <w:pPr>
        <w:pStyle w:val="Body"/>
        <w:rPr>
          <w:rFonts w:ascii="Calibri" w:hAnsi="Calibri"/>
          <w:color w:val="auto"/>
          <w:sz w:val="22"/>
          <w:szCs w:val="22"/>
          <w:lang w:val="en-GB"/>
        </w:rPr>
      </w:pPr>
      <w:r w:rsidRPr="00400A99">
        <w:rPr>
          <w:rFonts w:ascii="Calibri" w:eastAsia="Calibri" w:hAnsi="Calibri" w:cs="Calibri"/>
          <w:b/>
          <w:bCs/>
          <w:color w:val="auto"/>
          <w:sz w:val="22"/>
          <w:szCs w:val="22"/>
          <w:lang w:val="en-GB"/>
        </w:rPr>
        <w:br w:type="page"/>
      </w:r>
    </w:p>
    <w:p w14:paraId="755B0CFC" w14:textId="77777777" w:rsidR="00517E70" w:rsidRPr="00400A99" w:rsidRDefault="00517E70">
      <w:pPr>
        <w:pStyle w:val="Body"/>
        <w:rPr>
          <w:rFonts w:ascii="Calibri" w:eastAsia="Calibri" w:hAnsi="Calibri" w:cs="Calibri"/>
          <w:b/>
          <w:bCs/>
          <w:color w:val="auto"/>
          <w:sz w:val="22"/>
          <w:szCs w:val="22"/>
          <w:lang w:val="en-GB"/>
        </w:rPr>
      </w:pPr>
    </w:p>
    <w:p w14:paraId="410E19FB" w14:textId="77777777" w:rsidR="00517E70" w:rsidRPr="00400A99" w:rsidRDefault="00517E70">
      <w:pPr>
        <w:pStyle w:val="Body"/>
        <w:widowControl w:val="0"/>
        <w:spacing w:line="480" w:lineRule="auto"/>
        <w:rPr>
          <w:rFonts w:ascii="Calibri" w:eastAsia="Calibri" w:hAnsi="Calibri" w:cs="Calibri"/>
          <w:b/>
          <w:bCs/>
          <w:color w:val="auto"/>
          <w:sz w:val="22"/>
          <w:szCs w:val="22"/>
          <w:lang w:val="en-GB"/>
        </w:rPr>
      </w:pPr>
      <w:r w:rsidRPr="00400A99">
        <w:rPr>
          <w:rFonts w:ascii="Calibri" w:hAnsi="Calibri"/>
          <w:b/>
          <w:bCs/>
          <w:color w:val="auto"/>
          <w:sz w:val="22"/>
          <w:szCs w:val="22"/>
          <w:lang w:val="en-GB"/>
        </w:rPr>
        <w:t>Results</w:t>
      </w:r>
    </w:p>
    <w:p w14:paraId="55078487" w14:textId="77777777" w:rsidR="00517E70" w:rsidRPr="00400A99" w:rsidRDefault="00517E70">
      <w:pPr>
        <w:pStyle w:val="Body"/>
        <w:widowControl w:val="0"/>
        <w:spacing w:line="480" w:lineRule="auto"/>
        <w:rPr>
          <w:rFonts w:ascii="Calibri" w:eastAsia="Calibri" w:hAnsi="Calibri" w:cs="Calibri"/>
          <w:i/>
          <w:iCs/>
          <w:color w:val="auto"/>
          <w:sz w:val="22"/>
          <w:szCs w:val="22"/>
          <w:lang w:val="en-GB"/>
        </w:rPr>
      </w:pPr>
      <w:r w:rsidRPr="00400A99">
        <w:rPr>
          <w:rFonts w:ascii="Calibri" w:hAnsi="Calibri"/>
          <w:i/>
          <w:iCs/>
          <w:color w:val="auto"/>
          <w:sz w:val="22"/>
          <w:szCs w:val="22"/>
          <w:lang w:val="en-GB"/>
        </w:rPr>
        <w:t>Discovery analyses</w:t>
      </w:r>
    </w:p>
    <w:p w14:paraId="1C7420C9" w14:textId="77777777" w:rsidR="00517E70" w:rsidRPr="00400A99" w:rsidRDefault="00517E70">
      <w:pPr>
        <w:pStyle w:val="Body"/>
        <w:spacing w:line="480" w:lineRule="auto"/>
        <w:rPr>
          <w:rFonts w:ascii="Calibri" w:eastAsia="Calibri" w:hAnsi="Calibri" w:cs="Calibri"/>
          <w:color w:val="auto"/>
          <w:sz w:val="22"/>
          <w:szCs w:val="22"/>
          <w:lang w:val="en-GB"/>
        </w:rPr>
      </w:pPr>
      <w:r w:rsidRPr="00400A99">
        <w:rPr>
          <w:rFonts w:ascii="Calibri" w:hAnsi="Calibri"/>
          <w:color w:val="auto"/>
          <w:sz w:val="22"/>
          <w:szCs w:val="22"/>
          <w:lang w:val="en-GB"/>
        </w:rPr>
        <w:t>In total 1026 monozygotic twin pairs (56.9% female, Mean age: 11.28, SD=0.02) with available genome-wide genotyping data and data on emotional symptoms were included in the discovery analyses. None of the included 679,050 SNPs reached genome-wide significance, nevertheless, several suggestively significant findings (P&lt;1x10</w:t>
      </w:r>
      <w:r w:rsidRPr="00400A99">
        <w:rPr>
          <w:rFonts w:ascii="Calibri" w:hAnsi="Calibri"/>
          <w:color w:val="auto"/>
          <w:sz w:val="22"/>
          <w:szCs w:val="22"/>
          <w:vertAlign w:val="superscript"/>
          <w:lang w:val="en-GB"/>
        </w:rPr>
        <w:t>-5</w:t>
      </w:r>
      <w:r w:rsidRPr="00400A99">
        <w:rPr>
          <w:rFonts w:ascii="Calibri" w:hAnsi="Calibri"/>
          <w:color w:val="auto"/>
          <w:sz w:val="22"/>
          <w:szCs w:val="22"/>
          <w:lang w:val="en-GB"/>
        </w:rPr>
        <w:t xml:space="preserve">) were identified and are described in Table 1. </w:t>
      </w:r>
    </w:p>
    <w:p w14:paraId="2E1A8E85" w14:textId="77777777" w:rsidR="00517E70" w:rsidRPr="00400A99" w:rsidRDefault="00517E70">
      <w:pPr>
        <w:pStyle w:val="Body"/>
        <w:spacing w:line="480" w:lineRule="auto"/>
        <w:rPr>
          <w:rFonts w:ascii="Calibri" w:eastAsia="Calibri" w:hAnsi="Calibri" w:cs="Calibri"/>
          <w:color w:val="auto"/>
          <w:sz w:val="22"/>
          <w:szCs w:val="22"/>
          <w:lang w:val="en-GB"/>
        </w:rPr>
      </w:pPr>
    </w:p>
    <w:p w14:paraId="4BDA5371" w14:textId="77777777" w:rsidR="00517E70" w:rsidRPr="00400A99" w:rsidRDefault="00517E70">
      <w:pPr>
        <w:pStyle w:val="Body"/>
        <w:widowControl w:val="0"/>
        <w:spacing w:line="480" w:lineRule="auto"/>
        <w:rPr>
          <w:rFonts w:ascii="Calibri" w:eastAsia="Calibri" w:hAnsi="Calibri" w:cs="Calibri"/>
          <w:i/>
          <w:iCs/>
          <w:color w:val="auto"/>
          <w:sz w:val="22"/>
          <w:szCs w:val="22"/>
          <w:lang w:val="en-GB"/>
        </w:rPr>
      </w:pPr>
      <w:r w:rsidRPr="00400A99">
        <w:rPr>
          <w:rFonts w:ascii="Calibri" w:hAnsi="Calibri"/>
          <w:i/>
          <w:iCs/>
          <w:color w:val="auto"/>
          <w:sz w:val="22"/>
          <w:szCs w:val="22"/>
          <w:lang w:val="en-GB"/>
        </w:rPr>
        <w:t>Validation analyses</w:t>
      </w:r>
    </w:p>
    <w:p w14:paraId="11BFE8B3" w14:textId="77777777" w:rsidR="00517E70" w:rsidRPr="00400A99" w:rsidRDefault="00517E70">
      <w:pPr>
        <w:pStyle w:val="Body"/>
        <w:spacing w:line="480" w:lineRule="auto"/>
        <w:rPr>
          <w:rFonts w:ascii="Calibri" w:eastAsia="Calibri" w:hAnsi="Calibri" w:cs="Calibri"/>
          <w:color w:val="auto"/>
          <w:sz w:val="22"/>
          <w:szCs w:val="22"/>
          <w:lang w:val="en-GB"/>
        </w:rPr>
      </w:pPr>
      <w:r w:rsidRPr="00400A99">
        <w:rPr>
          <w:rFonts w:ascii="Calibri" w:hAnsi="Calibri"/>
          <w:color w:val="auto"/>
          <w:sz w:val="22"/>
          <w:szCs w:val="22"/>
          <w:lang w:val="en-GB"/>
        </w:rPr>
        <w:t>The validation sample included 1,406 unrelated individuals with available data. The sample was significantly younger than the discovery sample (mean age = 11.20, SD=0.70; t=2.53, P=0.010) and included significantly fewer females (52.1%; χ</w:t>
      </w:r>
      <w:r w:rsidRPr="00400A99">
        <w:rPr>
          <w:rFonts w:ascii="Calibri" w:hAnsi="Calibri"/>
          <w:color w:val="auto"/>
          <w:sz w:val="22"/>
          <w:szCs w:val="22"/>
          <w:vertAlign w:val="superscript"/>
          <w:lang w:val="en-GB"/>
        </w:rPr>
        <w:t>2</w:t>
      </w:r>
      <w:r w:rsidRPr="00400A99">
        <w:rPr>
          <w:rFonts w:ascii="Calibri" w:hAnsi="Calibri"/>
          <w:color w:val="auto"/>
          <w:sz w:val="22"/>
          <w:szCs w:val="22"/>
          <w:lang w:val="en-GB"/>
        </w:rPr>
        <w:t xml:space="preserve">=5.33, P=0.021). However, individuals did not differ in their mean emotional symptoms scores (t=-1.50, P=0.133). </w:t>
      </w:r>
    </w:p>
    <w:p w14:paraId="0A4EDBEB" w14:textId="77777777" w:rsidR="00517E70" w:rsidRPr="00400A99" w:rsidRDefault="00517E70">
      <w:pPr>
        <w:pStyle w:val="Body"/>
        <w:spacing w:line="480" w:lineRule="auto"/>
        <w:ind w:firstLine="720"/>
        <w:rPr>
          <w:rFonts w:ascii="Calibri" w:eastAsia="Calibri" w:hAnsi="Calibri" w:cs="Calibri"/>
          <w:color w:val="auto"/>
          <w:sz w:val="22"/>
          <w:szCs w:val="22"/>
          <w:lang w:val="en-GB"/>
        </w:rPr>
      </w:pPr>
      <w:r w:rsidRPr="00400A99">
        <w:rPr>
          <w:rFonts w:ascii="Calibri" w:hAnsi="Calibri"/>
          <w:color w:val="auto"/>
          <w:sz w:val="22"/>
          <w:szCs w:val="22"/>
          <w:lang w:val="en-GB"/>
        </w:rPr>
        <w:t>All 679,050 SNPs from the discovery analysis passed quality control in the validation sample and following LD based pruning 155,019 SNPs remained to calculate the polygenic environmental sensitivity score in this sample. We generated 8 scores using increasingly liberal significance thresholds to select SNPs from the discovery sample (P&lt;0.001, 0.01, 0.05, 0.1, 0.2, 0.3, 0.4, 0.5) which included 400; 3,161; 13,632; 25,384; 46,752; 66,205; 84,025 and 100,111 SNPs respectively.</w:t>
      </w:r>
    </w:p>
    <w:p w14:paraId="0E578564" w14:textId="77777777" w:rsidR="00517E70" w:rsidRPr="00400A99" w:rsidRDefault="00517E70" w:rsidP="0089129F">
      <w:pPr>
        <w:pStyle w:val="Body"/>
        <w:spacing w:line="480" w:lineRule="auto"/>
        <w:ind w:firstLine="720"/>
        <w:rPr>
          <w:rFonts w:ascii="Calibri" w:hAnsi="Calibri"/>
          <w:color w:val="auto"/>
          <w:sz w:val="22"/>
          <w:szCs w:val="22"/>
          <w:lang w:val="en-GB"/>
        </w:rPr>
      </w:pPr>
      <w:r w:rsidRPr="00400A99">
        <w:rPr>
          <w:rFonts w:ascii="Calibri" w:hAnsi="Calibri"/>
          <w:color w:val="auto"/>
          <w:sz w:val="22"/>
          <w:szCs w:val="22"/>
          <w:lang w:val="en-GB"/>
        </w:rPr>
        <w:t>Table 2 shows the results of a linear regression exploring the main effects of each polygenic environmental sensitivity score and the main effects of parenting on emotional problems. The polygenic score was not significantly associated with emotional symptom score, and findings were consistent across all significance thresholds. There was a significant main effect of parenting on emotional problems in the expected direction, with more negative parenting associated with increased emotional symptom scores. In order to investigate whether the polygenic environmental sensitivity score moderated the effects of parenting on emotional problems we added an interaction term to the above models. Significant interactions were identified for polygenic scores calculated using 5 of the 8 P-value thresholds. Interaction effects began to emerge when using a threshold of P&lt;0.1 in the discovery sample where they explained an additional 0.33% of the variance. The addition of further SNPs strengthened these effects, which were greatest for the polygenic scores based on a threshold of P&lt;0.5 where the interaction term explained an additional 0.53% of the variance. The interaction from this model is illustrated in Figure 1 in which the polygenic score (based on a threshold of P&lt;0.5) is divided into equal tertiles to represent low moderate and high scores, and parenting score is separated into equal tertiles to represent negative, moderate and positive parenting. Findings were in the expected direction. Specifically, for individuals with a low polygenic environmental sensitivity score, parenting had little effect on emotional problems. However, for those with a higher polygenic score, negative parenting was associated with an increased emotional symptom score, while positive parenting was associated decreased scores.</w:t>
      </w:r>
    </w:p>
    <w:p w14:paraId="4EA4F796" w14:textId="77777777" w:rsidR="00517E70" w:rsidRPr="00400A99" w:rsidRDefault="00517E70" w:rsidP="0089129F">
      <w:pPr>
        <w:pStyle w:val="Body"/>
        <w:spacing w:line="480" w:lineRule="auto"/>
        <w:ind w:firstLine="720"/>
        <w:rPr>
          <w:rFonts w:ascii="Calibri" w:eastAsia="Calibri" w:hAnsi="Calibri" w:cs="Calibri"/>
          <w:color w:val="auto"/>
          <w:sz w:val="22"/>
          <w:szCs w:val="22"/>
          <w:lang w:val="en-GB"/>
        </w:rPr>
      </w:pPr>
      <w:r w:rsidRPr="00400A99">
        <w:rPr>
          <w:rFonts w:ascii="Calibri" w:hAnsi="Calibri"/>
          <w:color w:val="auto"/>
          <w:sz w:val="22"/>
          <w:szCs w:val="22"/>
          <w:lang w:val="en-GB"/>
        </w:rPr>
        <w:t>To explore these interaction effects further, we re-analysed the data considering the effects of positive and negative aspects of parenting separately (Tables S1-S2). Findings were consistent with those from the above analyses. Specifically, in individuals with a higher polygenic score, negative parenting was associated with increased emotional problems, while positive parenting was associated with decreased emotional symptom scores. However, in those with a polygenic score neither positive nor negative parenting had an effect on emotional problems. There was no evidence for gene-environment correlation. That is, there was no significant association between the polygenic environmental sensitivity score at any of the measured thresholds and our measures of parenting (Table S3). Finally, to test whether the same interaction effects were observed across raters, we reanalyzed the data, using child reported emotional problems and parent reported parenting. Findings were similar to those from our initial analysis showing significant interaction effects, which emerged when using a threshold of P&lt;0.2 (Table S4).</w:t>
      </w:r>
    </w:p>
    <w:p w14:paraId="29BB206B" w14:textId="77777777" w:rsidR="00517E70" w:rsidRPr="00400A99" w:rsidRDefault="00517E70">
      <w:pPr>
        <w:pStyle w:val="Body"/>
        <w:spacing w:line="480" w:lineRule="auto"/>
        <w:rPr>
          <w:rFonts w:ascii="Calibri" w:hAnsi="Calibri"/>
          <w:i/>
          <w:iCs/>
          <w:color w:val="auto"/>
          <w:sz w:val="22"/>
          <w:szCs w:val="22"/>
          <w:lang w:val="en-GB"/>
        </w:rPr>
      </w:pPr>
    </w:p>
    <w:p w14:paraId="0AD76411" w14:textId="77777777" w:rsidR="00517E70" w:rsidRPr="00400A99" w:rsidRDefault="00517E70">
      <w:pPr>
        <w:pStyle w:val="Body"/>
        <w:spacing w:line="480" w:lineRule="auto"/>
        <w:rPr>
          <w:rFonts w:ascii="Calibri" w:eastAsia="Calibri" w:hAnsi="Calibri" w:cs="Calibri"/>
          <w:i/>
          <w:iCs/>
          <w:color w:val="auto"/>
          <w:sz w:val="22"/>
          <w:szCs w:val="22"/>
          <w:lang w:val="en-GB"/>
        </w:rPr>
      </w:pPr>
      <w:r w:rsidRPr="00400A99">
        <w:rPr>
          <w:rFonts w:ascii="Calibri" w:hAnsi="Calibri"/>
          <w:i/>
          <w:iCs/>
          <w:color w:val="auto"/>
          <w:sz w:val="22"/>
          <w:szCs w:val="22"/>
          <w:lang w:val="en-GB"/>
        </w:rPr>
        <w:t>Treatment response analyses</w:t>
      </w:r>
    </w:p>
    <w:p w14:paraId="0426A6B0" w14:textId="77777777" w:rsidR="00517E70" w:rsidRPr="00400A99" w:rsidRDefault="00517E70" w:rsidP="0089129F">
      <w:pPr>
        <w:pStyle w:val="Body"/>
        <w:spacing w:line="480" w:lineRule="auto"/>
        <w:rPr>
          <w:rFonts w:ascii="Calibri" w:hAnsi="Calibri"/>
          <w:color w:val="auto"/>
          <w:sz w:val="22"/>
          <w:szCs w:val="22"/>
          <w:lang w:val="en-GB"/>
        </w:rPr>
      </w:pPr>
      <w:r w:rsidRPr="00400A99">
        <w:rPr>
          <w:rFonts w:ascii="Calibri" w:hAnsi="Calibri"/>
          <w:color w:val="auto"/>
          <w:sz w:val="22"/>
          <w:szCs w:val="22"/>
          <w:lang w:val="en-GB"/>
        </w:rPr>
        <w:t>We used a linear mixed model to identify predictors of response (change in the severity of the primary diagnosis)</w:t>
      </w:r>
      <w:r w:rsidRPr="00400A99">
        <w:rPr>
          <w:rFonts w:ascii="Calibri" w:hAnsi="Calibri"/>
          <w:color w:val="auto"/>
          <w:sz w:val="22"/>
          <w:szCs w:val="22"/>
          <w:u w:color="312A2A"/>
          <w:lang w:val="en-GB"/>
        </w:rPr>
        <w:t xml:space="preserve">. </w:t>
      </w:r>
      <w:r w:rsidRPr="00400A99">
        <w:rPr>
          <w:rFonts w:ascii="Calibri" w:hAnsi="Calibri"/>
          <w:color w:val="auto"/>
          <w:sz w:val="22"/>
          <w:szCs w:val="22"/>
          <w:lang w:val="en-GB"/>
        </w:rPr>
        <w:t>Initially we explored the effects of clinical and demographic factors and findings were similar to those reported for the full sample</w:t>
      </w:r>
      <w:r>
        <w:rPr>
          <w:rFonts w:ascii="Calibri" w:hAnsi="Calibri"/>
          <w:color w:val="auto"/>
          <w:sz w:val="22"/>
          <w:szCs w:val="22"/>
          <w:lang w:val="en-GB"/>
        </w:rPr>
        <w:t xml:space="preserve"> </w:t>
      </w:r>
      <w:r>
        <w:rPr>
          <w:rFonts w:ascii="Calibri" w:hAnsi="Calibri"/>
          <w:noProof/>
          <w:color w:val="auto"/>
          <w:sz w:val="22"/>
          <w:szCs w:val="22"/>
          <w:lang w:val="en-GB"/>
        </w:rPr>
        <w:t>[29]</w:t>
      </w:r>
      <w:r w:rsidRPr="00400A99">
        <w:rPr>
          <w:rFonts w:ascii="Calibri" w:hAnsi="Calibri"/>
          <w:color w:val="auto"/>
          <w:sz w:val="22"/>
          <w:szCs w:val="22"/>
          <w:lang w:val="en-GB"/>
        </w:rPr>
        <w:t xml:space="preserve">. Specifically, individuals with Social Anxiety Disorder (SoAD) or Specific Phobia (SP) showed a significantly poorer response to treatment than those with Generalized Anxiety Disorder (GAD), (β=0.43, P&lt;0.001 and β=0.19, P=0.013) respectively. However, treatment response did not differ according to any other factors including sex, age or treatment-type (all P values &gt; 0.05). </w:t>
      </w:r>
    </w:p>
    <w:p w14:paraId="59D55E7D" w14:textId="77777777" w:rsidR="00517E70" w:rsidRPr="00400A99" w:rsidRDefault="00517E70" w:rsidP="0089129F">
      <w:pPr>
        <w:pStyle w:val="Body"/>
        <w:spacing w:line="480" w:lineRule="auto"/>
        <w:ind w:firstLine="720"/>
        <w:rPr>
          <w:rFonts w:ascii="Calibri" w:hAnsi="Calibri"/>
          <w:color w:val="auto"/>
          <w:sz w:val="22"/>
          <w:szCs w:val="22"/>
          <w:lang w:val="en-GB"/>
        </w:rPr>
      </w:pPr>
      <w:r w:rsidRPr="00400A99">
        <w:rPr>
          <w:rFonts w:ascii="Calibri" w:hAnsi="Calibri"/>
          <w:color w:val="auto"/>
          <w:sz w:val="22"/>
          <w:szCs w:val="22"/>
          <w:lang w:val="en-GB"/>
        </w:rPr>
        <w:t xml:space="preserve">In total 277,893 SNPs from the discovery analysis were available in the treatment response sample and following LD based pruning 72,375 remained to calculate the polygenic environmental sensitivity score. We generated 8 scores using increasingly liberal significance thresholds to select SNPs from the discovery sample (P&lt;0.001, 0.01, 0.05, 0.1, 0.2, 0.3, 0.4, 0.5) which included 159; 1,295; 5,905; 10,988; 20,423; 29,461; 37,668 and 45,371 SNPs respectively. </w:t>
      </w:r>
    </w:p>
    <w:p w14:paraId="6996D639" w14:textId="77777777" w:rsidR="00517E70" w:rsidRPr="00400A99" w:rsidRDefault="00517E70" w:rsidP="0089129F">
      <w:pPr>
        <w:pStyle w:val="Body"/>
        <w:spacing w:line="480" w:lineRule="auto"/>
        <w:ind w:firstLine="720"/>
        <w:rPr>
          <w:rFonts w:ascii="Calibri" w:hAnsi="Calibri"/>
          <w:color w:val="auto"/>
          <w:sz w:val="22"/>
          <w:szCs w:val="22"/>
          <w:lang w:val="en-GB"/>
        </w:rPr>
      </w:pPr>
      <w:r w:rsidRPr="00400A99">
        <w:rPr>
          <w:rFonts w:ascii="Calibri" w:hAnsi="Calibri"/>
          <w:color w:val="auto"/>
          <w:sz w:val="22"/>
          <w:szCs w:val="22"/>
          <w:lang w:val="en-GB"/>
        </w:rPr>
        <w:t xml:space="preserve">The polygenic score did not significantly predict overall response to treatment and results were consistent across the different thresholds used to calculate the score (See Table 3). However, the polygenic score did have treatment-specific effects on response. Specifically, the score was positively associated with response to individual CBT and negatively associated with response to </w:t>
      </w:r>
      <w:r w:rsidRPr="00400A99">
        <w:rPr>
          <w:rFonts w:ascii="Calibri" w:hAnsi="Calibri" w:cs="Calibri"/>
          <w:color w:val="auto"/>
          <w:sz w:val="22"/>
          <w:szCs w:val="22"/>
          <w:lang w:val="en-GB"/>
        </w:rPr>
        <w:t>brief parent-led CBT</w:t>
      </w:r>
      <w:r w:rsidRPr="00400A99">
        <w:rPr>
          <w:rFonts w:ascii="Calibri" w:hAnsi="Calibri"/>
          <w:color w:val="auto"/>
          <w:sz w:val="22"/>
          <w:szCs w:val="22"/>
          <w:lang w:val="en-GB"/>
        </w:rPr>
        <w:t xml:space="preserve">. These effects only emerged when the polygenic score included SNPs reaching P&lt;0.05 in the discovery sample. At this threshold, the polygenic score explained 1.55% of the variance of response to individual CBT and </w:t>
      </w:r>
      <w:r w:rsidRPr="00400A99">
        <w:rPr>
          <w:rFonts w:ascii="Calibri" w:eastAsia="Times New Roman" w:hAnsi="Calibri"/>
          <w:color w:val="auto"/>
          <w:sz w:val="22"/>
          <w:szCs w:val="22"/>
          <w:lang w:val="en-GB"/>
        </w:rPr>
        <w:t>4.80</w:t>
      </w:r>
      <w:r w:rsidRPr="00400A99">
        <w:rPr>
          <w:rFonts w:ascii="Calibri" w:hAnsi="Calibri"/>
          <w:color w:val="auto"/>
          <w:sz w:val="22"/>
          <w:szCs w:val="22"/>
          <w:lang w:val="en-GB"/>
        </w:rPr>
        <w:t xml:space="preserve">% of the variance of response to </w:t>
      </w:r>
      <w:r w:rsidRPr="00400A99">
        <w:rPr>
          <w:rFonts w:ascii="Calibri" w:hAnsi="Calibri" w:cs="Calibri"/>
          <w:color w:val="auto"/>
          <w:sz w:val="22"/>
          <w:szCs w:val="22"/>
          <w:lang w:val="en-GB"/>
        </w:rPr>
        <w:t>brief parent-led CBT</w:t>
      </w:r>
      <w:r w:rsidRPr="00400A99">
        <w:rPr>
          <w:rFonts w:ascii="Calibri" w:hAnsi="Calibri"/>
          <w:color w:val="auto"/>
          <w:sz w:val="22"/>
          <w:szCs w:val="22"/>
          <w:lang w:val="en-GB"/>
        </w:rPr>
        <w:t xml:space="preserve">. While the addition of further SNPs improved the P value of these associations for </w:t>
      </w:r>
      <w:r w:rsidRPr="00400A99">
        <w:rPr>
          <w:rFonts w:ascii="Calibri" w:hAnsi="Calibri" w:cs="Calibri"/>
          <w:color w:val="auto"/>
          <w:sz w:val="22"/>
          <w:szCs w:val="22"/>
          <w:lang w:val="en-GB"/>
        </w:rPr>
        <w:t>brief parent-led CBT</w:t>
      </w:r>
      <w:r w:rsidRPr="00400A99">
        <w:rPr>
          <w:rFonts w:ascii="Calibri" w:hAnsi="Calibri"/>
          <w:color w:val="auto"/>
          <w:sz w:val="22"/>
          <w:szCs w:val="22"/>
          <w:lang w:val="en-GB"/>
        </w:rPr>
        <w:t xml:space="preserve">, they did not substantially improve the variance explained. </w:t>
      </w:r>
    </w:p>
    <w:p w14:paraId="5AA5295D" w14:textId="77777777" w:rsidR="00517E70" w:rsidRPr="00400A99" w:rsidRDefault="00517E70" w:rsidP="0089129F">
      <w:pPr>
        <w:pStyle w:val="Body"/>
        <w:spacing w:line="480" w:lineRule="auto"/>
        <w:ind w:firstLine="720"/>
        <w:rPr>
          <w:rFonts w:ascii="Calibri" w:hAnsi="Calibri"/>
          <w:color w:val="auto"/>
          <w:sz w:val="22"/>
          <w:szCs w:val="22"/>
          <w:lang w:val="en-GB"/>
        </w:rPr>
      </w:pPr>
      <w:r w:rsidRPr="00400A99">
        <w:rPr>
          <w:rFonts w:ascii="Calibri" w:hAnsi="Calibri"/>
          <w:color w:val="auto"/>
          <w:sz w:val="22"/>
          <w:szCs w:val="22"/>
          <w:lang w:val="en-GB"/>
        </w:rPr>
        <w:t xml:space="preserve">We further explored the treatment specific effects of the polygenic score on outcome by testing for treatment type by polygenic score interactions. These analyses showed that the polygenic score (based on SNPs reaching P&lt;0.05 in the discovery sample) significantly moderated the effect of each treatment type on outcome (individual </w:t>
      </w:r>
      <w:r w:rsidRPr="00400A99">
        <w:rPr>
          <w:rFonts w:ascii="Calibri" w:hAnsi="Calibri"/>
          <w:i/>
          <w:iCs/>
          <w:color w:val="auto"/>
          <w:sz w:val="22"/>
          <w:szCs w:val="22"/>
          <w:lang w:val="en-GB"/>
        </w:rPr>
        <w:t>vs.</w:t>
      </w:r>
      <w:r w:rsidRPr="00400A99">
        <w:rPr>
          <w:rFonts w:ascii="Calibri" w:hAnsi="Calibri"/>
          <w:color w:val="auto"/>
          <w:sz w:val="22"/>
          <w:szCs w:val="22"/>
          <w:lang w:val="en-GB"/>
        </w:rPr>
        <w:t xml:space="preserve"> group CBT x polygenic score interaction: β=-0.13, 95%CI=-0.24--0.02, P=0.02); individual </w:t>
      </w:r>
      <w:r w:rsidRPr="00400A99">
        <w:rPr>
          <w:rFonts w:ascii="Calibri" w:hAnsi="Calibri"/>
          <w:i/>
          <w:iCs/>
          <w:color w:val="auto"/>
          <w:sz w:val="22"/>
          <w:szCs w:val="22"/>
          <w:lang w:val="en-GB"/>
        </w:rPr>
        <w:t>vs.</w:t>
      </w:r>
      <w:r w:rsidRPr="00400A99">
        <w:rPr>
          <w:rFonts w:ascii="Calibri" w:hAnsi="Calibri"/>
          <w:color w:val="auto"/>
          <w:sz w:val="22"/>
          <w:szCs w:val="22"/>
          <w:lang w:val="en-GB"/>
        </w:rPr>
        <w:t xml:space="preserve"> </w:t>
      </w:r>
      <w:r w:rsidRPr="00400A99">
        <w:rPr>
          <w:rFonts w:ascii="Calibri" w:hAnsi="Calibri" w:cs="Calibri"/>
          <w:color w:val="auto"/>
          <w:sz w:val="22"/>
          <w:szCs w:val="22"/>
          <w:lang w:val="en-GB"/>
        </w:rPr>
        <w:t>brief parent-led CBT</w:t>
      </w:r>
      <w:r w:rsidRPr="00400A99">
        <w:rPr>
          <w:rFonts w:ascii="Calibri" w:hAnsi="Calibri"/>
          <w:color w:val="auto"/>
          <w:sz w:val="22"/>
          <w:szCs w:val="22"/>
          <w:lang w:val="en-GB"/>
        </w:rPr>
        <w:t xml:space="preserve"> x polygenic score interaction: β=-0.30, 95%CI=-0.42--0.17, P=3.1 x 10</w:t>
      </w:r>
      <w:r w:rsidRPr="00400A99">
        <w:rPr>
          <w:rFonts w:ascii="Calibri" w:hAnsi="Calibri"/>
          <w:color w:val="auto"/>
          <w:sz w:val="22"/>
          <w:szCs w:val="22"/>
          <w:vertAlign w:val="superscript"/>
          <w:lang w:val="en-GB"/>
        </w:rPr>
        <w:t>-6</w:t>
      </w:r>
      <w:r w:rsidRPr="00400A99">
        <w:rPr>
          <w:rFonts w:ascii="Calibri" w:hAnsi="Calibri"/>
          <w:color w:val="auto"/>
          <w:sz w:val="22"/>
          <w:szCs w:val="22"/>
          <w:lang w:val="en-GB"/>
        </w:rPr>
        <w:t xml:space="preserve">; group CBT </w:t>
      </w:r>
      <w:r w:rsidRPr="00400A99">
        <w:rPr>
          <w:rFonts w:ascii="Calibri" w:hAnsi="Calibri"/>
          <w:i/>
          <w:iCs/>
          <w:color w:val="auto"/>
          <w:sz w:val="22"/>
          <w:szCs w:val="22"/>
          <w:lang w:val="en-GB"/>
        </w:rPr>
        <w:t>vs</w:t>
      </w:r>
      <w:r w:rsidRPr="00400A99">
        <w:rPr>
          <w:rFonts w:ascii="Calibri" w:hAnsi="Calibri"/>
          <w:color w:val="auto"/>
          <w:sz w:val="22"/>
          <w:szCs w:val="22"/>
          <w:lang w:val="en-GB"/>
        </w:rPr>
        <w:t xml:space="preserve">. </w:t>
      </w:r>
      <w:r w:rsidRPr="00400A99">
        <w:rPr>
          <w:rFonts w:ascii="Calibri" w:hAnsi="Calibri" w:cs="Calibri"/>
          <w:color w:val="auto"/>
          <w:sz w:val="22"/>
          <w:szCs w:val="22"/>
          <w:lang w:val="en-GB"/>
        </w:rPr>
        <w:t>brief parent-led CBT</w:t>
      </w:r>
      <w:r w:rsidRPr="00400A99">
        <w:rPr>
          <w:rFonts w:ascii="Calibri" w:hAnsi="Calibri"/>
          <w:color w:val="auto"/>
          <w:sz w:val="22"/>
          <w:szCs w:val="22"/>
          <w:lang w:val="en-GB"/>
        </w:rPr>
        <w:t xml:space="preserve"> x polygenic score interaction: β=-0.15, 95%CI=-0.26--0.04, P=0.007). </w:t>
      </w:r>
    </w:p>
    <w:p w14:paraId="0D30BAC4" w14:textId="77777777" w:rsidR="00517E70" w:rsidRPr="00400A99" w:rsidRDefault="00517E70" w:rsidP="0089129F">
      <w:pPr>
        <w:pStyle w:val="Body"/>
        <w:spacing w:line="480" w:lineRule="auto"/>
        <w:ind w:firstLine="720"/>
        <w:rPr>
          <w:rFonts w:ascii="Calibri" w:hAnsi="Calibri"/>
          <w:color w:val="auto"/>
          <w:sz w:val="22"/>
          <w:szCs w:val="22"/>
          <w:lang w:val="en-GB"/>
        </w:rPr>
      </w:pPr>
      <w:r w:rsidRPr="00400A99">
        <w:rPr>
          <w:rFonts w:ascii="Calibri" w:hAnsi="Calibri"/>
          <w:color w:val="auto"/>
          <w:sz w:val="22"/>
          <w:szCs w:val="22"/>
          <w:lang w:val="en-GB"/>
        </w:rPr>
        <w:t xml:space="preserve">For those with a low polygenic environmental sensitivity score, treatment type had little effect on outcome. However, those with a high polygenic score responded well to individual CBT, moderately to group CBT and poorly to </w:t>
      </w:r>
      <w:r w:rsidRPr="00400A99">
        <w:rPr>
          <w:rFonts w:ascii="Calibri" w:hAnsi="Calibri" w:cs="Calibri"/>
          <w:color w:val="auto"/>
          <w:sz w:val="22"/>
          <w:szCs w:val="22"/>
          <w:lang w:val="en-GB"/>
        </w:rPr>
        <w:t>brief parent-led CBT</w:t>
      </w:r>
      <w:r w:rsidRPr="00400A99">
        <w:rPr>
          <w:rFonts w:ascii="Calibri" w:hAnsi="Calibri"/>
          <w:color w:val="auto"/>
          <w:sz w:val="22"/>
          <w:szCs w:val="22"/>
          <w:lang w:val="en-GB"/>
        </w:rPr>
        <w:t xml:space="preserve">. These effects are illustrated in Figure 2, which shows the mean change in anxiety severity score between baseline and the post-treatment time-point by tertiles of low, moderate and high polygenic score (using the threshold of P&lt;0.05). Figure 3, shows the percentage of individuals in remission at the post-treatment time point by tertiles of low, moderate and polygenic score. 70.9% of individuals at the upper tertile of the score treated with individual CBT were in remission at the post-treatment time point. However, remission rates for those in the upper tertile of the score were only 55.5% in those treated with group CBT and 41.6% in those treated with </w:t>
      </w:r>
      <w:r w:rsidRPr="00400A99">
        <w:rPr>
          <w:rFonts w:ascii="Calibri" w:hAnsi="Calibri" w:cs="Calibri"/>
          <w:color w:val="auto"/>
          <w:sz w:val="22"/>
          <w:szCs w:val="22"/>
          <w:lang w:val="en-GB"/>
        </w:rPr>
        <w:t>brief parent-led CBT</w:t>
      </w:r>
    </w:p>
    <w:p w14:paraId="2179ACD9" w14:textId="77777777" w:rsidR="00517E70" w:rsidRPr="00400A99" w:rsidRDefault="00517E70" w:rsidP="0089129F">
      <w:pPr>
        <w:pStyle w:val="Body"/>
        <w:spacing w:line="480" w:lineRule="auto"/>
        <w:ind w:firstLine="720"/>
        <w:rPr>
          <w:rFonts w:ascii="Calibri" w:eastAsia="Calibri" w:hAnsi="Calibri" w:cs="Calibri"/>
          <w:color w:val="auto"/>
          <w:sz w:val="22"/>
          <w:szCs w:val="22"/>
          <w:lang w:val="en-GB"/>
        </w:rPr>
      </w:pPr>
      <w:r w:rsidRPr="00400A99">
        <w:rPr>
          <w:rFonts w:ascii="Calibri" w:eastAsia="Calibri" w:hAnsi="Calibri" w:cs="Calibri"/>
          <w:color w:val="auto"/>
          <w:sz w:val="22"/>
          <w:szCs w:val="22"/>
          <w:lang w:val="en-GB"/>
        </w:rPr>
        <w:t xml:space="preserve">As all analyses included baseline anxiety severity, diagnosis, age and gender as covariates, these factors are unlikely to cofound the relationship between the </w:t>
      </w:r>
      <w:r w:rsidRPr="00400A99">
        <w:rPr>
          <w:rFonts w:ascii="Calibri" w:hAnsi="Calibri"/>
          <w:color w:val="auto"/>
          <w:sz w:val="22"/>
          <w:szCs w:val="22"/>
          <w:lang w:val="en-GB"/>
        </w:rPr>
        <w:t>polygenic score</w:t>
      </w:r>
      <w:r w:rsidRPr="00400A99">
        <w:rPr>
          <w:rFonts w:ascii="Calibri" w:eastAsia="Calibri" w:hAnsi="Calibri" w:cs="Calibri"/>
          <w:color w:val="auto"/>
          <w:sz w:val="22"/>
          <w:szCs w:val="22"/>
          <w:lang w:val="en-GB"/>
        </w:rPr>
        <w:t xml:space="preserve"> and treatment response. However, we previously showed that comorbid externalising and internalising disorders (measured in a subset of the sample (n=935), as well as parental psychopathology (measured in a smaller subset, n=816) were associated with treatment response. Linear and logistic regressions showed that the </w:t>
      </w:r>
      <w:r w:rsidRPr="00400A99">
        <w:rPr>
          <w:rFonts w:ascii="Calibri" w:hAnsi="Calibri"/>
          <w:color w:val="auto"/>
          <w:sz w:val="22"/>
          <w:szCs w:val="22"/>
          <w:lang w:val="en-GB"/>
        </w:rPr>
        <w:t>polygenic score</w:t>
      </w:r>
      <w:r w:rsidRPr="00400A99">
        <w:rPr>
          <w:rFonts w:ascii="Calibri" w:eastAsia="Calibri" w:hAnsi="Calibri" w:cs="Calibri"/>
          <w:color w:val="auto"/>
          <w:sz w:val="22"/>
          <w:szCs w:val="22"/>
          <w:lang w:val="en-GB"/>
        </w:rPr>
        <w:t xml:space="preserve"> was not significantly related to parental psychopathology or the presence of comorbid externalising disorders, but was significantly associated with a lower likelihood of comorbid internalising disorders at the majority of the </w:t>
      </w:r>
      <w:r w:rsidRPr="00400A99">
        <w:rPr>
          <w:rFonts w:ascii="Calibri" w:hAnsi="Calibri"/>
          <w:color w:val="auto"/>
          <w:sz w:val="22"/>
          <w:szCs w:val="22"/>
          <w:lang w:val="en-GB"/>
        </w:rPr>
        <w:t>polygenic score</w:t>
      </w:r>
      <w:r w:rsidRPr="00400A99">
        <w:rPr>
          <w:rFonts w:ascii="Calibri" w:eastAsia="Calibri" w:hAnsi="Calibri" w:cs="Calibri"/>
          <w:color w:val="auto"/>
          <w:sz w:val="22"/>
          <w:szCs w:val="22"/>
          <w:lang w:val="en-GB"/>
        </w:rPr>
        <w:t xml:space="preserve"> thresholds tested (See Table S5)</w:t>
      </w:r>
    </w:p>
    <w:p w14:paraId="53E8CAC9" w14:textId="77777777" w:rsidR="00517E70" w:rsidRPr="00400A99" w:rsidRDefault="00517E70">
      <w:pPr>
        <w:pStyle w:val="Body"/>
        <w:spacing w:line="480" w:lineRule="auto"/>
        <w:ind w:firstLine="720"/>
        <w:rPr>
          <w:rFonts w:ascii="Calibri" w:eastAsia="Calibri" w:hAnsi="Calibri" w:cs="Calibri"/>
          <w:color w:val="auto"/>
          <w:sz w:val="22"/>
          <w:szCs w:val="22"/>
          <w:lang w:val="en-GB"/>
        </w:rPr>
      </w:pPr>
      <w:r w:rsidRPr="00400A99">
        <w:rPr>
          <w:rFonts w:ascii="Calibri" w:eastAsia="Calibri" w:hAnsi="Calibri" w:cs="Calibri"/>
          <w:color w:val="auto"/>
          <w:sz w:val="22"/>
          <w:szCs w:val="22"/>
          <w:lang w:val="en-GB"/>
        </w:rPr>
        <w:t xml:space="preserve">In order to exclude the possibility that the presence of comorbid internalising disorders confounded the relationship between the </w:t>
      </w:r>
      <w:r w:rsidRPr="00400A99">
        <w:rPr>
          <w:rFonts w:ascii="Calibri" w:hAnsi="Calibri"/>
          <w:color w:val="auto"/>
          <w:sz w:val="22"/>
          <w:szCs w:val="22"/>
          <w:lang w:val="en-GB"/>
        </w:rPr>
        <w:t>polygenic scores</w:t>
      </w:r>
      <w:r w:rsidRPr="00400A99">
        <w:rPr>
          <w:rFonts w:ascii="Calibri" w:eastAsia="Calibri" w:hAnsi="Calibri" w:cs="Calibri"/>
          <w:color w:val="auto"/>
          <w:sz w:val="22"/>
          <w:szCs w:val="22"/>
          <w:lang w:val="en-GB"/>
        </w:rPr>
        <w:t xml:space="preserve"> and treatment response we therefore re-ran analyses controlling for this variable on the subsample in which they were available. Findings were similar to those from the main analysis (see Table S6). </w:t>
      </w:r>
    </w:p>
    <w:p w14:paraId="24B86593" w14:textId="77777777" w:rsidR="00517E70" w:rsidRPr="00400A99" w:rsidRDefault="00517E70" w:rsidP="0089129F">
      <w:pPr>
        <w:pStyle w:val="Body"/>
        <w:spacing w:line="480" w:lineRule="auto"/>
        <w:ind w:firstLine="720"/>
        <w:rPr>
          <w:rFonts w:ascii="Calibri" w:eastAsia="Calibri" w:hAnsi="Calibri" w:cs="Calibri"/>
          <w:color w:val="auto"/>
          <w:sz w:val="22"/>
          <w:szCs w:val="22"/>
          <w:lang w:val="en-GB"/>
        </w:rPr>
      </w:pPr>
      <w:r w:rsidRPr="00400A99">
        <w:rPr>
          <w:rFonts w:ascii="Calibri" w:eastAsia="Calibri" w:hAnsi="Calibri" w:cs="Calibri"/>
          <w:color w:val="auto"/>
          <w:sz w:val="22"/>
          <w:szCs w:val="22"/>
          <w:lang w:val="en-GB"/>
        </w:rPr>
        <w:t xml:space="preserve">Finally, the non-random allocation of treatments meant that individuals in each treatment group differed on several clinical and demographic factors including baseline severity, diagnosis, age, parental psychopathology and comorbid externalising and internalising disorders (See Table S7). To ensure that interactions between the </w:t>
      </w:r>
      <w:r w:rsidRPr="00400A99">
        <w:rPr>
          <w:rFonts w:ascii="Calibri" w:hAnsi="Calibri"/>
          <w:color w:val="auto"/>
          <w:sz w:val="22"/>
          <w:szCs w:val="22"/>
          <w:lang w:val="en-GB"/>
        </w:rPr>
        <w:t>polygenic score</w:t>
      </w:r>
      <w:r w:rsidRPr="00400A99">
        <w:rPr>
          <w:rFonts w:ascii="Calibri" w:eastAsia="Calibri" w:hAnsi="Calibri" w:cs="Calibri"/>
          <w:color w:val="auto"/>
          <w:sz w:val="22"/>
          <w:szCs w:val="22"/>
          <w:lang w:val="en-GB"/>
        </w:rPr>
        <w:t xml:space="preserve"> and treatment type on outcome were not biased by these differences we used propensity score matching to restrict analyses to individuals across treatment types who were matched for baseline severity, age, diagnosis, comorbid externalising and internalising disorders and parental psychopathology (see supplementary methods). Using this reduced sample, interaction effects were of a similar magnitude to those reported for the main analyses </w:t>
      </w:r>
      <w:r w:rsidRPr="00400A99">
        <w:rPr>
          <w:rFonts w:ascii="Calibri" w:hAnsi="Calibri"/>
          <w:color w:val="auto"/>
          <w:sz w:val="22"/>
          <w:szCs w:val="22"/>
          <w:lang w:val="en-GB"/>
        </w:rPr>
        <w:t xml:space="preserve">(individual </w:t>
      </w:r>
      <w:r w:rsidRPr="00400A99">
        <w:rPr>
          <w:rFonts w:ascii="Calibri" w:hAnsi="Calibri"/>
          <w:i/>
          <w:iCs/>
          <w:color w:val="auto"/>
          <w:sz w:val="22"/>
          <w:szCs w:val="22"/>
          <w:lang w:val="en-GB"/>
        </w:rPr>
        <w:t>vs.</w:t>
      </w:r>
      <w:r w:rsidRPr="00400A99">
        <w:rPr>
          <w:rFonts w:ascii="Calibri" w:hAnsi="Calibri"/>
          <w:color w:val="auto"/>
          <w:sz w:val="22"/>
          <w:szCs w:val="22"/>
          <w:lang w:val="en-GB"/>
        </w:rPr>
        <w:t xml:space="preserve"> </w:t>
      </w:r>
      <w:r w:rsidRPr="00400A99">
        <w:rPr>
          <w:rFonts w:ascii="Calibri" w:hAnsi="Calibri" w:cs="Calibri"/>
          <w:color w:val="auto"/>
          <w:sz w:val="22"/>
          <w:szCs w:val="22"/>
          <w:lang w:val="en-GB"/>
        </w:rPr>
        <w:t>brief parent-led CBT</w:t>
      </w:r>
      <w:r w:rsidRPr="00400A99">
        <w:rPr>
          <w:rFonts w:ascii="Calibri" w:hAnsi="Calibri"/>
          <w:color w:val="auto"/>
          <w:sz w:val="22"/>
          <w:szCs w:val="22"/>
          <w:lang w:val="en-GB"/>
        </w:rPr>
        <w:t xml:space="preserve"> x polygenic score</w:t>
      </w:r>
      <w:r w:rsidRPr="00400A99">
        <w:rPr>
          <w:rFonts w:ascii="Calibri" w:eastAsia="Calibri" w:hAnsi="Calibri" w:cs="Calibri"/>
          <w:color w:val="auto"/>
          <w:sz w:val="22"/>
          <w:szCs w:val="22"/>
          <w:lang w:val="en-GB"/>
        </w:rPr>
        <w:t xml:space="preserve"> </w:t>
      </w:r>
      <w:r w:rsidRPr="00400A99">
        <w:rPr>
          <w:rFonts w:ascii="Calibri" w:hAnsi="Calibri"/>
          <w:color w:val="auto"/>
          <w:sz w:val="22"/>
          <w:szCs w:val="22"/>
          <w:lang w:val="en-GB"/>
        </w:rPr>
        <w:t>interaction: β=</w:t>
      </w:r>
      <w:r w:rsidRPr="00400A99">
        <w:rPr>
          <w:rFonts w:ascii="Calibri" w:eastAsia="Times New Roman" w:hAnsi="Calibri"/>
          <w:color w:val="auto"/>
          <w:sz w:val="22"/>
          <w:szCs w:val="22"/>
          <w:bdr w:val="none" w:sz="0" w:space="0" w:color="auto"/>
          <w:lang w:val="en-GB"/>
        </w:rPr>
        <w:t>-0.28</w:t>
      </w:r>
      <w:r w:rsidRPr="00400A99">
        <w:rPr>
          <w:rFonts w:ascii="Calibri" w:hAnsi="Calibri"/>
          <w:color w:val="auto"/>
          <w:sz w:val="22"/>
          <w:szCs w:val="22"/>
          <w:lang w:val="en-GB"/>
        </w:rPr>
        <w:t>, 95%CI=</w:t>
      </w:r>
      <w:r w:rsidRPr="00400A99">
        <w:rPr>
          <w:rFonts w:ascii="Calibri" w:eastAsia="Times New Roman" w:hAnsi="Calibri"/>
          <w:color w:val="auto"/>
          <w:sz w:val="22"/>
          <w:szCs w:val="22"/>
          <w:bdr w:val="none" w:sz="0" w:space="0" w:color="auto"/>
          <w:lang w:val="en-GB"/>
        </w:rPr>
        <w:t>-0.46--0.09</w:t>
      </w:r>
      <w:r w:rsidRPr="00400A99">
        <w:rPr>
          <w:rFonts w:ascii="Calibri" w:hAnsi="Calibri"/>
          <w:color w:val="auto"/>
          <w:sz w:val="22"/>
          <w:szCs w:val="22"/>
          <w:lang w:val="en-GB"/>
        </w:rPr>
        <w:t xml:space="preserve">, P=0.003; group CBT </w:t>
      </w:r>
      <w:r w:rsidRPr="00400A99">
        <w:rPr>
          <w:rFonts w:ascii="Calibri" w:hAnsi="Calibri"/>
          <w:i/>
          <w:iCs/>
          <w:color w:val="auto"/>
          <w:sz w:val="22"/>
          <w:szCs w:val="22"/>
          <w:lang w:val="en-GB"/>
        </w:rPr>
        <w:t>vs</w:t>
      </w:r>
      <w:r w:rsidRPr="00400A99">
        <w:rPr>
          <w:rFonts w:ascii="Calibri" w:hAnsi="Calibri"/>
          <w:color w:val="auto"/>
          <w:sz w:val="22"/>
          <w:szCs w:val="22"/>
          <w:lang w:val="en-GB"/>
        </w:rPr>
        <w:t xml:space="preserve">. </w:t>
      </w:r>
      <w:r w:rsidRPr="00400A99">
        <w:rPr>
          <w:rFonts w:ascii="Calibri" w:hAnsi="Calibri" w:cs="Calibri"/>
          <w:color w:val="auto"/>
          <w:sz w:val="22"/>
          <w:szCs w:val="22"/>
          <w:lang w:val="en-GB"/>
        </w:rPr>
        <w:t>brief parent-led CBT</w:t>
      </w:r>
      <w:r w:rsidRPr="00400A99">
        <w:rPr>
          <w:rFonts w:ascii="Calibri" w:hAnsi="Calibri"/>
          <w:color w:val="auto"/>
          <w:sz w:val="22"/>
          <w:szCs w:val="22"/>
          <w:lang w:val="en-GB"/>
        </w:rPr>
        <w:t xml:space="preserve"> x polygenic score</w:t>
      </w:r>
      <w:r w:rsidRPr="00400A99">
        <w:rPr>
          <w:rFonts w:ascii="Calibri" w:eastAsia="Calibri" w:hAnsi="Calibri" w:cs="Calibri"/>
          <w:color w:val="auto"/>
          <w:sz w:val="22"/>
          <w:szCs w:val="22"/>
          <w:lang w:val="en-GB"/>
        </w:rPr>
        <w:t xml:space="preserve"> </w:t>
      </w:r>
      <w:r w:rsidRPr="00400A99">
        <w:rPr>
          <w:rFonts w:ascii="Calibri" w:hAnsi="Calibri"/>
          <w:color w:val="auto"/>
          <w:sz w:val="22"/>
          <w:szCs w:val="22"/>
          <w:lang w:val="en-GB"/>
        </w:rPr>
        <w:t>interaction: β=</w:t>
      </w:r>
      <w:r w:rsidRPr="00400A99">
        <w:rPr>
          <w:rFonts w:ascii="Calibri" w:eastAsia="Times New Roman" w:hAnsi="Calibri"/>
          <w:color w:val="auto"/>
          <w:sz w:val="22"/>
          <w:szCs w:val="22"/>
          <w:bdr w:val="none" w:sz="0" w:space="0" w:color="auto"/>
          <w:lang w:val="en-GB"/>
        </w:rPr>
        <w:t>-0.15</w:t>
      </w:r>
      <w:r w:rsidRPr="00400A99">
        <w:rPr>
          <w:rFonts w:ascii="Calibri" w:hAnsi="Calibri"/>
          <w:color w:val="auto"/>
          <w:sz w:val="22"/>
          <w:szCs w:val="22"/>
          <w:lang w:val="en-GB"/>
        </w:rPr>
        <w:t>, 95%CI=-</w:t>
      </w:r>
      <w:r w:rsidRPr="00400A99">
        <w:rPr>
          <w:rFonts w:ascii="Calibri" w:eastAsia="Times New Roman" w:hAnsi="Calibri"/>
          <w:color w:val="auto"/>
          <w:sz w:val="22"/>
          <w:szCs w:val="22"/>
          <w:bdr w:val="none" w:sz="0" w:space="0" w:color="auto"/>
          <w:lang w:val="en-GB"/>
        </w:rPr>
        <w:t>-0.29--0.01</w:t>
      </w:r>
      <w:r w:rsidRPr="00400A99">
        <w:rPr>
          <w:rFonts w:ascii="Calibri" w:hAnsi="Calibri"/>
          <w:color w:val="auto"/>
          <w:sz w:val="22"/>
          <w:szCs w:val="22"/>
          <w:lang w:val="en-GB"/>
        </w:rPr>
        <w:t>, P=0.041)</w:t>
      </w:r>
      <w:r w:rsidRPr="00400A99">
        <w:rPr>
          <w:rFonts w:ascii="Calibri" w:eastAsia="Calibri" w:hAnsi="Calibri" w:cs="Calibri"/>
          <w:color w:val="auto"/>
          <w:sz w:val="22"/>
          <w:szCs w:val="22"/>
          <w:lang w:val="en-GB"/>
        </w:rPr>
        <w:t xml:space="preserve"> suggesting that they were not the result of measured differences between treatment types at baseline. </w:t>
      </w:r>
    </w:p>
    <w:p w14:paraId="511D8919" w14:textId="77777777" w:rsidR="00517E70" w:rsidRPr="00400A99" w:rsidRDefault="00517E70">
      <w:pPr>
        <w:pStyle w:val="Body"/>
        <w:spacing w:line="480" w:lineRule="auto"/>
        <w:rPr>
          <w:rFonts w:ascii="Calibri" w:eastAsia="Calibri" w:hAnsi="Calibri" w:cs="Calibri"/>
          <w:b/>
          <w:bCs/>
          <w:color w:val="auto"/>
          <w:sz w:val="22"/>
          <w:szCs w:val="22"/>
          <w:lang w:val="en-GB"/>
        </w:rPr>
      </w:pPr>
    </w:p>
    <w:p w14:paraId="752175F8" w14:textId="77777777" w:rsidR="00517E70" w:rsidRPr="00400A99" w:rsidRDefault="00517E70">
      <w:pPr>
        <w:rPr>
          <w:rFonts w:ascii="Calibri" w:hAnsi="Calibri" w:cs="Arial Unicode MS"/>
          <w:b/>
          <w:bCs/>
          <w:sz w:val="22"/>
          <w:szCs w:val="22"/>
          <w:u w:color="000000"/>
        </w:rPr>
      </w:pPr>
      <w:r w:rsidRPr="00400A99">
        <w:rPr>
          <w:rFonts w:ascii="Calibri" w:hAnsi="Calibri"/>
          <w:b/>
          <w:bCs/>
          <w:sz w:val="22"/>
          <w:szCs w:val="22"/>
        </w:rPr>
        <w:br w:type="page"/>
      </w:r>
    </w:p>
    <w:p w14:paraId="1FB7AEE5" w14:textId="77777777" w:rsidR="00517E70" w:rsidRPr="00400A99" w:rsidRDefault="00517E70">
      <w:pPr>
        <w:pStyle w:val="BodyA"/>
        <w:spacing w:line="480" w:lineRule="auto"/>
        <w:rPr>
          <w:rFonts w:ascii="Calibri" w:eastAsia="Calibri" w:hAnsi="Calibri" w:cs="Calibri"/>
          <w:b/>
          <w:bCs/>
          <w:color w:val="auto"/>
          <w:sz w:val="22"/>
          <w:szCs w:val="22"/>
          <w:lang w:val="en-GB"/>
        </w:rPr>
      </w:pPr>
      <w:r w:rsidRPr="00400A99">
        <w:rPr>
          <w:rFonts w:ascii="Calibri" w:hAnsi="Calibri"/>
          <w:b/>
          <w:bCs/>
          <w:color w:val="auto"/>
          <w:sz w:val="22"/>
          <w:szCs w:val="22"/>
          <w:lang w:val="en-GB"/>
        </w:rPr>
        <w:t>Discussion</w:t>
      </w:r>
    </w:p>
    <w:p w14:paraId="64BD4E26" w14:textId="77777777" w:rsidR="00517E70" w:rsidRPr="00400A99" w:rsidRDefault="00517E70">
      <w:pPr>
        <w:pStyle w:val="BodyA"/>
        <w:spacing w:line="480" w:lineRule="auto"/>
        <w:rPr>
          <w:rFonts w:ascii="Calibri" w:eastAsia="Calibri" w:hAnsi="Calibri" w:cs="Calibri"/>
          <w:color w:val="auto"/>
          <w:sz w:val="22"/>
          <w:szCs w:val="22"/>
          <w:lang w:val="en-GB"/>
        </w:rPr>
      </w:pPr>
      <w:r w:rsidRPr="00400A99">
        <w:rPr>
          <w:rFonts w:ascii="Calibri" w:hAnsi="Calibri"/>
          <w:color w:val="auto"/>
          <w:sz w:val="22"/>
          <w:szCs w:val="22"/>
          <w:lang w:val="en-GB"/>
        </w:rPr>
        <w:t>The differential susceptibility hypothesis suggests that the same genetic variants moderate the effects of both positive and negative environments on mental health. While several candidate gene studies support this hypothesis, this was the first to find evidence for differential susceptibility using a genome-wide approach. We used an MZ differences design to detect variants that increase the effects of the environment on the development of emotional problems. Consistent with the differential susceptibility hypothesis, we found that a polygenic environmental sensitivity score based on these findings moderated the effects of both positive and negative parenting on emotional problems in a further sample of children. The same polygenic score also moderated response to different psychological treatments in children with anxiety disorders.</w:t>
      </w:r>
    </w:p>
    <w:p w14:paraId="4D6BE22B" w14:textId="77777777" w:rsidR="00517E70" w:rsidRPr="00400A99" w:rsidRDefault="00517E70">
      <w:pPr>
        <w:pStyle w:val="BodyA"/>
        <w:spacing w:line="480" w:lineRule="auto"/>
        <w:rPr>
          <w:rFonts w:ascii="Calibri" w:eastAsia="Calibri" w:hAnsi="Calibri" w:cs="Calibri"/>
          <w:color w:val="auto"/>
          <w:sz w:val="22"/>
          <w:szCs w:val="22"/>
          <w:lang w:val="en-GB"/>
        </w:rPr>
      </w:pPr>
    </w:p>
    <w:p w14:paraId="3ED067B5" w14:textId="77777777" w:rsidR="00517E70" w:rsidRPr="00400A99" w:rsidRDefault="00517E70">
      <w:pPr>
        <w:pStyle w:val="BodyA"/>
        <w:spacing w:line="480" w:lineRule="auto"/>
        <w:rPr>
          <w:rFonts w:ascii="Calibri" w:eastAsia="Calibri" w:hAnsi="Calibri" w:cs="Calibri"/>
          <w:i/>
          <w:iCs/>
          <w:color w:val="auto"/>
          <w:sz w:val="22"/>
          <w:szCs w:val="22"/>
          <w:lang w:val="en-GB"/>
        </w:rPr>
      </w:pPr>
      <w:r w:rsidRPr="00400A99">
        <w:rPr>
          <w:rFonts w:ascii="Calibri" w:hAnsi="Calibri"/>
          <w:i/>
          <w:iCs/>
          <w:color w:val="auto"/>
          <w:sz w:val="22"/>
          <w:szCs w:val="22"/>
          <w:lang w:val="en-GB"/>
        </w:rPr>
        <w:t>Main findings</w:t>
      </w:r>
    </w:p>
    <w:p w14:paraId="5C276DA8" w14:textId="77777777" w:rsidR="00517E70" w:rsidRPr="00400A99" w:rsidRDefault="00517E70">
      <w:pPr>
        <w:pStyle w:val="BodyA"/>
        <w:spacing w:line="480" w:lineRule="auto"/>
        <w:rPr>
          <w:rFonts w:ascii="Calibri" w:eastAsia="Calibri" w:hAnsi="Calibri" w:cs="Calibri"/>
          <w:color w:val="auto"/>
          <w:sz w:val="22"/>
          <w:szCs w:val="22"/>
          <w:lang w:val="en-GB"/>
        </w:rPr>
      </w:pPr>
      <w:r w:rsidRPr="00400A99">
        <w:rPr>
          <w:rFonts w:ascii="Calibri" w:hAnsi="Calibri"/>
          <w:color w:val="auto"/>
          <w:sz w:val="22"/>
          <w:szCs w:val="22"/>
          <w:lang w:val="en-GB"/>
        </w:rPr>
        <w:t xml:space="preserve">We examined within-pair variability in emotional symptoms in monozygotic twins to detect genetic variants associated with increased sensitivity to the environment. None of our findings reached genome-wide significance. Nevertheless, suggestively significant findings were identified in a region containing </w:t>
      </w:r>
      <w:r w:rsidRPr="00400A99">
        <w:rPr>
          <w:rFonts w:ascii="Calibri" w:hAnsi="Calibri"/>
          <w:i/>
          <w:iCs/>
          <w:color w:val="auto"/>
          <w:sz w:val="22"/>
          <w:szCs w:val="22"/>
          <w:lang w:val="en-GB"/>
        </w:rPr>
        <w:t xml:space="preserve">UHMK1, </w:t>
      </w:r>
      <w:r w:rsidRPr="00400A99">
        <w:rPr>
          <w:rFonts w:ascii="Calibri" w:hAnsi="Calibri"/>
          <w:color w:val="auto"/>
          <w:sz w:val="22"/>
          <w:szCs w:val="22"/>
          <w:lang w:val="en-GB"/>
        </w:rPr>
        <w:t xml:space="preserve">the gene, which encodes the brain-enriched protein kinase KIS. Animal models suggest that </w:t>
      </w:r>
      <w:r w:rsidRPr="00400A99">
        <w:rPr>
          <w:rFonts w:ascii="Calibri" w:hAnsi="Calibri"/>
          <w:i/>
          <w:iCs/>
          <w:color w:val="auto"/>
          <w:sz w:val="22"/>
          <w:szCs w:val="22"/>
          <w:lang w:val="en-GB"/>
        </w:rPr>
        <w:t>UHMK1</w:t>
      </w:r>
      <w:r w:rsidRPr="00400A99">
        <w:rPr>
          <w:rFonts w:ascii="Calibri" w:hAnsi="Calibri"/>
          <w:color w:val="auto"/>
          <w:sz w:val="22"/>
          <w:szCs w:val="22"/>
          <w:lang w:val="en-GB"/>
        </w:rPr>
        <w:t xml:space="preserve"> is highly expressed in the brain, and knockdown of this gene the development of cortical neurons in culture </w:t>
      </w:r>
      <w:r w:rsidRPr="00400A99">
        <w:rPr>
          <w:rFonts w:ascii="Calibri" w:eastAsia="Calibri" w:hAnsi="Calibri" w:cs="Calibri"/>
          <w:noProof/>
          <w:color w:val="auto"/>
          <w:sz w:val="22"/>
          <w:szCs w:val="22"/>
          <w:lang w:val="en-GB"/>
        </w:rPr>
        <w:t>[37]</w:t>
      </w:r>
      <w:r w:rsidRPr="00400A99">
        <w:rPr>
          <w:rFonts w:ascii="Calibri" w:hAnsi="Calibri"/>
          <w:color w:val="auto"/>
          <w:sz w:val="22"/>
          <w:szCs w:val="22"/>
          <w:lang w:val="en-GB"/>
        </w:rPr>
        <w:t xml:space="preserve">. In line with our findings, </w:t>
      </w:r>
      <w:r w:rsidRPr="00400A99">
        <w:rPr>
          <w:rFonts w:ascii="Calibri" w:hAnsi="Calibri"/>
          <w:i/>
          <w:iCs/>
          <w:color w:val="auto"/>
          <w:sz w:val="22"/>
          <w:szCs w:val="22"/>
          <w:lang w:val="en-GB"/>
        </w:rPr>
        <w:t>UHMK1</w:t>
      </w:r>
      <w:r w:rsidRPr="00400A99">
        <w:rPr>
          <w:rFonts w:ascii="Calibri" w:hAnsi="Calibri"/>
          <w:color w:val="auto"/>
          <w:sz w:val="22"/>
          <w:szCs w:val="22"/>
          <w:lang w:val="en-GB"/>
        </w:rPr>
        <w:t xml:space="preserve"> knockout mice display a distinct deficit in fear conditioning which is accompanied by a down regulation of genes implicated in the aetiology of anxiety and fear including multiple components of GABA</w:t>
      </w:r>
      <w:r w:rsidRPr="00400A99">
        <w:rPr>
          <w:rFonts w:ascii="Calibri" w:hAnsi="Calibri"/>
          <w:color w:val="auto"/>
          <w:sz w:val="22"/>
          <w:szCs w:val="22"/>
          <w:vertAlign w:val="subscript"/>
          <w:lang w:val="en-GB"/>
        </w:rPr>
        <w:t xml:space="preserve"> A</w:t>
      </w:r>
      <w:r w:rsidRPr="00400A99">
        <w:rPr>
          <w:rFonts w:ascii="Calibri" w:hAnsi="Calibri"/>
          <w:color w:val="auto"/>
          <w:sz w:val="22"/>
          <w:szCs w:val="22"/>
          <w:lang w:val="en-GB"/>
        </w:rPr>
        <w:t xml:space="preserve"> receptors</w:t>
      </w:r>
      <w:r w:rsidRPr="00400A99">
        <w:rPr>
          <w:rFonts w:ascii="Calibri" w:hAnsi="Calibri"/>
          <w:noProof/>
          <w:color w:val="auto"/>
          <w:sz w:val="22"/>
          <w:szCs w:val="22"/>
          <w:lang w:val="en-GB"/>
        </w:rPr>
        <w:t>[38]</w:t>
      </w:r>
      <w:r w:rsidRPr="00400A99">
        <w:rPr>
          <w:rFonts w:ascii="Calibri" w:hAnsi="Calibri"/>
          <w:color w:val="auto"/>
          <w:sz w:val="22"/>
          <w:szCs w:val="22"/>
          <w:lang w:val="en-GB"/>
        </w:rPr>
        <w:t xml:space="preserve">. </w:t>
      </w:r>
    </w:p>
    <w:p w14:paraId="6FA6BD3D" w14:textId="77777777" w:rsidR="00517E70" w:rsidRPr="00400A99" w:rsidRDefault="00517E70" w:rsidP="0089129F">
      <w:pPr>
        <w:pStyle w:val="BodyA"/>
        <w:spacing w:line="480" w:lineRule="auto"/>
        <w:ind w:firstLine="720"/>
        <w:rPr>
          <w:rFonts w:ascii="Calibri" w:hAnsi="Calibri"/>
          <w:color w:val="auto"/>
          <w:sz w:val="22"/>
          <w:szCs w:val="22"/>
          <w:lang w:val="en-GB"/>
        </w:rPr>
      </w:pPr>
      <w:r w:rsidRPr="00400A99">
        <w:rPr>
          <w:rFonts w:ascii="Calibri" w:hAnsi="Calibri"/>
          <w:color w:val="auto"/>
          <w:sz w:val="22"/>
          <w:szCs w:val="22"/>
          <w:lang w:val="en-GB"/>
        </w:rPr>
        <w:t xml:space="preserve">Consistent with our hypothesis, </w:t>
      </w:r>
      <w:r w:rsidRPr="00400A99">
        <w:rPr>
          <w:rFonts w:ascii="Calibri" w:hAnsi="Calibri"/>
          <w:color w:val="auto"/>
          <w:sz w:val="22"/>
          <w:szCs w:val="22"/>
          <w:lang w:val="en-GB"/>
        </w:rPr>
        <w:tab/>
        <w:t xml:space="preserve">a polygenic environmental sensitivity score based on the whole genome results significantly moderated the effects of parenting on emotional problems in an unrelated sample. In line with the differential susceptibility hypothesis, this interaction applied to both the positive and negative aspects of this environmental measure. That is, for individuals with low environmental sensitivity, parenting had little effect on emotional problems. In contrast, for those with high environmental sensitivity, negative parenting was associated with increased emotional problems, while positive parenting was associated with decreased emotional symptom scores. While statistically significant, the effects of the environmental sensitivity by environment interactions were very small, explaining at most an additional 0.53% of the variance in outcome. Nevertheless, these findings are comparable to those reported for the main effects of polygenic scores and polygenic score by environment interactions in a previous study of major depression </w:t>
      </w:r>
      <w:r w:rsidRPr="00400A99">
        <w:rPr>
          <w:rFonts w:ascii="Calibri" w:hAnsi="Calibri"/>
          <w:noProof/>
          <w:color w:val="auto"/>
          <w:sz w:val="22"/>
          <w:szCs w:val="22"/>
          <w:lang w:val="en-GB"/>
        </w:rPr>
        <w:t>[20]</w:t>
      </w:r>
      <w:r w:rsidRPr="00400A99">
        <w:rPr>
          <w:rFonts w:ascii="Calibri" w:hAnsi="Calibri"/>
          <w:color w:val="auto"/>
          <w:sz w:val="22"/>
          <w:szCs w:val="22"/>
          <w:lang w:val="en-GB"/>
        </w:rPr>
        <w:t xml:space="preserve">. The variance explained was also larger than that reported for the main effects of polygenic scores on depression symptoms in a population sample </w:t>
      </w:r>
      <w:r w:rsidRPr="00400A99">
        <w:rPr>
          <w:rFonts w:ascii="Calibri" w:hAnsi="Calibri"/>
          <w:noProof/>
          <w:color w:val="auto"/>
          <w:sz w:val="22"/>
          <w:szCs w:val="22"/>
          <w:lang w:val="en-GB"/>
        </w:rPr>
        <w:t>[39]</w:t>
      </w:r>
      <w:r w:rsidRPr="00400A99">
        <w:rPr>
          <w:rFonts w:ascii="Calibri" w:hAnsi="Calibri"/>
          <w:color w:val="auto"/>
          <w:sz w:val="22"/>
          <w:szCs w:val="22"/>
          <w:lang w:val="en-GB"/>
        </w:rPr>
        <w:t xml:space="preserve">.  </w:t>
      </w:r>
    </w:p>
    <w:p w14:paraId="6AB6CCFC" w14:textId="77777777" w:rsidR="00517E70" w:rsidRPr="00400A99" w:rsidRDefault="00517E70" w:rsidP="0089129F">
      <w:pPr>
        <w:pStyle w:val="BodyA"/>
        <w:spacing w:line="480" w:lineRule="auto"/>
        <w:ind w:firstLine="720"/>
        <w:rPr>
          <w:rFonts w:ascii="Calibri" w:eastAsia="Times New Roman" w:hAnsi="Calibri"/>
          <w:color w:val="auto"/>
          <w:sz w:val="22"/>
          <w:szCs w:val="22"/>
          <w:lang w:val="en-GB"/>
        </w:rPr>
      </w:pPr>
      <w:r w:rsidRPr="00400A99">
        <w:rPr>
          <w:rFonts w:ascii="Calibri" w:hAnsi="Calibri"/>
          <w:color w:val="auto"/>
          <w:sz w:val="22"/>
          <w:szCs w:val="22"/>
          <w:lang w:val="en-GB"/>
        </w:rPr>
        <w:t xml:space="preserve">While the polygenic environmental sensitivity score did not predict overall response to treatment it did significantly predict differential response to individual CBT, group CBT and </w:t>
      </w:r>
      <w:r w:rsidRPr="00400A99">
        <w:rPr>
          <w:rFonts w:ascii="Calibri" w:hAnsi="Calibri" w:cs="Calibri"/>
          <w:color w:val="auto"/>
          <w:sz w:val="22"/>
          <w:szCs w:val="22"/>
          <w:lang w:val="en-GB"/>
        </w:rPr>
        <w:t xml:space="preserve">brief parent-led CBT. </w:t>
      </w:r>
      <w:r w:rsidRPr="00400A99">
        <w:rPr>
          <w:rFonts w:ascii="Calibri" w:hAnsi="Calibri"/>
          <w:color w:val="auto"/>
          <w:sz w:val="22"/>
          <w:szCs w:val="22"/>
          <w:lang w:val="en-GB"/>
        </w:rPr>
        <w:t>Importantly, these findings were not confounded by measured baseline clinical or demographic characteristics or biased by measured differences between treatment groups. The</w:t>
      </w:r>
      <w:r w:rsidRPr="00400A99">
        <w:rPr>
          <w:rFonts w:ascii="Calibri" w:eastAsia="Calibri" w:hAnsi="Calibri" w:cs="Calibri"/>
          <w:color w:val="auto"/>
          <w:sz w:val="22"/>
          <w:szCs w:val="22"/>
          <w:lang w:val="en-GB"/>
        </w:rPr>
        <w:t xml:space="preserve"> effects of environmental sensitivity appeared to increase linearly with the intensity of the treatment delivered, such that those with the highest environmental sensitivity responded best to individual CBT, moderately to group CBT and poorly to brief parent-led CBT</w:t>
      </w:r>
      <w:r w:rsidRPr="00400A99">
        <w:rPr>
          <w:rFonts w:ascii="Calibri" w:hAnsi="Calibri"/>
          <w:color w:val="auto"/>
          <w:sz w:val="22"/>
          <w:szCs w:val="22"/>
          <w:lang w:val="en-GB"/>
        </w:rPr>
        <w:t>. In contrast, those with a low environmental sensitivity responded equally well to each treatment type. The variance explained by the polygenic score was modest (</w:t>
      </w:r>
      <w:r w:rsidRPr="00400A99">
        <w:rPr>
          <w:rFonts w:ascii="Calibri" w:eastAsia="Times New Roman" w:hAnsi="Calibri"/>
          <w:color w:val="auto"/>
          <w:sz w:val="22"/>
          <w:szCs w:val="22"/>
          <w:lang w:val="en-GB"/>
        </w:rPr>
        <w:t xml:space="preserve">1.62% in to those treated with individual CBT and 5.77% in those treated with parent-led guided self help) but are nevertheless comparable to previous studies of treatment response using a polygenic approach </w:t>
      </w:r>
      <w:r w:rsidRPr="00400A99">
        <w:rPr>
          <w:rFonts w:ascii="Calibri" w:eastAsia="Times New Roman" w:hAnsi="Calibri"/>
          <w:noProof/>
          <w:color w:val="auto"/>
          <w:sz w:val="22"/>
          <w:szCs w:val="22"/>
          <w:lang w:val="en-GB"/>
        </w:rPr>
        <w:t>[40]</w:t>
      </w:r>
      <w:r w:rsidRPr="00400A99">
        <w:rPr>
          <w:rFonts w:ascii="Calibri" w:eastAsia="Times New Roman" w:hAnsi="Calibri"/>
          <w:color w:val="auto"/>
          <w:sz w:val="22"/>
          <w:szCs w:val="22"/>
          <w:lang w:val="en-GB"/>
        </w:rPr>
        <w:t xml:space="preserve">. </w:t>
      </w:r>
    </w:p>
    <w:p w14:paraId="01E2DB42" w14:textId="77777777" w:rsidR="00517E70" w:rsidRPr="00400A99" w:rsidRDefault="00517E70" w:rsidP="0089129F">
      <w:pPr>
        <w:pStyle w:val="BodyA"/>
        <w:spacing w:line="480" w:lineRule="auto"/>
        <w:ind w:firstLine="720"/>
        <w:rPr>
          <w:rFonts w:ascii="Calibri" w:hAnsi="Calibri"/>
          <w:color w:val="auto"/>
          <w:sz w:val="22"/>
          <w:szCs w:val="22"/>
          <w:lang w:val="en-GB"/>
        </w:rPr>
      </w:pPr>
      <w:r w:rsidRPr="00400A99">
        <w:rPr>
          <w:rFonts w:ascii="Calibri" w:hAnsi="Calibri"/>
          <w:color w:val="auto"/>
          <w:sz w:val="22"/>
          <w:szCs w:val="22"/>
          <w:lang w:val="en-GB"/>
        </w:rPr>
        <w:t xml:space="preserve">Previous studies have created cumulative scores of environmental sensitivity based on small sets of hypothesised differential susceptibility alleles and tested them as moderators of the environment </w:t>
      </w:r>
      <w:r w:rsidRPr="00400A99">
        <w:rPr>
          <w:rFonts w:ascii="Calibri" w:hAnsi="Calibri"/>
          <w:noProof/>
          <w:color w:val="auto"/>
          <w:sz w:val="22"/>
          <w:szCs w:val="22"/>
          <w:lang w:val="en-GB"/>
        </w:rPr>
        <w:t>[41]</w:t>
      </w:r>
      <w:r w:rsidRPr="00400A99">
        <w:rPr>
          <w:rFonts w:ascii="Calibri" w:hAnsi="Calibri"/>
          <w:color w:val="auto"/>
          <w:sz w:val="22"/>
          <w:szCs w:val="22"/>
          <w:lang w:val="en-GB"/>
        </w:rPr>
        <w:t xml:space="preserve"> and predictors of treatment response </w:t>
      </w:r>
      <w:r w:rsidRPr="00400A99">
        <w:rPr>
          <w:rFonts w:ascii="Calibri" w:hAnsi="Calibri"/>
          <w:noProof/>
          <w:color w:val="auto"/>
          <w:sz w:val="22"/>
          <w:szCs w:val="22"/>
          <w:lang w:val="en-GB"/>
        </w:rPr>
        <w:t>[3]</w:t>
      </w:r>
      <w:r w:rsidRPr="00400A99">
        <w:rPr>
          <w:rFonts w:ascii="Calibri" w:hAnsi="Calibri"/>
          <w:color w:val="auto"/>
          <w:sz w:val="22"/>
          <w:szCs w:val="22"/>
          <w:lang w:val="en-GB"/>
        </w:rPr>
        <w:t xml:space="preserve">. However, this was the first to use an MZ differences or genome-wide approach to detect and weight alleles according to their effect on environmental sensitivity. Nevertheless, our findings are consistent with those of multiple candidate gene studies in which specific variants have been shown to enhance the effects of both negative and positive parenting on internalising and externalising phenotypes </w:t>
      </w:r>
      <w:r w:rsidRPr="00400A99">
        <w:rPr>
          <w:rFonts w:ascii="Calibri" w:hAnsi="Calibri"/>
          <w:noProof/>
          <w:color w:val="auto"/>
          <w:sz w:val="22"/>
          <w:szCs w:val="22"/>
          <w:lang w:val="en-GB"/>
        </w:rPr>
        <w:t>[14]</w:t>
      </w:r>
      <w:r w:rsidRPr="00400A99">
        <w:rPr>
          <w:rFonts w:ascii="Calibri" w:hAnsi="Calibri"/>
          <w:color w:val="auto"/>
          <w:sz w:val="22"/>
          <w:szCs w:val="22"/>
          <w:lang w:val="en-GB"/>
        </w:rPr>
        <w:t xml:space="preserve">, response to CBT </w:t>
      </w:r>
      <w:r w:rsidRPr="00400A99">
        <w:rPr>
          <w:rFonts w:ascii="Calibri" w:hAnsi="Calibri"/>
          <w:noProof/>
          <w:color w:val="auto"/>
          <w:sz w:val="22"/>
          <w:szCs w:val="22"/>
          <w:lang w:val="en-GB"/>
        </w:rPr>
        <w:t>[13]</w:t>
      </w:r>
      <w:r w:rsidRPr="00400A99">
        <w:rPr>
          <w:rFonts w:ascii="Calibri" w:hAnsi="Calibri"/>
          <w:color w:val="auto"/>
          <w:sz w:val="22"/>
          <w:szCs w:val="22"/>
          <w:lang w:val="en-GB"/>
        </w:rPr>
        <w:t xml:space="preserve">, and a range of interventions for internalizing and externalizing behaviour </w:t>
      </w:r>
      <w:r w:rsidRPr="00400A99">
        <w:rPr>
          <w:rFonts w:ascii="Calibri" w:hAnsi="Calibri"/>
          <w:noProof/>
          <w:color w:val="auto"/>
          <w:sz w:val="22"/>
          <w:szCs w:val="22"/>
          <w:lang w:val="en-GB"/>
        </w:rPr>
        <w:t>[15]</w:t>
      </w:r>
      <w:r w:rsidRPr="00400A99">
        <w:rPr>
          <w:rFonts w:ascii="Calibri" w:hAnsi="Calibri"/>
          <w:color w:val="auto"/>
          <w:sz w:val="22"/>
          <w:szCs w:val="22"/>
          <w:lang w:val="en-GB"/>
        </w:rPr>
        <w:t xml:space="preserve">. </w:t>
      </w:r>
    </w:p>
    <w:p w14:paraId="7702222E" w14:textId="77777777" w:rsidR="00517E70" w:rsidRPr="00400A99" w:rsidRDefault="00517E70" w:rsidP="0089129F">
      <w:pPr>
        <w:pStyle w:val="BodyA"/>
        <w:spacing w:line="480" w:lineRule="auto"/>
        <w:ind w:firstLine="720"/>
        <w:rPr>
          <w:rFonts w:ascii="Calibri" w:hAnsi="Calibri"/>
          <w:color w:val="auto"/>
          <w:sz w:val="22"/>
          <w:szCs w:val="22"/>
          <w:lang w:val="en-GB"/>
        </w:rPr>
      </w:pPr>
      <w:r w:rsidRPr="00400A99">
        <w:rPr>
          <w:rFonts w:ascii="Calibri" w:eastAsia="Calibri" w:hAnsi="Calibri" w:cs="Calibri"/>
          <w:color w:val="auto"/>
          <w:sz w:val="22"/>
          <w:szCs w:val="22"/>
          <w:lang w:val="en-GB"/>
        </w:rPr>
        <w:t xml:space="preserve">Studies are yet to examine the effects of sensitivity to the environment on response to CBT of varying intensity. It has been argued that individuals with a low sensitivity to the environment may require </w:t>
      </w:r>
      <w:r w:rsidRPr="00400A99">
        <w:rPr>
          <w:rFonts w:ascii="Calibri" w:hAnsi="Calibri"/>
          <w:color w:val="auto"/>
          <w:sz w:val="22"/>
          <w:szCs w:val="22"/>
          <w:lang w:val="en-GB"/>
        </w:rPr>
        <w:t xml:space="preserve">a more intensive type of treatment to achieve the same results as those who are highly sensitive. Our findings do not support this hypothesis. Outcomes for those with a low sensitivity to the environment were the same, regardless of the intensity of the treatment provided. In those with a high environmental sensitivity, the intensity of treatment was positively correlated with outcome such that they derived the most benefit from the most intensive forms of treatment. This finding is in line with the differential susceptibility hypothesis, which suggests that increasing exposure to an environment (positive or negative) has a greater effect on environmentally sensitive than environmentally insensitive individuals. </w:t>
      </w:r>
    </w:p>
    <w:p w14:paraId="27E62930" w14:textId="77777777" w:rsidR="00517E70" w:rsidRPr="00400A99" w:rsidRDefault="00517E70" w:rsidP="0089129F">
      <w:pPr>
        <w:pStyle w:val="BodyA"/>
        <w:spacing w:line="480" w:lineRule="auto"/>
        <w:ind w:firstLine="720"/>
        <w:rPr>
          <w:rFonts w:ascii="Calibri" w:hAnsi="Calibri"/>
          <w:color w:val="auto"/>
          <w:sz w:val="22"/>
          <w:szCs w:val="22"/>
          <w:lang w:val="en-GB"/>
        </w:rPr>
      </w:pPr>
      <w:r w:rsidRPr="00400A99">
        <w:rPr>
          <w:rFonts w:ascii="Calibri" w:hAnsi="Calibri"/>
          <w:color w:val="auto"/>
          <w:sz w:val="22"/>
          <w:szCs w:val="22"/>
          <w:lang w:val="en-GB"/>
        </w:rPr>
        <w:t xml:space="preserve">A more complete explanation may be that individuals with increased genetic sensitivity to the environment develop more of the cognitive biases underlying anxiety disorders (such as a bias towards threat </w:t>
      </w:r>
      <w:r w:rsidRPr="00400A99">
        <w:rPr>
          <w:rFonts w:ascii="Calibri" w:hAnsi="Calibri" w:cs="Helvetica"/>
          <w:noProof/>
          <w:color w:val="auto"/>
          <w:sz w:val="22"/>
          <w:szCs w:val="22"/>
        </w:rPr>
        <w:t>[42]</w:t>
      </w:r>
      <w:r w:rsidRPr="00400A99">
        <w:rPr>
          <w:rFonts w:ascii="Calibri" w:hAnsi="Calibri" w:cs="Helvetica"/>
          <w:color w:val="auto"/>
          <w:sz w:val="22"/>
          <w:szCs w:val="22"/>
        </w:rPr>
        <w:t>)</w:t>
      </w:r>
      <w:r w:rsidRPr="00400A99">
        <w:rPr>
          <w:rFonts w:ascii="Calibri" w:hAnsi="Calibri"/>
          <w:color w:val="auto"/>
          <w:sz w:val="22"/>
          <w:szCs w:val="22"/>
          <w:lang w:val="en-GB"/>
        </w:rPr>
        <w:t xml:space="preserve"> </w:t>
      </w:r>
      <w:r w:rsidRPr="00400A99">
        <w:rPr>
          <w:rFonts w:ascii="Calibri" w:hAnsi="Calibri" w:cs="Helvetica"/>
          <w:color w:val="auto"/>
          <w:sz w:val="22"/>
          <w:szCs w:val="22"/>
        </w:rPr>
        <w:t xml:space="preserve">and therefore </w:t>
      </w:r>
      <w:r w:rsidRPr="00400A99">
        <w:rPr>
          <w:rFonts w:ascii="Calibri" w:hAnsi="Calibri"/>
          <w:color w:val="auto"/>
          <w:sz w:val="22"/>
          <w:szCs w:val="22"/>
          <w:lang w:val="en-GB"/>
        </w:rPr>
        <w:t xml:space="preserve">require more intensive treatments to overcome these aberrant cognitions. A prospective longitudinal study with data both at the onset of illness and throughout treatment would be necessary to directly test this hypothesis. Such a design would allow for the investigation of aetiological factors </w:t>
      </w:r>
      <w:r w:rsidRPr="00400A99">
        <w:rPr>
          <w:rFonts w:ascii="Calibri" w:hAnsi="Calibri"/>
          <w:noProof/>
          <w:color w:val="auto"/>
          <w:sz w:val="22"/>
          <w:szCs w:val="22"/>
          <w:lang w:val="en-GB"/>
        </w:rPr>
        <w:t>[43]</w:t>
      </w:r>
      <w:r w:rsidRPr="00400A99">
        <w:rPr>
          <w:rFonts w:ascii="Calibri" w:hAnsi="Calibri"/>
          <w:color w:val="auto"/>
          <w:sz w:val="22"/>
          <w:szCs w:val="22"/>
          <w:lang w:val="en-GB"/>
        </w:rPr>
        <w:t xml:space="preserve">, as well as the effects of the course of illness and disease progression </w:t>
      </w:r>
      <w:r w:rsidRPr="00400A99">
        <w:rPr>
          <w:rFonts w:ascii="Calibri" w:hAnsi="Calibri"/>
          <w:noProof/>
          <w:color w:val="auto"/>
          <w:sz w:val="22"/>
          <w:szCs w:val="22"/>
          <w:lang w:val="en-GB"/>
        </w:rPr>
        <w:t>[44]</w:t>
      </w:r>
      <w:r w:rsidRPr="00400A99">
        <w:rPr>
          <w:rFonts w:ascii="Calibri" w:hAnsi="Calibri"/>
          <w:color w:val="auto"/>
          <w:sz w:val="22"/>
          <w:szCs w:val="22"/>
          <w:lang w:val="en-GB"/>
        </w:rPr>
        <w:t xml:space="preserve">. </w:t>
      </w:r>
    </w:p>
    <w:p w14:paraId="43C6E530" w14:textId="77777777" w:rsidR="00517E70" w:rsidRPr="00400A99" w:rsidRDefault="00517E70" w:rsidP="0089129F">
      <w:pPr>
        <w:pStyle w:val="BodyA"/>
        <w:spacing w:line="480" w:lineRule="auto"/>
        <w:ind w:firstLine="720"/>
        <w:rPr>
          <w:rFonts w:ascii="Calibri" w:hAnsi="Calibri"/>
          <w:color w:val="auto"/>
          <w:sz w:val="22"/>
          <w:szCs w:val="22"/>
          <w:lang w:val="en-GB"/>
        </w:rPr>
      </w:pPr>
    </w:p>
    <w:p w14:paraId="4053389B" w14:textId="77777777" w:rsidR="00517E70" w:rsidRPr="00400A99" w:rsidRDefault="00517E70">
      <w:pPr>
        <w:pStyle w:val="BodyA"/>
        <w:spacing w:line="480" w:lineRule="auto"/>
        <w:rPr>
          <w:rFonts w:ascii="Calibri" w:eastAsia="Calibri" w:hAnsi="Calibri" w:cs="Calibri"/>
          <w:i/>
          <w:iCs/>
          <w:color w:val="auto"/>
          <w:sz w:val="22"/>
          <w:szCs w:val="22"/>
          <w:lang w:val="en-GB"/>
        </w:rPr>
      </w:pPr>
      <w:r w:rsidRPr="00400A99">
        <w:rPr>
          <w:rFonts w:ascii="Calibri" w:hAnsi="Calibri"/>
          <w:i/>
          <w:iCs/>
          <w:color w:val="auto"/>
          <w:sz w:val="22"/>
          <w:szCs w:val="22"/>
          <w:lang w:val="en-GB"/>
        </w:rPr>
        <w:t>Implications</w:t>
      </w:r>
    </w:p>
    <w:p w14:paraId="53AF67CD" w14:textId="77777777" w:rsidR="00517E70" w:rsidRPr="00400A99" w:rsidRDefault="00517E70">
      <w:pPr>
        <w:pStyle w:val="BodyA"/>
        <w:spacing w:line="480" w:lineRule="auto"/>
        <w:rPr>
          <w:rFonts w:ascii="Calibri" w:eastAsia="Calibri" w:hAnsi="Calibri" w:cs="Calibri"/>
          <w:color w:val="auto"/>
          <w:sz w:val="22"/>
          <w:szCs w:val="22"/>
          <w:lang w:val="en-GB"/>
        </w:rPr>
      </w:pPr>
      <w:r w:rsidRPr="00400A99">
        <w:rPr>
          <w:rFonts w:ascii="Calibri" w:hAnsi="Calibri"/>
          <w:color w:val="auto"/>
          <w:sz w:val="22"/>
          <w:szCs w:val="22"/>
          <w:lang w:val="en-GB"/>
        </w:rPr>
        <w:t xml:space="preserve">If replicated our findings may have several important implications for understanding the aetiology of emotional problems and treatment response. </w:t>
      </w:r>
    </w:p>
    <w:p w14:paraId="0B2E06FB" w14:textId="77777777" w:rsidR="00517E70" w:rsidRPr="00400A99" w:rsidRDefault="00517E70">
      <w:pPr>
        <w:pStyle w:val="BodyA"/>
        <w:spacing w:line="480" w:lineRule="auto"/>
        <w:rPr>
          <w:rFonts w:ascii="Calibri" w:eastAsia="Calibri" w:hAnsi="Calibri" w:cs="Calibri"/>
          <w:color w:val="auto"/>
          <w:sz w:val="22"/>
          <w:szCs w:val="22"/>
          <w:lang w:val="en-GB"/>
        </w:rPr>
      </w:pPr>
      <w:r w:rsidRPr="00400A99">
        <w:rPr>
          <w:rFonts w:ascii="Calibri" w:eastAsia="Calibri" w:hAnsi="Calibri" w:cs="Calibri"/>
          <w:color w:val="auto"/>
          <w:sz w:val="22"/>
          <w:szCs w:val="22"/>
          <w:lang w:val="en-GB"/>
        </w:rPr>
        <w:tab/>
        <w:t xml:space="preserve">We found our </w:t>
      </w:r>
      <w:r w:rsidRPr="00400A99">
        <w:rPr>
          <w:rFonts w:ascii="Calibri" w:hAnsi="Calibri"/>
          <w:color w:val="auto"/>
          <w:sz w:val="22"/>
          <w:szCs w:val="22"/>
          <w:lang w:val="en-GB"/>
        </w:rPr>
        <w:t xml:space="preserve">polygenic environmental sensitivity score </w:t>
      </w:r>
      <w:r w:rsidRPr="00400A99">
        <w:rPr>
          <w:rFonts w:ascii="Calibri" w:eastAsia="Calibri" w:hAnsi="Calibri" w:cs="Calibri"/>
          <w:color w:val="auto"/>
          <w:sz w:val="22"/>
          <w:szCs w:val="22"/>
          <w:lang w:val="en-GB"/>
        </w:rPr>
        <w:t xml:space="preserve">was only a significant moderator of parenting or treatment response when it included variants reaching thresholds of P&lt;0.1 and P&lt;0.05 respectively in the discovery dataset. This suggests that sensitivity to the environment, rather than being the result of the effects of a handful of candidate genes, is a polygenic trait, which is due to the aggregate effects of tens of thousands of variants of small effect. These polygenic effects may explain why previous studies of gene-environment interaction, which focus on a single candidate gene, often fail to replicate. </w:t>
      </w:r>
    </w:p>
    <w:p w14:paraId="7FCE870C" w14:textId="77777777" w:rsidR="00517E70" w:rsidRPr="00400A99" w:rsidRDefault="00517E70">
      <w:pPr>
        <w:pStyle w:val="BodyA"/>
        <w:spacing w:line="480" w:lineRule="auto"/>
        <w:ind w:firstLine="720"/>
        <w:rPr>
          <w:rFonts w:ascii="Calibri" w:eastAsia="Calibri" w:hAnsi="Calibri" w:cs="Calibri"/>
          <w:color w:val="auto"/>
          <w:sz w:val="22"/>
          <w:szCs w:val="22"/>
          <w:lang w:val="en-GB"/>
        </w:rPr>
      </w:pPr>
      <w:r w:rsidRPr="00400A99">
        <w:rPr>
          <w:rFonts w:ascii="Calibri" w:hAnsi="Calibri"/>
          <w:color w:val="auto"/>
          <w:sz w:val="22"/>
          <w:szCs w:val="22"/>
          <w:lang w:val="en-GB"/>
        </w:rPr>
        <w:t xml:space="preserve">A previous polygenic score study, which assumed a diathesis-stress model, suggested that around 0.5% of the variance in the liability of major depression is accounted for by gene-environment interaction </w:t>
      </w:r>
      <w:r w:rsidRPr="00400A99">
        <w:rPr>
          <w:rFonts w:ascii="Calibri" w:hAnsi="Calibri"/>
          <w:noProof/>
          <w:color w:val="auto"/>
          <w:sz w:val="22"/>
          <w:szCs w:val="22"/>
          <w:lang w:val="en-GB"/>
        </w:rPr>
        <w:t>[20]</w:t>
      </w:r>
      <w:r w:rsidRPr="00400A99">
        <w:rPr>
          <w:rFonts w:ascii="Calibri" w:hAnsi="Calibri"/>
          <w:color w:val="auto"/>
          <w:sz w:val="22"/>
          <w:szCs w:val="22"/>
          <w:lang w:val="en-GB"/>
        </w:rPr>
        <w:t>. We report that a similar amount of variance in the aetiology of emotional problems is accounted for by variants operating in a manner consistent with differential susceptibility. A significant role of such variants may explain why despite moderate estimates of heritability, attempts to identity the genetic variants responsible for child anxiety and depression have so far been unsuccessful</w:t>
      </w:r>
      <w:r w:rsidRPr="00400A99">
        <w:rPr>
          <w:rFonts w:ascii="Calibri" w:eastAsia="Calibri" w:hAnsi="Calibri" w:cs="Calibri"/>
          <w:color w:val="auto"/>
          <w:sz w:val="22"/>
          <w:szCs w:val="22"/>
          <w:lang w:val="en-GB"/>
        </w:rPr>
        <w:t xml:space="preserve"> </w:t>
      </w:r>
      <w:r w:rsidRPr="00400A99">
        <w:rPr>
          <w:rFonts w:ascii="Calibri" w:eastAsia="Calibri" w:hAnsi="Calibri" w:cs="Calibri"/>
          <w:noProof/>
          <w:color w:val="auto"/>
          <w:sz w:val="22"/>
          <w:szCs w:val="22"/>
          <w:lang w:val="en-GB"/>
        </w:rPr>
        <w:t>[28]</w:t>
      </w:r>
      <w:r w:rsidRPr="00400A99">
        <w:rPr>
          <w:rFonts w:ascii="Calibri" w:eastAsia="Calibri" w:hAnsi="Calibri" w:cs="Calibri"/>
          <w:color w:val="auto"/>
          <w:sz w:val="22"/>
          <w:szCs w:val="22"/>
          <w:lang w:val="en-GB"/>
        </w:rPr>
        <w:t xml:space="preserve">. </w:t>
      </w:r>
      <w:r w:rsidRPr="00400A99">
        <w:rPr>
          <w:rFonts w:ascii="Calibri" w:hAnsi="Calibri"/>
          <w:color w:val="auto"/>
          <w:sz w:val="22"/>
          <w:szCs w:val="22"/>
          <w:lang w:val="en-GB"/>
        </w:rPr>
        <w:t xml:space="preserve">They may also explain why SNP-level heritability estimates are also considerably lower than those predicted from twins, even within the same samples </w:t>
      </w:r>
      <w:r w:rsidRPr="00400A99">
        <w:rPr>
          <w:rFonts w:ascii="Calibri" w:hAnsi="Calibri" w:cs="Lucida Grande"/>
          <w:noProof/>
          <w:color w:val="auto"/>
          <w:sz w:val="22"/>
          <w:szCs w:val="22"/>
        </w:rPr>
        <w:t>[45]</w:t>
      </w:r>
      <w:r w:rsidRPr="00400A99">
        <w:rPr>
          <w:rFonts w:ascii="Calibri" w:hAnsi="Calibri"/>
          <w:color w:val="auto"/>
          <w:sz w:val="22"/>
          <w:szCs w:val="22"/>
          <w:lang w:val="en-GB"/>
        </w:rPr>
        <w:t xml:space="preserve">. </w:t>
      </w:r>
    </w:p>
    <w:p w14:paraId="311FDC95" w14:textId="77777777" w:rsidR="00517E70" w:rsidRPr="00400A99" w:rsidRDefault="00517E70" w:rsidP="0089129F">
      <w:pPr>
        <w:pStyle w:val="BodyA"/>
        <w:spacing w:line="480" w:lineRule="auto"/>
        <w:ind w:firstLine="720"/>
        <w:rPr>
          <w:rFonts w:ascii="Calibri" w:hAnsi="Calibri"/>
          <w:color w:val="auto"/>
          <w:sz w:val="22"/>
          <w:szCs w:val="22"/>
          <w:lang w:val="en-GB"/>
        </w:rPr>
      </w:pPr>
      <w:r w:rsidRPr="00400A99">
        <w:rPr>
          <w:rFonts w:ascii="Calibri" w:hAnsi="Calibri"/>
          <w:color w:val="auto"/>
          <w:sz w:val="22"/>
          <w:szCs w:val="22"/>
          <w:lang w:val="en-GB"/>
        </w:rPr>
        <w:t>Polygenic predictors of environmental sensitivity may allow for a more accurate identification of those who are at risk of developing disorders in the face of adversity, but also who would be the most likely to benefit from which treatments. Previous findings from the current sample suggested that treatment type had little overall effect on</w:t>
      </w:r>
      <w:r>
        <w:rPr>
          <w:rFonts w:ascii="Calibri" w:hAnsi="Calibri"/>
          <w:color w:val="auto"/>
          <w:sz w:val="22"/>
          <w:szCs w:val="22"/>
          <w:lang w:val="en-GB"/>
        </w:rPr>
        <w:t xml:space="preserve"> </w:t>
      </w:r>
      <w:r w:rsidRPr="00400A99">
        <w:rPr>
          <w:rFonts w:ascii="Calibri" w:hAnsi="Calibri"/>
          <w:color w:val="auto"/>
          <w:sz w:val="22"/>
          <w:szCs w:val="22"/>
          <w:lang w:val="en-GB"/>
        </w:rPr>
        <w:t>outcome</w:t>
      </w:r>
      <w:r>
        <w:rPr>
          <w:rFonts w:ascii="Calibri" w:hAnsi="Calibri"/>
          <w:color w:val="auto"/>
          <w:sz w:val="22"/>
          <w:szCs w:val="22"/>
          <w:lang w:val="en-GB"/>
        </w:rPr>
        <w:t xml:space="preserve"> </w:t>
      </w:r>
      <w:r>
        <w:rPr>
          <w:rFonts w:ascii="Calibri" w:hAnsi="Calibri"/>
          <w:noProof/>
          <w:color w:val="auto"/>
          <w:sz w:val="22"/>
          <w:szCs w:val="22"/>
          <w:lang w:val="en-GB"/>
        </w:rPr>
        <w:t>[29]</w:t>
      </w:r>
      <w:r>
        <w:rPr>
          <w:rFonts w:ascii="Calibri" w:hAnsi="Calibri"/>
          <w:color w:val="auto"/>
          <w:sz w:val="22"/>
          <w:szCs w:val="22"/>
          <w:lang w:val="en-GB"/>
        </w:rPr>
        <w:t xml:space="preserve">. </w:t>
      </w:r>
      <w:r w:rsidRPr="00400A99">
        <w:rPr>
          <w:rFonts w:ascii="Calibri" w:hAnsi="Calibri"/>
          <w:color w:val="auto"/>
          <w:sz w:val="22"/>
          <w:szCs w:val="22"/>
          <w:lang w:val="en-GB"/>
        </w:rPr>
        <w:t>Indeed, a recent meta-analysis reported that individual CBT or group CBT were as effective as lower intensity self-help approaches</w:t>
      </w:r>
      <w:r w:rsidRPr="00400A99">
        <w:rPr>
          <w:rFonts w:ascii="Calibri" w:hAnsi="Calibri"/>
          <w:color w:val="auto"/>
          <w:sz w:val="22"/>
          <w:szCs w:val="22"/>
        </w:rPr>
        <w:t xml:space="preserve"> </w:t>
      </w:r>
      <w:r w:rsidRPr="00400A99">
        <w:rPr>
          <w:rFonts w:ascii="Calibri" w:hAnsi="Calibri"/>
          <w:noProof/>
          <w:color w:val="auto"/>
          <w:sz w:val="22"/>
          <w:szCs w:val="22"/>
        </w:rPr>
        <w:t>[2]</w:t>
      </w:r>
      <w:r w:rsidRPr="00400A99">
        <w:rPr>
          <w:rFonts w:ascii="Calibri" w:hAnsi="Calibri"/>
          <w:color w:val="auto"/>
          <w:sz w:val="22"/>
          <w:szCs w:val="22"/>
          <w:lang w:val="en-GB"/>
        </w:rPr>
        <w:t xml:space="preserve">. However, our results suggest that the efficacy of different treatment types differs markedly according to environmental sensitivity. These effects are potentially clinically meaningful, with remission rates at the upper tertile of the polygenic score of 70.9%, 55.1% and 40.6% for Individual CBT, group CBT and </w:t>
      </w:r>
      <w:r w:rsidRPr="00400A99">
        <w:rPr>
          <w:rFonts w:ascii="Calibri" w:hAnsi="Calibri" w:cs="Calibri"/>
          <w:color w:val="auto"/>
          <w:sz w:val="22"/>
          <w:szCs w:val="22"/>
          <w:lang w:val="en-GB"/>
        </w:rPr>
        <w:t>brief parent-led CBT respectively</w:t>
      </w:r>
      <w:r w:rsidRPr="00400A99">
        <w:rPr>
          <w:rFonts w:ascii="Calibri" w:hAnsi="Calibri"/>
          <w:color w:val="auto"/>
          <w:sz w:val="22"/>
          <w:szCs w:val="22"/>
          <w:lang w:val="en-GB"/>
        </w:rPr>
        <w:t xml:space="preserve">. If replicated, our findings suggest that for those with a relatively low genetic sensitivity to the environment more cost-effective, lower intensity approaches are equally as effective as face-to-face treatment. More importantly, they also suggest response rates may be substantially improved by targeting those with an increased genetic sensitivity to the environment with the most intensive psychological therapies. </w:t>
      </w:r>
    </w:p>
    <w:p w14:paraId="2E5E1879" w14:textId="77777777" w:rsidR="00517E70" w:rsidRPr="00400A99" w:rsidRDefault="00517E70" w:rsidP="0089129F">
      <w:pPr>
        <w:pStyle w:val="BodyA"/>
        <w:spacing w:line="480" w:lineRule="auto"/>
        <w:rPr>
          <w:rFonts w:ascii="Calibri" w:eastAsia="Calibri" w:hAnsi="Calibri" w:cs="Calibri"/>
          <w:color w:val="auto"/>
          <w:sz w:val="22"/>
          <w:szCs w:val="22"/>
          <w:lang w:val="en-GB"/>
        </w:rPr>
      </w:pPr>
    </w:p>
    <w:p w14:paraId="6ADD935A" w14:textId="77777777" w:rsidR="00517E70" w:rsidRPr="00400A99" w:rsidRDefault="00517E70" w:rsidP="0089129F">
      <w:pPr>
        <w:pStyle w:val="BodyA"/>
        <w:spacing w:line="480" w:lineRule="auto"/>
        <w:rPr>
          <w:rFonts w:ascii="Calibri" w:eastAsia="Calibri" w:hAnsi="Calibri" w:cs="Calibri"/>
          <w:i/>
          <w:iCs/>
          <w:color w:val="auto"/>
          <w:sz w:val="22"/>
          <w:szCs w:val="22"/>
          <w:lang w:val="en-GB"/>
        </w:rPr>
      </w:pPr>
      <w:r w:rsidRPr="00400A99">
        <w:rPr>
          <w:rFonts w:ascii="Calibri" w:hAnsi="Calibri"/>
          <w:i/>
          <w:iCs/>
          <w:color w:val="auto"/>
          <w:sz w:val="22"/>
          <w:szCs w:val="22"/>
          <w:lang w:val="en-GB"/>
        </w:rPr>
        <w:t>Strengths and limitations</w:t>
      </w:r>
    </w:p>
    <w:p w14:paraId="516AC2C7" w14:textId="77777777" w:rsidR="00517E70" w:rsidRPr="00400A99" w:rsidRDefault="00517E70" w:rsidP="0089129F">
      <w:pPr>
        <w:pStyle w:val="BodyA"/>
        <w:spacing w:line="480" w:lineRule="auto"/>
        <w:rPr>
          <w:rFonts w:ascii="Calibri" w:eastAsia="Calibri" w:hAnsi="Calibri" w:cs="Calibri"/>
          <w:color w:val="auto"/>
          <w:sz w:val="22"/>
          <w:szCs w:val="22"/>
          <w:lang w:val="en-GB"/>
        </w:rPr>
      </w:pPr>
      <w:r w:rsidRPr="00400A99">
        <w:rPr>
          <w:rFonts w:ascii="Calibri" w:hAnsi="Calibri"/>
          <w:color w:val="auto"/>
          <w:sz w:val="22"/>
          <w:szCs w:val="22"/>
          <w:lang w:val="en-GB"/>
        </w:rPr>
        <w:t xml:space="preserve">It has been noted that there are two principal challenges facing gene-environment interaction research: the necessity to develop methods which include the whole genome and those which include and reliably measure the whole ‘environome’ of relevant environments </w:t>
      </w:r>
      <w:r w:rsidRPr="00400A99">
        <w:rPr>
          <w:rFonts w:ascii="Calibri" w:hAnsi="Calibri"/>
          <w:noProof/>
          <w:color w:val="auto"/>
          <w:sz w:val="22"/>
          <w:szCs w:val="22"/>
          <w:lang w:val="en-GB"/>
        </w:rPr>
        <w:t>[18]</w:t>
      </w:r>
      <w:r w:rsidRPr="00400A99">
        <w:rPr>
          <w:rFonts w:ascii="Calibri" w:hAnsi="Calibri"/>
          <w:color w:val="auto"/>
          <w:sz w:val="22"/>
          <w:szCs w:val="22"/>
          <w:lang w:val="en-GB"/>
        </w:rPr>
        <w:t>. By assessing the aggregate effects of genetic variants from across the genome on unmeasured non-shared environmental effects, the current study simultaneously addresses both of these challenges. Nevertheless, our findings should be interpreted in the light of several important limitations.</w:t>
      </w:r>
    </w:p>
    <w:p w14:paraId="07BF3978" w14:textId="77777777" w:rsidR="00517E70" w:rsidRPr="00400A99" w:rsidRDefault="00517E70" w:rsidP="0089129F">
      <w:pPr>
        <w:pStyle w:val="BodyA"/>
        <w:spacing w:line="480" w:lineRule="auto"/>
        <w:ind w:firstLine="720"/>
        <w:rPr>
          <w:rFonts w:ascii="Calibri" w:eastAsia="Calibri" w:hAnsi="Calibri" w:cs="Calibri"/>
          <w:color w:val="auto"/>
          <w:sz w:val="22"/>
          <w:szCs w:val="22"/>
          <w:lang w:val="en-GB"/>
        </w:rPr>
      </w:pPr>
      <w:r w:rsidRPr="00400A99">
        <w:rPr>
          <w:rFonts w:ascii="Calibri" w:hAnsi="Calibri"/>
          <w:color w:val="auto"/>
          <w:sz w:val="22"/>
          <w:szCs w:val="22"/>
          <w:lang w:val="en-GB"/>
        </w:rPr>
        <w:t xml:space="preserve">First, while our discovery analyses used a large, well-characterized sample of MZ twins, it was only adequately powered (80%) to detect individual variants with moderate effects on environmental sensitivity at genome-wide significance (explaining more than 1% of the variance of the variance) </w:t>
      </w:r>
      <w:r w:rsidRPr="00400A99">
        <w:rPr>
          <w:rFonts w:ascii="Calibri" w:hAnsi="Calibri"/>
          <w:noProof/>
          <w:color w:val="auto"/>
          <w:sz w:val="22"/>
          <w:szCs w:val="22"/>
          <w:lang w:val="en-GB"/>
        </w:rPr>
        <w:t>[21]</w:t>
      </w:r>
      <w:r w:rsidRPr="00400A99">
        <w:rPr>
          <w:rFonts w:ascii="Calibri" w:hAnsi="Calibri"/>
          <w:color w:val="auto"/>
          <w:sz w:val="22"/>
          <w:szCs w:val="22"/>
          <w:lang w:val="en-GB"/>
        </w:rPr>
        <w:t xml:space="preserve">. Although our polygenic approach did not rely solely on genome-wide significant findings, the discovery, validation and treatment samples were smaller than recommended for polygenic score analyses, particularly when testing treatment specific effects </w:t>
      </w:r>
      <w:r w:rsidRPr="00400A99">
        <w:rPr>
          <w:rFonts w:ascii="Calibri" w:hAnsi="Calibri"/>
          <w:noProof/>
          <w:color w:val="auto"/>
          <w:sz w:val="22"/>
          <w:szCs w:val="22"/>
          <w:lang w:val="en-GB"/>
        </w:rPr>
        <w:t>[19]</w:t>
      </w:r>
      <w:r w:rsidRPr="00400A99">
        <w:rPr>
          <w:rFonts w:ascii="Calibri" w:hAnsi="Calibri"/>
          <w:color w:val="auto"/>
          <w:sz w:val="22"/>
          <w:szCs w:val="22"/>
          <w:lang w:val="en-GB"/>
        </w:rPr>
        <w:t xml:space="preserve">. Our findings should therefore be considered exploratory, pending replication in further, larger samples. </w:t>
      </w:r>
    </w:p>
    <w:p w14:paraId="4E0C56A8" w14:textId="77777777" w:rsidR="00517E70" w:rsidRPr="00400A99" w:rsidRDefault="00517E70" w:rsidP="0089129F">
      <w:pPr>
        <w:pStyle w:val="BodyA"/>
        <w:spacing w:line="480" w:lineRule="auto"/>
        <w:ind w:firstLine="720"/>
        <w:rPr>
          <w:rFonts w:ascii="Calibri" w:hAnsi="Calibri"/>
          <w:color w:val="auto"/>
          <w:sz w:val="22"/>
          <w:szCs w:val="22"/>
          <w:lang w:val="en-GB"/>
        </w:rPr>
      </w:pPr>
      <w:r w:rsidRPr="00400A99">
        <w:rPr>
          <w:rFonts w:ascii="Calibri" w:hAnsi="Calibri"/>
          <w:color w:val="auto"/>
          <w:sz w:val="22"/>
          <w:szCs w:val="22"/>
          <w:lang w:val="en-GB"/>
        </w:rPr>
        <w:t xml:space="preserve">Second, we aimed to identify genetic variants that moderated the effects of the non-shared environment on emotional problems. We chose to validate these findings by exploring the interaction between the score and child reported parenting as this is one of the most robust environmental predictors of child anxiety </w:t>
      </w:r>
      <w:r w:rsidRPr="00400A99">
        <w:rPr>
          <w:rFonts w:ascii="Calibri" w:hAnsi="Calibri"/>
          <w:noProof/>
          <w:color w:val="auto"/>
          <w:sz w:val="22"/>
          <w:szCs w:val="22"/>
          <w:lang w:val="en-GB"/>
        </w:rPr>
        <w:t>[46]</w:t>
      </w:r>
      <w:r w:rsidRPr="00400A99">
        <w:rPr>
          <w:rFonts w:ascii="Calibri" w:hAnsi="Calibri"/>
          <w:color w:val="auto"/>
          <w:sz w:val="22"/>
          <w:szCs w:val="22"/>
          <w:lang w:val="en-GB"/>
        </w:rPr>
        <w:t xml:space="preserve"> and has been shown to be moderated by genetic factors in manner consistent with differential susceptibility </w:t>
      </w:r>
      <w:r w:rsidRPr="00400A99">
        <w:rPr>
          <w:rFonts w:ascii="Calibri" w:eastAsia="Calibri" w:hAnsi="Calibri" w:cs="Calibri"/>
          <w:noProof/>
          <w:color w:val="auto"/>
          <w:sz w:val="22"/>
          <w:szCs w:val="22"/>
          <w:lang w:val="en-GB"/>
        </w:rPr>
        <w:t>[7]</w:t>
      </w:r>
      <w:r w:rsidRPr="00400A99">
        <w:rPr>
          <w:rFonts w:ascii="Calibri" w:hAnsi="Calibri"/>
          <w:color w:val="auto"/>
          <w:sz w:val="22"/>
          <w:szCs w:val="22"/>
          <w:lang w:val="en-GB"/>
        </w:rPr>
        <w:t xml:space="preserve">. We identified similar interactions in cross rater analyses (using parent rated parenting and child rated emotional problems) and the same variants also moderated the arguably more objectively measured environment of psychological treatment. However, it remains unknown whether these findings extend to more objectively measured environments such as observed parenting. </w:t>
      </w:r>
    </w:p>
    <w:p w14:paraId="4A654F5C" w14:textId="77777777" w:rsidR="00517E70" w:rsidRPr="00400A99" w:rsidRDefault="00517E70" w:rsidP="0089129F">
      <w:pPr>
        <w:pStyle w:val="BodyA"/>
        <w:spacing w:line="480" w:lineRule="auto"/>
        <w:ind w:firstLine="720"/>
        <w:rPr>
          <w:rFonts w:ascii="Calibri" w:hAnsi="Calibri"/>
          <w:color w:val="auto"/>
          <w:sz w:val="22"/>
          <w:szCs w:val="22"/>
          <w:lang w:val="en-GB"/>
        </w:rPr>
      </w:pPr>
      <w:r w:rsidRPr="00400A99">
        <w:rPr>
          <w:rFonts w:ascii="Calibri" w:hAnsi="Calibri"/>
          <w:color w:val="auto"/>
          <w:sz w:val="22"/>
          <w:szCs w:val="22"/>
          <w:lang w:val="en-GB"/>
        </w:rPr>
        <w:t>Finally, our treatment response sample included children with anxiety disorders receiving a psychological treatment as part of a trial or treatment as usual in one of multiple studies</w:t>
      </w:r>
      <w:r>
        <w:rPr>
          <w:rFonts w:ascii="Calibri" w:hAnsi="Calibri"/>
          <w:color w:val="auto"/>
          <w:sz w:val="22"/>
          <w:szCs w:val="22"/>
          <w:lang w:val="en-GB"/>
        </w:rPr>
        <w:t xml:space="preserve"> </w:t>
      </w:r>
      <w:r>
        <w:rPr>
          <w:rFonts w:ascii="Calibri" w:hAnsi="Calibri"/>
          <w:noProof/>
          <w:color w:val="auto"/>
          <w:sz w:val="22"/>
          <w:szCs w:val="22"/>
          <w:lang w:val="en-GB"/>
        </w:rPr>
        <w:t>[29]</w:t>
      </w:r>
      <w:r>
        <w:rPr>
          <w:rFonts w:ascii="Calibri" w:hAnsi="Calibri"/>
          <w:color w:val="auto"/>
          <w:sz w:val="22"/>
          <w:szCs w:val="22"/>
          <w:lang w:val="en-GB"/>
        </w:rPr>
        <w:t xml:space="preserve">. </w:t>
      </w:r>
      <w:r w:rsidRPr="00400A99">
        <w:rPr>
          <w:rFonts w:ascii="Calibri" w:hAnsi="Calibri"/>
          <w:color w:val="auto"/>
          <w:sz w:val="22"/>
          <w:szCs w:val="22"/>
          <w:lang w:val="en-GB"/>
        </w:rPr>
        <w:t xml:space="preserve">The subsequent non-random allocations of treatments meant that treatment type was associated with several clinical and demographic characteristics at baseline. While additional analyses using propensity score matching allowed us to conclude that our findings were not biased by measured differences between treatment groups, we cannot exclude the possibility that individuals differed by unmeasured factors. Replication of our findings in a randomized trial comparing low and high intensity CBT is therefore necessary to fully exclude the effects of confounding by indication.  </w:t>
      </w:r>
    </w:p>
    <w:p w14:paraId="2BA25E94" w14:textId="77777777" w:rsidR="00517E70" w:rsidRPr="00400A99" w:rsidRDefault="00517E70" w:rsidP="0089129F">
      <w:pPr>
        <w:pStyle w:val="BodyA"/>
        <w:spacing w:line="480" w:lineRule="auto"/>
        <w:rPr>
          <w:rFonts w:ascii="Calibri" w:eastAsia="Calibri" w:hAnsi="Calibri" w:cs="Calibri"/>
          <w:color w:val="auto"/>
          <w:sz w:val="22"/>
          <w:szCs w:val="22"/>
          <w:lang w:val="en-GB"/>
        </w:rPr>
      </w:pPr>
    </w:p>
    <w:p w14:paraId="0F132BA9" w14:textId="77777777" w:rsidR="00517E70" w:rsidRPr="00400A99" w:rsidRDefault="00517E70">
      <w:pPr>
        <w:pStyle w:val="BodyA"/>
        <w:spacing w:line="480" w:lineRule="auto"/>
        <w:rPr>
          <w:rFonts w:ascii="Calibri" w:eastAsia="Calibri" w:hAnsi="Calibri" w:cs="Calibri"/>
          <w:i/>
          <w:iCs/>
          <w:color w:val="auto"/>
          <w:sz w:val="22"/>
          <w:szCs w:val="22"/>
          <w:lang w:val="en-GB"/>
        </w:rPr>
      </w:pPr>
      <w:r w:rsidRPr="00400A99">
        <w:rPr>
          <w:rFonts w:ascii="Calibri" w:hAnsi="Calibri"/>
          <w:i/>
          <w:iCs/>
          <w:color w:val="auto"/>
          <w:sz w:val="22"/>
          <w:szCs w:val="22"/>
          <w:lang w:val="en-GB"/>
        </w:rPr>
        <w:t>Conclusion</w:t>
      </w:r>
    </w:p>
    <w:p w14:paraId="6D7EA857" w14:textId="77777777" w:rsidR="00517E70" w:rsidRPr="00400A99" w:rsidRDefault="00517E70" w:rsidP="0089129F">
      <w:pPr>
        <w:pStyle w:val="BodyA"/>
        <w:spacing w:line="480" w:lineRule="auto"/>
        <w:rPr>
          <w:rFonts w:ascii="Calibri" w:hAnsi="Calibri"/>
          <w:color w:val="auto"/>
          <w:sz w:val="22"/>
          <w:szCs w:val="22"/>
          <w:lang w:val="en-GB"/>
        </w:rPr>
      </w:pPr>
      <w:r w:rsidRPr="00400A99">
        <w:rPr>
          <w:rFonts w:ascii="Calibri" w:hAnsi="Calibri"/>
          <w:color w:val="auto"/>
          <w:sz w:val="22"/>
          <w:szCs w:val="22"/>
          <w:lang w:val="en-GB"/>
        </w:rPr>
        <w:t>The limited power provided by the cohorts used in each stage of our study means that our results should be considered exploratory until successfully replicated in larger samples. Nevertheless, if replicated, our findings suggest that responsivity to the environment is the result of multiple genetic variants of small effect, rather than a few select candidate genes. We show that these variants moderated the effects of parenting on the development of emotional problems in children. The same variants also predicted differential response to psychological treatments, such that those with the greatest sensitivity to the environment appeared to benefit the most from more intensive types of treatment. In line with previous polygenic score studies, the gene-by-environment effects we identified explained a very small proportion of the variance (0.53%). However, the variance explained by gene-by-treatment effects was larger (1-5%). The potential clinical utility of these findings warrants further investigation of these effects in patients receiving low and high intensity CBT.</w:t>
      </w:r>
    </w:p>
    <w:p w14:paraId="2F0D096B" w14:textId="77777777" w:rsidR="00517E70" w:rsidRPr="00400A99" w:rsidRDefault="00517E70" w:rsidP="0089129F">
      <w:pPr>
        <w:pStyle w:val="Body"/>
        <w:rPr>
          <w:rFonts w:ascii="Calibri" w:hAnsi="Calibri"/>
          <w:color w:val="auto"/>
          <w:sz w:val="22"/>
          <w:szCs w:val="22"/>
          <w:lang w:val="en-GB"/>
        </w:rPr>
      </w:pPr>
    </w:p>
    <w:p w14:paraId="222F126F" w14:textId="77777777" w:rsidR="00517E70" w:rsidRPr="00400A99" w:rsidRDefault="00517E70" w:rsidP="0089129F">
      <w:pPr>
        <w:pStyle w:val="Body"/>
        <w:rPr>
          <w:rFonts w:ascii="Calibri" w:hAnsi="Calibri"/>
          <w:color w:val="auto"/>
          <w:sz w:val="22"/>
          <w:szCs w:val="22"/>
          <w:lang w:val="en-GB"/>
        </w:rPr>
        <w:sectPr w:rsidR="00517E70" w:rsidRPr="00400A99" w:rsidSect="0089129F">
          <w:pgSz w:w="11900" w:h="16840"/>
          <w:pgMar w:top="1440" w:right="1800" w:bottom="1440" w:left="1800" w:header="708" w:footer="708" w:gutter="0"/>
          <w:cols w:space="708"/>
          <w:docGrid w:linePitch="360"/>
        </w:sectPr>
      </w:pPr>
    </w:p>
    <w:p w14:paraId="02E2E786" w14:textId="77777777" w:rsidR="00517E70" w:rsidRPr="00400A99" w:rsidRDefault="00517E70" w:rsidP="0089129F">
      <w:pPr>
        <w:pStyle w:val="Body"/>
        <w:rPr>
          <w:rFonts w:ascii="Calibri" w:eastAsia="Calibri" w:hAnsi="Calibri" w:cs="Calibri"/>
          <w:color w:val="auto"/>
          <w:sz w:val="22"/>
          <w:szCs w:val="22"/>
          <w:lang w:val="en-GB"/>
        </w:rPr>
      </w:pPr>
    </w:p>
    <w:p w14:paraId="55D89FD3" w14:textId="77777777" w:rsidR="00517E70" w:rsidRPr="00400A99" w:rsidRDefault="00517E70">
      <w:pPr>
        <w:pStyle w:val="Body"/>
        <w:rPr>
          <w:rFonts w:ascii="Calibri" w:eastAsia="Calibri" w:hAnsi="Calibri" w:cs="Calibri"/>
          <w:color w:val="auto"/>
          <w:sz w:val="22"/>
          <w:szCs w:val="22"/>
          <w:lang w:val="en-GB"/>
        </w:rPr>
      </w:pPr>
    </w:p>
    <w:p w14:paraId="72783892" w14:textId="77777777" w:rsidR="00517E70" w:rsidRPr="00CB67C2" w:rsidRDefault="00517E70" w:rsidP="0089129F">
      <w:pPr>
        <w:pStyle w:val="Body"/>
        <w:jc w:val="center"/>
        <w:rPr>
          <w:rFonts w:eastAsia="Calibri" w:hAnsi="Cambria" w:cs="Calibri"/>
          <w:noProof/>
          <w:color w:val="auto"/>
          <w:szCs w:val="22"/>
          <w:lang w:val="en-GB"/>
        </w:rPr>
      </w:pPr>
      <w:r w:rsidRPr="00CB67C2">
        <w:rPr>
          <w:rFonts w:eastAsia="Calibri" w:hAnsi="Cambria" w:cs="Calibri"/>
          <w:noProof/>
          <w:color w:val="auto"/>
          <w:szCs w:val="22"/>
          <w:lang w:val="en-GB"/>
        </w:rPr>
        <w:t>References</w:t>
      </w:r>
    </w:p>
    <w:p w14:paraId="091F1E7F" w14:textId="77777777" w:rsidR="00517E70" w:rsidRPr="00CB67C2" w:rsidRDefault="00517E70" w:rsidP="0089129F">
      <w:pPr>
        <w:pStyle w:val="Body"/>
        <w:jc w:val="center"/>
        <w:rPr>
          <w:rFonts w:eastAsia="Calibri" w:hAnsi="Cambria" w:cs="Calibri"/>
          <w:noProof/>
          <w:color w:val="auto"/>
          <w:szCs w:val="22"/>
          <w:lang w:val="en-GB"/>
        </w:rPr>
      </w:pPr>
    </w:p>
    <w:p w14:paraId="09E19F85" w14:textId="77777777" w:rsidR="00517E70" w:rsidRDefault="00517E70" w:rsidP="0089129F">
      <w:pPr>
        <w:pStyle w:val="Body"/>
        <w:rPr>
          <w:rFonts w:eastAsia="Calibri" w:hAnsi="Cambria" w:cs="Calibri"/>
          <w:noProof/>
          <w:color w:val="auto"/>
          <w:szCs w:val="22"/>
          <w:lang w:val="en-GB"/>
        </w:rPr>
      </w:pPr>
      <w:bookmarkStart w:id="1" w:name="_ENREF_1"/>
      <w:r>
        <w:rPr>
          <w:rFonts w:eastAsia="Calibri" w:hAnsi="Cambria" w:cs="Calibri"/>
          <w:noProof/>
          <w:color w:val="auto"/>
          <w:szCs w:val="22"/>
          <w:lang w:val="en-GB"/>
        </w:rPr>
        <w:t>1</w:t>
      </w:r>
      <w:r>
        <w:rPr>
          <w:rFonts w:eastAsia="Calibri" w:hAnsi="Cambria" w:cs="Calibri"/>
          <w:noProof/>
          <w:color w:val="auto"/>
          <w:szCs w:val="22"/>
          <w:lang w:val="en-GB"/>
        </w:rPr>
        <w:tab/>
        <w:t>Rapee RM, Schniering CA, Hudson JL: Anxiety disorders during childhood and adolescence: Origins and treatment. Annual review of clinical psychology 2009;5:311-341.</w:t>
      </w:r>
      <w:bookmarkEnd w:id="1"/>
    </w:p>
    <w:p w14:paraId="2FB15954" w14:textId="77777777" w:rsidR="00517E70" w:rsidRDefault="00517E70" w:rsidP="0089129F">
      <w:pPr>
        <w:pStyle w:val="Body"/>
        <w:rPr>
          <w:rFonts w:eastAsia="Calibri" w:hAnsi="Cambria" w:cs="Calibri"/>
          <w:noProof/>
          <w:color w:val="auto"/>
          <w:szCs w:val="22"/>
          <w:lang w:val="en-GB"/>
        </w:rPr>
      </w:pPr>
      <w:bookmarkStart w:id="2" w:name="_ENREF_2"/>
      <w:r>
        <w:rPr>
          <w:rFonts w:eastAsia="Calibri" w:hAnsi="Cambria" w:cs="Calibri"/>
          <w:noProof/>
          <w:color w:val="auto"/>
          <w:szCs w:val="22"/>
          <w:lang w:val="en-GB"/>
        </w:rPr>
        <w:t>2</w:t>
      </w:r>
      <w:r>
        <w:rPr>
          <w:rFonts w:eastAsia="Calibri" w:hAnsi="Cambria" w:cs="Calibri"/>
          <w:noProof/>
          <w:color w:val="auto"/>
          <w:szCs w:val="22"/>
          <w:lang w:val="en-GB"/>
        </w:rPr>
        <w:tab/>
        <w:t>James AC, James G, Cowdrey FA, Soler A, Choke A: Cognitive behavioural therapy for anxiety disorders in children and adolescents. Cochrane Database of Systematic Reviews 2013;6,:CD004690.</w:t>
      </w:r>
      <w:bookmarkEnd w:id="2"/>
    </w:p>
    <w:p w14:paraId="41BCC534" w14:textId="77777777" w:rsidR="00517E70" w:rsidRDefault="00517E70" w:rsidP="0089129F">
      <w:pPr>
        <w:pStyle w:val="Body"/>
        <w:rPr>
          <w:rFonts w:eastAsia="Calibri" w:hAnsi="Cambria" w:cs="Calibri"/>
          <w:noProof/>
          <w:color w:val="auto"/>
          <w:szCs w:val="22"/>
          <w:lang w:val="en-GB"/>
        </w:rPr>
      </w:pPr>
      <w:bookmarkStart w:id="3" w:name="_ENREF_3"/>
      <w:r>
        <w:rPr>
          <w:rFonts w:eastAsia="Calibri" w:hAnsi="Cambria" w:cs="Calibri"/>
          <w:noProof/>
          <w:color w:val="auto"/>
          <w:szCs w:val="22"/>
          <w:lang w:val="en-GB"/>
        </w:rPr>
        <w:t>3</w:t>
      </w:r>
      <w:r>
        <w:rPr>
          <w:rFonts w:eastAsia="Calibri" w:hAnsi="Cambria" w:cs="Calibri"/>
          <w:noProof/>
          <w:color w:val="auto"/>
          <w:szCs w:val="22"/>
          <w:lang w:val="en-GB"/>
        </w:rPr>
        <w:tab/>
        <w:t>Hudson JL, Lester KJ, Lewis CM, Tropeano M, Creswell C, Collier DA, Cooper P, Lyneham HJ, Morris T, Rapee RM, Roberts S, Donald JA, Eley TC: Predicting outcomes following cognitive behaviour therapy in child anxiety disorders: The influence of genetic, demographic and clinical information. Journal of Child Psychology and Psychiatry 2013;54:1086-1094.</w:t>
      </w:r>
      <w:bookmarkEnd w:id="3"/>
    </w:p>
    <w:p w14:paraId="01E645FE" w14:textId="77777777" w:rsidR="00517E70" w:rsidRDefault="00517E70" w:rsidP="0089129F">
      <w:pPr>
        <w:pStyle w:val="Body"/>
        <w:rPr>
          <w:rFonts w:eastAsia="Calibri" w:hAnsi="Cambria" w:cs="Calibri"/>
          <w:noProof/>
          <w:color w:val="auto"/>
          <w:szCs w:val="22"/>
          <w:lang w:val="en-GB"/>
        </w:rPr>
      </w:pPr>
      <w:bookmarkStart w:id="4" w:name="_ENREF_4"/>
      <w:r>
        <w:rPr>
          <w:rFonts w:eastAsia="Calibri" w:hAnsi="Cambria" w:cs="Calibri"/>
          <w:noProof/>
          <w:color w:val="auto"/>
          <w:szCs w:val="22"/>
          <w:lang w:val="en-GB"/>
        </w:rPr>
        <w:t>4</w:t>
      </w:r>
      <w:r>
        <w:rPr>
          <w:rFonts w:eastAsia="Calibri" w:hAnsi="Cambria" w:cs="Calibri"/>
          <w:noProof/>
          <w:color w:val="auto"/>
          <w:szCs w:val="22"/>
          <w:lang w:val="en-GB"/>
        </w:rPr>
        <w:tab/>
        <w:t>Morath J, Moreno-Villanueva M, Hamuni G, Kolassa S, Ruf-Leuschner M, Schauer M, Elbert T, Burkle A, Kolassa IT: Effects of psychotherapy on DNA strand break accumulation originating from traumatic stress. Psychother Psychosom 2014;83:289-297.</w:t>
      </w:r>
      <w:bookmarkEnd w:id="4"/>
    </w:p>
    <w:p w14:paraId="7A17DC8A" w14:textId="77777777" w:rsidR="00517E70" w:rsidRDefault="00517E70" w:rsidP="0089129F">
      <w:pPr>
        <w:pStyle w:val="Body"/>
        <w:rPr>
          <w:rFonts w:eastAsia="Calibri" w:hAnsi="Cambria" w:cs="Calibri"/>
          <w:noProof/>
          <w:color w:val="auto"/>
          <w:szCs w:val="22"/>
          <w:lang w:val="en-GB"/>
        </w:rPr>
      </w:pPr>
      <w:bookmarkStart w:id="5" w:name="_ENREF_5"/>
      <w:r>
        <w:rPr>
          <w:rFonts w:eastAsia="Calibri" w:hAnsi="Cambria" w:cs="Calibri"/>
          <w:noProof/>
          <w:color w:val="auto"/>
          <w:szCs w:val="22"/>
          <w:lang w:val="en-GB"/>
        </w:rPr>
        <w:t>5</w:t>
      </w:r>
      <w:r>
        <w:rPr>
          <w:rFonts w:eastAsia="Calibri" w:hAnsi="Cambria" w:cs="Calibri"/>
          <w:noProof/>
          <w:color w:val="auto"/>
          <w:szCs w:val="22"/>
          <w:lang w:val="en-GB"/>
        </w:rPr>
        <w:tab/>
        <w:t>Belsky J, Pluess M: Beyond diathesis stress: Differential susceptibility to environmental influences. Psychol Bull 2009;135:885-908.</w:t>
      </w:r>
      <w:bookmarkEnd w:id="5"/>
    </w:p>
    <w:p w14:paraId="00748DFA" w14:textId="77777777" w:rsidR="00517E70" w:rsidRDefault="00517E70" w:rsidP="0089129F">
      <w:pPr>
        <w:pStyle w:val="Body"/>
        <w:rPr>
          <w:rFonts w:eastAsia="Calibri" w:hAnsi="Cambria" w:cs="Calibri"/>
          <w:noProof/>
          <w:color w:val="auto"/>
          <w:szCs w:val="22"/>
          <w:lang w:val="en-GB"/>
        </w:rPr>
      </w:pPr>
      <w:bookmarkStart w:id="6" w:name="_ENREF_6"/>
      <w:r>
        <w:rPr>
          <w:rFonts w:eastAsia="Calibri" w:hAnsi="Cambria" w:cs="Calibri"/>
          <w:noProof/>
          <w:color w:val="auto"/>
          <w:szCs w:val="22"/>
          <w:lang w:val="en-GB"/>
        </w:rPr>
        <w:t>6</w:t>
      </w:r>
      <w:r>
        <w:rPr>
          <w:rFonts w:eastAsia="Calibri" w:hAnsi="Cambria" w:cs="Calibri"/>
          <w:noProof/>
          <w:color w:val="auto"/>
          <w:szCs w:val="22"/>
          <w:lang w:val="en-GB"/>
        </w:rPr>
        <w:tab/>
        <w:t>Caspi A, Sugden K, Moffitt TE, Taylor A, Craig IW, Harrington H, McClay J, Mill J, Martin J, Braithwaite A, Poulton R: Influence of life stress on depression: Moderation by a polymorphism in the 5-htt gene. Science 2003;301:386-389.</w:t>
      </w:r>
      <w:bookmarkEnd w:id="6"/>
    </w:p>
    <w:p w14:paraId="12777355" w14:textId="77777777" w:rsidR="00517E70" w:rsidRDefault="00517E70" w:rsidP="0089129F">
      <w:pPr>
        <w:pStyle w:val="Body"/>
        <w:rPr>
          <w:rFonts w:eastAsia="Calibri" w:hAnsi="Cambria" w:cs="Calibri"/>
          <w:noProof/>
          <w:color w:val="auto"/>
          <w:szCs w:val="22"/>
          <w:lang w:val="en-GB"/>
        </w:rPr>
      </w:pPr>
      <w:bookmarkStart w:id="7" w:name="_ENREF_7"/>
      <w:r>
        <w:rPr>
          <w:rFonts w:eastAsia="Calibri" w:hAnsi="Cambria" w:cs="Calibri"/>
          <w:noProof/>
          <w:color w:val="auto"/>
          <w:szCs w:val="22"/>
          <w:lang w:val="en-GB"/>
        </w:rPr>
        <w:t>7</w:t>
      </w:r>
      <w:r>
        <w:rPr>
          <w:rFonts w:eastAsia="Calibri" w:hAnsi="Cambria" w:cs="Calibri"/>
          <w:noProof/>
          <w:color w:val="auto"/>
          <w:szCs w:val="22"/>
          <w:lang w:val="en-GB"/>
        </w:rPr>
        <w:tab/>
        <w:t>Hankin BL, Nederhof E, Oppenheimer CW, Jenness J, Young JF, Abela JR, Smolen A, Ormel J, Oldehinkel AJ: Differential susceptibility in youth: Evidence that 5-httlpr x positive parenting is associated with positive affect 'for better and worse'. Translational psychiatry 2011;1:e44.</w:t>
      </w:r>
      <w:bookmarkEnd w:id="7"/>
    </w:p>
    <w:p w14:paraId="0B90509C" w14:textId="77777777" w:rsidR="00517E70" w:rsidRDefault="00517E70" w:rsidP="0089129F">
      <w:pPr>
        <w:pStyle w:val="Body"/>
        <w:rPr>
          <w:rFonts w:eastAsia="Calibri" w:hAnsi="Cambria" w:cs="Calibri"/>
          <w:noProof/>
          <w:color w:val="auto"/>
          <w:szCs w:val="22"/>
          <w:lang w:val="en-GB"/>
        </w:rPr>
      </w:pPr>
      <w:bookmarkStart w:id="8" w:name="_ENREF_8"/>
      <w:r>
        <w:rPr>
          <w:rFonts w:eastAsia="Calibri" w:hAnsi="Cambria" w:cs="Calibri"/>
          <w:noProof/>
          <w:color w:val="auto"/>
          <w:szCs w:val="22"/>
          <w:lang w:val="en-GB"/>
        </w:rPr>
        <w:t>8</w:t>
      </w:r>
      <w:r>
        <w:rPr>
          <w:rFonts w:eastAsia="Calibri" w:hAnsi="Cambria" w:cs="Calibri"/>
          <w:noProof/>
          <w:color w:val="auto"/>
          <w:szCs w:val="22"/>
          <w:lang w:val="en-GB"/>
        </w:rPr>
        <w:tab/>
        <w:t>Pluess M, Belsky J, Way BM, Taylor SE: 5-httlpr moderates effects of current life events on neuroticism: Differential susceptibility to environmental influences. Prog Neuropsychopharmacol Biol Psychiatry 2010;34:1070-1074.</w:t>
      </w:r>
      <w:bookmarkEnd w:id="8"/>
    </w:p>
    <w:p w14:paraId="3A712FA6" w14:textId="77777777" w:rsidR="00517E70" w:rsidRDefault="00517E70" w:rsidP="0089129F">
      <w:pPr>
        <w:pStyle w:val="Body"/>
        <w:rPr>
          <w:rFonts w:eastAsia="Calibri" w:hAnsi="Cambria" w:cs="Calibri"/>
          <w:noProof/>
          <w:color w:val="auto"/>
          <w:szCs w:val="22"/>
          <w:lang w:val="en-GB"/>
        </w:rPr>
      </w:pPr>
      <w:bookmarkStart w:id="9" w:name="_ENREF_9"/>
      <w:r>
        <w:rPr>
          <w:rFonts w:eastAsia="Calibri" w:hAnsi="Cambria" w:cs="Calibri"/>
          <w:noProof/>
          <w:color w:val="auto"/>
          <w:szCs w:val="22"/>
          <w:lang w:val="en-GB"/>
        </w:rPr>
        <w:t>9</w:t>
      </w:r>
      <w:r>
        <w:rPr>
          <w:rFonts w:eastAsia="Calibri" w:hAnsi="Cambria" w:cs="Calibri"/>
          <w:noProof/>
          <w:color w:val="auto"/>
          <w:szCs w:val="22"/>
          <w:lang w:val="en-GB"/>
        </w:rPr>
        <w:tab/>
        <w:t>Taylor SE, Way BM, Welch WT, Hilmert CJ, Lehman BJ, Eisenberger NI: Early family environment, current adversity, the serotonin transporter promoter polymorphism, and depressive symptomatology. BiolPsychiatry 2006;60:671-676.</w:t>
      </w:r>
      <w:bookmarkEnd w:id="9"/>
    </w:p>
    <w:p w14:paraId="233DD3A1" w14:textId="77777777" w:rsidR="00517E70" w:rsidRDefault="00517E70" w:rsidP="0089129F">
      <w:pPr>
        <w:pStyle w:val="Body"/>
        <w:rPr>
          <w:rFonts w:eastAsia="Calibri" w:hAnsi="Cambria" w:cs="Calibri"/>
          <w:noProof/>
          <w:color w:val="auto"/>
          <w:szCs w:val="22"/>
          <w:lang w:val="en-GB"/>
        </w:rPr>
      </w:pPr>
      <w:bookmarkStart w:id="10" w:name="_ENREF_10"/>
      <w:r>
        <w:rPr>
          <w:rFonts w:eastAsia="Calibri" w:hAnsi="Cambria" w:cs="Calibri"/>
          <w:noProof/>
          <w:color w:val="auto"/>
          <w:szCs w:val="22"/>
          <w:lang w:val="en-GB"/>
        </w:rPr>
        <w:t>10</w:t>
      </w:r>
      <w:r>
        <w:rPr>
          <w:rFonts w:eastAsia="Calibri" w:hAnsi="Cambria" w:cs="Calibri"/>
          <w:noProof/>
          <w:color w:val="auto"/>
          <w:szCs w:val="22"/>
          <w:lang w:val="en-GB"/>
        </w:rPr>
        <w:tab/>
        <w:t>Kohen R, Cain KC, Buzaitis A, Johnson V, Becker KJ, Teri L, Tirschwell DL, Veith RC, Mitchell PH: Response to psychosocial treatment in poststroke depression is associated with serotonin transporter polymorphisms. Stroke 2011;42:2068-2070.</w:t>
      </w:r>
      <w:bookmarkEnd w:id="10"/>
    </w:p>
    <w:p w14:paraId="15EC7AE4" w14:textId="77777777" w:rsidR="00517E70" w:rsidRDefault="00517E70" w:rsidP="0089129F">
      <w:pPr>
        <w:pStyle w:val="Body"/>
        <w:rPr>
          <w:rFonts w:eastAsia="Calibri" w:hAnsi="Cambria" w:cs="Calibri"/>
          <w:noProof/>
          <w:color w:val="auto"/>
          <w:szCs w:val="22"/>
          <w:lang w:val="en-GB"/>
        </w:rPr>
      </w:pPr>
      <w:bookmarkStart w:id="11" w:name="_ENREF_11"/>
      <w:r>
        <w:rPr>
          <w:rFonts w:eastAsia="Calibri" w:hAnsi="Cambria" w:cs="Calibri"/>
          <w:noProof/>
          <w:color w:val="auto"/>
          <w:szCs w:val="22"/>
          <w:lang w:val="en-GB"/>
        </w:rPr>
        <w:t>11</w:t>
      </w:r>
      <w:r>
        <w:rPr>
          <w:rFonts w:eastAsia="Calibri" w:hAnsi="Cambria" w:cs="Calibri"/>
          <w:noProof/>
          <w:color w:val="auto"/>
          <w:szCs w:val="22"/>
          <w:lang w:val="en-GB"/>
        </w:rPr>
        <w:tab/>
        <w:t>Drury SS, Gleason MM, Theall KP, Smyke AT, Nelson CA, Fox NA, Zeanah CH: Genetic sensitivity to the caregiving context: The influence of 5httlpr and bdnf val66met on indiscriminate social behavior. Physiology &amp; behavior 2012;106:728-735.</w:t>
      </w:r>
      <w:bookmarkEnd w:id="11"/>
    </w:p>
    <w:p w14:paraId="2C334788" w14:textId="77777777" w:rsidR="00517E70" w:rsidRDefault="00517E70" w:rsidP="0089129F">
      <w:pPr>
        <w:pStyle w:val="Body"/>
        <w:rPr>
          <w:rFonts w:eastAsia="Calibri" w:hAnsi="Cambria" w:cs="Calibri"/>
          <w:noProof/>
          <w:color w:val="auto"/>
          <w:szCs w:val="22"/>
          <w:lang w:val="en-GB"/>
        </w:rPr>
      </w:pPr>
      <w:bookmarkStart w:id="12" w:name="_ENREF_12"/>
      <w:r>
        <w:rPr>
          <w:rFonts w:eastAsia="Calibri" w:hAnsi="Cambria" w:cs="Calibri"/>
          <w:noProof/>
          <w:color w:val="auto"/>
          <w:szCs w:val="22"/>
          <w:lang w:val="en-GB"/>
        </w:rPr>
        <w:t>12</w:t>
      </w:r>
      <w:r>
        <w:rPr>
          <w:rFonts w:eastAsia="Calibri" w:hAnsi="Cambria" w:cs="Calibri"/>
          <w:noProof/>
          <w:color w:val="auto"/>
          <w:szCs w:val="22"/>
          <w:lang w:val="en-GB"/>
        </w:rPr>
        <w:tab/>
        <w:t>Brett ZH, Humphreys KL, Smyke AT, Gleason MM, Nelson CA, Zeanah CH, Fox NA, Drury SS: Serotonin transporter linked polymorphic region (5-httlpr) genotype moderates the longitudinal impact of early caregiving on externalizing behavior. Dev Psychopathol 2015;27:7-18.</w:t>
      </w:r>
      <w:bookmarkEnd w:id="12"/>
    </w:p>
    <w:p w14:paraId="464C09EB" w14:textId="77777777" w:rsidR="00517E70" w:rsidRDefault="00517E70" w:rsidP="0089129F">
      <w:pPr>
        <w:pStyle w:val="Body"/>
        <w:rPr>
          <w:rFonts w:eastAsia="Calibri" w:hAnsi="Cambria" w:cs="Calibri"/>
          <w:noProof/>
          <w:color w:val="auto"/>
          <w:szCs w:val="22"/>
          <w:lang w:val="en-GB"/>
        </w:rPr>
      </w:pPr>
      <w:bookmarkStart w:id="13" w:name="_ENREF_13"/>
      <w:r>
        <w:rPr>
          <w:rFonts w:eastAsia="Calibri" w:hAnsi="Cambria" w:cs="Calibri"/>
          <w:noProof/>
          <w:color w:val="auto"/>
          <w:szCs w:val="22"/>
          <w:lang w:val="en-GB"/>
        </w:rPr>
        <w:t>13</w:t>
      </w:r>
      <w:r>
        <w:rPr>
          <w:rFonts w:eastAsia="Calibri" w:hAnsi="Cambria" w:cs="Calibri"/>
          <w:noProof/>
          <w:color w:val="auto"/>
          <w:szCs w:val="22"/>
          <w:lang w:val="en-GB"/>
        </w:rPr>
        <w:tab/>
        <w:t>Eley TC, Hudson JL, Creswell C, Tropeano M, Lester KJ, Cooper P, Farmer A, Lewis CM, Lyneham HJ, Rapee RM, Uher R, Zavos HM, Collier DA: Therapygenetics: The 5httlpr and response to psychological therapy. Mol Psychiatry 2012;17:236-237.</w:t>
      </w:r>
      <w:bookmarkEnd w:id="13"/>
    </w:p>
    <w:p w14:paraId="6E254A38" w14:textId="77777777" w:rsidR="00517E70" w:rsidRDefault="00517E70" w:rsidP="0089129F">
      <w:pPr>
        <w:pStyle w:val="Body"/>
        <w:rPr>
          <w:rFonts w:eastAsia="Calibri" w:hAnsi="Cambria" w:cs="Calibri"/>
          <w:noProof/>
          <w:color w:val="auto"/>
          <w:szCs w:val="22"/>
          <w:lang w:val="en-GB"/>
        </w:rPr>
      </w:pPr>
      <w:bookmarkStart w:id="14" w:name="_ENREF_14"/>
      <w:r>
        <w:rPr>
          <w:rFonts w:eastAsia="Calibri" w:hAnsi="Cambria" w:cs="Calibri"/>
          <w:noProof/>
          <w:color w:val="auto"/>
          <w:szCs w:val="22"/>
          <w:lang w:val="en-GB"/>
        </w:rPr>
        <w:t>14</w:t>
      </w:r>
      <w:r>
        <w:rPr>
          <w:rFonts w:eastAsia="Calibri" w:hAnsi="Cambria" w:cs="Calibri"/>
          <w:noProof/>
          <w:color w:val="auto"/>
          <w:szCs w:val="22"/>
          <w:lang w:val="en-GB"/>
        </w:rPr>
        <w:tab/>
        <w:t>Belsky J, Pluess M: Beyond risk, resilience, and dysregulation: Phenotypic plasticity and human development. Dev Psychopathol 2013;25:1243-1261.</w:t>
      </w:r>
      <w:bookmarkEnd w:id="14"/>
    </w:p>
    <w:p w14:paraId="279D3BFC" w14:textId="77777777" w:rsidR="00517E70" w:rsidRDefault="00517E70" w:rsidP="0089129F">
      <w:pPr>
        <w:pStyle w:val="Body"/>
        <w:rPr>
          <w:rFonts w:eastAsia="Calibri" w:hAnsi="Cambria" w:cs="Calibri"/>
          <w:noProof/>
          <w:color w:val="auto"/>
          <w:szCs w:val="22"/>
          <w:lang w:val="en-GB"/>
        </w:rPr>
      </w:pPr>
      <w:bookmarkStart w:id="15" w:name="_ENREF_15"/>
      <w:r>
        <w:rPr>
          <w:rFonts w:eastAsia="Calibri" w:hAnsi="Cambria" w:cs="Calibri"/>
          <w:noProof/>
          <w:color w:val="auto"/>
          <w:szCs w:val="22"/>
          <w:lang w:val="en-GB"/>
        </w:rPr>
        <w:t>15</w:t>
      </w:r>
      <w:r>
        <w:rPr>
          <w:rFonts w:eastAsia="Calibri" w:hAnsi="Cambria" w:cs="Calibri"/>
          <w:noProof/>
          <w:color w:val="auto"/>
          <w:szCs w:val="22"/>
          <w:lang w:val="en-GB"/>
        </w:rPr>
        <w:tab/>
        <w:t>van Ijzendoorn MH, Bakermans-Kranenburg MJ: Genetic differential susceptibility on trial: Meta-analytic support from randomized controlled experiments. Dev Psychopathol 2015;27:151-162.</w:t>
      </w:r>
      <w:bookmarkEnd w:id="15"/>
    </w:p>
    <w:p w14:paraId="5612ECEA" w14:textId="77777777" w:rsidR="00517E70" w:rsidRDefault="00517E70" w:rsidP="0089129F">
      <w:pPr>
        <w:pStyle w:val="Body"/>
        <w:rPr>
          <w:rFonts w:eastAsia="Calibri" w:hAnsi="Cambria" w:cs="Calibri"/>
          <w:noProof/>
          <w:color w:val="auto"/>
          <w:szCs w:val="22"/>
          <w:lang w:val="en-GB"/>
        </w:rPr>
      </w:pPr>
      <w:bookmarkStart w:id="16" w:name="_ENREF_16"/>
      <w:r>
        <w:rPr>
          <w:rFonts w:eastAsia="Calibri" w:hAnsi="Cambria" w:cs="Calibri"/>
          <w:noProof/>
          <w:color w:val="auto"/>
          <w:szCs w:val="22"/>
          <w:lang w:val="en-GB"/>
        </w:rPr>
        <w:t>16</w:t>
      </w:r>
      <w:r>
        <w:rPr>
          <w:rFonts w:eastAsia="Calibri" w:hAnsi="Cambria" w:cs="Calibri"/>
          <w:noProof/>
          <w:color w:val="auto"/>
          <w:szCs w:val="22"/>
          <w:lang w:val="en-GB"/>
        </w:rPr>
        <w:tab/>
        <w:t>Fergusson DM, Horwood LJ, Miller AL, Kennedy MA: Life stress, 5-httlpr and mental disorder: Findings from a 30-year longitudinal study. Br J Psychiatry 2011;198:129-135.</w:t>
      </w:r>
      <w:bookmarkEnd w:id="16"/>
    </w:p>
    <w:p w14:paraId="2F17B9F4" w14:textId="77777777" w:rsidR="00517E70" w:rsidRDefault="00517E70" w:rsidP="0089129F">
      <w:pPr>
        <w:pStyle w:val="Body"/>
        <w:rPr>
          <w:rFonts w:eastAsia="Calibri" w:hAnsi="Cambria" w:cs="Calibri"/>
          <w:noProof/>
          <w:color w:val="auto"/>
          <w:szCs w:val="22"/>
          <w:lang w:val="en-GB"/>
        </w:rPr>
      </w:pPr>
      <w:bookmarkStart w:id="17" w:name="_ENREF_17"/>
      <w:r>
        <w:rPr>
          <w:rFonts w:eastAsia="Calibri" w:hAnsi="Cambria" w:cs="Calibri"/>
          <w:noProof/>
          <w:color w:val="auto"/>
          <w:szCs w:val="22"/>
          <w:lang w:val="en-GB"/>
        </w:rPr>
        <w:t>17</w:t>
      </w:r>
      <w:r>
        <w:rPr>
          <w:rFonts w:eastAsia="Calibri" w:hAnsi="Cambria" w:cs="Calibri"/>
          <w:noProof/>
          <w:color w:val="auto"/>
          <w:szCs w:val="22"/>
          <w:lang w:val="en-GB"/>
        </w:rPr>
        <w:tab/>
        <w:t>Roberts S, Lester K, Keers R, Coleman J, Breen G, Wong C, Xu X, Arendt K, Blatter-Meunier J, Bögels S, Cooper P, Creswell C, Heiervang E, Herren C, Hogendoorn S, Hudson J, Krause K, Lyneham H, McKinnon A, Morris T, Nauta M, Rapee R, Rey Y, Schneider S, Schneider S, Silverman W, Smith P, Thastum M, Thirlwall K, Waite P, Wergeland GJ, Eley T, Roberts S, Lester K, Keers R, Coleman J, Breen G, Wong C, Xu X, Arendt K, Blatter-Meunier J, Bögels S, Cooper P, Creswell C, Heiervang E, Herren C, Hogendoorn S, Hudson J, Krause K, Lyneham H, McKinnon A, Morris T, Nauta M, Rapee R, Rey Y, Schneider S, Schneider S, Silverman W, Smith P, Thastum M, Thirlwall K, Waite P, Wergeland GJ, Eley T: Non-replication of the association between 5httlpr and response to psychological therapy for child anxiety disorders. British Journal of Psychiatry 2015</w:t>
      </w:r>
      <w:bookmarkEnd w:id="17"/>
    </w:p>
    <w:p w14:paraId="3C45A387" w14:textId="77777777" w:rsidR="00517E70" w:rsidRDefault="00517E70" w:rsidP="0089129F">
      <w:pPr>
        <w:pStyle w:val="Body"/>
        <w:rPr>
          <w:rFonts w:eastAsia="Calibri" w:hAnsi="Cambria" w:cs="Calibri"/>
          <w:noProof/>
          <w:color w:val="auto"/>
          <w:szCs w:val="22"/>
          <w:lang w:val="en-GB"/>
        </w:rPr>
      </w:pPr>
      <w:bookmarkStart w:id="18" w:name="_ENREF_18"/>
      <w:r>
        <w:rPr>
          <w:rFonts w:eastAsia="Calibri" w:hAnsi="Cambria" w:cs="Calibri"/>
          <w:noProof/>
          <w:color w:val="auto"/>
          <w:szCs w:val="22"/>
          <w:lang w:val="en-GB"/>
        </w:rPr>
        <w:t>18</w:t>
      </w:r>
      <w:r>
        <w:rPr>
          <w:rFonts w:eastAsia="Calibri" w:hAnsi="Cambria" w:cs="Calibri"/>
          <w:noProof/>
          <w:color w:val="auto"/>
          <w:szCs w:val="22"/>
          <w:lang w:val="en-GB"/>
        </w:rPr>
        <w:tab/>
        <w:t>Uher R: Gene-environment interactions in severe mental illness. Front Psychiatry 2014;5:48.</w:t>
      </w:r>
      <w:bookmarkEnd w:id="18"/>
    </w:p>
    <w:p w14:paraId="569F3C5F" w14:textId="77777777" w:rsidR="00517E70" w:rsidRDefault="00517E70" w:rsidP="0089129F">
      <w:pPr>
        <w:pStyle w:val="Body"/>
        <w:rPr>
          <w:rFonts w:eastAsia="Calibri" w:hAnsi="Cambria" w:cs="Calibri"/>
          <w:noProof/>
          <w:color w:val="auto"/>
          <w:szCs w:val="22"/>
          <w:lang w:val="en-GB"/>
        </w:rPr>
      </w:pPr>
      <w:bookmarkStart w:id="19" w:name="_ENREF_19"/>
      <w:r>
        <w:rPr>
          <w:rFonts w:eastAsia="Calibri" w:hAnsi="Cambria" w:cs="Calibri"/>
          <w:noProof/>
          <w:color w:val="auto"/>
          <w:szCs w:val="22"/>
          <w:lang w:val="en-GB"/>
        </w:rPr>
        <w:t>19</w:t>
      </w:r>
      <w:r>
        <w:rPr>
          <w:rFonts w:eastAsia="Calibri" w:hAnsi="Cambria" w:cs="Calibri"/>
          <w:noProof/>
          <w:color w:val="auto"/>
          <w:szCs w:val="22"/>
          <w:lang w:val="en-GB"/>
        </w:rPr>
        <w:tab/>
        <w:t>Dudbridge F: Power and predictive accuracy of polygenic risk scores. PLoS genetics 2013;9:e1003348.</w:t>
      </w:r>
      <w:bookmarkEnd w:id="19"/>
    </w:p>
    <w:p w14:paraId="35DBE98B" w14:textId="77777777" w:rsidR="00517E70" w:rsidRDefault="00517E70" w:rsidP="0089129F">
      <w:pPr>
        <w:pStyle w:val="Body"/>
        <w:rPr>
          <w:rFonts w:eastAsia="Calibri" w:hAnsi="Cambria" w:cs="Calibri"/>
          <w:noProof/>
          <w:color w:val="auto"/>
          <w:szCs w:val="22"/>
          <w:lang w:val="en-GB"/>
        </w:rPr>
      </w:pPr>
      <w:bookmarkStart w:id="20" w:name="_ENREF_20"/>
      <w:r>
        <w:rPr>
          <w:rFonts w:eastAsia="Calibri" w:hAnsi="Cambria" w:cs="Calibri"/>
          <w:noProof/>
          <w:color w:val="auto"/>
          <w:szCs w:val="22"/>
          <w:lang w:val="en-GB"/>
        </w:rPr>
        <w:t>20</w:t>
      </w:r>
      <w:r>
        <w:rPr>
          <w:rFonts w:eastAsia="Calibri" w:hAnsi="Cambria" w:cs="Calibri"/>
          <w:noProof/>
          <w:color w:val="auto"/>
          <w:szCs w:val="22"/>
          <w:lang w:val="en-GB"/>
        </w:rPr>
        <w:tab/>
        <w:t>Peyrot WJ, Milaneschi Y, Abdellaoui A, Sullivan PF, Hottenga JJ, Boomsma DI, Penninx BW: Effect of polygenic risk scores on depression in childhood trauma. Br J Psychiatry 2014;205:113-119.</w:t>
      </w:r>
      <w:bookmarkEnd w:id="20"/>
    </w:p>
    <w:p w14:paraId="509B5BF4" w14:textId="77777777" w:rsidR="00517E70" w:rsidRDefault="00517E70" w:rsidP="0089129F">
      <w:pPr>
        <w:pStyle w:val="Body"/>
        <w:rPr>
          <w:rFonts w:eastAsia="Calibri" w:hAnsi="Cambria" w:cs="Calibri"/>
          <w:noProof/>
          <w:color w:val="auto"/>
          <w:szCs w:val="22"/>
          <w:lang w:val="en-GB"/>
        </w:rPr>
      </w:pPr>
      <w:bookmarkStart w:id="21" w:name="_ENREF_21"/>
      <w:r>
        <w:rPr>
          <w:rFonts w:eastAsia="Calibri" w:hAnsi="Cambria" w:cs="Calibri"/>
          <w:noProof/>
          <w:color w:val="auto"/>
          <w:szCs w:val="22"/>
          <w:lang w:val="en-GB"/>
        </w:rPr>
        <w:t>21</w:t>
      </w:r>
      <w:r>
        <w:rPr>
          <w:rFonts w:eastAsia="Calibri" w:hAnsi="Cambria" w:cs="Calibri"/>
          <w:noProof/>
          <w:color w:val="auto"/>
          <w:szCs w:val="22"/>
          <w:lang w:val="en-GB"/>
        </w:rPr>
        <w:tab/>
        <w:t>Visscher PM, Posthuma D: Statistical power to detect genetic loci affecting environmental sensitivity. Behav Genet 2010;40:728-733.</w:t>
      </w:r>
      <w:bookmarkEnd w:id="21"/>
    </w:p>
    <w:p w14:paraId="73236D0A" w14:textId="77777777" w:rsidR="00517E70" w:rsidRDefault="00517E70" w:rsidP="0089129F">
      <w:pPr>
        <w:pStyle w:val="Body"/>
        <w:rPr>
          <w:rFonts w:eastAsia="Calibri" w:hAnsi="Cambria" w:cs="Calibri"/>
          <w:noProof/>
          <w:color w:val="auto"/>
          <w:szCs w:val="22"/>
          <w:lang w:val="en-GB"/>
        </w:rPr>
      </w:pPr>
      <w:bookmarkStart w:id="22" w:name="_ENREF_22"/>
      <w:r>
        <w:rPr>
          <w:rFonts w:eastAsia="Calibri" w:hAnsi="Cambria" w:cs="Calibri"/>
          <w:noProof/>
          <w:color w:val="auto"/>
          <w:szCs w:val="22"/>
          <w:lang w:val="en-GB"/>
        </w:rPr>
        <w:t>22</w:t>
      </w:r>
      <w:r>
        <w:rPr>
          <w:rFonts w:eastAsia="Calibri" w:hAnsi="Cambria" w:cs="Calibri"/>
          <w:noProof/>
          <w:color w:val="auto"/>
          <w:szCs w:val="22"/>
          <w:lang w:val="en-GB"/>
        </w:rPr>
        <w:tab/>
        <w:t>Surakka I, Whitfield JB, Perola M, Visscher PM, Montgomery GW, Falchi M, Willemsen G, de Geus EJ, Magnusson PK, Christensen K, Sorensen TI, Pietilainen KH, Rantanen T, Silander K, Widen E, Muilu J, Rahman I, Liljedahl U, Syvanen AC, Palotie A, Kaprio J, Kyvik KO, Pedersen NL, Boomsma DI, Spector T, Martin NG, Ripatti S, Peltonen L, Genom EP: A genome-wide association study of monozygotic twin-pairs suggests a locus related to variability of serum high-density lipoprotein cholesterol. Twin Res Hum Genet 2012;15:691-699.</w:t>
      </w:r>
      <w:bookmarkEnd w:id="22"/>
    </w:p>
    <w:p w14:paraId="311B0AD3" w14:textId="77777777" w:rsidR="00517E70" w:rsidRDefault="00517E70" w:rsidP="0089129F">
      <w:pPr>
        <w:pStyle w:val="Body"/>
        <w:rPr>
          <w:rFonts w:eastAsia="Calibri" w:hAnsi="Cambria" w:cs="Calibri"/>
          <w:noProof/>
          <w:color w:val="auto"/>
          <w:szCs w:val="22"/>
          <w:lang w:val="en-GB"/>
        </w:rPr>
      </w:pPr>
      <w:bookmarkStart w:id="23" w:name="_ENREF_23"/>
      <w:r>
        <w:rPr>
          <w:rFonts w:eastAsia="Calibri" w:hAnsi="Cambria" w:cs="Calibri"/>
          <w:noProof/>
          <w:color w:val="auto"/>
          <w:szCs w:val="22"/>
          <w:lang w:val="en-GB"/>
        </w:rPr>
        <w:t>23</w:t>
      </w:r>
      <w:r>
        <w:rPr>
          <w:rFonts w:eastAsia="Calibri" w:hAnsi="Cambria" w:cs="Calibri"/>
          <w:noProof/>
          <w:color w:val="auto"/>
          <w:szCs w:val="22"/>
          <w:lang w:val="en-GB"/>
        </w:rPr>
        <w:tab/>
        <w:t>Haworth CM, Davis OS, Plomin R: Twins early development study (teds): A genetically sensitive investigation of cognitive and behavioral development from childhood to young adulthood. Twin Res Hum Genet 2013;16:117-125.</w:t>
      </w:r>
      <w:bookmarkEnd w:id="23"/>
    </w:p>
    <w:p w14:paraId="757B1398" w14:textId="77777777" w:rsidR="00517E70" w:rsidRDefault="00517E70" w:rsidP="0089129F">
      <w:pPr>
        <w:pStyle w:val="Body"/>
        <w:rPr>
          <w:rFonts w:eastAsia="Calibri" w:hAnsi="Cambria" w:cs="Calibri"/>
          <w:noProof/>
          <w:color w:val="auto"/>
          <w:szCs w:val="22"/>
          <w:lang w:val="en-GB"/>
        </w:rPr>
      </w:pPr>
      <w:bookmarkStart w:id="24" w:name="_ENREF_24"/>
      <w:r>
        <w:rPr>
          <w:rFonts w:eastAsia="Calibri" w:hAnsi="Cambria" w:cs="Calibri"/>
          <w:noProof/>
          <w:color w:val="auto"/>
          <w:szCs w:val="22"/>
          <w:lang w:val="en-GB"/>
        </w:rPr>
        <w:t>24</w:t>
      </w:r>
      <w:r>
        <w:rPr>
          <w:rFonts w:eastAsia="Calibri" w:hAnsi="Cambria" w:cs="Calibri"/>
          <w:noProof/>
          <w:color w:val="auto"/>
          <w:szCs w:val="22"/>
          <w:lang w:val="en-GB"/>
        </w:rPr>
        <w:tab/>
        <w:t>Goodman R: The strengths and difficulties questionnaire: A research note. Journal of child psychology and psychiatry, and allied disciplines 1997;38:581-586.</w:t>
      </w:r>
      <w:bookmarkEnd w:id="24"/>
    </w:p>
    <w:p w14:paraId="0DABB159" w14:textId="77777777" w:rsidR="00517E70" w:rsidRDefault="00517E70" w:rsidP="0089129F">
      <w:pPr>
        <w:pStyle w:val="Body"/>
        <w:rPr>
          <w:rFonts w:eastAsia="Calibri" w:hAnsi="Cambria" w:cs="Calibri"/>
          <w:noProof/>
          <w:color w:val="auto"/>
          <w:szCs w:val="22"/>
          <w:lang w:val="en-GB"/>
        </w:rPr>
      </w:pPr>
      <w:bookmarkStart w:id="25" w:name="_ENREF_25"/>
      <w:r>
        <w:rPr>
          <w:rFonts w:eastAsia="Calibri" w:hAnsi="Cambria" w:cs="Calibri"/>
          <w:noProof/>
          <w:color w:val="auto"/>
          <w:szCs w:val="22"/>
          <w:lang w:val="en-GB"/>
        </w:rPr>
        <w:t>25</w:t>
      </w:r>
      <w:r>
        <w:rPr>
          <w:rFonts w:eastAsia="Calibri" w:hAnsi="Cambria" w:cs="Calibri"/>
          <w:noProof/>
          <w:color w:val="auto"/>
          <w:szCs w:val="22"/>
          <w:lang w:val="en-GB"/>
        </w:rPr>
        <w:tab/>
        <w:t>Deater-Deckard K: Parenting and child behavioral adjustment in early childhood: A quantitative genetic approach to studying family processes. Child Dev 2000;71:468-484.</w:t>
      </w:r>
      <w:bookmarkEnd w:id="25"/>
    </w:p>
    <w:p w14:paraId="0EBF5204" w14:textId="77777777" w:rsidR="00517E70" w:rsidRDefault="00517E70" w:rsidP="0089129F">
      <w:pPr>
        <w:pStyle w:val="Body"/>
        <w:rPr>
          <w:rFonts w:eastAsia="Calibri" w:hAnsi="Cambria" w:cs="Calibri"/>
          <w:noProof/>
          <w:color w:val="auto"/>
          <w:szCs w:val="22"/>
          <w:lang w:val="en-GB"/>
        </w:rPr>
      </w:pPr>
      <w:bookmarkStart w:id="26" w:name="_ENREF_26"/>
      <w:r>
        <w:rPr>
          <w:rFonts w:eastAsia="Calibri" w:hAnsi="Cambria" w:cs="Calibri"/>
          <w:noProof/>
          <w:color w:val="auto"/>
          <w:szCs w:val="22"/>
          <w:lang w:val="en-GB"/>
        </w:rPr>
        <w:t>26</w:t>
      </w:r>
      <w:r>
        <w:rPr>
          <w:rFonts w:eastAsia="Calibri" w:hAnsi="Cambria" w:cs="Calibri"/>
          <w:noProof/>
          <w:color w:val="auto"/>
          <w:szCs w:val="22"/>
          <w:lang w:val="en-GB"/>
        </w:rPr>
        <w:tab/>
        <w:t>Deater-Deckard K, Dodge KA, Bates JE, Pettit GS: Multiple risk factors in the development of externalizing behavior problems: Group and individual differences. Dev Psychopathol 1998;10:469-493.</w:t>
      </w:r>
      <w:bookmarkEnd w:id="26"/>
    </w:p>
    <w:p w14:paraId="5CBA1D26" w14:textId="77777777" w:rsidR="00517E70" w:rsidRDefault="00517E70" w:rsidP="0089129F">
      <w:pPr>
        <w:pStyle w:val="Body"/>
        <w:rPr>
          <w:rFonts w:eastAsia="Calibri" w:hAnsi="Cambria" w:cs="Calibri"/>
          <w:noProof/>
          <w:color w:val="auto"/>
          <w:szCs w:val="22"/>
          <w:lang w:val="en-GB"/>
        </w:rPr>
      </w:pPr>
      <w:bookmarkStart w:id="27" w:name="_ENREF_27"/>
      <w:r>
        <w:rPr>
          <w:rFonts w:eastAsia="Calibri" w:hAnsi="Cambria" w:cs="Calibri"/>
          <w:noProof/>
          <w:color w:val="auto"/>
          <w:szCs w:val="22"/>
          <w:lang w:val="en-GB"/>
        </w:rPr>
        <w:t>27</w:t>
      </w:r>
      <w:r>
        <w:rPr>
          <w:rFonts w:eastAsia="Calibri" w:hAnsi="Cambria" w:cs="Calibri"/>
          <w:noProof/>
          <w:color w:val="auto"/>
          <w:szCs w:val="22"/>
          <w:lang w:val="en-GB"/>
        </w:rPr>
        <w:tab/>
        <w:t>Oliver BR, Trzaskowski M, Plomin R: Genetics of parenting: The power of the dark side. Dev Psychol 2014;50:1233-1240.</w:t>
      </w:r>
      <w:bookmarkEnd w:id="27"/>
    </w:p>
    <w:p w14:paraId="6AFD0F65" w14:textId="77777777" w:rsidR="00517E70" w:rsidRDefault="00517E70" w:rsidP="0089129F">
      <w:pPr>
        <w:pStyle w:val="Body"/>
        <w:rPr>
          <w:rFonts w:eastAsia="Calibri" w:hAnsi="Cambria" w:cs="Calibri"/>
          <w:noProof/>
          <w:color w:val="auto"/>
          <w:szCs w:val="22"/>
          <w:lang w:val="en-GB"/>
        </w:rPr>
      </w:pPr>
      <w:bookmarkStart w:id="28" w:name="_ENREF_28"/>
      <w:r>
        <w:rPr>
          <w:rFonts w:eastAsia="Calibri" w:hAnsi="Cambria" w:cs="Calibri"/>
          <w:noProof/>
          <w:color w:val="auto"/>
          <w:szCs w:val="22"/>
          <w:lang w:val="en-GB"/>
        </w:rPr>
        <w:t>28</w:t>
      </w:r>
      <w:r>
        <w:rPr>
          <w:rFonts w:eastAsia="Calibri" w:hAnsi="Cambria" w:cs="Calibri"/>
          <w:noProof/>
          <w:color w:val="auto"/>
          <w:szCs w:val="22"/>
          <w:lang w:val="en-GB"/>
        </w:rPr>
        <w:tab/>
        <w:t>Trzaskowski M, Eley TC, Davis OS, Doherty SJ, Hanscombe KB, Meaburn EL, Haworth CM, Price T, Plomin R: First genome-wide association study on anxiety-related behaviours in childhood. PloS one 2013;8:e58676.</w:t>
      </w:r>
      <w:bookmarkEnd w:id="28"/>
    </w:p>
    <w:p w14:paraId="094498AB" w14:textId="77777777" w:rsidR="00517E70" w:rsidRDefault="00517E70" w:rsidP="0089129F">
      <w:pPr>
        <w:pStyle w:val="Body"/>
        <w:rPr>
          <w:rFonts w:eastAsia="Calibri" w:hAnsi="Cambria" w:cs="Calibri"/>
          <w:noProof/>
          <w:color w:val="auto"/>
          <w:szCs w:val="22"/>
          <w:lang w:val="en-GB"/>
        </w:rPr>
      </w:pPr>
      <w:bookmarkStart w:id="29" w:name="_ENREF_29"/>
      <w:r>
        <w:rPr>
          <w:rFonts w:eastAsia="Calibri" w:hAnsi="Cambria" w:cs="Calibri"/>
          <w:noProof/>
          <w:color w:val="auto"/>
          <w:szCs w:val="22"/>
          <w:lang w:val="en-GB"/>
        </w:rPr>
        <w:t>29</w:t>
      </w:r>
      <w:r>
        <w:rPr>
          <w:rFonts w:eastAsia="Calibri" w:hAnsi="Cambria" w:cs="Calibri"/>
          <w:noProof/>
          <w:color w:val="auto"/>
          <w:szCs w:val="22"/>
          <w:lang w:val="en-GB"/>
        </w:rPr>
        <w:tab/>
        <w:t>Hudson J, Keers R, Roberts S, Coleman JRI, Breen G, Arendt K, Bogels S, Cooper P, Creswell C, Hartman CA, Heiervang E, Hotzel K, In-Albon T, Lavallee K, Lyneham HJ, Marin CE, McKinnon A, Meiser-Stedman R, Morris T, Nauta M, Rapee R, Schneider S, Schneider S, Silverman W, Thastum M, Thirlwall K, Waite P, Wergeland GJ, Lester K, Eley T, Hudson J, Keers R, Roberts S, Coleman JRI, Breen G, Arendt K, Bogels S, Cooper P, Creswell C, Hartman CA, Heiervang E, Hotzel K, In-Albon T, Lavallee K, Lyneham HJ, Marin CE, McKinnon A, Meiser-Stedman R, Morris T, Nauta M, Rapee R, Schneider S, Schneider S, Silverman W, Thastum M, Thirlwall K, Waite P, Wergeland GJ, Lester K, Eley T: Clinical predictors of response to cognitive-behavioral therapy in pediatric anxiety disorders. The Genes for Treatment (GxT) Study 2015</w:t>
      </w:r>
      <w:bookmarkEnd w:id="29"/>
    </w:p>
    <w:p w14:paraId="27A19F14" w14:textId="77777777" w:rsidR="00517E70" w:rsidRDefault="00517E70" w:rsidP="0089129F">
      <w:pPr>
        <w:pStyle w:val="Body"/>
        <w:rPr>
          <w:rFonts w:eastAsia="Calibri" w:hAnsi="Cambria" w:cs="Calibri"/>
          <w:noProof/>
          <w:color w:val="auto"/>
          <w:szCs w:val="22"/>
          <w:lang w:val="en-GB"/>
        </w:rPr>
      </w:pPr>
      <w:bookmarkStart w:id="30" w:name="_ENREF_30"/>
      <w:r>
        <w:rPr>
          <w:rFonts w:eastAsia="Calibri" w:hAnsi="Cambria" w:cs="Calibri"/>
          <w:noProof/>
          <w:color w:val="auto"/>
          <w:szCs w:val="22"/>
          <w:lang w:val="en-GB"/>
        </w:rPr>
        <w:t>30</w:t>
      </w:r>
      <w:r>
        <w:rPr>
          <w:rFonts w:eastAsia="Calibri" w:hAnsi="Cambria" w:cs="Calibri"/>
          <w:noProof/>
          <w:color w:val="auto"/>
          <w:szCs w:val="22"/>
          <w:lang w:val="en-GB"/>
        </w:rPr>
        <w:tab/>
        <w:t>Silverman WK, Albano AM: The anxiety disorders interview schedule for children-iv (child and parent versions). New York, Oxford University Press, 1996.</w:t>
      </w:r>
      <w:bookmarkEnd w:id="30"/>
    </w:p>
    <w:p w14:paraId="7E609CA0" w14:textId="77777777" w:rsidR="00517E70" w:rsidRDefault="00517E70" w:rsidP="0089129F">
      <w:pPr>
        <w:pStyle w:val="Body"/>
        <w:rPr>
          <w:rFonts w:eastAsia="Calibri" w:hAnsi="Cambria" w:cs="Calibri"/>
          <w:noProof/>
          <w:color w:val="auto"/>
          <w:szCs w:val="22"/>
          <w:lang w:val="en-GB"/>
        </w:rPr>
      </w:pPr>
      <w:bookmarkStart w:id="31" w:name="_ENREF_31"/>
      <w:r>
        <w:rPr>
          <w:rFonts w:eastAsia="Calibri" w:hAnsi="Cambria" w:cs="Calibri"/>
          <w:noProof/>
          <w:color w:val="auto"/>
          <w:szCs w:val="22"/>
          <w:lang w:val="en-GB"/>
        </w:rPr>
        <w:t>31</w:t>
      </w:r>
      <w:r>
        <w:rPr>
          <w:rFonts w:eastAsia="Calibri" w:hAnsi="Cambria" w:cs="Calibri"/>
          <w:noProof/>
          <w:color w:val="auto"/>
          <w:szCs w:val="22"/>
          <w:lang w:val="en-GB"/>
        </w:rPr>
        <w:tab/>
        <w:t>Schneider S, Unnewehr S, Margraf J: Kinder-dips fur dsm-iv-tr. Diagnostisches interview bei psychischen strungen im kindes- und jugendalter. Heidelberg 2009.</w:t>
      </w:r>
      <w:bookmarkEnd w:id="31"/>
    </w:p>
    <w:p w14:paraId="5B65A893" w14:textId="77777777" w:rsidR="00517E70" w:rsidRDefault="00517E70" w:rsidP="0089129F">
      <w:pPr>
        <w:pStyle w:val="Body"/>
        <w:rPr>
          <w:rFonts w:eastAsia="Calibri" w:hAnsi="Cambria" w:cs="Calibri"/>
          <w:noProof/>
          <w:color w:val="auto"/>
          <w:szCs w:val="22"/>
          <w:lang w:val="en-GB"/>
        </w:rPr>
      </w:pPr>
      <w:bookmarkStart w:id="32" w:name="_ENREF_32"/>
      <w:r>
        <w:rPr>
          <w:rFonts w:eastAsia="Calibri" w:hAnsi="Cambria" w:cs="Calibri"/>
          <w:noProof/>
          <w:color w:val="auto"/>
          <w:szCs w:val="22"/>
          <w:lang w:val="en-GB"/>
        </w:rPr>
        <w:t>32</w:t>
      </w:r>
      <w:r>
        <w:rPr>
          <w:rFonts w:eastAsia="Calibri" w:hAnsi="Cambria" w:cs="Calibri"/>
          <w:noProof/>
          <w:color w:val="auto"/>
          <w:szCs w:val="22"/>
          <w:lang w:val="en-GB"/>
        </w:rPr>
        <w:tab/>
        <w:t>Creswell C, Apetroaia A, Murray L, Cooper P: Cognitive, affective, and behavioral characteristics of mothers with anxiety disorders in the context of child anxiety disorder. Journal of Abnormal Psychology 2012;122:26-38.</w:t>
      </w:r>
      <w:bookmarkEnd w:id="32"/>
    </w:p>
    <w:p w14:paraId="6600F261" w14:textId="77777777" w:rsidR="00517E70" w:rsidRDefault="00517E70" w:rsidP="0089129F">
      <w:pPr>
        <w:pStyle w:val="Body"/>
        <w:rPr>
          <w:rFonts w:eastAsia="Calibri" w:hAnsi="Cambria" w:cs="Calibri"/>
          <w:noProof/>
          <w:color w:val="auto"/>
          <w:szCs w:val="22"/>
          <w:lang w:val="en-GB"/>
        </w:rPr>
      </w:pPr>
      <w:bookmarkStart w:id="33" w:name="_ENREF_33"/>
      <w:r>
        <w:rPr>
          <w:rFonts w:eastAsia="Calibri" w:hAnsi="Cambria" w:cs="Calibri"/>
          <w:noProof/>
          <w:color w:val="auto"/>
          <w:szCs w:val="22"/>
          <w:lang w:val="en-GB"/>
        </w:rPr>
        <w:t>33</w:t>
      </w:r>
      <w:r>
        <w:rPr>
          <w:rFonts w:eastAsia="Calibri" w:hAnsi="Cambria" w:cs="Calibri"/>
          <w:noProof/>
          <w:color w:val="auto"/>
          <w:szCs w:val="22"/>
          <w:lang w:val="en-GB"/>
        </w:rPr>
        <w:tab/>
        <w:t>Hudson JL, Newall C, Rapee RM, Lyneham HJ, Schniering CC, Wuthrich VM, Schneider S, Seeley-Wait E, Edwards S, Gar NS: The impact of brief parental anxiety management on child anxiety treatment outcomes: A controlled trial. J Clin Child Adolesc Psychol 2014;43:370-380.</w:t>
      </w:r>
      <w:bookmarkEnd w:id="33"/>
    </w:p>
    <w:p w14:paraId="4D5F716B" w14:textId="77777777" w:rsidR="00517E70" w:rsidRDefault="00517E70" w:rsidP="0089129F">
      <w:pPr>
        <w:pStyle w:val="Body"/>
        <w:rPr>
          <w:rFonts w:eastAsia="Calibri" w:hAnsi="Cambria" w:cs="Calibri"/>
          <w:noProof/>
          <w:color w:val="auto"/>
          <w:szCs w:val="22"/>
          <w:lang w:val="en-GB"/>
        </w:rPr>
      </w:pPr>
      <w:bookmarkStart w:id="34" w:name="_ENREF_34"/>
      <w:r>
        <w:rPr>
          <w:rFonts w:eastAsia="Calibri" w:hAnsi="Cambria" w:cs="Calibri"/>
          <w:noProof/>
          <w:color w:val="auto"/>
          <w:szCs w:val="22"/>
          <w:lang w:val="en-GB"/>
        </w:rPr>
        <w:t>34</w:t>
      </w:r>
      <w:r>
        <w:rPr>
          <w:rFonts w:eastAsia="Calibri" w:hAnsi="Cambria" w:cs="Calibri"/>
          <w:noProof/>
          <w:color w:val="auto"/>
          <w:szCs w:val="22"/>
          <w:lang w:val="en-GB"/>
        </w:rPr>
        <w:tab/>
        <w:t>Lyneham HJ, Abbott MJ, Rapee RM: Interrater reliability of the anxiety disorders interview schedule for dsm-iv: Child and parent version. Journal of the American Academy of Child and Adolescent Psychiatry 2007;46:731-736.</w:t>
      </w:r>
      <w:bookmarkEnd w:id="34"/>
    </w:p>
    <w:p w14:paraId="618EEB36" w14:textId="77777777" w:rsidR="00517E70" w:rsidRDefault="00517E70" w:rsidP="0089129F">
      <w:pPr>
        <w:pStyle w:val="Body"/>
        <w:rPr>
          <w:rFonts w:eastAsia="Calibri" w:hAnsi="Cambria" w:cs="Calibri"/>
          <w:noProof/>
          <w:color w:val="auto"/>
          <w:szCs w:val="22"/>
          <w:lang w:val="en-GB"/>
        </w:rPr>
      </w:pPr>
      <w:bookmarkStart w:id="35" w:name="_ENREF_35"/>
      <w:r>
        <w:rPr>
          <w:rFonts w:eastAsia="Calibri" w:hAnsi="Cambria" w:cs="Calibri"/>
          <w:noProof/>
          <w:color w:val="auto"/>
          <w:szCs w:val="22"/>
          <w:lang w:val="en-GB"/>
        </w:rPr>
        <w:t>35</w:t>
      </w:r>
      <w:r>
        <w:rPr>
          <w:rFonts w:eastAsia="Calibri" w:hAnsi="Cambria" w:cs="Calibri"/>
          <w:noProof/>
          <w:color w:val="auto"/>
          <w:szCs w:val="22"/>
          <w:lang w:val="en-GB"/>
        </w:rPr>
        <w:tab/>
        <w:t>Lovibond PF, Lovibond SH: The structure of negative emotional states: Comparison of the depression anxiety stress scales (dass) with the beck depression and anxiety inventories. Behav Res Ther 1995;33:335-343.</w:t>
      </w:r>
      <w:bookmarkEnd w:id="35"/>
    </w:p>
    <w:p w14:paraId="42E2728C" w14:textId="77777777" w:rsidR="00517E70" w:rsidRDefault="00517E70" w:rsidP="0089129F">
      <w:pPr>
        <w:pStyle w:val="Body"/>
        <w:rPr>
          <w:rFonts w:eastAsia="Calibri" w:hAnsi="Cambria" w:cs="Calibri"/>
          <w:noProof/>
          <w:color w:val="auto"/>
          <w:szCs w:val="22"/>
          <w:lang w:val="en-GB"/>
        </w:rPr>
      </w:pPr>
      <w:bookmarkStart w:id="36" w:name="_ENREF_36"/>
      <w:r>
        <w:rPr>
          <w:rFonts w:eastAsia="Calibri" w:hAnsi="Cambria" w:cs="Calibri"/>
          <w:noProof/>
          <w:color w:val="auto"/>
          <w:szCs w:val="22"/>
          <w:lang w:val="en-GB"/>
        </w:rPr>
        <w:t>36</w:t>
      </w:r>
      <w:r>
        <w:rPr>
          <w:rFonts w:eastAsia="Calibri" w:hAnsi="Cambria" w:cs="Calibri"/>
          <w:noProof/>
          <w:color w:val="auto"/>
          <w:szCs w:val="22"/>
          <w:lang w:val="en-GB"/>
        </w:rPr>
        <w:tab/>
        <w:t>Coleman JRI, Lester K, Roberts S, Curtis C, Arendt K, Bogels S, Cooper P, Creswell C, Dalgleish T, Hartman CA, Heiervang E, Hotzel K, Hudson J, In-Albon T, Lavallee K, Lyneham HJ, Marin CE, Meiser-Stedman R, Morris T, Nauta M, Rapee R, Schneider S, Schneider S, Silverman W, Thastum M, Thirlwall K, Waite P, Wergeland GJ, Breen G, Eley T: Genome-wide association study of response to cognitive behavioral therapy in children with anxiety disorders. Under review 2015</w:t>
      </w:r>
      <w:bookmarkEnd w:id="36"/>
    </w:p>
    <w:p w14:paraId="04514F56" w14:textId="77777777" w:rsidR="00517E70" w:rsidRDefault="00517E70" w:rsidP="0089129F">
      <w:pPr>
        <w:pStyle w:val="Body"/>
        <w:rPr>
          <w:rFonts w:eastAsia="Calibri" w:hAnsi="Cambria" w:cs="Calibri"/>
          <w:noProof/>
          <w:color w:val="auto"/>
          <w:szCs w:val="22"/>
          <w:lang w:val="en-GB"/>
        </w:rPr>
      </w:pPr>
      <w:bookmarkStart w:id="37" w:name="_ENREF_37"/>
      <w:r>
        <w:rPr>
          <w:rFonts w:eastAsia="Calibri" w:hAnsi="Cambria" w:cs="Calibri"/>
          <w:noProof/>
          <w:color w:val="auto"/>
          <w:szCs w:val="22"/>
          <w:lang w:val="en-GB"/>
        </w:rPr>
        <w:t>37</w:t>
      </w:r>
      <w:r>
        <w:rPr>
          <w:rFonts w:eastAsia="Calibri" w:hAnsi="Cambria" w:cs="Calibri"/>
          <w:noProof/>
          <w:color w:val="auto"/>
          <w:szCs w:val="22"/>
          <w:lang w:val="en-GB"/>
        </w:rPr>
        <w:tab/>
        <w:t>Cambray S, Pedraza N, Rafel M, Gari E, Aldea M, Gallego C: Protein kinase kis localizes to rna granules and enhances local translation. Mol Cell Biol 2009;29:726-735.</w:t>
      </w:r>
      <w:bookmarkEnd w:id="37"/>
    </w:p>
    <w:p w14:paraId="3E5D4DFD" w14:textId="77777777" w:rsidR="00517E70" w:rsidRDefault="00517E70" w:rsidP="0089129F">
      <w:pPr>
        <w:pStyle w:val="Body"/>
        <w:rPr>
          <w:rFonts w:eastAsia="Calibri" w:hAnsi="Cambria" w:cs="Calibri"/>
          <w:noProof/>
          <w:color w:val="auto"/>
          <w:szCs w:val="22"/>
          <w:lang w:val="en-GB"/>
        </w:rPr>
      </w:pPr>
      <w:bookmarkStart w:id="38" w:name="_ENREF_38"/>
      <w:r>
        <w:rPr>
          <w:rFonts w:eastAsia="Calibri" w:hAnsi="Cambria" w:cs="Calibri"/>
          <w:noProof/>
          <w:color w:val="auto"/>
          <w:szCs w:val="22"/>
          <w:lang w:val="en-GB"/>
        </w:rPr>
        <w:t>38</w:t>
      </w:r>
      <w:r>
        <w:rPr>
          <w:rFonts w:eastAsia="Calibri" w:hAnsi="Cambria" w:cs="Calibri"/>
          <w:noProof/>
          <w:color w:val="auto"/>
          <w:szCs w:val="22"/>
          <w:lang w:val="en-GB"/>
        </w:rPr>
        <w:tab/>
        <w:t>Manceau V, Kremmer E, Nabel EG, Maucuer A: The protein kinase kis impacts gene expression during development and fear conditioning in adult mice. PloS one 2012;7:e43946.</w:t>
      </w:r>
      <w:bookmarkEnd w:id="38"/>
    </w:p>
    <w:p w14:paraId="1C85C226" w14:textId="77777777" w:rsidR="00517E70" w:rsidRDefault="00517E70" w:rsidP="0089129F">
      <w:pPr>
        <w:pStyle w:val="Body"/>
        <w:rPr>
          <w:rFonts w:eastAsia="Calibri" w:hAnsi="Cambria" w:cs="Calibri"/>
          <w:noProof/>
          <w:color w:val="auto"/>
          <w:szCs w:val="22"/>
          <w:lang w:val="en-GB"/>
        </w:rPr>
      </w:pPr>
      <w:bookmarkStart w:id="39" w:name="_ENREF_39"/>
      <w:r>
        <w:rPr>
          <w:rFonts w:eastAsia="Calibri" w:hAnsi="Cambria" w:cs="Calibri"/>
          <w:noProof/>
          <w:color w:val="auto"/>
          <w:szCs w:val="22"/>
          <w:lang w:val="en-GB"/>
        </w:rPr>
        <w:t>39</w:t>
      </w:r>
      <w:r>
        <w:rPr>
          <w:rFonts w:eastAsia="Calibri" w:hAnsi="Cambria" w:cs="Calibri"/>
          <w:noProof/>
          <w:color w:val="auto"/>
          <w:szCs w:val="22"/>
          <w:lang w:val="en-GB"/>
        </w:rPr>
        <w:tab/>
        <w:t>Chang SC, Glymour MM, Walter S, Liang L, Koenen KC, Tchetgen EJ, Cornelis MC, Kawachi I, Rimm E, Kubzansky LD: Genome-wide polygenic scoring for a 14-year long-term average depression phenotype. Brain and behavior 2014;4:298-311.</w:t>
      </w:r>
      <w:bookmarkEnd w:id="39"/>
    </w:p>
    <w:p w14:paraId="5275DA1C" w14:textId="77777777" w:rsidR="00517E70" w:rsidRDefault="00517E70" w:rsidP="0089129F">
      <w:pPr>
        <w:pStyle w:val="Body"/>
        <w:rPr>
          <w:rFonts w:eastAsia="Calibri" w:hAnsi="Cambria" w:cs="Calibri"/>
          <w:noProof/>
          <w:color w:val="auto"/>
          <w:szCs w:val="22"/>
          <w:lang w:val="en-GB"/>
        </w:rPr>
      </w:pPr>
      <w:bookmarkStart w:id="40" w:name="_ENREF_40"/>
      <w:r>
        <w:rPr>
          <w:rFonts w:eastAsia="Calibri" w:hAnsi="Cambria" w:cs="Calibri"/>
          <w:noProof/>
          <w:color w:val="auto"/>
          <w:szCs w:val="22"/>
          <w:lang w:val="en-GB"/>
        </w:rPr>
        <w:t>40</w:t>
      </w:r>
      <w:r>
        <w:rPr>
          <w:rFonts w:eastAsia="Calibri" w:hAnsi="Cambria" w:cs="Calibri"/>
          <w:noProof/>
          <w:color w:val="auto"/>
          <w:szCs w:val="22"/>
          <w:lang w:val="en-GB"/>
        </w:rPr>
        <w:tab/>
        <w:t>Investigators G, Investigators M, Investigators SD: Common genetic variation and antidepressant efficacy in major depressive disorder: A meta-analysis of three genome-wide pharmacogenetic studies. The American journal of psychiatry 2013;170:207-217.</w:t>
      </w:r>
      <w:bookmarkEnd w:id="40"/>
    </w:p>
    <w:p w14:paraId="0E3D47C1" w14:textId="77777777" w:rsidR="00517E70" w:rsidRDefault="00517E70" w:rsidP="0089129F">
      <w:pPr>
        <w:pStyle w:val="Body"/>
        <w:rPr>
          <w:rFonts w:eastAsia="Calibri" w:hAnsi="Cambria" w:cs="Calibri"/>
          <w:noProof/>
          <w:color w:val="auto"/>
          <w:szCs w:val="22"/>
          <w:lang w:val="en-GB"/>
        </w:rPr>
      </w:pPr>
      <w:bookmarkStart w:id="41" w:name="_ENREF_41"/>
      <w:r>
        <w:rPr>
          <w:rFonts w:eastAsia="Calibri" w:hAnsi="Cambria" w:cs="Calibri"/>
          <w:noProof/>
          <w:color w:val="auto"/>
          <w:szCs w:val="22"/>
          <w:lang w:val="en-GB"/>
        </w:rPr>
        <w:t>41</w:t>
      </w:r>
      <w:r>
        <w:rPr>
          <w:rFonts w:eastAsia="Calibri" w:hAnsi="Cambria" w:cs="Calibri"/>
          <w:noProof/>
          <w:color w:val="auto"/>
          <w:szCs w:val="22"/>
          <w:lang w:val="en-GB"/>
        </w:rPr>
        <w:tab/>
        <w:t>Brett ZH, Sheridan M, Humphreys K, Smyke A, Gleason MM, Fox N, Zeanah C, Nelson C, Drury S: A neurogenetics approach to defining differential susceptibility to institutional care. International journal of behavioral development 2015;39:150-160.</w:t>
      </w:r>
      <w:bookmarkEnd w:id="41"/>
    </w:p>
    <w:p w14:paraId="5FF679F3" w14:textId="77777777" w:rsidR="00517E70" w:rsidRDefault="00517E70" w:rsidP="0089129F">
      <w:pPr>
        <w:pStyle w:val="Body"/>
        <w:rPr>
          <w:rFonts w:eastAsia="Calibri" w:hAnsi="Cambria" w:cs="Calibri"/>
          <w:noProof/>
          <w:color w:val="auto"/>
          <w:szCs w:val="22"/>
          <w:lang w:val="en-GB"/>
        </w:rPr>
      </w:pPr>
      <w:bookmarkStart w:id="42" w:name="_ENREF_42"/>
      <w:r>
        <w:rPr>
          <w:rFonts w:eastAsia="Calibri" w:hAnsi="Cambria" w:cs="Calibri"/>
          <w:noProof/>
          <w:color w:val="auto"/>
          <w:szCs w:val="22"/>
          <w:lang w:val="en-GB"/>
        </w:rPr>
        <w:t>42</w:t>
      </w:r>
      <w:r>
        <w:rPr>
          <w:rFonts w:eastAsia="Calibri" w:hAnsi="Cambria" w:cs="Calibri"/>
          <w:noProof/>
          <w:color w:val="auto"/>
          <w:szCs w:val="22"/>
          <w:lang w:val="en-GB"/>
        </w:rPr>
        <w:tab/>
        <w:t>Pergamin-Hight L, Bakermans-Kranenburg MJ, van Ijzendoorn MH, Bar-Haim Y: Variations in the promoter region of the serotonin transporter gene and biased attention for emotional information: A meta-analysis. Biol Psychiatry 2012;71:373-379.</w:t>
      </w:r>
      <w:bookmarkEnd w:id="42"/>
    </w:p>
    <w:p w14:paraId="0DB13A05" w14:textId="77777777" w:rsidR="00517E70" w:rsidRDefault="00517E70" w:rsidP="0089129F">
      <w:pPr>
        <w:pStyle w:val="Body"/>
        <w:rPr>
          <w:rFonts w:eastAsia="Calibri" w:hAnsi="Cambria" w:cs="Calibri"/>
          <w:noProof/>
          <w:color w:val="auto"/>
          <w:szCs w:val="22"/>
          <w:lang w:val="en-GB"/>
        </w:rPr>
      </w:pPr>
      <w:bookmarkStart w:id="43" w:name="_ENREF_43"/>
      <w:r>
        <w:rPr>
          <w:rFonts w:eastAsia="Calibri" w:hAnsi="Cambria" w:cs="Calibri"/>
          <w:noProof/>
          <w:color w:val="auto"/>
          <w:szCs w:val="22"/>
          <w:lang w:val="en-GB"/>
        </w:rPr>
        <w:t>43</w:t>
      </w:r>
      <w:r>
        <w:rPr>
          <w:rFonts w:eastAsia="Calibri" w:hAnsi="Cambria" w:cs="Calibri"/>
          <w:noProof/>
          <w:color w:val="auto"/>
          <w:szCs w:val="22"/>
          <w:lang w:val="en-GB"/>
        </w:rPr>
        <w:tab/>
        <w:t>Keers R, Uher R: Gene–environment interaction in major depression and antidepressant treatment response. Curr Psychiatry Rep 2011;DOI 10.1007/s11920-011-0251-x</w:t>
      </w:r>
      <w:bookmarkEnd w:id="43"/>
    </w:p>
    <w:p w14:paraId="630B8404" w14:textId="77777777" w:rsidR="00517E70" w:rsidRDefault="00517E70" w:rsidP="0089129F">
      <w:pPr>
        <w:pStyle w:val="Body"/>
        <w:rPr>
          <w:rFonts w:eastAsia="Calibri" w:hAnsi="Cambria" w:cs="Calibri"/>
          <w:noProof/>
          <w:color w:val="auto"/>
          <w:szCs w:val="22"/>
          <w:lang w:val="en-GB"/>
        </w:rPr>
      </w:pPr>
      <w:bookmarkStart w:id="44" w:name="_ENREF_44"/>
      <w:r>
        <w:rPr>
          <w:rFonts w:eastAsia="Calibri" w:hAnsi="Cambria" w:cs="Calibri"/>
          <w:noProof/>
          <w:color w:val="auto"/>
          <w:szCs w:val="22"/>
          <w:lang w:val="en-GB"/>
        </w:rPr>
        <w:t>44</w:t>
      </w:r>
      <w:r>
        <w:rPr>
          <w:rFonts w:eastAsia="Calibri" w:hAnsi="Cambria" w:cs="Calibri"/>
          <w:noProof/>
          <w:color w:val="auto"/>
          <w:szCs w:val="22"/>
          <w:lang w:val="en-GB"/>
        </w:rPr>
        <w:tab/>
        <w:t>Fava GA, Guidi J, Grandi S, Hasler G: The missing link between clinical states and biomarkers in mental disorders. Psychother Psychosom 2014;83:136-141.</w:t>
      </w:r>
      <w:bookmarkEnd w:id="44"/>
    </w:p>
    <w:p w14:paraId="4BD4821E" w14:textId="77777777" w:rsidR="00517E70" w:rsidRDefault="00517E70" w:rsidP="0089129F">
      <w:pPr>
        <w:pStyle w:val="Body"/>
        <w:rPr>
          <w:rFonts w:eastAsia="Calibri" w:hAnsi="Cambria" w:cs="Calibri"/>
          <w:noProof/>
          <w:color w:val="auto"/>
          <w:szCs w:val="22"/>
          <w:lang w:val="en-GB"/>
        </w:rPr>
      </w:pPr>
      <w:bookmarkStart w:id="45" w:name="_ENREF_45"/>
      <w:r>
        <w:rPr>
          <w:rFonts w:eastAsia="Calibri" w:hAnsi="Cambria" w:cs="Calibri"/>
          <w:noProof/>
          <w:color w:val="auto"/>
          <w:szCs w:val="22"/>
          <w:lang w:val="en-GB"/>
        </w:rPr>
        <w:t>45</w:t>
      </w:r>
      <w:r>
        <w:rPr>
          <w:rFonts w:eastAsia="Calibri" w:hAnsi="Cambria" w:cs="Calibri"/>
          <w:noProof/>
          <w:color w:val="auto"/>
          <w:szCs w:val="22"/>
          <w:lang w:val="en-GB"/>
        </w:rPr>
        <w:tab/>
        <w:t>Trzaskowski M, Dale PS, Plomin R: No genetic influence for childhood behavior problems from DNA analysis. J Am Acad Child Adolesc Psychiatry 2013;52:1048-1056 e1043.</w:t>
      </w:r>
      <w:bookmarkEnd w:id="45"/>
    </w:p>
    <w:p w14:paraId="32908B9F" w14:textId="77777777" w:rsidR="00517E70" w:rsidRDefault="00517E70" w:rsidP="0089129F">
      <w:pPr>
        <w:pStyle w:val="Body"/>
        <w:rPr>
          <w:rFonts w:eastAsia="Calibri" w:hAnsi="Cambria" w:cs="Calibri"/>
          <w:noProof/>
          <w:color w:val="auto"/>
          <w:szCs w:val="22"/>
          <w:lang w:val="en-GB"/>
        </w:rPr>
      </w:pPr>
      <w:bookmarkStart w:id="46" w:name="_ENREF_46"/>
      <w:r>
        <w:rPr>
          <w:rFonts w:eastAsia="Calibri" w:hAnsi="Cambria" w:cs="Calibri"/>
          <w:noProof/>
          <w:color w:val="auto"/>
          <w:szCs w:val="22"/>
          <w:lang w:val="en-GB"/>
        </w:rPr>
        <w:t>46</w:t>
      </w:r>
      <w:r>
        <w:rPr>
          <w:rFonts w:eastAsia="Calibri" w:hAnsi="Cambria" w:cs="Calibri"/>
          <w:noProof/>
          <w:color w:val="auto"/>
          <w:szCs w:val="22"/>
          <w:lang w:val="en-GB"/>
        </w:rPr>
        <w:tab/>
        <w:t>McLeod BD, Wood JJ, Weisz JR: Examining the association between parenting and childhood anxiety: A meta-analysis. Clin Psychol Rev 2007;27:155-172.</w:t>
      </w:r>
      <w:bookmarkEnd w:id="46"/>
    </w:p>
    <w:p w14:paraId="6E491A9E" w14:textId="77777777" w:rsidR="00517E70" w:rsidRDefault="00517E70" w:rsidP="0089129F">
      <w:pPr>
        <w:pStyle w:val="Body"/>
        <w:rPr>
          <w:rFonts w:eastAsia="Calibri" w:hAnsi="Cambria" w:cs="Calibri"/>
          <w:noProof/>
          <w:color w:val="auto"/>
          <w:szCs w:val="22"/>
          <w:lang w:val="en-GB"/>
        </w:rPr>
      </w:pPr>
    </w:p>
    <w:p w14:paraId="058F00A9" w14:textId="77777777" w:rsidR="00517E70" w:rsidRPr="00400A99" w:rsidRDefault="00517E70">
      <w:pPr>
        <w:pStyle w:val="Body"/>
        <w:rPr>
          <w:rFonts w:ascii="Calibri" w:eastAsia="Calibri" w:hAnsi="Calibri" w:cs="Calibri"/>
          <w:color w:val="auto"/>
          <w:sz w:val="22"/>
          <w:szCs w:val="22"/>
          <w:lang w:val="en-GB"/>
        </w:rPr>
      </w:pPr>
    </w:p>
    <w:p w14:paraId="5A18FE2D" w14:textId="77777777" w:rsidR="00517E70" w:rsidRPr="00400A99" w:rsidRDefault="00517E70">
      <w:pPr>
        <w:rPr>
          <w:rFonts w:ascii="Calibri" w:eastAsia="Calibri" w:hAnsi="Calibri" w:cs="Calibri"/>
          <w:sz w:val="22"/>
          <w:szCs w:val="22"/>
          <w:u w:color="000000"/>
        </w:rPr>
      </w:pPr>
      <w:r w:rsidRPr="00400A99">
        <w:rPr>
          <w:rFonts w:ascii="Calibri" w:eastAsia="Calibri" w:hAnsi="Calibri" w:cs="Calibri"/>
          <w:sz w:val="22"/>
          <w:szCs w:val="22"/>
        </w:rPr>
        <w:br w:type="page"/>
      </w:r>
    </w:p>
    <w:p w14:paraId="0BDBF9B0" w14:textId="77777777" w:rsidR="00517E70" w:rsidRPr="00614BEF" w:rsidRDefault="00517E70" w:rsidP="0089129F">
      <w:pPr>
        <w:pStyle w:val="Body"/>
        <w:rPr>
          <w:rFonts w:ascii="Calibri" w:eastAsia="Calibri" w:hAnsi="Calibri" w:cs="Calibri"/>
          <w:color w:val="auto"/>
          <w:sz w:val="22"/>
          <w:szCs w:val="22"/>
          <w:lang w:val="en-GB"/>
        </w:rPr>
      </w:pPr>
      <w:r w:rsidRPr="00614BEF">
        <w:rPr>
          <w:rFonts w:ascii="Calibri" w:hAnsi="Calibri"/>
          <w:color w:val="auto"/>
          <w:sz w:val="22"/>
          <w:szCs w:val="22"/>
          <w:lang w:val="en-GB"/>
        </w:rPr>
        <w:t xml:space="preserve">Table 1. Associations with intra-pair differences in </w:t>
      </w:r>
      <w:r>
        <w:rPr>
          <w:rFonts w:ascii="Calibri" w:hAnsi="Calibri"/>
          <w:color w:val="auto"/>
          <w:sz w:val="22"/>
          <w:szCs w:val="22"/>
          <w:lang w:val="en-GB"/>
        </w:rPr>
        <w:t>emotional problems</w:t>
      </w:r>
      <w:r w:rsidRPr="00614BEF">
        <w:rPr>
          <w:rFonts w:ascii="Calibri" w:hAnsi="Calibri"/>
          <w:color w:val="auto"/>
          <w:sz w:val="22"/>
          <w:szCs w:val="22"/>
          <w:lang w:val="en-GB"/>
        </w:rPr>
        <w:t xml:space="preserve"> in monozygotic twins reaching suggestive significance (P&lt;1x10</w:t>
      </w:r>
      <w:r w:rsidRPr="00614BEF">
        <w:rPr>
          <w:rFonts w:ascii="Calibri" w:hAnsi="Calibri"/>
          <w:color w:val="auto"/>
          <w:sz w:val="22"/>
          <w:szCs w:val="22"/>
          <w:vertAlign w:val="superscript"/>
          <w:lang w:val="en-GB"/>
        </w:rPr>
        <w:t>-5</w:t>
      </w:r>
      <w:r w:rsidRPr="00614BEF">
        <w:rPr>
          <w:rFonts w:ascii="Calibri" w:hAnsi="Calibri"/>
          <w:color w:val="auto"/>
          <w:sz w:val="22"/>
          <w:szCs w:val="22"/>
          <w:lang w:val="en-GB"/>
        </w:rPr>
        <w:t>)</w:t>
      </w:r>
    </w:p>
    <w:p w14:paraId="110699A6" w14:textId="77777777" w:rsidR="00517E70" w:rsidRPr="00614BEF" w:rsidRDefault="00517E70" w:rsidP="0089129F">
      <w:pPr>
        <w:pStyle w:val="Body"/>
        <w:rPr>
          <w:rFonts w:ascii="Calibri" w:eastAsia="Calibri" w:hAnsi="Calibri" w:cs="Calibri"/>
          <w:color w:val="auto"/>
          <w:sz w:val="22"/>
          <w:szCs w:val="22"/>
          <w:lang w:val="en-GB"/>
        </w:rPr>
      </w:pPr>
    </w:p>
    <w:tbl>
      <w:tblPr>
        <w:tblW w:w="9345" w:type="dxa"/>
        <w:tblInd w:w="108" w:type="dxa"/>
        <w:tblLayout w:type="fixed"/>
        <w:tblLook w:val="04A0" w:firstRow="1" w:lastRow="0" w:firstColumn="1" w:lastColumn="0" w:noHBand="0" w:noVBand="1"/>
      </w:tblPr>
      <w:tblGrid>
        <w:gridCol w:w="1491"/>
        <w:gridCol w:w="1525"/>
        <w:gridCol w:w="1300"/>
        <w:gridCol w:w="917"/>
        <w:gridCol w:w="1100"/>
        <w:gridCol w:w="1300"/>
        <w:gridCol w:w="1712"/>
      </w:tblGrid>
      <w:tr w:rsidR="00517E70" w:rsidRPr="00614BEF" w14:paraId="59D22353" w14:textId="77777777" w:rsidTr="0089129F">
        <w:trPr>
          <w:trHeight w:val="168"/>
        </w:trPr>
        <w:tc>
          <w:tcPr>
            <w:tcW w:w="1491" w:type="dxa"/>
            <w:tcBorders>
              <w:top w:val="single" w:sz="4" w:space="0" w:color="auto"/>
              <w:bottom w:val="single" w:sz="4" w:space="0" w:color="auto"/>
            </w:tcBorders>
            <w:shd w:val="clear" w:color="auto" w:fill="auto"/>
            <w:tcMar>
              <w:top w:w="80" w:type="dxa"/>
              <w:left w:w="80" w:type="dxa"/>
              <w:bottom w:w="80" w:type="dxa"/>
              <w:right w:w="80" w:type="dxa"/>
            </w:tcMar>
            <w:vAlign w:val="bottom"/>
          </w:tcPr>
          <w:p w14:paraId="45413E6F" w14:textId="77777777" w:rsidR="00517E70" w:rsidRPr="00614BEF" w:rsidRDefault="00517E70" w:rsidP="0089129F">
            <w:pPr>
              <w:pStyle w:val="Body"/>
              <w:rPr>
                <w:rFonts w:ascii="Calibri" w:hAnsi="Calibri"/>
                <w:color w:val="auto"/>
                <w:sz w:val="22"/>
                <w:szCs w:val="22"/>
                <w:lang w:val="en-GB"/>
              </w:rPr>
            </w:pPr>
            <w:r w:rsidRPr="00614BEF">
              <w:rPr>
                <w:rFonts w:ascii="Calibri" w:hAnsi="Calibri"/>
                <w:color w:val="auto"/>
                <w:sz w:val="22"/>
                <w:szCs w:val="22"/>
                <w:lang w:val="en-GB"/>
              </w:rPr>
              <w:t xml:space="preserve">Chromosome </w:t>
            </w:r>
          </w:p>
        </w:tc>
        <w:tc>
          <w:tcPr>
            <w:tcW w:w="1525" w:type="dxa"/>
            <w:tcBorders>
              <w:top w:val="single" w:sz="4" w:space="0" w:color="auto"/>
              <w:bottom w:val="single" w:sz="4" w:space="0" w:color="auto"/>
            </w:tcBorders>
            <w:shd w:val="clear" w:color="auto" w:fill="auto"/>
            <w:tcMar>
              <w:top w:w="80" w:type="dxa"/>
              <w:left w:w="80" w:type="dxa"/>
              <w:bottom w:w="80" w:type="dxa"/>
              <w:right w:w="80" w:type="dxa"/>
            </w:tcMar>
            <w:vAlign w:val="bottom"/>
          </w:tcPr>
          <w:p w14:paraId="73050CF3" w14:textId="77777777" w:rsidR="00517E70" w:rsidRPr="00614BEF" w:rsidRDefault="00517E70" w:rsidP="0089129F">
            <w:pPr>
              <w:pStyle w:val="Body"/>
              <w:rPr>
                <w:rFonts w:ascii="Calibri" w:hAnsi="Calibri"/>
                <w:color w:val="auto"/>
                <w:sz w:val="22"/>
                <w:szCs w:val="22"/>
                <w:lang w:val="en-GB"/>
              </w:rPr>
            </w:pPr>
            <w:r w:rsidRPr="00614BEF">
              <w:rPr>
                <w:rFonts w:ascii="Calibri" w:hAnsi="Calibri"/>
                <w:color w:val="auto"/>
                <w:sz w:val="22"/>
                <w:szCs w:val="22"/>
                <w:lang w:val="en-GB"/>
              </w:rPr>
              <w:t xml:space="preserve">SNP ID </w:t>
            </w:r>
          </w:p>
        </w:tc>
        <w:tc>
          <w:tcPr>
            <w:tcW w:w="1300" w:type="dxa"/>
            <w:tcBorders>
              <w:top w:val="single" w:sz="4" w:space="0" w:color="auto"/>
              <w:bottom w:val="single" w:sz="4" w:space="0" w:color="auto"/>
            </w:tcBorders>
            <w:shd w:val="clear" w:color="auto" w:fill="auto"/>
            <w:tcMar>
              <w:top w:w="80" w:type="dxa"/>
              <w:left w:w="80" w:type="dxa"/>
              <w:bottom w:w="80" w:type="dxa"/>
              <w:right w:w="80" w:type="dxa"/>
            </w:tcMar>
            <w:vAlign w:val="bottom"/>
          </w:tcPr>
          <w:p w14:paraId="23CEC44F" w14:textId="77777777" w:rsidR="00517E70" w:rsidRPr="00614BEF" w:rsidRDefault="00517E70" w:rsidP="0089129F">
            <w:pPr>
              <w:pStyle w:val="Body"/>
              <w:rPr>
                <w:rFonts w:ascii="Calibri" w:hAnsi="Calibri"/>
                <w:color w:val="auto"/>
                <w:sz w:val="22"/>
                <w:szCs w:val="22"/>
                <w:lang w:val="en-GB"/>
              </w:rPr>
            </w:pPr>
            <w:r w:rsidRPr="00614BEF">
              <w:rPr>
                <w:rFonts w:ascii="Calibri" w:hAnsi="Calibri"/>
                <w:color w:val="auto"/>
                <w:sz w:val="22"/>
                <w:szCs w:val="22"/>
                <w:lang w:val="en-GB"/>
              </w:rPr>
              <w:t>Position</w:t>
            </w:r>
          </w:p>
        </w:tc>
        <w:tc>
          <w:tcPr>
            <w:tcW w:w="917" w:type="dxa"/>
            <w:tcBorders>
              <w:top w:val="single" w:sz="4" w:space="0" w:color="auto"/>
              <w:bottom w:val="single" w:sz="4" w:space="0" w:color="auto"/>
            </w:tcBorders>
            <w:shd w:val="clear" w:color="auto" w:fill="auto"/>
            <w:tcMar>
              <w:top w:w="80" w:type="dxa"/>
              <w:left w:w="80" w:type="dxa"/>
              <w:bottom w:w="80" w:type="dxa"/>
              <w:right w:w="80" w:type="dxa"/>
            </w:tcMar>
            <w:vAlign w:val="bottom"/>
          </w:tcPr>
          <w:p w14:paraId="4E4DD241" w14:textId="77777777" w:rsidR="00517E70" w:rsidRPr="00614BEF" w:rsidRDefault="00517E70" w:rsidP="0089129F">
            <w:pPr>
              <w:pStyle w:val="Body"/>
              <w:rPr>
                <w:rFonts w:ascii="Calibri" w:hAnsi="Calibri"/>
                <w:color w:val="auto"/>
                <w:sz w:val="22"/>
                <w:szCs w:val="22"/>
                <w:lang w:val="en-GB"/>
              </w:rPr>
            </w:pPr>
            <w:r w:rsidRPr="00614BEF">
              <w:rPr>
                <w:rFonts w:ascii="Calibri" w:hAnsi="Calibri"/>
                <w:color w:val="auto"/>
                <w:sz w:val="22"/>
                <w:szCs w:val="22"/>
                <w:lang w:val="en-GB"/>
              </w:rPr>
              <w:t>Allele</w:t>
            </w:r>
          </w:p>
        </w:tc>
        <w:tc>
          <w:tcPr>
            <w:tcW w:w="1100" w:type="dxa"/>
            <w:tcBorders>
              <w:top w:val="single" w:sz="4" w:space="0" w:color="auto"/>
              <w:bottom w:val="single" w:sz="4" w:space="0" w:color="auto"/>
            </w:tcBorders>
            <w:shd w:val="clear" w:color="auto" w:fill="auto"/>
            <w:tcMar>
              <w:top w:w="80" w:type="dxa"/>
              <w:left w:w="80" w:type="dxa"/>
              <w:bottom w:w="80" w:type="dxa"/>
              <w:right w:w="80" w:type="dxa"/>
            </w:tcMar>
            <w:vAlign w:val="bottom"/>
          </w:tcPr>
          <w:p w14:paraId="1A87F35D" w14:textId="77777777" w:rsidR="00517E70" w:rsidRPr="00614BEF" w:rsidRDefault="00517E70" w:rsidP="0089129F">
            <w:pPr>
              <w:pStyle w:val="Body"/>
              <w:rPr>
                <w:rFonts w:ascii="Calibri" w:hAnsi="Calibri"/>
                <w:color w:val="auto"/>
                <w:sz w:val="22"/>
                <w:szCs w:val="22"/>
                <w:lang w:val="en-GB"/>
              </w:rPr>
            </w:pPr>
            <w:r w:rsidRPr="00614BEF">
              <w:rPr>
                <w:rFonts w:ascii="Calibri" w:hAnsi="Calibri"/>
                <w:color w:val="auto"/>
                <w:sz w:val="22"/>
                <w:szCs w:val="22"/>
                <w:lang w:val="en-GB"/>
              </w:rPr>
              <w:t>Beta</w:t>
            </w:r>
          </w:p>
        </w:tc>
        <w:tc>
          <w:tcPr>
            <w:tcW w:w="1300" w:type="dxa"/>
            <w:tcBorders>
              <w:top w:val="single" w:sz="4" w:space="0" w:color="auto"/>
              <w:bottom w:val="single" w:sz="4" w:space="0" w:color="auto"/>
            </w:tcBorders>
            <w:shd w:val="clear" w:color="auto" w:fill="auto"/>
            <w:tcMar>
              <w:top w:w="80" w:type="dxa"/>
              <w:left w:w="80" w:type="dxa"/>
              <w:bottom w:w="80" w:type="dxa"/>
              <w:right w:w="80" w:type="dxa"/>
            </w:tcMar>
            <w:vAlign w:val="bottom"/>
          </w:tcPr>
          <w:p w14:paraId="6C8FF1E7" w14:textId="77777777" w:rsidR="00517E70" w:rsidRPr="00614BEF" w:rsidRDefault="00517E70" w:rsidP="0089129F">
            <w:pPr>
              <w:pStyle w:val="Body"/>
              <w:rPr>
                <w:rFonts w:ascii="Calibri" w:hAnsi="Calibri"/>
                <w:color w:val="auto"/>
                <w:sz w:val="22"/>
                <w:szCs w:val="22"/>
                <w:lang w:val="en-GB"/>
              </w:rPr>
            </w:pPr>
            <w:r w:rsidRPr="00614BEF">
              <w:rPr>
                <w:rFonts w:ascii="Calibri" w:hAnsi="Calibri"/>
                <w:color w:val="auto"/>
                <w:sz w:val="22"/>
                <w:szCs w:val="22"/>
                <w:lang w:val="en-GB"/>
              </w:rPr>
              <w:t>P value</w:t>
            </w:r>
          </w:p>
        </w:tc>
        <w:tc>
          <w:tcPr>
            <w:tcW w:w="1712" w:type="dxa"/>
            <w:tcBorders>
              <w:top w:val="single" w:sz="4" w:space="0" w:color="auto"/>
              <w:bottom w:val="single" w:sz="4" w:space="0" w:color="auto"/>
            </w:tcBorders>
            <w:shd w:val="clear" w:color="auto" w:fill="auto"/>
            <w:tcMar>
              <w:top w:w="80" w:type="dxa"/>
              <w:left w:w="80" w:type="dxa"/>
              <w:bottom w:w="80" w:type="dxa"/>
              <w:right w:w="80" w:type="dxa"/>
            </w:tcMar>
            <w:vAlign w:val="bottom"/>
          </w:tcPr>
          <w:p w14:paraId="694010D1" w14:textId="77777777" w:rsidR="00517E70" w:rsidRPr="00614BEF" w:rsidRDefault="00517E70" w:rsidP="0089129F">
            <w:pPr>
              <w:pStyle w:val="Body"/>
              <w:rPr>
                <w:rFonts w:ascii="Calibri" w:hAnsi="Calibri"/>
                <w:color w:val="auto"/>
                <w:sz w:val="22"/>
                <w:szCs w:val="22"/>
                <w:lang w:val="en-GB"/>
              </w:rPr>
            </w:pPr>
            <w:r w:rsidRPr="00614BEF">
              <w:rPr>
                <w:rFonts w:ascii="Calibri" w:hAnsi="Calibri"/>
                <w:color w:val="auto"/>
                <w:sz w:val="22"/>
                <w:szCs w:val="22"/>
                <w:lang w:val="en-GB"/>
              </w:rPr>
              <w:t>Nearest Gene</w:t>
            </w:r>
          </w:p>
        </w:tc>
      </w:tr>
      <w:tr w:rsidR="00517E70" w:rsidRPr="00614BEF" w14:paraId="694C8A37" w14:textId="77777777" w:rsidTr="0089129F">
        <w:trPr>
          <w:trHeight w:val="20"/>
        </w:trPr>
        <w:tc>
          <w:tcPr>
            <w:tcW w:w="1491" w:type="dxa"/>
            <w:tcBorders>
              <w:top w:val="single" w:sz="4" w:space="0" w:color="auto"/>
            </w:tcBorders>
            <w:shd w:val="clear" w:color="auto" w:fill="auto"/>
            <w:tcMar>
              <w:top w:w="80" w:type="dxa"/>
              <w:left w:w="80" w:type="dxa"/>
              <w:bottom w:w="80" w:type="dxa"/>
              <w:right w:w="80" w:type="dxa"/>
            </w:tcMar>
            <w:vAlign w:val="bottom"/>
          </w:tcPr>
          <w:p w14:paraId="6DA21B97" w14:textId="77777777" w:rsidR="00517E70" w:rsidRPr="00614BEF" w:rsidRDefault="00517E70" w:rsidP="0089129F">
            <w:pPr>
              <w:pStyle w:val="Body"/>
              <w:rPr>
                <w:rFonts w:ascii="Calibri" w:hAnsi="Calibri"/>
                <w:color w:val="auto"/>
                <w:sz w:val="22"/>
                <w:szCs w:val="22"/>
                <w:lang w:val="en-GB"/>
              </w:rPr>
            </w:pPr>
            <w:r w:rsidRPr="00614BEF">
              <w:rPr>
                <w:rFonts w:ascii="Calibri" w:hAnsi="Calibri"/>
                <w:color w:val="auto"/>
                <w:sz w:val="22"/>
                <w:szCs w:val="22"/>
                <w:lang w:val="en-GB"/>
              </w:rPr>
              <w:t>1</w:t>
            </w:r>
          </w:p>
        </w:tc>
        <w:tc>
          <w:tcPr>
            <w:tcW w:w="1525" w:type="dxa"/>
            <w:tcBorders>
              <w:top w:val="single" w:sz="4" w:space="0" w:color="auto"/>
            </w:tcBorders>
            <w:shd w:val="clear" w:color="auto" w:fill="auto"/>
            <w:tcMar>
              <w:top w:w="80" w:type="dxa"/>
              <w:left w:w="80" w:type="dxa"/>
              <w:bottom w:w="80" w:type="dxa"/>
              <w:right w:w="80" w:type="dxa"/>
            </w:tcMar>
            <w:vAlign w:val="bottom"/>
          </w:tcPr>
          <w:p w14:paraId="7F095408" w14:textId="77777777" w:rsidR="00517E70" w:rsidRPr="00614BEF" w:rsidRDefault="00517E70" w:rsidP="0089129F">
            <w:pPr>
              <w:pStyle w:val="Body"/>
              <w:rPr>
                <w:rFonts w:ascii="Calibri" w:hAnsi="Calibri"/>
                <w:color w:val="auto"/>
                <w:sz w:val="22"/>
                <w:szCs w:val="22"/>
                <w:lang w:val="en-GB"/>
              </w:rPr>
            </w:pPr>
            <w:r w:rsidRPr="00614BEF">
              <w:rPr>
                <w:rFonts w:ascii="Calibri" w:hAnsi="Calibri"/>
                <w:color w:val="auto"/>
                <w:sz w:val="22"/>
                <w:szCs w:val="22"/>
                <w:lang w:val="en-GB"/>
              </w:rPr>
              <w:t>rs12131428</w:t>
            </w:r>
          </w:p>
        </w:tc>
        <w:tc>
          <w:tcPr>
            <w:tcW w:w="1300" w:type="dxa"/>
            <w:tcBorders>
              <w:top w:val="single" w:sz="4" w:space="0" w:color="auto"/>
            </w:tcBorders>
            <w:shd w:val="clear" w:color="auto" w:fill="auto"/>
            <w:tcMar>
              <w:top w:w="80" w:type="dxa"/>
              <w:left w:w="80" w:type="dxa"/>
              <w:bottom w:w="80" w:type="dxa"/>
              <w:right w:w="80" w:type="dxa"/>
            </w:tcMar>
            <w:vAlign w:val="bottom"/>
          </w:tcPr>
          <w:p w14:paraId="23E9B191" w14:textId="77777777" w:rsidR="00517E70" w:rsidRPr="00614BEF" w:rsidRDefault="00517E70" w:rsidP="0089129F">
            <w:pPr>
              <w:pStyle w:val="Body"/>
              <w:rPr>
                <w:rFonts w:ascii="Calibri" w:hAnsi="Calibri"/>
                <w:color w:val="auto"/>
                <w:sz w:val="22"/>
                <w:szCs w:val="22"/>
                <w:lang w:val="en-GB"/>
              </w:rPr>
            </w:pPr>
            <w:r w:rsidRPr="00614BEF">
              <w:rPr>
                <w:rFonts w:ascii="Calibri" w:hAnsi="Calibri"/>
                <w:color w:val="auto"/>
                <w:sz w:val="22"/>
                <w:szCs w:val="22"/>
                <w:lang w:val="en-GB"/>
              </w:rPr>
              <w:t>162426451</w:t>
            </w:r>
          </w:p>
        </w:tc>
        <w:tc>
          <w:tcPr>
            <w:tcW w:w="917" w:type="dxa"/>
            <w:tcBorders>
              <w:top w:val="single" w:sz="4" w:space="0" w:color="auto"/>
            </w:tcBorders>
            <w:shd w:val="clear" w:color="auto" w:fill="auto"/>
            <w:tcMar>
              <w:top w:w="80" w:type="dxa"/>
              <w:left w:w="80" w:type="dxa"/>
              <w:bottom w:w="80" w:type="dxa"/>
              <w:right w:w="80" w:type="dxa"/>
            </w:tcMar>
            <w:vAlign w:val="bottom"/>
          </w:tcPr>
          <w:p w14:paraId="574DC87D" w14:textId="77777777" w:rsidR="00517E70" w:rsidRPr="00614BEF" w:rsidRDefault="00517E70" w:rsidP="0089129F">
            <w:pPr>
              <w:pStyle w:val="Body"/>
              <w:rPr>
                <w:rFonts w:ascii="Calibri" w:hAnsi="Calibri"/>
                <w:color w:val="auto"/>
                <w:sz w:val="22"/>
                <w:szCs w:val="22"/>
                <w:lang w:val="en-GB"/>
              </w:rPr>
            </w:pPr>
            <w:r w:rsidRPr="00614BEF">
              <w:rPr>
                <w:rFonts w:ascii="Calibri" w:hAnsi="Calibri"/>
                <w:color w:val="auto"/>
                <w:sz w:val="22"/>
                <w:szCs w:val="22"/>
                <w:lang w:val="en-GB"/>
              </w:rPr>
              <w:t>C</w:t>
            </w:r>
          </w:p>
        </w:tc>
        <w:tc>
          <w:tcPr>
            <w:tcW w:w="1100" w:type="dxa"/>
            <w:tcBorders>
              <w:top w:val="single" w:sz="4" w:space="0" w:color="auto"/>
            </w:tcBorders>
            <w:shd w:val="clear" w:color="auto" w:fill="auto"/>
            <w:tcMar>
              <w:top w:w="80" w:type="dxa"/>
              <w:left w:w="80" w:type="dxa"/>
              <w:bottom w:w="80" w:type="dxa"/>
              <w:right w:w="80" w:type="dxa"/>
            </w:tcMar>
            <w:vAlign w:val="bottom"/>
          </w:tcPr>
          <w:p w14:paraId="5E1141D1" w14:textId="77777777" w:rsidR="00517E70" w:rsidRPr="00614BEF" w:rsidRDefault="00517E70" w:rsidP="0089129F">
            <w:pPr>
              <w:pStyle w:val="Body"/>
              <w:rPr>
                <w:rFonts w:ascii="Calibri" w:hAnsi="Calibri"/>
                <w:color w:val="auto"/>
                <w:sz w:val="22"/>
                <w:szCs w:val="22"/>
                <w:lang w:val="en-GB"/>
              </w:rPr>
            </w:pPr>
            <w:r w:rsidRPr="00614BEF">
              <w:rPr>
                <w:rFonts w:ascii="Calibri" w:hAnsi="Calibri"/>
                <w:color w:val="auto"/>
                <w:sz w:val="22"/>
                <w:szCs w:val="22"/>
                <w:lang w:val="en-GB"/>
              </w:rPr>
              <w:t>0.3885</w:t>
            </w:r>
          </w:p>
        </w:tc>
        <w:tc>
          <w:tcPr>
            <w:tcW w:w="1300" w:type="dxa"/>
            <w:tcBorders>
              <w:top w:val="single" w:sz="4" w:space="0" w:color="auto"/>
            </w:tcBorders>
            <w:shd w:val="clear" w:color="auto" w:fill="auto"/>
            <w:tcMar>
              <w:top w:w="80" w:type="dxa"/>
              <w:left w:w="80" w:type="dxa"/>
              <w:bottom w:w="80" w:type="dxa"/>
              <w:right w:w="80" w:type="dxa"/>
            </w:tcMar>
            <w:vAlign w:val="bottom"/>
          </w:tcPr>
          <w:p w14:paraId="5716EA08" w14:textId="77777777" w:rsidR="00517E70" w:rsidRPr="00614BEF" w:rsidRDefault="00517E70" w:rsidP="0089129F">
            <w:pPr>
              <w:pStyle w:val="Body"/>
              <w:rPr>
                <w:rFonts w:ascii="Calibri" w:hAnsi="Calibri"/>
                <w:color w:val="auto"/>
                <w:sz w:val="22"/>
                <w:szCs w:val="22"/>
                <w:lang w:val="en-GB"/>
              </w:rPr>
            </w:pPr>
            <w:r w:rsidRPr="00614BEF">
              <w:rPr>
                <w:rFonts w:ascii="Calibri" w:hAnsi="Calibri"/>
                <w:color w:val="auto"/>
                <w:sz w:val="22"/>
                <w:szCs w:val="22"/>
                <w:lang w:val="en-GB"/>
              </w:rPr>
              <w:t>2.10 x 10</w:t>
            </w:r>
            <w:r w:rsidRPr="00614BEF">
              <w:rPr>
                <w:rFonts w:ascii="Calibri" w:hAnsi="Calibri"/>
                <w:color w:val="auto"/>
                <w:sz w:val="22"/>
                <w:szCs w:val="22"/>
                <w:vertAlign w:val="superscript"/>
                <w:lang w:val="en-GB"/>
              </w:rPr>
              <w:t>-7</w:t>
            </w:r>
          </w:p>
        </w:tc>
        <w:tc>
          <w:tcPr>
            <w:tcW w:w="1712" w:type="dxa"/>
            <w:tcBorders>
              <w:top w:val="single" w:sz="4" w:space="0" w:color="auto"/>
            </w:tcBorders>
            <w:shd w:val="clear" w:color="auto" w:fill="auto"/>
            <w:tcMar>
              <w:top w:w="80" w:type="dxa"/>
              <w:left w:w="80" w:type="dxa"/>
              <w:bottom w:w="80" w:type="dxa"/>
              <w:right w:w="80" w:type="dxa"/>
            </w:tcMar>
            <w:vAlign w:val="bottom"/>
          </w:tcPr>
          <w:p w14:paraId="251D1F75" w14:textId="77777777" w:rsidR="00517E70" w:rsidRPr="00614BEF" w:rsidRDefault="00517E70" w:rsidP="0089129F">
            <w:pPr>
              <w:pStyle w:val="Body"/>
              <w:rPr>
                <w:rFonts w:ascii="Calibri" w:hAnsi="Calibri"/>
                <w:color w:val="auto"/>
                <w:sz w:val="22"/>
                <w:szCs w:val="22"/>
                <w:lang w:val="en-GB"/>
              </w:rPr>
            </w:pPr>
            <w:r w:rsidRPr="00614BEF">
              <w:rPr>
                <w:rFonts w:ascii="Calibri" w:hAnsi="Calibri"/>
                <w:color w:val="auto"/>
                <w:sz w:val="22"/>
                <w:szCs w:val="22"/>
                <w:lang w:val="en-GB"/>
              </w:rPr>
              <w:t>UHMK1</w:t>
            </w:r>
          </w:p>
        </w:tc>
      </w:tr>
      <w:tr w:rsidR="00517E70" w:rsidRPr="00614BEF" w14:paraId="02FEEDD4" w14:textId="77777777" w:rsidTr="0089129F">
        <w:trPr>
          <w:trHeight w:val="20"/>
        </w:trPr>
        <w:tc>
          <w:tcPr>
            <w:tcW w:w="1491" w:type="dxa"/>
            <w:shd w:val="clear" w:color="auto" w:fill="auto"/>
            <w:tcMar>
              <w:top w:w="80" w:type="dxa"/>
              <w:left w:w="80" w:type="dxa"/>
              <w:bottom w:w="80" w:type="dxa"/>
              <w:right w:w="80" w:type="dxa"/>
            </w:tcMar>
            <w:vAlign w:val="bottom"/>
          </w:tcPr>
          <w:p w14:paraId="385F6175" w14:textId="77777777" w:rsidR="00517E70" w:rsidRPr="00614BEF" w:rsidRDefault="00517E70" w:rsidP="0089129F">
            <w:pPr>
              <w:pStyle w:val="Body"/>
              <w:rPr>
                <w:rFonts w:ascii="Calibri" w:hAnsi="Calibri"/>
                <w:color w:val="auto"/>
                <w:sz w:val="22"/>
                <w:szCs w:val="22"/>
                <w:lang w:val="en-GB"/>
              </w:rPr>
            </w:pPr>
            <w:r w:rsidRPr="00614BEF">
              <w:rPr>
                <w:rFonts w:ascii="Calibri" w:hAnsi="Calibri"/>
                <w:color w:val="auto"/>
                <w:sz w:val="22"/>
                <w:szCs w:val="22"/>
                <w:lang w:val="en-GB"/>
              </w:rPr>
              <w:t>22</w:t>
            </w:r>
          </w:p>
        </w:tc>
        <w:tc>
          <w:tcPr>
            <w:tcW w:w="1525" w:type="dxa"/>
            <w:shd w:val="clear" w:color="auto" w:fill="auto"/>
            <w:tcMar>
              <w:top w:w="80" w:type="dxa"/>
              <w:left w:w="80" w:type="dxa"/>
              <w:bottom w:w="80" w:type="dxa"/>
              <w:right w:w="80" w:type="dxa"/>
            </w:tcMar>
            <w:vAlign w:val="bottom"/>
          </w:tcPr>
          <w:p w14:paraId="3E2A9A8C" w14:textId="77777777" w:rsidR="00517E70" w:rsidRPr="00614BEF" w:rsidRDefault="00517E70" w:rsidP="0089129F">
            <w:pPr>
              <w:pStyle w:val="Body"/>
              <w:rPr>
                <w:rFonts w:ascii="Calibri" w:hAnsi="Calibri"/>
                <w:color w:val="auto"/>
                <w:sz w:val="22"/>
                <w:szCs w:val="22"/>
                <w:lang w:val="en-GB"/>
              </w:rPr>
            </w:pPr>
            <w:r w:rsidRPr="00614BEF">
              <w:rPr>
                <w:rFonts w:ascii="Calibri" w:hAnsi="Calibri"/>
                <w:color w:val="auto"/>
                <w:sz w:val="22"/>
                <w:szCs w:val="22"/>
                <w:lang w:val="en-GB"/>
              </w:rPr>
              <w:t>rs5748871</w:t>
            </w:r>
          </w:p>
        </w:tc>
        <w:tc>
          <w:tcPr>
            <w:tcW w:w="1300" w:type="dxa"/>
            <w:shd w:val="clear" w:color="auto" w:fill="auto"/>
            <w:tcMar>
              <w:top w:w="80" w:type="dxa"/>
              <w:left w:w="80" w:type="dxa"/>
              <w:bottom w:w="80" w:type="dxa"/>
              <w:right w:w="80" w:type="dxa"/>
            </w:tcMar>
            <w:vAlign w:val="bottom"/>
          </w:tcPr>
          <w:p w14:paraId="0377CCEC" w14:textId="77777777" w:rsidR="00517E70" w:rsidRPr="00614BEF" w:rsidRDefault="00517E70" w:rsidP="0089129F">
            <w:pPr>
              <w:pStyle w:val="Body"/>
              <w:rPr>
                <w:rFonts w:ascii="Calibri" w:hAnsi="Calibri"/>
                <w:color w:val="auto"/>
                <w:sz w:val="22"/>
                <w:szCs w:val="22"/>
                <w:lang w:val="en-GB"/>
              </w:rPr>
            </w:pPr>
            <w:r w:rsidRPr="00614BEF">
              <w:rPr>
                <w:rFonts w:ascii="Calibri" w:hAnsi="Calibri"/>
                <w:color w:val="auto"/>
                <w:sz w:val="22"/>
                <w:szCs w:val="22"/>
                <w:lang w:val="en-GB"/>
              </w:rPr>
              <w:t>17603477</w:t>
            </w:r>
          </w:p>
        </w:tc>
        <w:tc>
          <w:tcPr>
            <w:tcW w:w="917" w:type="dxa"/>
            <w:shd w:val="clear" w:color="auto" w:fill="auto"/>
            <w:tcMar>
              <w:top w:w="80" w:type="dxa"/>
              <w:left w:w="80" w:type="dxa"/>
              <w:bottom w:w="80" w:type="dxa"/>
              <w:right w:w="80" w:type="dxa"/>
            </w:tcMar>
            <w:vAlign w:val="bottom"/>
          </w:tcPr>
          <w:p w14:paraId="25FD27F8" w14:textId="77777777" w:rsidR="00517E70" w:rsidRPr="00614BEF" w:rsidRDefault="00517E70" w:rsidP="0089129F">
            <w:pPr>
              <w:pStyle w:val="Body"/>
              <w:rPr>
                <w:rFonts w:ascii="Calibri" w:hAnsi="Calibri"/>
                <w:color w:val="auto"/>
                <w:sz w:val="22"/>
                <w:szCs w:val="22"/>
                <w:lang w:val="en-GB"/>
              </w:rPr>
            </w:pPr>
            <w:r w:rsidRPr="00614BEF">
              <w:rPr>
                <w:rFonts w:ascii="Calibri" w:hAnsi="Calibri"/>
                <w:color w:val="auto"/>
                <w:sz w:val="22"/>
                <w:szCs w:val="22"/>
                <w:lang w:val="en-GB"/>
              </w:rPr>
              <w:t>A</w:t>
            </w:r>
          </w:p>
        </w:tc>
        <w:tc>
          <w:tcPr>
            <w:tcW w:w="1100" w:type="dxa"/>
            <w:shd w:val="clear" w:color="auto" w:fill="auto"/>
            <w:tcMar>
              <w:top w:w="80" w:type="dxa"/>
              <w:left w:w="80" w:type="dxa"/>
              <w:bottom w:w="80" w:type="dxa"/>
              <w:right w:w="80" w:type="dxa"/>
            </w:tcMar>
            <w:vAlign w:val="bottom"/>
          </w:tcPr>
          <w:p w14:paraId="7BF30B57" w14:textId="77777777" w:rsidR="00517E70" w:rsidRPr="00614BEF" w:rsidRDefault="00517E70" w:rsidP="0089129F">
            <w:pPr>
              <w:pStyle w:val="Body"/>
              <w:rPr>
                <w:rFonts w:ascii="Calibri" w:hAnsi="Calibri"/>
                <w:color w:val="auto"/>
                <w:sz w:val="22"/>
                <w:szCs w:val="22"/>
                <w:lang w:val="en-GB"/>
              </w:rPr>
            </w:pPr>
            <w:r w:rsidRPr="00614BEF">
              <w:rPr>
                <w:rFonts w:ascii="Calibri" w:hAnsi="Calibri"/>
                <w:color w:val="auto"/>
                <w:sz w:val="22"/>
                <w:szCs w:val="22"/>
                <w:lang w:val="en-GB"/>
              </w:rPr>
              <w:t>-0.1915</w:t>
            </w:r>
          </w:p>
        </w:tc>
        <w:tc>
          <w:tcPr>
            <w:tcW w:w="1300" w:type="dxa"/>
            <w:shd w:val="clear" w:color="auto" w:fill="auto"/>
            <w:tcMar>
              <w:top w:w="80" w:type="dxa"/>
              <w:left w:w="80" w:type="dxa"/>
              <w:bottom w:w="80" w:type="dxa"/>
              <w:right w:w="80" w:type="dxa"/>
            </w:tcMar>
            <w:vAlign w:val="bottom"/>
          </w:tcPr>
          <w:p w14:paraId="3606F5ED" w14:textId="77777777" w:rsidR="00517E70" w:rsidRPr="00614BEF" w:rsidRDefault="00517E70" w:rsidP="0089129F">
            <w:pPr>
              <w:pStyle w:val="Body"/>
              <w:rPr>
                <w:rFonts w:ascii="Calibri" w:hAnsi="Calibri"/>
                <w:color w:val="auto"/>
                <w:sz w:val="22"/>
                <w:szCs w:val="22"/>
                <w:lang w:val="en-GB"/>
              </w:rPr>
            </w:pPr>
            <w:r w:rsidRPr="00614BEF">
              <w:rPr>
                <w:rFonts w:ascii="Calibri" w:hAnsi="Calibri"/>
                <w:color w:val="auto"/>
                <w:sz w:val="22"/>
                <w:szCs w:val="22"/>
                <w:lang w:val="en-GB"/>
              </w:rPr>
              <w:t>1.63 x 10</w:t>
            </w:r>
            <w:r w:rsidRPr="00614BEF">
              <w:rPr>
                <w:rFonts w:ascii="Calibri" w:hAnsi="Calibri"/>
                <w:color w:val="auto"/>
                <w:sz w:val="22"/>
                <w:szCs w:val="22"/>
                <w:vertAlign w:val="superscript"/>
                <w:lang w:val="en-GB"/>
              </w:rPr>
              <w:t>-6</w:t>
            </w:r>
          </w:p>
        </w:tc>
        <w:tc>
          <w:tcPr>
            <w:tcW w:w="1712" w:type="dxa"/>
            <w:shd w:val="clear" w:color="auto" w:fill="auto"/>
            <w:tcMar>
              <w:top w:w="80" w:type="dxa"/>
              <w:left w:w="80" w:type="dxa"/>
              <w:bottom w:w="80" w:type="dxa"/>
              <w:right w:w="80" w:type="dxa"/>
            </w:tcMar>
            <w:vAlign w:val="bottom"/>
          </w:tcPr>
          <w:p w14:paraId="44155F89" w14:textId="77777777" w:rsidR="00517E70" w:rsidRPr="00614BEF" w:rsidRDefault="00517E70" w:rsidP="0089129F">
            <w:pPr>
              <w:pStyle w:val="Body"/>
              <w:rPr>
                <w:rFonts w:ascii="Calibri" w:hAnsi="Calibri"/>
                <w:color w:val="auto"/>
                <w:sz w:val="22"/>
                <w:szCs w:val="22"/>
                <w:lang w:val="en-GB"/>
              </w:rPr>
            </w:pPr>
            <w:r w:rsidRPr="00614BEF">
              <w:rPr>
                <w:rFonts w:ascii="Calibri" w:hAnsi="Calibri"/>
                <w:color w:val="auto"/>
                <w:sz w:val="22"/>
                <w:szCs w:val="22"/>
                <w:lang w:val="en-GB"/>
              </w:rPr>
              <w:t>CECR6</w:t>
            </w:r>
          </w:p>
        </w:tc>
      </w:tr>
      <w:tr w:rsidR="00517E70" w:rsidRPr="00614BEF" w14:paraId="0875658F" w14:textId="77777777" w:rsidTr="0089129F">
        <w:trPr>
          <w:trHeight w:val="290"/>
        </w:trPr>
        <w:tc>
          <w:tcPr>
            <w:tcW w:w="1491" w:type="dxa"/>
            <w:shd w:val="clear" w:color="auto" w:fill="auto"/>
            <w:tcMar>
              <w:top w:w="80" w:type="dxa"/>
              <w:left w:w="80" w:type="dxa"/>
              <w:bottom w:w="80" w:type="dxa"/>
              <w:right w:w="80" w:type="dxa"/>
            </w:tcMar>
            <w:vAlign w:val="bottom"/>
          </w:tcPr>
          <w:p w14:paraId="08F69671" w14:textId="77777777" w:rsidR="00517E70" w:rsidRPr="00614BEF" w:rsidRDefault="00517E70" w:rsidP="0089129F">
            <w:pPr>
              <w:pStyle w:val="Body"/>
              <w:rPr>
                <w:rFonts w:ascii="Calibri" w:hAnsi="Calibri"/>
                <w:color w:val="auto"/>
                <w:sz w:val="22"/>
                <w:szCs w:val="22"/>
                <w:lang w:val="en-GB"/>
              </w:rPr>
            </w:pPr>
            <w:r w:rsidRPr="00614BEF">
              <w:rPr>
                <w:rFonts w:ascii="Calibri" w:hAnsi="Calibri"/>
                <w:color w:val="auto"/>
                <w:sz w:val="22"/>
                <w:szCs w:val="22"/>
                <w:lang w:val="en-GB"/>
              </w:rPr>
              <w:t>19</w:t>
            </w:r>
          </w:p>
        </w:tc>
        <w:tc>
          <w:tcPr>
            <w:tcW w:w="1525" w:type="dxa"/>
            <w:shd w:val="clear" w:color="auto" w:fill="auto"/>
            <w:tcMar>
              <w:top w:w="80" w:type="dxa"/>
              <w:left w:w="80" w:type="dxa"/>
              <w:bottom w:w="80" w:type="dxa"/>
              <w:right w:w="80" w:type="dxa"/>
            </w:tcMar>
            <w:vAlign w:val="bottom"/>
          </w:tcPr>
          <w:p w14:paraId="76F617E9" w14:textId="77777777" w:rsidR="00517E70" w:rsidRPr="00614BEF" w:rsidRDefault="00517E70" w:rsidP="0089129F">
            <w:pPr>
              <w:pStyle w:val="Body"/>
              <w:rPr>
                <w:rFonts w:ascii="Calibri" w:hAnsi="Calibri"/>
                <w:color w:val="auto"/>
                <w:sz w:val="22"/>
                <w:szCs w:val="22"/>
                <w:lang w:val="en-GB"/>
              </w:rPr>
            </w:pPr>
            <w:r w:rsidRPr="00614BEF">
              <w:rPr>
                <w:rFonts w:ascii="Calibri" w:hAnsi="Calibri"/>
                <w:color w:val="auto"/>
                <w:sz w:val="22"/>
                <w:szCs w:val="22"/>
                <w:lang w:val="en-GB"/>
              </w:rPr>
              <w:t>rs7339483</w:t>
            </w:r>
          </w:p>
        </w:tc>
        <w:tc>
          <w:tcPr>
            <w:tcW w:w="1300" w:type="dxa"/>
            <w:shd w:val="clear" w:color="auto" w:fill="auto"/>
            <w:tcMar>
              <w:top w:w="80" w:type="dxa"/>
              <w:left w:w="80" w:type="dxa"/>
              <w:bottom w:w="80" w:type="dxa"/>
              <w:right w:w="80" w:type="dxa"/>
            </w:tcMar>
            <w:vAlign w:val="bottom"/>
          </w:tcPr>
          <w:p w14:paraId="5A003294" w14:textId="77777777" w:rsidR="00517E70" w:rsidRPr="00614BEF" w:rsidRDefault="00517E70" w:rsidP="0089129F">
            <w:pPr>
              <w:pStyle w:val="Body"/>
              <w:rPr>
                <w:rFonts w:ascii="Calibri" w:hAnsi="Calibri"/>
                <w:color w:val="auto"/>
                <w:sz w:val="22"/>
                <w:szCs w:val="22"/>
                <w:lang w:val="en-GB"/>
              </w:rPr>
            </w:pPr>
            <w:r w:rsidRPr="00614BEF">
              <w:rPr>
                <w:rFonts w:ascii="Calibri" w:hAnsi="Calibri"/>
                <w:color w:val="auto"/>
                <w:sz w:val="22"/>
                <w:szCs w:val="22"/>
                <w:lang w:val="en-GB"/>
              </w:rPr>
              <w:t>24462409</w:t>
            </w:r>
          </w:p>
        </w:tc>
        <w:tc>
          <w:tcPr>
            <w:tcW w:w="917" w:type="dxa"/>
            <w:shd w:val="clear" w:color="auto" w:fill="auto"/>
            <w:tcMar>
              <w:top w:w="80" w:type="dxa"/>
              <w:left w:w="80" w:type="dxa"/>
              <w:bottom w:w="80" w:type="dxa"/>
              <w:right w:w="80" w:type="dxa"/>
            </w:tcMar>
            <w:vAlign w:val="bottom"/>
          </w:tcPr>
          <w:p w14:paraId="54A14CE1" w14:textId="77777777" w:rsidR="00517E70" w:rsidRPr="00614BEF" w:rsidRDefault="00517E70" w:rsidP="0089129F">
            <w:pPr>
              <w:pStyle w:val="Body"/>
              <w:rPr>
                <w:rFonts w:ascii="Calibri" w:hAnsi="Calibri"/>
                <w:color w:val="auto"/>
                <w:sz w:val="22"/>
                <w:szCs w:val="22"/>
                <w:lang w:val="en-GB"/>
              </w:rPr>
            </w:pPr>
            <w:r w:rsidRPr="00614BEF">
              <w:rPr>
                <w:rFonts w:ascii="Calibri" w:hAnsi="Calibri"/>
                <w:color w:val="auto"/>
                <w:sz w:val="22"/>
                <w:szCs w:val="22"/>
                <w:lang w:val="en-GB"/>
              </w:rPr>
              <w:t>G</w:t>
            </w:r>
          </w:p>
        </w:tc>
        <w:tc>
          <w:tcPr>
            <w:tcW w:w="1100" w:type="dxa"/>
            <w:shd w:val="clear" w:color="auto" w:fill="auto"/>
            <w:tcMar>
              <w:top w:w="80" w:type="dxa"/>
              <w:left w:w="80" w:type="dxa"/>
              <w:bottom w:w="80" w:type="dxa"/>
              <w:right w:w="80" w:type="dxa"/>
            </w:tcMar>
            <w:vAlign w:val="bottom"/>
          </w:tcPr>
          <w:p w14:paraId="4B0F29E8" w14:textId="77777777" w:rsidR="00517E70" w:rsidRPr="00614BEF" w:rsidRDefault="00517E70" w:rsidP="0089129F">
            <w:pPr>
              <w:pStyle w:val="Body"/>
              <w:rPr>
                <w:rFonts w:ascii="Calibri" w:hAnsi="Calibri"/>
                <w:color w:val="auto"/>
                <w:sz w:val="22"/>
                <w:szCs w:val="22"/>
                <w:lang w:val="en-GB"/>
              </w:rPr>
            </w:pPr>
            <w:r w:rsidRPr="00614BEF">
              <w:rPr>
                <w:rFonts w:ascii="Calibri" w:hAnsi="Calibri"/>
                <w:color w:val="auto"/>
                <w:sz w:val="22"/>
                <w:szCs w:val="22"/>
                <w:lang w:val="en-GB"/>
              </w:rPr>
              <w:t>0.3683</w:t>
            </w:r>
          </w:p>
        </w:tc>
        <w:tc>
          <w:tcPr>
            <w:tcW w:w="1300" w:type="dxa"/>
            <w:shd w:val="clear" w:color="auto" w:fill="auto"/>
            <w:tcMar>
              <w:top w:w="80" w:type="dxa"/>
              <w:left w:w="80" w:type="dxa"/>
              <w:bottom w:w="80" w:type="dxa"/>
              <w:right w:w="80" w:type="dxa"/>
            </w:tcMar>
            <w:vAlign w:val="bottom"/>
          </w:tcPr>
          <w:p w14:paraId="1FC77EC7" w14:textId="77777777" w:rsidR="00517E70" w:rsidRPr="00614BEF" w:rsidRDefault="00517E70" w:rsidP="0089129F">
            <w:pPr>
              <w:pStyle w:val="Body"/>
              <w:rPr>
                <w:rFonts w:ascii="Calibri" w:hAnsi="Calibri"/>
                <w:color w:val="auto"/>
                <w:sz w:val="22"/>
                <w:szCs w:val="22"/>
                <w:lang w:val="en-GB"/>
              </w:rPr>
            </w:pPr>
            <w:r w:rsidRPr="00614BEF">
              <w:rPr>
                <w:rFonts w:ascii="Calibri" w:hAnsi="Calibri"/>
                <w:color w:val="auto"/>
                <w:sz w:val="22"/>
                <w:szCs w:val="22"/>
                <w:lang w:val="en-GB"/>
              </w:rPr>
              <w:t>6.20 x 10</w:t>
            </w:r>
            <w:r w:rsidRPr="00614BEF">
              <w:rPr>
                <w:rFonts w:ascii="Calibri" w:hAnsi="Calibri"/>
                <w:color w:val="auto"/>
                <w:sz w:val="22"/>
                <w:szCs w:val="22"/>
                <w:vertAlign w:val="superscript"/>
                <w:lang w:val="en-GB"/>
              </w:rPr>
              <w:t>-6</w:t>
            </w:r>
          </w:p>
        </w:tc>
        <w:tc>
          <w:tcPr>
            <w:tcW w:w="1712" w:type="dxa"/>
            <w:shd w:val="clear" w:color="auto" w:fill="auto"/>
            <w:tcMar>
              <w:top w:w="80" w:type="dxa"/>
              <w:left w:w="80" w:type="dxa"/>
              <w:bottom w:w="80" w:type="dxa"/>
              <w:right w:w="80" w:type="dxa"/>
            </w:tcMar>
            <w:vAlign w:val="bottom"/>
          </w:tcPr>
          <w:p w14:paraId="4357556F" w14:textId="77777777" w:rsidR="00517E70" w:rsidRPr="00614BEF" w:rsidRDefault="00517E70" w:rsidP="0089129F">
            <w:pPr>
              <w:pStyle w:val="Body"/>
              <w:rPr>
                <w:rFonts w:ascii="Calibri" w:hAnsi="Calibri"/>
                <w:color w:val="auto"/>
                <w:sz w:val="22"/>
                <w:szCs w:val="22"/>
                <w:lang w:val="en-GB"/>
              </w:rPr>
            </w:pPr>
            <w:r w:rsidRPr="00614BEF">
              <w:rPr>
                <w:rFonts w:ascii="Calibri" w:hAnsi="Calibri"/>
                <w:color w:val="auto"/>
                <w:sz w:val="22"/>
                <w:szCs w:val="22"/>
                <w:lang w:val="en-GB"/>
              </w:rPr>
              <w:t>ZNF254</w:t>
            </w:r>
          </w:p>
        </w:tc>
      </w:tr>
      <w:tr w:rsidR="00517E70" w:rsidRPr="00614BEF" w14:paraId="68B45531" w14:textId="77777777" w:rsidTr="0089129F">
        <w:trPr>
          <w:trHeight w:val="290"/>
        </w:trPr>
        <w:tc>
          <w:tcPr>
            <w:tcW w:w="1491" w:type="dxa"/>
            <w:shd w:val="clear" w:color="auto" w:fill="auto"/>
            <w:tcMar>
              <w:top w:w="80" w:type="dxa"/>
              <w:left w:w="80" w:type="dxa"/>
              <w:bottom w:w="80" w:type="dxa"/>
              <w:right w:w="80" w:type="dxa"/>
            </w:tcMar>
            <w:vAlign w:val="bottom"/>
          </w:tcPr>
          <w:p w14:paraId="1AC5D773" w14:textId="77777777" w:rsidR="00517E70" w:rsidRPr="00614BEF" w:rsidRDefault="00517E70" w:rsidP="0089129F">
            <w:pPr>
              <w:pStyle w:val="Body"/>
              <w:rPr>
                <w:rFonts w:ascii="Calibri" w:hAnsi="Calibri"/>
                <w:color w:val="auto"/>
                <w:sz w:val="22"/>
                <w:szCs w:val="22"/>
                <w:lang w:val="en-GB"/>
              </w:rPr>
            </w:pPr>
            <w:r w:rsidRPr="00614BEF">
              <w:rPr>
                <w:rFonts w:ascii="Calibri" w:hAnsi="Calibri"/>
                <w:color w:val="auto"/>
                <w:sz w:val="22"/>
                <w:szCs w:val="22"/>
                <w:lang w:val="en-GB"/>
              </w:rPr>
              <w:t>5</w:t>
            </w:r>
          </w:p>
        </w:tc>
        <w:tc>
          <w:tcPr>
            <w:tcW w:w="1525" w:type="dxa"/>
            <w:shd w:val="clear" w:color="auto" w:fill="auto"/>
            <w:tcMar>
              <w:top w:w="80" w:type="dxa"/>
              <w:left w:w="80" w:type="dxa"/>
              <w:bottom w:w="80" w:type="dxa"/>
              <w:right w:w="80" w:type="dxa"/>
            </w:tcMar>
            <w:vAlign w:val="bottom"/>
          </w:tcPr>
          <w:p w14:paraId="32E7089B" w14:textId="77777777" w:rsidR="00517E70" w:rsidRPr="00614BEF" w:rsidRDefault="00517E70" w:rsidP="0089129F">
            <w:pPr>
              <w:pStyle w:val="Body"/>
              <w:rPr>
                <w:rFonts w:ascii="Calibri" w:hAnsi="Calibri"/>
                <w:color w:val="auto"/>
                <w:sz w:val="22"/>
                <w:szCs w:val="22"/>
                <w:lang w:val="en-GB"/>
              </w:rPr>
            </w:pPr>
            <w:r w:rsidRPr="00614BEF">
              <w:rPr>
                <w:rFonts w:ascii="Calibri" w:hAnsi="Calibri"/>
                <w:color w:val="auto"/>
                <w:sz w:val="22"/>
                <w:szCs w:val="22"/>
                <w:lang w:val="en-GB"/>
              </w:rPr>
              <w:t>rs3864261</w:t>
            </w:r>
          </w:p>
        </w:tc>
        <w:tc>
          <w:tcPr>
            <w:tcW w:w="1300" w:type="dxa"/>
            <w:shd w:val="clear" w:color="auto" w:fill="auto"/>
            <w:tcMar>
              <w:top w:w="80" w:type="dxa"/>
              <w:left w:w="80" w:type="dxa"/>
              <w:bottom w:w="80" w:type="dxa"/>
              <w:right w:w="80" w:type="dxa"/>
            </w:tcMar>
            <w:vAlign w:val="bottom"/>
          </w:tcPr>
          <w:p w14:paraId="6441F421" w14:textId="77777777" w:rsidR="00517E70" w:rsidRPr="00614BEF" w:rsidRDefault="00517E70" w:rsidP="0089129F">
            <w:pPr>
              <w:pStyle w:val="Body"/>
              <w:rPr>
                <w:rFonts w:ascii="Calibri" w:hAnsi="Calibri"/>
                <w:color w:val="auto"/>
                <w:sz w:val="22"/>
                <w:szCs w:val="22"/>
                <w:lang w:val="en-GB"/>
              </w:rPr>
            </w:pPr>
            <w:r w:rsidRPr="00614BEF">
              <w:rPr>
                <w:rFonts w:ascii="Calibri" w:hAnsi="Calibri"/>
                <w:color w:val="auto"/>
                <w:sz w:val="22"/>
                <w:szCs w:val="22"/>
                <w:lang w:val="en-GB"/>
              </w:rPr>
              <w:t>72358254</w:t>
            </w:r>
          </w:p>
        </w:tc>
        <w:tc>
          <w:tcPr>
            <w:tcW w:w="917" w:type="dxa"/>
            <w:shd w:val="clear" w:color="auto" w:fill="auto"/>
            <w:tcMar>
              <w:top w:w="80" w:type="dxa"/>
              <w:left w:w="80" w:type="dxa"/>
              <w:bottom w:w="80" w:type="dxa"/>
              <w:right w:w="80" w:type="dxa"/>
            </w:tcMar>
            <w:vAlign w:val="bottom"/>
          </w:tcPr>
          <w:p w14:paraId="513F7D50" w14:textId="77777777" w:rsidR="00517E70" w:rsidRPr="00614BEF" w:rsidRDefault="00517E70" w:rsidP="0089129F">
            <w:pPr>
              <w:pStyle w:val="Body"/>
              <w:rPr>
                <w:rFonts w:ascii="Calibri" w:hAnsi="Calibri"/>
                <w:color w:val="auto"/>
                <w:sz w:val="22"/>
                <w:szCs w:val="22"/>
                <w:lang w:val="en-GB"/>
              </w:rPr>
            </w:pPr>
            <w:r w:rsidRPr="00614BEF">
              <w:rPr>
                <w:rFonts w:ascii="Calibri" w:hAnsi="Calibri"/>
                <w:color w:val="auto"/>
                <w:sz w:val="22"/>
                <w:szCs w:val="22"/>
                <w:lang w:val="en-GB"/>
              </w:rPr>
              <w:t>A</w:t>
            </w:r>
          </w:p>
        </w:tc>
        <w:tc>
          <w:tcPr>
            <w:tcW w:w="1100" w:type="dxa"/>
            <w:shd w:val="clear" w:color="auto" w:fill="auto"/>
            <w:tcMar>
              <w:top w:w="80" w:type="dxa"/>
              <w:left w:w="80" w:type="dxa"/>
              <w:bottom w:w="80" w:type="dxa"/>
              <w:right w:w="80" w:type="dxa"/>
            </w:tcMar>
            <w:vAlign w:val="bottom"/>
          </w:tcPr>
          <w:p w14:paraId="0BB7526A" w14:textId="77777777" w:rsidR="00517E70" w:rsidRPr="00614BEF" w:rsidRDefault="00517E70" w:rsidP="0089129F">
            <w:pPr>
              <w:pStyle w:val="Body"/>
              <w:rPr>
                <w:rFonts w:ascii="Calibri" w:hAnsi="Calibri"/>
                <w:color w:val="auto"/>
                <w:sz w:val="22"/>
                <w:szCs w:val="22"/>
                <w:lang w:val="en-GB"/>
              </w:rPr>
            </w:pPr>
            <w:r w:rsidRPr="00614BEF">
              <w:rPr>
                <w:rFonts w:ascii="Calibri" w:hAnsi="Calibri"/>
                <w:color w:val="auto"/>
                <w:sz w:val="22"/>
                <w:szCs w:val="22"/>
                <w:lang w:val="en-GB"/>
              </w:rPr>
              <w:t>0.2662</w:t>
            </w:r>
          </w:p>
        </w:tc>
        <w:tc>
          <w:tcPr>
            <w:tcW w:w="1300" w:type="dxa"/>
            <w:shd w:val="clear" w:color="auto" w:fill="auto"/>
            <w:tcMar>
              <w:top w:w="80" w:type="dxa"/>
              <w:left w:w="80" w:type="dxa"/>
              <w:bottom w:w="80" w:type="dxa"/>
              <w:right w:w="80" w:type="dxa"/>
            </w:tcMar>
            <w:vAlign w:val="bottom"/>
          </w:tcPr>
          <w:p w14:paraId="12E152A6" w14:textId="77777777" w:rsidR="00517E70" w:rsidRPr="00614BEF" w:rsidRDefault="00517E70" w:rsidP="0089129F">
            <w:pPr>
              <w:pStyle w:val="Body"/>
              <w:rPr>
                <w:rFonts w:ascii="Calibri" w:hAnsi="Calibri"/>
                <w:color w:val="auto"/>
                <w:sz w:val="22"/>
                <w:szCs w:val="22"/>
                <w:lang w:val="en-GB"/>
              </w:rPr>
            </w:pPr>
            <w:r w:rsidRPr="00614BEF">
              <w:rPr>
                <w:rFonts w:ascii="Calibri" w:hAnsi="Calibri"/>
                <w:color w:val="auto"/>
                <w:sz w:val="22"/>
                <w:szCs w:val="22"/>
                <w:lang w:val="en-GB"/>
              </w:rPr>
              <w:t>7.33 x 10</w:t>
            </w:r>
            <w:r w:rsidRPr="00614BEF">
              <w:rPr>
                <w:rFonts w:ascii="Calibri" w:hAnsi="Calibri"/>
                <w:color w:val="auto"/>
                <w:sz w:val="22"/>
                <w:szCs w:val="22"/>
                <w:vertAlign w:val="superscript"/>
                <w:lang w:val="en-GB"/>
              </w:rPr>
              <w:t>-6</w:t>
            </w:r>
          </w:p>
        </w:tc>
        <w:tc>
          <w:tcPr>
            <w:tcW w:w="1712" w:type="dxa"/>
            <w:shd w:val="clear" w:color="auto" w:fill="auto"/>
            <w:tcMar>
              <w:top w:w="80" w:type="dxa"/>
              <w:left w:w="80" w:type="dxa"/>
              <w:bottom w:w="80" w:type="dxa"/>
              <w:right w:w="80" w:type="dxa"/>
            </w:tcMar>
            <w:vAlign w:val="bottom"/>
          </w:tcPr>
          <w:p w14:paraId="692C6F3D" w14:textId="77777777" w:rsidR="00517E70" w:rsidRPr="00614BEF" w:rsidRDefault="00517E70" w:rsidP="0089129F">
            <w:pPr>
              <w:pStyle w:val="Body"/>
              <w:rPr>
                <w:rFonts w:ascii="Calibri" w:hAnsi="Calibri"/>
                <w:color w:val="auto"/>
                <w:sz w:val="22"/>
                <w:szCs w:val="22"/>
                <w:lang w:val="en-GB"/>
              </w:rPr>
            </w:pPr>
            <w:r w:rsidRPr="00614BEF">
              <w:rPr>
                <w:rFonts w:ascii="Calibri" w:hAnsi="Calibri"/>
                <w:color w:val="auto"/>
                <w:sz w:val="22"/>
                <w:szCs w:val="22"/>
                <w:lang w:val="en-GB"/>
              </w:rPr>
              <w:t>FCHO2</w:t>
            </w:r>
          </w:p>
        </w:tc>
      </w:tr>
      <w:tr w:rsidR="00517E70" w:rsidRPr="00614BEF" w14:paraId="691BFA1A" w14:textId="77777777" w:rsidTr="0089129F">
        <w:trPr>
          <w:trHeight w:val="20"/>
        </w:trPr>
        <w:tc>
          <w:tcPr>
            <w:tcW w:w="1491" w:type="dxa"/>
            <w:shd w:val="clear" w:color="auto" w:fill="auto"/>
            <w:tcMar>
              <w:top w:w="80" w:type="dxa"/>
              <w:left w:w="80" w:type="dxa"/>
              <w:bottom w:w="80" w:type="dxa"/>
              <w:right w:w="80" w:type="dxa"/>
            </w:tcMar>
            <w:vAlign w:val="bottom"/>
          </w:tcPr>
          <w:p w14:paraId="6935376D" w14:textId="77777777" w:rsidR="00517E70" w:rsidRPr="00614BEF" w:rsidRDefault="00517E70" w:rsidP="0089129F">
            <w:pPr>
              <w:pStyle w:val="Body"/>
              <w:rPr>
                <w:rFonts w:ascii="Calibri" w:hAnsi="Calibri"/>
                <w:color w:val="auto"/>
                <w:sz w:val="22"/>
                <w:szCs w:val="22"/>
                <w:lang w:val="en-GB"/>
              </w:rPr>
            </w:pPr>
            <w:r w:rsidRPr="00614BEF">
              <w:rPr>
                <w:rFonts w:ascii="Calibri" w:hAnsi="Calibri"/>
                <w:color w:val="auto"/>
                <w:sz w:val="22"/>
                <w:szCs w:val="22"/>
                <w:lang w:val="en-GB"/>
              </w:rPr>
              <w:t>8</w:t>
            </w:r>
          </w:p>
        </w:tc>
        <w:tc>
          <w:tcPr>
            <w:tcW w:w="1525" w:type="dxa"/>
            <w:shd w:val="clear" w:color="auto" w:fill="auto"/>
            <w:tcMar>
              <w:top w:w="80" w:type="dxa"/>
              <w:left w:w="80" w:type="dxa"/>
              <w:bottom w:w="80" w:type="dxa"/>
              <w:right w:w="80" w:type="dxa"/>
            </w:tcMar>
            <w:vAlign w:val="bottom"/>
          </w:tcPr>
          <w:p w14:paraId="399C4FC0" w14:textId="77777777" w:rsidR="00517E70" w:rsidRPr="00614BEF" w:rsidRDefault="00517E70" w:rsidP="0089129F">
            <w:pPr>
              <w:pStyle w:val="Body"/>
              <w:rPr>
                <w:rFonts w:ascii="Calibri" w:hAnsi="Calibri"/>
                <w:color w:val="auto"/>
                <w:sz w:val="22"/>
                <w:szCs w:val="22"/>
                <w:lang w:val="en-GB"/>
              </w:rPr>
            </w:pPr>
            <w:r w:rsidRPr="00614BEF">
              <w:rPr>
                <w:rFonts w:ascii="Calibri" w:hAnsi="Calibri"/>
                <w:color w:val="auto"/>
                <w:sz w:val="22"/>
                <w:szCs w:val="22"/>
                <w:lang w:val="en-GB"/>
              </w:rPr>
              <w:t>rs10875469</w:t>
            </w:r>
          </w:p>
        </w:tc>
        <w:tc>
          <w:tcPr>
            <w:tcW w:w="1300" w:type="dxa"/>
            <w:shd w:val="clear" w:color="auto" w:fill="auto"/>
            <w:tcMar>
              <w:top w:w="80" w:type="dxa"/>
              <w:left w:w="80" w:type="dxa"/>
              <w:bottom w:w="80" w:type="dxa"/>
              <w:right w:w="80" w:type="dxa"/>
            </w:tcMar>
            <w:vAlign w:val="bottom"/>
          </w:tcPr>
          <w:p w14:paraId="3CAC5BF5" w14:textId="77777777" w:rsidR="00517E70" w:rsidRPr="00614BEF" w:rsidRDefault="00517E70" w:rsidP="0089129F">
            <w:pPr>
              <w:pStyle w:val="Body"/>
              <w:rPr>
                <w:rFonts w:ascii="Calibri" w:hAnsi="Calibri"/>
                <w:color w:val="auto"/>
                <w:sz w:val="22"/>
                <w:szCs w:val="22"/>
                <w:lang w:val="en-GB"/>
              </w:rPr>
            </w:pPr>
            <w:r w:rsidRPr="00614BEF">
              <w:rPr>
                <w:rFonts w:ascii="Calibri" w:hAnsi="Calibri"/>
                <w:color w:val="auto"/>
                <w:sz w:val="22"/>
                <w:szCs w:val="22"/>
                <w:lang w:val="en-GB"/>
              </w:rPr>
              <w:t>142333425</w:t>
            </w:r>
          </w:p>
        </w:tc>
        <w:tc>
          <w:tcPr>
            <w:tcW w:w="917" w:type="dxa"/>
            <w:shd w:val="clear" w:color="auto" w:fill="auto"/>
            <w:tcMar>
              <w:top w:w="80" w:type="dxa"/>
              <w:left w:w="80" w:type="dxa"/>
              <w:bottom w:w="80" w:type="dxa"/>
              <w:right w:w="80" w:type="dxa"/>
            </w:tcMar>
            <w:vAlign w:val="bottom"/>
          </w:tcPr>
          <w:p w14:paraId="3B508C5D" w14:textId="77777777" w:rsidR="00517E70" w:rsidRPr="00614BEF" w:rsidRDefault="00517E70" w:rsidP="0089129F">
            <w:pPr>
              <w:pStyle w:val="Body"/>
              <w:rPr>
                <w:rFonts w:ascii="Calibri" w:hAnsi="Calibri"/>
                <w:color w:val="auto"/>
                <w:sz w:val="22"/>
                <w:szCs w:val="22"/>
                <w:lang w:val="en-GB"/>
              </w:rPr>
            </w:pPr>
            <w:r w:rsidRPr="00614BEF">
              <w:rPr>
                <w:rFonts w:ascii="Calibri" w:hAnsi="Calibri"/>
                <w:color w:val="auto"/>
                <w:sz w:val="22"/>
                <w:szCs w:val="22"/>
                <w:lang w:val="en-GB"/>
              </w:rPr>
              <w:t>T</w:t>
            </w:r>
          </w:p>
        </w:tc>
        <w:tc>
          <w:tcPr>
            <w:tcW w:w="1100" w:type="dxa"/>
            <w:shd w:val="clear" w:color="auto" w:fill="auto"/>
            <w:tcMar>
              <w:top w:w="80" w:type="dxa"/>
              <w:left w:w="80" w:type="dxa"/>
              <w:bottom w:w="80" w:type="dxa"/>
              <w:right w:w="80" w:type="dxa"/>
            </w:tcMar>
            <w:vAlign w:val="bottom"/>
          </w:tcPr>
          <w:p w14:paraId="1C2594C5" w14:textId="77777777" w:rsidR="00517E70" w:rsidRPr="00614BEF" w:rsidRDefault="00517E70" w:rsidP="0089129F">
            <w:pPr>
              <w:pStyle w:val="Body"/>
              <w:rPr>
                <w:rFonts w:ascii="Calibri" w:hAnsi="Calibri"/>
                <w:color w:val="auto"/>
                <w:sz w:val="22"/>
                <w:szCs w:val="22"/>
                <w:lang w:val="en-GB"/>
              </w:rPr>
            </w:pPr>
            <w:r w:rsidRPr="00614BEF">
              <w:rPr>
                <w:rFonts w:ascii="Calibri" w:hAnsi="Calibri"/>
                <w:color w:val="auto"/>
                <w:sz w:val="22"/>
                <w:szCs w:val="22"/>
                <w:lang w:val="en-GB"/>
              </w:rPr>
              <w:t>-0.2144</w:t>
            </w:r>
          </w:p>
        </w:tc>
        <w:tc>
          <w:tcPr>
            <w:tcW w:w="1300" w:type="dxa"/>
            <w:shd w:val="clear" w:color="auto" w:fill="auto"/>
            <w:tcMar>
              <w:top w:w="80" w:type="dxa"/>
              <w:left w:w="80" w:type="dxa"/>
              <w:bottom w:w="80" w:type="dxa"/>
              <w:right w:w="80" w:type="dxa"/>
            </w:tcMar>
            <w:vAlign w:val="bottom"/>
          </w:tcPr>
          <w:p w14:paraId="68C8F9E5" w14:textId="77777777" w:rsidR="00517E70" w:rsidRPr="00614BEF" w:rsidRDefault="00517E70" w:rsidP="0089129F">
            <w:pPr>
              <w:pStyle w:val="Body"/>
              <w:rPr>
                <w:rFonts w:ascii="Calibri" w:hAnsi="Calibri"/>
                <w:color w:val="auto"/>
                <w:sz w:val="22"/>
                <w:szCs w:val="22"/>
                <w:lang w:val="en-GB"/>
              </w:rPr>
            </w:pPr>
            <w:r w:rsidRPr="00614BEF">
              <w:rPr>
                <w:rFonts w:ascii="Calibri" w:hAnsi="Calibri"/>
                <w:color w:val="auto"/>
                <w:sz w:val="22"/>
                <w:szCs w:val="22"/>
                <w:lang w:val="en-GB"/>
              </w:rPr>
              <w:t>9.29 x 10</w:t>
            </w:r>
            <w:r w:rsidRPr="00614BEF">
              <w:rPr>
                <w:rFonts w:ascii="Calibri" w:hAnsi="Calibri"/>
                <w:color w:val="auto"/>
                <w:sz w:val="22"/>
                <w:szCs w:val="22"/>
                <w:vertAlign w:val="superscript"/>
                <w:lang w:val="en-GB"/>
              </w:rPr>
              <w:t>-6</w:t>
            </w:r>
          </w:p>
        </w:tc>
        <w:tc>
          <w:tcPr>
            <w:tcW w:w="1712" w:type="dxa"/>
            <w:shd w:val="clear" w:color="auto" w:fill="auto"/>
            <w:tcMar>
              <w:top w:w="80" w:type="dxa"/>
              <w:left w:w="80" w:type="dxa"/>
              <w:bottom w:w="80" w:type="dxa"/>
              <w:right w:w="80" w:type="dxa"/>
            </w:tcMar>
            <w:vAlign w:val="bottom"/>
          </w:tcPr>
          <w:p w14:paraId="0127A61B" w14:textId="77777777" w:rsidR="00517E70" w:rsidRPr="00614BEF" w:rsidRDefault="00517E70" w:rsidP="0089129F">
            <w:pPr>
              <w:pStyle w:val="Body"/>
              <w:rPr>
                <w:rFonts w:ascii="Calibri" w:hAnsi="Calibri"/>
                <w:color w:val="auto"/>
                <w:sz w:val="22"/>
                <w:szCs w:val="22"/>
                <w:lang w:val="en-GB"/>
              </w:rPr>
            </w:pPr>
            <w:r w:rsidRPr="00614BEF">
              <w:rPr>
                <w:rFonts w:ascii="Calibri" w:hAnsi="Calibri"/>
                <w:color w:val="auto"/>
                <w:sz w:val="22"/>
                <w:szCs w:val="22"/>
                <w:lang w:val="en-GB"/>
              </w:rPr>
              <w:t>GPR20</w:t>
            </w:r>
          </w:p>
        </w:tc>
      </w:tr>
      <w:tr w:rsidR="00517E70" w:rsidRPr="00614BEF" w14:paraId="6C934888" w14:textId="77777777" w:rsidTr="0089129F">
        <w:trPr>
          <w:trHeight w:val="290"/>
        </w:trPr>
        <w:tc>
          <w:tcPr>
            <w:tcW w:w="1491" w:type="dxa"/>
            <w:tcBorders>
              <w:bottom w:val="single" w:sz="4" w:space="0" w:color="auto"/>
            </w:tcBorders>
            <w:shd w:val="clear" w:color="auto" w:fill="auto"/>
            <w:tcMar>
              <w:top w:w="80" w:type="dxa"/>
              <w:left w:w="80" w:type="dxa"/>
              <w:bottom w:w="80" w:type="dxa"/>
              <w:right w:w="80" w:type="dxa"/>
            </w:tcMar>
            <w:vAlign w:val="bottom"/>
          </w:tcPr>
          <w:p w14:paraId="71569C4C" w14:textId="77777777" w:rsidR="00517E70" w:rsidRPr="00614BEF" w:rsidRDefault="00517E70" w:rsidP="0089129F">
            <w:pPr>
              <w:pStyle w:val="Body"/>
              <w:rPr>
                <w:rFonts w:ascii="Calibri" w:hAnsi="Calibri"/>
                <w:color w:val="auto"/>
                <w:sz w:val="22"/>
                <w:szCs w:val="22"/>
                <w:lang w:val="en-GB"/>
              </w:rPr>
            </w:pPr>
            <w:r w:rsidRPr="00614BEF">
              <w:rPr>
                <w:rFonts w:ascii="Calibri" w:hAnsi="Calibri"/>
                <w:color w:val="auto"/>
                <w:sz w:val="22"/>
                <w:szCs w:val="22"/>
                <w:lang w:val="en-GB"/>
              </w:rPr>
              <w:t>5</w:t>
            </w:r>
          </w:p>
        </w:tc>
        <w:tc>
          <w:tcPr>
            <w:tcW w:w="1525" w:type="dxa"/>
            <w:tcBorders>
              <w:bottom w:val="single" w:sz="4" w:space="0" w:color="auto"/>
            </w:tcBorders>
            <w:shd w:val="clear" w:color="auto" w:fill="auto"/>
            <w:tcMar>
              <w:top w:w="80" w:type="dxa"/>
              <w:left w:w="80" w:type="dxa"/>
              <w:bottom w:w="80" w:type="dxa"/>
              <w:right w:w="80" w:type="dxa"/>
            </w:tcMar>
            <w:vAlign w:val="bottom"/>
          </w:tcPr>
          <w:p w14:paraId="22B707A6" w14:textId="77777777" w:rsidR="00517E70" w:rsidRPr="00614BEF" w:rsidRDefault="00517E70" w:rsidP="0089129F">
            <w:pPr>
              <w:pStyle w:val="Body"/>
              <w:rPr>
                <w:rFonts w:ascii="Calibri" w:hAnsi="Calibri"/>
                <w:color w:val="auto"/>
                <w:sz w:val="22"/>
                <w:szCs w:val="22"/>
                <w:lang w:val="en-GB"/>
              </w:rPr>
            </w:pPr>
            <w:r w:rsidRPr="00614BEF">
              <w:rPr>
                <w:rFonts w:ascii="Calibri" w:hAnsi="Calibri"/>
                <w:color w:val="auto"/>
                <w:sz w:val="22"/>
                <w:szCs w:val="22"/>
                <w:lang w:val="en-GB"/>
              </w:rPr>
              <w:t>rs1392412</w:t>
            </w:r>
          </w:p>
        </w:tc>
        <w:tc>
          <w:tcPr>
            <w:tcW w:w="1300" w:type="dxa"/>
            <w:tcBorders>
              <w:bottom w:val="single" w:sz="4" w:space="0" w:color="auto"/>
            </w:tcBorders>
            <w:shd w:val="clear" w:color="auto" w:fill="auto"/>
            <w:tcMar>
              <w:top w:w="80" w:type="dxa"/>
              <w:left w:w="80" w:type="dxa"/>
              <w:bottom w:w="80" w:type="dxa"/>
              <w:right w:w="80" w:type="dxa"/>
            </w:tcMar>
            <w:vAlign w:val="bottom"/>
          </w:tcPr>
          <w:p w14:paraId="62AD1E7B" w14:textId="77777777" w:rsidR="00517E70" w:rsidRPr="00614BEF" w:rsidRDefault="00517E70" w:rsidP="0089129F">
            <w:pPr>
              <w:pStyle w:val="Body"/>
              <w:rPr>
                <w:rFonts w:ascii="Calibri" w:hAnsi="Calibri"/>
                <w:color w:val="auto"/>
                <w:sz w:val="22"/>
                <w:szCs w:val="22"/>
                <w:lang w:val="en-GB"/>
              </w:rPr>
            </w:pPr>
            <w:r w:rsidRPr="00614BEF">
              <w:rPr>
                <w:rFonts w:ascii="Calibri" w:hAnsi="Calibri"/>
                <w:color w:val="auto"/>
                <w:sz w:val="22"/>
                <w:szCs w:val="22"/>
                <w:lang w:val="en-GB"/>
              </w:rPr>
              <w:t>72362289</w:t>
            </w:r>
          </w:p>
        </w:tc>
        <w:tc>
          <w:tcPr>
            <w:tcW w:w="917" w:type="dxa"/>
            <w:tcBorders>
              <w:bottom w:val="single" w:sz="4" w:space="0" w:color="auto"/>
            </w:tcBorders>
            <w:shd w:val="clear" w:color="auto" w:fill="auto"/>
            <w:tcMar>
              <w:top w:w="80" w:type="dxa"/>
              <w:left w:w="80" w:type="dxa"/>
              <w:bottom w:w="80" w:type="dxa"/>
              <w:right w:w="80" w:type="dxa"/>
            </w:tcMar>
            <w:vAlign w:val="bottom"/>
          </w:tcPr>
          <w:p w14:paraId="267730D9" w14:textId="77777777" w:rsidR="00517E70" w:rsidRPr="00614BEF" w:rsidRDefault="00517E70" w:rsidP="0089129F">
            <w:pPr>
              <w:pStyle w:val="Body"/>
              <w:rPr>
                <w:rFonts w:ascii="Calibri" w:hAnsi="Calibri"/>
                <w:color w:val="auto"/>
                <w:sz w:val="22"/>
                <w:szCs w:val="22"/>
                <w:lang w:val="en-GB"/>
              </w:rPr>
            </w:pPr>
            <w:r w:rsidRPr="00614BEF">
              <w:rPr>
                <w:rFonts w:ascii="Calibri" w:hAnsi="Calibri"/>
                <w:color w:val="auto"/>
                <w:sz w:val="22"/>
                <w:szCs w:val="22"/>
                <w:lang w:val="en-GB"/>
              </w:rPr>
              <w:t>G</w:t>
            </w:r>
          </w:p>
        </w:tc>
        <w:tc>
          <w:tcPr>
            <w:tcW w:w="1100" w:type="dxa"/>
            <w:tcBorders>
              <w:bottom w:val="single" w:sz="4" w:space="0" w:color="auto"/>
            </w:tcBorders>
            <w:shd w:val="clear" w:color="auto" w:fill="auto"/>
            <w:tcMar>
              <w:top w:w="80" w:type="dxa"/>
              <w:left w:w="80" w:type="dxa"/>
              <w:bottom w:w="80" w:type="dxa"/>
              <w:right w:w="80" w:type="dxa"/>
            </w:tcMar>
            <w:vAlign w:val="bottom"/>
          </w:tcPr>
          <w:p w14:paraId="4599B858" w14:textId="77777777" w:rsidR="00517E70" w:rsidRPr="00614BEF" w:rsidRDefault="00517E70" w:rsidP="0089129F">
            <w:pPr>
              <w:pStyle w:val="Body"/>
              <w:rPr>
                <w:rFonts w:ascii="Calibri" w:hAnsi="Calibri"/>
                <w:color w:val="auto"/>
                <w:sz w:val="22"/>
                <w:szCs w:val="22"/>
                <w:lang w:val="en-GB"/>
              </w:rPr>
            </w:pPr>
            <w:r w:rsidRPr="00614BEF">
              <w:rPr>
                <w:rFonts w:ascii="Calibri" w:hAnsi="Calibri"/>
                <w:color w:val="auto"/>
                <w:sz w:val="22"/>
                <w:szCs w:val="22"/>
                <w:lang w:val="en-GB"/>
              </w:rPr>
              <w:t>0.2631</w:t>
            </w:r>
          </w:p>
        </w:tc>
        <w:tc>
          <w:tcPr>
            <w:tcW w:w="1300" w:type="dxa"/>
            <w:tcBorders>
              <w:bottom w:val="single" w:sz="4" w:space="0" w:color="auto"/>
            </w:tcBorders>
            <w:shd w:val="clear" w:color="auto" w:fill="auto"/>
            <w:tcMar>
              <w:top w:w="80" w:type="dxa"/>
              <w:left w:w="80" w:type="dxa"/>
              <w:bottom w:w="80" w:type="dxa"/>
              <w:right w:w="80" w:type="dxa"/>
            </w:tcMar>
            <w:vAlign w:val="bottom"/>
          </w:tcPr>
          <w:p w14:paraId="3541D4B2" w14:textId="77777777" w:rsidR="00517E70" w:rsidRPr="00614BEF" w:rsidRDefault="00517E70" w:rsidP="0089129F">
            <w:pPr>
              <w:pStyle w:val="Body"/>
              <w:rPr>
                <w:rFonts w:ascii="Calibri" w:hAnsi="Calibri"/>
                <w:color w:val="auto"/>
                <w:sz w:val="22"/>
                <w:szCs w:val="22"/>
                <w:lang w:val="en-GB"/>
              </w:rPr>
            </w:pPr>
            <w:r w:rsidRPr="00614BEF">
              <w:rPr>
                <w:rFonts w:ascii="Calibri" w:hAnsi="Calibri"/>
                <w:color w:val="auto"/>
                <w:sz w:val="22"/>
                <w:szCs w:val="22"/>
                <w:lang w:val="en-GB"/>
              </w:rPr>
              <w:t>9.41 x 10</w:t>
            </w:r>
            <w:r w:rsidRPr="00614BEF">
              <w:rPr>
                <w:rFonts w:ascii="Calibri" w:hAnsi="Calibri"/>
                <w:color w:val="auto"/>
                <w:sz w:val="22"/>
                <w:szCs w:val="22"/>
                <w:vertAlign w:val="superscript"/>
                <w:lang w:val="en-GB"/>
              </w:rPr>
              <w:t>-6</w:t>
            </w:r>
          </w:p>
        </w:tc>
        <w:tc>
          <w:tcPr>
            <w:tcW w:w="1712" w:type="dxa"/>
            <w:tcBorders>
              <w:bottom w:val="single" w:sz="4" w:space="0" w:color="auto"/>
            </w:tcBorders>
            <w:shd w:val="clear" w:color="auto" w:fill="auto"/>
            <w:tcMar>
              <w:top w:w="80" w:type="dxa"/>
              <w:left w:w="80" w:type="dxa"/>
              <w:bottom w:w="80" w:type="dxa"/>
              <w:right w:w="80" w:type="dxa"/>
            </w:tcMar>
            <w:vAlign w:val="bottom"/>
          </w:tcPr>
          <w:p w14:paraId="39898A81" w14:textId="77777777" w:rsidR="00517E70" w:rsidRPr="00614BEF" w:rsidRDefault="00517E70" w:rsidP="0089129F">
            <w:pPr>
              <w:pStyle w:val="Body"/>
              <w:rPr>
                <w:rFonts w:ascii="Calibri" w:hAnsi="Calibri"/>
                <w:color w:val="auto"/>
                <w:sz w:val="22"/>
                <w:szCs w:val="22"/>
                <w:lang w:val="en-GB"/>
              </w:rPr>
            </w:pPr>
            <w:r w:rsidRPr="00614BEF">
              <w:rPr>
                <w:rFonts w:ascii="Calibri" w:hAnsi="Calibri"/>
                <w:color w:val="auto"/>
                <w:sz w:val="22"/>
                <w:szCs w:val="22"/>
                <w:lang w:val="en-GB"/>
              </w:rPr>
              <w:t>FCHO2</w:t>
            </w:r>
          </w:p>
        </w:tc>
      </w:tr>
    </w:tbl>
    <w:p w14:paraId="69528928" w14:textId="77777777" w:rsidR="00517E70" w:rsidRPr="00614BEF" w:rsidRDefault="00517E70" w:rsidP="0089129F">
      <w:pPr>
        <w:pStyle w:val="Body"/>
        <w:rPr>
          <w:rFonts w:ascii="Calibri" w:eastAsia="Calibri" w:hAnsi="Calibri" w:cs="Calibri"/>
          <w:color w:val="auto"/>
          <w:sz w:val="22"/>
          <w:szCs w:val="22"/>
          <w:lang w:val="en-GB"/>
        </w:rPr>
      </w:pPr>
    </w:p>
    <w:p w14:paraId="1E64B832" w14:textId="77777777" w:rsidR="00517E70" w:rsidRPr="00C36D75" w:rsidRDefault="00517E70" w:rsidP="0089129F">
      <w:pPr>
        <w:rPr>
          <w:rFonts w:ascii="Calibri" w:hAnsi="Calibri" w:cs="Arial Unicode MS"/>
          <w:sz w:val="22"/>
          <w:szCs w:val="22"/>
          <w:u w:color="000000"/>
        </w:rPr>
      </w:pPr>
    </w:p>
    <w:p w14:paraId="18FB28E3" w14:textId="77777777" w:rsidR="00517E70" w:rsidRDefault="00517E70">
      <w:pPr>
        <w:rPr>
          <w:rFonts w:ascii="Calibri" w:hAnsi="Calibri"/>
          <w:b/>
          <w:bCs/>
          <w:sz w:val="22"/>
          <w:szCs w:val="22"/>
        </w:rPr>
      </w:pPr>
      <w:r>
        <w:rPr>
          <w:rFonts w:ascii="Calibri" w:hAnsi="Calibri"/>
          <w:b/>
          <w:bCs/>
          <w:sz w:val="22"/>
          <w:szCs w:val="22"/>
        </w:rPr>
        <w:br w:type="page"/>
      </w:r>
    </w:p>
    <w:p w14:paraId="765C5451" w14:textId="77777777" w:rsidR="00517E70" w:rsidRDefault="00517E70" w:rsidP="0089129F">
      <w:pPr>
        <w:pStyle w:val="Body"/>
        <w:spacing w:line="480" w:lineRule="auto"/>
        <w:rPr>
          <w:rFonts w:ascii="Calibri" w:hAnsi="Calibri"/>
          <w:color w:val="auto"/>
          <w:sz w:val="22"/>
          <w:szCs w:val="22"/>
          <w:lang w:val="en-GB"/>
        </w:rPr>
        <w:sectPr w:rsidR="00517E70" w:rsidSect="0089129F">
          <w:pgSz w:w="11900" w:h="16840"/>
          <w:pgMar w:top="1800" w:right="1440" w:bottom="1800" w:left="1440" w:header="708" w:footer="708" w:gutter="0"/>
          <w:cols w:space="720"/>
        </w:sectPr>
      </w:pPr>
    </w:p>
    <w:p w14:paraId="4F1BAF0C" w14:textId="77777777" w:rsidR="00517E70" w:rsidRPr="00614BEF" w:rsidRDefault="00517E70" w:rsidP="0089129F">
      <w:pPr>
        <w:pStyle w:val="Body"/>
        <w:spacing w:line="480" w:lineRule="auto"/>
        <w:rPr>
          <w:rFonts w:ascii="Calibri" w:eastAsia="Calibri" w:hAnsi="Calibri" w:cs="Calibri"/>
          <w:color w:val="auto"/>
          <w:sz w:val="22"/>
          <w:szCs w:val="22"/>
          <w:lang w:val="en-GB"/>
        </w:rPr>
      </w:pPr>
      <w:r w:rsidRPr="00614BEF">
        <w:rPr>
          <w:rFonts w:ascii="Calibri" w:hAnsi="Calibri"/>
          <w:color w:val="auto"/>
          <w:sz w:val="22"/>
          <w:szCs w:val="22"/>
          <w:lang w:val="en-GB"/>
        </w:rPr>
        <w:t xml:space="preserve">Table 2. Validation analyses: Linear regression examining the main effects of </w:t>
      </w:r>
      <w:r>
        <w:rPr>
          <w:rFonts w:ascii="Calibri" w:hAnsi="Calibri"/>
          <w:color w:val="auto"/>
          <w:sz w:val="22"/>
          <w:szCs w:val="22"/>
          <w:lang w:val="en-GB"/>
        </w:rPr>
        <w:t xml:space="preserve">polygenic </w:t>
      </w:r>
      <w:r w:rsidRPr="00614BEF">
        <w:rPr>
          <w:rFonts w:ascii="Calibri" w:hAnsi="Calibri"/>
          <w:color w:val="auto"/>
          <w:sz w:val="22"/>
          <w:szCs w:val="22"/>
          <w:lang w:val="en-GB"/>
        </w:rPr>
        <w:t>environmental sensitivity</w:t>
      </w:r>
      <w:r>
        <w:rPr>
          <w:rFonts w:ascii="Calibri" w:hAnsi="Calibri"/>
          <w:color w:val="auto"/>
          <w:sz w:val="22"/>
          <w:szCs w:val="22"/>
          <w:lang w:val="en-GB"/>
        </w:rPr>
        <w:t xml:space="preserve"> score</w:t>
      </w:r>
      <w:r w:rsidRPr="00614BEF">
        <w:rPr>
          <w:rFonts w:ascii="Calibri" w:hAnsi="Calibri"/>
          <w:color w:val="auto"/>
          <w:sz w:val="22"/>
          <w:szCs w:val="22"/>
          <w:lang w:val="en-GB"/>
        </w:rPr>
        <w:t xml:space="preserve"> and parenting and their interaction on emotional problems </w:t>
      </w:r>
    </w:p>
    <w:tbl>
      <w:tblPr>
        <w:tblStyle w:val="TableGrid"/>
        <w:tblW w:w="1417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81"/>
        <w:gridCol w:w="921"/>
        <w:gridCol w:w="1300"/>
        <w:gridCol w:w="2540"/>
        <w:gridCol w:w="718"/>
        <w:gridCol w:w="1300"/>
        <w:gridCol w:w="1377"/>
        <w:gridCol w:w="921"/>
        <w:gridCol w:w="1481"/>
        <w:gridCol w:w="925"/>
        <w:gridCol w:w="812"/>
      </w:tblGrid>
      <w:tr w:rsidR="00517E70" w:rsidRPr="00614BEF" w14:paraId="22D8C351" w14:textId="77777777" w:rsidTr="0089129F">
        <w:trPr>
          <w:trHeight w:val="234"/>
        </w:trPr>
        <w:tc>
          <w:tcPr>
            <w:tcW w:w="1881" w:type="dxa"/>
            <w:vMerge w:val="restart"/>
            <w:tcBorders>
              <w:top w:val="single" w:sz="4" w:space="0" w:color="auto"/>
              <w:bottom w:val="single" w:sz="4" w:space="0" w:color="auto"/>
            </w:tcBorders>
            <w:vAlign w:val="center"/>
          </w:tcPr>
          <w:p w14:paraId="74173081"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P value threshold</w:t>
            </w:r>
          </w:p>
        </w:tc>
        <w:tc>
          <w:tcPr>
            <w:tcW w:w="4761" w:type="dxa"/>
            <w:gridSpan w:val="3"/>
            <w:tcBorders>
              <w:top w:val="single" w:sz="4" w:space="0" w:color="auto"/>
              <w:bottom w:val="single" w:sz="4" w:space="0" w:color="auto"/>
            </w:tcBorders>
          </w:tcPr>
          <w:p w14:paraId="38ACBA34"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 xml:space="preserve">Main effects of </w:t>
            </w:r>
            <w:r>
              <w:rPr>
                <w:rFonts w:ascii="Calibri" w:hAnsi="Calibri"/>
                <w:color w:val="auto"/>
                <w:sz w:val="22"/>
                <w:szCs w:val="22"/>
                <w:lang w:val="en-GB"/>
              </w:rPr>
              <w:t xml:space="preserve">polygenic </w:t>
            </w:r>
            <w:r w:rsidRPr="00614BEF">
              <w:rPr>
                <w:rFonts w:ascii="Calibri" w:hAnsi="Calibri"/>
                <w:color w:val="auto"/>
                <w:sz w:val="22"/>
                <w:szCs w:val="22"/>
                <w:lang w:val="en-GB"/>
              </w:rPr>
              <w:t>environmental sensitivity</w:t>
            </w:r>
            <w:r>
              <w:rPr>
                <w:rFonts w:ascii="Calibri" w:hAnsi="Calibri"/>
                <w:color w:val="auto"/>
                <w:sz w:val="22"/>
                <w:szCs w:val="22"/>
                <w:lang w:val="en-GB"/>
              </w:rPr>
              <w:t xml:space="preserve"> score</w:t>
            </w:r>
            <w:r w:rsidRPr="00614BEF">
              <w:rPr>
                <w:rFonts w:ascii="Calibri" w:hAnsi="Calibri"/>
                <w:color w:val="auto"/>
                <w:sz w:val="22"/>
                <w:szCs w:val="22"/>
                <w:vertAlign w:val="superscript"/>
                <w:lang w:val="en-GB"/>
              </w:rPr>
              <w:t>a</w:t>
            </w:r>
          </w:p>
        </w:tc>
        <w:tc>
          <w:tcPr>
            <w:tcW w:w="3395" w:type="dxa"/>
            <w:gridSpan w:val="3"/>
            <w:tcBorders>
              <w:top w:val="single" w:sz="4" w:space="0" w:color="auto"/>
              <w:bottom w:val="single" w:sz="4" w:space="0" w:color="auto"/>
            </w:tcBorders>
          </w:tcPr>
          <w:p w14:paraId="557021C0"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Main effects of parenting</w:t>
            </w:r>
            <w:r w:rsidRPr="00614BEF">
              <w:rPr>
                <w:rFonts w:ascii="Calibri" w:hAnsi="Calibri"/>
                <w:color w:val="auto"/>
                <w:sz w:val="22"/>
                <w:szCs w:val="22"/>
                <w:vertAlign w:val="superscript"/>
                <w:lang w:val="en-GB"/>
              </w:rPr>
              <w:t>a</w:t>
            </w:r>
          </w:p>
        </w:tc>
        <w:tc>
          <w:tcPr>
            <w:tcW w:w="4139" w:type="dxa"/>
            <w:gridSpan w:val="4"/>
            <w:tcBorders>
              <w:top w:val="single" w:sz="4" w:space="0" w:color="auto"/>
              <w:bottom w:val="single" w:sz="4" w:space="0" w:color="auto"/>
            </w:tcBorders>
          </w:tcPr>
          <w:p w14:paraId="49CB99D1" w14:textId="77777777" w:rsidR="00517E70" w:rsidRPr="00614BEF" w:rsidRDefault="00517E70" w:rsidP="0089129F">
            <w:pPr>
              <w:pStyle w:val="Body"/>
              <w:spacing w:before="100" w:after="100"/>
              <w:jc w:val="center"/>
              <w:rPr>
                <w:rFonts w:ascii="Calibri" w:hAnsi="Calibri"/>
                <w:color w:val="auto"/>
                <w:sz w:val="22"/>
                <w:szCs w:val="22"/>
                <w:lang w:val="en-GB"/>
              </w:rPr>
            </w:pPr>
            <w:r>
              <w:rPr>
                <w:rFonts w:ascii="Calibri" w:hAnsi="Calibri"/>
                <w:color w:val="auto"/>
                <w:sz w:val="22"/>
                <w:szCs w:val="22"/>
                <w:lang w:val="en-GB"/>
              </w:rPr>
              <w:t xml:space="preserve">Polygenic </w:t>
            </w:r>
            <w:r w:rsidRPr="00614BEF">
              <w:rPr>
                <w:rFonts w:ascii="Calibri" w:hAnsi="Calibri"/>
                <w:color w:val="auto"/>
                <w:sz w:val="22"/>
                <w:szCs w:val="22"/>
                <w:lang w:val="en-GB"/>
              </w:rPr>
              <w:t>environmental sensitivity</w:t>
            </w:r>
            <w:r>
              <w:rPr>
                <w:rFonts w:ascii="Calibri" w:hAnsi="Calibri"/>
                <w:color w:val="auto"/>
                <w:sz w:val="22"/>
                <w:szCs w:val="22"/>
                <w:lang w:val="en-GB"/>
              </w:rPr>
              <w:t xml:space="preserve"> score </w:t>
            </w:r>
            <w:r w:rsidRPr="00614BEF">
              <w:rPr>
                <w:rFonts w:ascii="Calibri" w:hAnsi="Calibri"/>
                <w:color w:val="auto"/>
                <w:sz w:val="22"/>
                <w:szCs w:val="22"/>
                <w:lang w:val="en-GB"/>
              </w:rPr>
              <w:t>by parenting interaction</w:t>
            </w:r>
            <w:r w:rsidRPr="00614BEF">
              <w:rPr>
                <w:rFonts w:ascii="Calibri" w:hAnsi="Calibri"/>
                <w:color w:val="auto"/>
                <w:sz w:val="22"/>
                <w:szCs w:val="22"/>
                <w:vertAlign w:val="superscript"/>
                <w:lang w:val="en-GB"/>
              </w:rPr>
              <w:t>b</w:t>
            </w:r>
          </w:p>
        </w:tc>
      </w:tr>
      <w:tr w:rsidR="00517E70" w:rsidRPr="00614BEF" w14:paraId="4BF91813" w14:textId="77777777" w:rsidTr="0089129F">
        <w:trPr>
          <w:trHeight w:val="169"/>
        </w:trPr>
        <w:tc>
          <w:tcPr>
            <w:tcW w:w="1881" w:type="dxa"/>
            <w:vMerge/>
            <w:tcBorders>
              <w:top w:val="single" w:sz="4" w:space="0" w:color="auto"/>
              <w:bottom w:val="single" w:sz="4" w:space="0" w:color="auto"/>
            </w:tcBorders>
          </w:tcPr>
          <w:p w14:paraId="70C9AC7A" w14:textId="77777777" w:rsidR="00517E70" w:rsidRPr="00614BEF" w:rsidRDefault="00517E70" w:rsidP="0089129F">
            <w:pPr>
              <w:pStyle w:val="Body"/>
              <w:spacing w:before="100" w:after="100"/>
              <w:jc w:val="center"/>
              <w:rPr>
                <w:rFonts w:ascii="Calibri" w:hAnsi="Calibri"/>
                <w:color w:val="auto"/>
                <w:sz w:val="22"/>
                <w:szCs w:val="22"/>
                <w:lang w:val="en-GB"/>
              </w:rPr>
            </w:pPr>
          </w:p>
        </w:tc>
        <w:tc>
          <w:tcPr>
            <w:tcW w:w="921" w:type="dxa"/>
            <w:tcBorders>
              <w:top w:val="single" w:sz="4" w:space="0" w:color="auto"/>
              <w:bottom w:val="single" w:sz="4" w:space="0" w:color="auto"/>
            </w:tcBorders>
          </w:tcPr>
          <w:p w14:paraId="03EAAB0D" w14:textId="77777777" w:rsidR="00517E70" w:rsidRPr="00614BEF" w:rsidRDefault="00517E70" w:rsidP="0089129F">
            <w:pPr>
              <w:pStyle w:val="Body"/>
              <w:tabs>
                <w:tab w:val="left" w:pos="270"/>
                <w:tab w:val="center" w:pos="352"/>
              </w:tabs>
              <w:spacing w:before="100" w:after="100"/>
              <w:rPr>
                <w:rFonts w:ascii="Calibri" w:hAnsi="Calibri"/>
                <w:color w:val="auto"/>
                <w:sz w:val="22"/>
                <w:szCs w:val="22"/>
                <w:lang w:val="en-GB"/>
              </w:rPr>
            </w:pPr>
            <w:r w:rsidRPr="00614BEF">
              <w:rPr>
                <w:rFonts w:ascii="Calibri" w:hAnsi="Calibri"/>
                <w:color w:val="auto"/>
                <w:sz w:val="22"/>
                <w:szCs w:val="22"/>
                <w:lang w:val="en-GB"/>
              </w:rPr>
              <w:tab/>
            </w:r>
            <w:r w:rsidRPr="00614BEF">
              <w:rPr>
                <w:rFonts w:ascii="Calibri" w:hAnsi="Calibri"/>
                <w:color w:val="auto"/>
                <w:sz w:val="22"/>
                <w:szCs w:val="22"/>
                <w:lang w:val="en-GB"/>
              </w:rPr>
              <w:tab/>
              <w:t>β</w:t>
            </w:r>
          </w:p>
        </w:tc>
        <w:tc>
          <w:tcPr>
            <w:tcW w:w="1300" w:type="dxa"/>
            <w:tcBorders>
              <w:top w:val="single" w:sz="4" w:space="0" w:color="auto"/>
              <w:bottom w:val="single" w:sz="4" w:space="0" w:color="auto"/>
            </w:tcBorders>
          </w:tcPr>
          <w:p w14:paraId="5CB0C665"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95% CI</w:t>
            </w:r>
          </w:p>
        </w:tc>
        <w:tc>
          <w:tcPr>
            <w:tcW w:w="2540" w:type="dxa"/>
            <w:tcBorders>
              <w:top w:val="single" w:sz="4" w:space="0" w:color="auto"/>
              <w:bottom w:val="single" w:sz="4" w:space="0" w:color="auto"/>
            </w:tcBorders>
          </w:tcPr>
          <w:p w14:paraId="04B80522"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P</w:t>
            </w:r>
          </w:p>
        </w:tc>
        <w:tc>
          <w:tcPr>
            <w:tcW w:w="718" w:type="dxa"/>
            <w:tcBorders>
              <w:top w:val="single" w:sz="4" w:space="0" w:color="auto"/>
              <w:bottom w:val="single" w:sz="4" w:space="0" w:color="auto"/>
            </w:tcBorders>
          </w:tcPr>
          <w:p w14:paraId="22A9A72B"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β</w:t>
            </w:r>
          </w:p>
        </w:tc>
        <w:tc>
          <w:tcPr>
            <w:tcW w:w="1300" w:type="dxa"/>
            <w:tcBorders>
              <w:top w:val="single" w:sz="4" w:space="0" w:color="auto"/>
              <w:bottom w:val="single" w:sz="4" w:space="0" w:color="auto"/>
            </w:tcBorders>
          </w:tcPr>
          <w:p w14:paraId="617EF0D7"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95% CI</w:t>
            </w:r>
          </w:p>
        </w:tc>
        <w:tc>
          <w:tcPr>
            <w:tcW w:w="1377" w:type="dxa"/>
            <w:tcBorders>
              <w:top w:val="single" w:sz="4" w:space="0" w:color="auto"/>
              <w:bottom w:val="single" w:sz="4" w:space="0" w:color="auto"/>
            </w:tcBorders>
          </w:tcPr>
          <w:p w14:paraId="5DEA483D"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P</w:t>
            </w:r>
          </w:p>
        </w:tc>
        <w:tc>
          <w:tcPr>
            <w:tcW w:w="921" w:type="dxa"/>
            <w:tcBorders>
              <w:top w:val="single" w:sz="4" w:space="0" w:color="auto"/>
              <w:bottom w:val="single" w:sz="4" w:space="0" w:color="auto"/>
            </w:tcBorders>
          </w:tcPr>
          <w:p w14:paraId="7FE227B8"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β</w:t>
            </w:r>
          </w:p>
        </w:tc>
        <w:tc>
          <w:tcPr>
            <w:tcW w:w="1481" w:type="dxa"/>
            <w:tcBorders>
              <w:top w:val="single" w:sz="4" w:space="0" w:color="auto"/>
              <w:bottom w:val="single" w:sz="4" w:space="0" w:color="auto"/>
            </w:tcBorders>
          </w:tcPr>
          <w:p w14:paraId="221ABCB3"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95% CI</w:t>
            </w:r>
          </w:p>
        </w:tc>
        <w:tc>
          <w:tcPr>
            <w:tcW w:w="925" w:type="dxa"/>
            <w:tcBorders>
              <w:top w:val="single" w:sz="4" w:space="0" w:color="auto"/>
              <w:bottom w:val="single" w:sz="4" w:space="0" w:color="auto"/>
            </w:tcBorders>
          </w:tcPr>
          <w:p w14:paraId="76C5E66E"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P</w:t>
            </w:r>
          </w:p>
        </w:tc>
        <w:tc>
          <w:tcPr>
            <w:tcW w:w="812" w:type="dxa"/>
            <w:tcBorders>
              <w:top w:val="single" w:sz="4" w:space="0" w:color="auto"/>
              <w:bottom w:val="single" w:sz="4" w:space="0" w:color="auto"/>
            </w:tcBorders>
          </w:tcPr>
          <w:p w14:paraId="21260E23"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 R</w:t>
            </w:r>
            <w:r w:rsidRPr="00614BEF">
              <w:rPr>
                <w:rFonts w:ascii="Calibri" w:hAnsi="Calibri"/>
                <w:color w:val="auto"/>
                <w:sz w:val="22"/>
                <w:szCs w:val="22"/>
                <w:vertAlign w:val="superscript"/>
                <w:lang w:val="en-GB"/>
              </w:rPr>
              <w:t>2</w:t>
            </w:r>
          </w:p>
        </w:tc>
      </w:tr>
      <w:tr w:rsidR="00517E70" w:rsidRPr="00614BEF" w14:paraId="34C831B8" w14:textId="77777777" w:rsidTr="0089129F">
        <w:trPr>
          <w:trHeight w:val="50"/>
        </w:trPr>
        <w:tc>
          <w:tcPr>
            <w:tcW w:w="1881" w:type="dxa"/>
            <w:tcBorders>
              <w:top w:val="single" w:sz="4" w:space="0" w:color="auto"/>
              <w:bottom w:val="nil"/>
            </w:tcBorders>
          </w:tcPr>
          <w:p w14:paraId="2E1D760F"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0.001</w:t>
            </w:r>
          </w:p>
        </w:tc>
        <w:tc>
          <w:tcPr>
            <w:tcW w:w="921" w:type="dxa"/>
            <w:tcBorders>
              <w:top w:val="single" w:sz="4" w:space="0" w:color="auto"/>
              <w:bottom w:val="nil"/>
            </w:tcBorders>
          </w:tcPr>
          <w:p w14:paraId="3B46D92B"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-0.01</w:t>
            </w:r>
          </w:p>
        </w:tc>
        <w:tc>
          <w:tcPr>
            <w:tcW w:w="1300" w:type="dxa"/>
            <w:tcBorders>
              <w:top w:val="single" w:sz="4" w:space="0" w:color="auto"/>
              <w:bottom w:val="nil"/>
            </w:tcBorders>
          </w:tcPr>
          <w:p w14:paraId="2806178C"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 xml:space="preserve"> -0.04-0.05 </w:t>
            </w:r>
          </w:p>
        </w:tc>
        <w:tc>
          <w:tcPr>
            <w:tcW w:w="2540" w:type="dxa"/>
            <w:tcBorders>
              <w:top w:val="single" w:sz="4" w:space="0" w:color="auto"/>
              <w:bottom w:val="nil"/>
            </w:tcBorders>
          </w:tcPr>
          <w:p w14:paraId="0CC20FEF"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0.869</w:t>
            </w:r>
          </w:p>
        </w:tc>
        <w:tc>
          <w:tcPr>
            <w:tcW w:w="718" w:type="dxa"/>
            <w:tcBorders>
              <w:top w:val="single" w:sz="4" w:space="0" w:color="auto"/>
              <w:bottom w:val="nil"/>
            </w:tcBorders>
          </w:tcPr>
          <w:p w14:paraId="0BE9EE89"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0.21</w:t>
            </w:r>
          </w:p>
        </w:tc>
        <w:tc>
          <w:tcPr>
            <w:tcW w:w="1300" w:type="dxa"/>
            <w:tcBorders>
              <w:top w:val="single" w:sz="4" w:space="0" w:color="auto"/>
              <w:bottom w:val="nil"/>
            </w:tcBorders>
          </w:tcPr>
          <w:p w14:paraId="2870C5C7"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 xml:space="preserve">  0.17-0.25 </w:t>
            </w:r>
          </w:p>
        </w:tc>
        <w:tc>
          <w:tcPr>
            <w:tcW w:w="1377" w:type="dxa"/>
            <w:tcBorders>
              <w:top w:val="single" w:sz="4" w:space="0" w:color="auto"/>
              <w:bottom w:val="nil"/>
            </w:tcBorders>
            <w:vAlign w:val="bottom"/>
          </w:tcPr>
          <w:p w14:paraId="09602C20" w14:textId="77777777" w:rsidR="00517E70" w:rsidRPr="00614BEF" w:rsidRDefault="00517E70" w:rsidP="0089129F">
            <w:pPr>
              <w:pStyle w:val="Body"/>
              <w:spacing w:before="100" w:after="100"/>
              <w:jc w:val="center"/>
              <w:rPr>
                <w:rFonts w:ascii="Calibri" w:eastAsia="Times New Roman" w:hAnsi="Calibri"/>
                <w:sz w:val="22"/>
                <w:szCs w:val="22"/>
                <w:lang w:val="en-GB"/>
              </w:rPr>
            </w:pPr>
            <w:r w:rsidRPr="00614BEF">
              <w:rPr>
                <w:rFonts w:ascii="Calibri" w:eastAsia="Times New Roman" w:hAnsi="Calibri"/>
                <w:sz w:val="22"/>
                <w:szCs w:val="22"/>
                <w:lang w:val="en-GB"/>
              </w:rPr>
              <w:t xml:space="preserve">4.43 </w:t>
            </w:r>
            <w:r w:rsidRPr="00614BEF">
              <w:rPr>
                <w:rFonts w:ascii="Calibri" w:hAnsi="Calibri"/>
                <w:bCs/>
                <w:color w:val="auto"/>
                <w:sz w:val="22"/>
                <w:szCs w:val="22"/>
                <w:lang w:val="en-GB"/>
              </w:rPr>
              <w:t>x 10</w:t>
            </w:r>
            <w:r w:rsidRPr="00614BEF">
              <w:rPr>
                <w:rFonts w:ascii="Calibri" w:hAnsi="Calibri"/>
                <w:bCs/>
                <w:color w:val="auto"/>
                <w:sz w:val="22"/>
                <w:szCs w:val="22"/>
                <w:vertAlign w:val="superscript"/>
                <w:lang w:val="en-GB"/>
              </w:rPr>
              <w:t>-22</w:t>
            </w:r>
          </w:p>
        </w:tc>
        <w:tc>
          <w:tcPr>
            <w:tcW w:w="921" w:type="dxa"/>
            <w:tcBorders>
              <w:top w:val="single" w:sz="4" w:space="0" w:color="auto"/>
              <w:bottom w:val="nil"/>
            </w:tcBorders>
          </w:tcPr>
          <w:p w14:paraId="49899061"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-0.04</w:t>
            </w:r>
          </w:p>
        </w:tc>
        <w:tc>
          <w:tcPr>
            <w:tcW w:w="1481" w:type="dxa"/>
            <w:tcBorders>
              <w:top w:val="single" w:sz="4" w:space="0" w:color="auto"/>
              <w:bottom w:val="nil"/>
            </w:tcBorders>
          </w:tcPr>
          <w:p w14:paraId="3D74C164"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 xml:space="preserve"> -0.08-0.01 </w:t>
            </w:r>
          </w:p>
        </w:tc>
        <w:tc>
          <w:tcPr>
            <w:tcW w:w="925" w:type="dxa"/>
            <w:tcBorders>
              <w:top w:val="single" w:sz="4" w:space="0" w:color="auto"/>
              <w:bottom w:val="nil"/>
            </w:tcBorders>
          </w:tcPr>
          <w:p w14:paraId="432BDF3D"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0.107</w:t>
            </w:r>
          </w:p>
        </w:tc>
        <w:tc>
          <w:tcPr>
            <w:tcW w:w="812" w:type="dxa"/>
            <w:tcBorders>
              <w:top w:val="single" w:sz="4" w:space="0" w:color="auto"/>
              <w:bottom w:val="nil"/>
            </w:tcBorders>
          </w:tcPr>
          <w:p w14:paraId="051FECB3"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0.05</w:t>
            </w:r>
          </w:p>
        </w:tc>
      </w:tr>
      <w:tr w:rsidR="00517E70" w:rsidRPr="00614BEF" w14:paraId="52ABB60A" w14:textId="77777777" w:rsidTr="0089129F">
        <w:trPr>
          <w:trHeight w:val="95"/>
        </w:trPr>
        <w:tc>
          <w:tcPr>
            <w:tcW w:w="1881" w:type="dxa"/>
            <w:tcBorders>
              <w:top w:val="nil"/>
            </w:tcBorders>
          </w:tcPr>
          <w:p w14:paraId="7F283D80"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0.01</w:t>
            </w:r>
          </w:p>
        </w:tc>
        <w:tc>
          <w:tcPr>
            <w:tcW w:w="921" w:type="dxa"/>
            <w:tcBorders>
              <w:top w:val="nil"/>
            </w:tcBorders>
          </w:tcPr>
          <w:p w14:paraId="45CC59A7"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-0.01</w:t>
            </w:r>
          </w:p>
        </w:tc>
        <w:tc>
          <w:tcPr>
            <w:tcW w:w="1300" w:type="dxa"/>
            <w:tcBorders>
              <w:top w:val="nil"/>
            </w:tcBorders>
          </w:tcPr>
          <w:p w14:paraId="4B9822C6"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 xml:space="preserve"> -0.05-0.03 </w:t>
            </w:r>
          </w:p>
        </w:tc>
        <w:tc>
          <w:tcPr>
            <w:tcW w:w="2540" w:type="dxa"/>
            <w:tcBorders>
              <w:top w:val="nil"/>
            </w:tcBorders>
          </w:tcPr>
          <w:p w14:paraId="267AEE3B"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0.718</w:t>
            </w:r>
          </w:p>
        </w:tc>
        <w:tc>
          <w:tcPr>
            <w:tcW w:w="718" w:type="dxa"/>
            <w:tcBorders>
              <w:top w:val="nil"/>
            </w:tcBorders>
          </w:tcPr>
          <w:p w14:paraId="55122147"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0.21</w:t>
            </w:r>
          </w:p>
        </w:tc>
        <w:tc>
          <w:tcPr>
            <w:tcW w:w="1300" w:type="dxa"/>
            <w:tcBorders>
              <w:top w:val="nil"/>
            </w:tcBorders>
          </w:tcPr>
          <w:p w14:paraId="33938473"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 xml:space="preserve">  0.17-0.25 </w:t>
            </w:r>
          </w:p>
        </w:tc>
        <w:tc>
          <w:tcPr>
            <w:tcW w:w="1377" w:type="dxa"/>
            <w:tcBorders>
              <w:top w:val="nil"/>
            </w:tcBorders>
            <w:vAlign w:val="bottom"/>
          </w:tcPr>
          <w:p w14:paraId="3D4CF995" w14:textId="77777777" w:rsidR="00517E70" w:rsidRPr="00614BEF" w:rsidRDefault="00517E70" w:rsidP="0089129F">
            <w:pPr>
              <w:pStyle w:val="Body"/>
              <w:spacing w:before="100" w:after="100"/>
              <w:jc w:val="center"/>
              <w:rPr>
                <w:rFonts w:ascii="Calibri" w:eastAsia="Times New Roman" w:hAnsi="Calibri"/>
                <w:sz w:val="22"/>
                <w:szCs w:val="22"/>
                <w:lang w:val="en-GB"/>
              </w:rPr>
            </w:pPr>
            <w:r w:rsidRPr="00614BEF">
              <w:rPr>
                <w:rFonts w:ascii="Calibri" w:eastAsia="Times New Roman" w:hAnsi="Calibri"/>
                <w:sz w:val="22"/>
                <w:szCs w:val="22"/>
                <w:lang w:val="en-GB"/>
              </w:rPr>
              <w:t xml:space="preserve">4.65 </w:t>
            </w:r>
            <w:r w:rsidRPr="00614BEF">
              <w:rPr>
                <w:rFonts w:ascii="Calibri" w:hAnsi="Calibri"/>
                <w:bCs/>
                <w:color w:val="auto"/>
                <w:sz w:val="22"/>
                <w:szCs w:val="22"/>
                <w:lang w:val="en-GB"/>
              </w:rPr>
              <w:t>x 10</w:t>
            </w:r>
            <w:r w:rsidRPr="00614BEF">
              <w:rPr>
                <w:rFonts w:ascii="Calibri" w:hAnsi="Calibri"/>
                <w:bCs/>
                <w:color w:val="auto"/>
                <w:sz w:val="22"/>
                <w:szCs w:val="22"/>
                <w:vertAlign w:val="superscript"/>
                <w:lang w:val="en-GB"/>
              </w:rPr>
              <w:t>-22</w:t>
            </w:r>
          </w:p>
        </w:tc>
        <w:tc>
          <w:tcPr>
            <w:tcW w:w="921" w:type="dxa"/>
            <w:tcBorders>
              <w:top w:val="nil"/>
            </w:tcBorders>
          </w:tcPr>
          <w:p w14:paraId="4D0F9FBF"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0.01</w:t>
            </w:r>
          </w:p>
        </w:tc>
        <w:tc>
          <w:tcPr>
            <w:tcW w:w="1481" w:type="dxa"/>
            <w:tcBorders>
              <w:top w:val="nil"/>
            </w:tcBorders>
          </w:tcPr>
          <w:p w14:paraId="6B703B53"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 xml:space="preserve"> -0.05-0.04 </w:t>
            </w:r>
          </w:p>
        </w:tc>
        <w:tc>
          <w:tcPr>
            <w:tcW w:w="925" w:type="dxa"/>
            <w:tcBorders>
              <w:top w:val="nil"/>
            </w:tcBorders>
          </w:tcPr>
          <w:p w14:paraId="4BA0D04B"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0.848</w:t>
            </w:r>
          </w:p>
        </w:tc>
        <w:tc>
          <w:tcPr>
            <w:tcW w:w="812" w:type="dxa"/>
            <w:tcBorders>
              <w:top w:val="nil"/>
            </w:tcBorders>
          </w:tcPr>
          <w:p w14:paraId="7363B1DF"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0.01</w:t>
            </w:r>
          </w:p>
        </w:tc>
      </w:tr>
      <w:tr w:rsidR="00517E70" w:rsidRPr="00614BEF" w14:paraId="62FB0FB8" w14:textId="77777777" w:rsidTr="0089129F">
        <w:trPr>
          <w:trHeight w:val="159"/>
        </w:trPr>
        <w:tc>
          <w:tcPr>
            <w:tcW w:w="1881" w:type="dxa"/>
          </w:tcPr>
          <w:p w14:paraId="20738B8E"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0.05</w:t>
            </w:r>
          </w:p>
        </w:tc>
        <w:tc>
          <w:tcPr>
            <w:tcW w:w="921" w:type="dxa"/>
          </w:tcPr>
          <w:p w14:paraId="0BBD8BF9"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0.01</w:t>
            </w:r>
          </w:p>
        </w:tc>
        <w:tc>
          <w:tcPr>
            <w:tcW w:w="1300" w:type="dxa"/>
          </w:tcPr>
          <w:p w14:paraId="01AF8A94"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 xml:space="preserve"> -0.03-0.05 </w:t>
            </w:r>
          </w:p>
        </w:tc>
        <w:tc>
          <w:tcPr>
            <w:tcW w:w="2540" w:type="dxa"/>
          </w:tcPr>
          <w:p w14:paraId="46640F4E"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0.615</w:t>
            </w:r>
          </w:p>
        </w:tc>
        <w:tc>
          <w:tcPr>
            <w:tcW w:w="718" w:type="dxa"/>
          </w:tcPr>
          <w:p w14:paraId="07ABFE61"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0.21</w:t>
            </w:r>
          </w:p>
        </w:tc>
        <w:tc>
          <w:tcPr>
            <w:tcW w:w="1300" w:type="dxa"/>
          </w:tcPr>
          <w:p w14:paraId="6C4A8DF3"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 xml:space="preserve">  0.17-0.25 </w:t>
            </w:r>
          </w:p>
        </w:tc>
        <w:tc>
          <w:tcPr>
            <w:tcW w:w="1377" w:type="dxa"/>
            <w:vAlign w:val="bottom"/>
          </w:tcPr>
          <w:p w14:paraId="0334A4C2"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 xml:space="preserve">4.54 </w:t>
            </w:r>
            <w:r w:rsidRPr="00614BEF">
              <w:rPr>
                <w:rFonts w:ascii="Calibri" w:hAnsi="Calibri"/>
                <w:bCs/>
                <w:color w:val="auto"/>
                <w:sz w:val="22"/>
                <w:szCs w:val="22"/>
                <w:lang w:val="en-GB"/>
              </w:rPr>
              <w:t>x 10</w:t>
            </w:r>
            <w:r w:rsidRPr="00614BEF">
              <w:rPr>
                <w:rFonts w:ascii="Calibri" w:hAnsi="Calibri"/>
                <w:bCs/>
                <w:color w:val="auto"/>
                <w:sz w:val="22"/>
                <w:szCs w:val="22"/>
                <w:vertAlign w:val="superscript"/>
                <w:lang w:val="en-GB"/>
              </w:rPr>
              <w:t>-22</w:t>
            </w:r>
          </w:p>
        </w:tc>
        <w:tc>
          <w:tcPr>
            <w:tcW w:w="921" w:type="dxa"/>
          </w:tcPr>
          <w:p w14:paraId="15A15529"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0.04</w:t>
            </w:r>
          </w:p>
        </w:tc>
        <w:tc>
          <w:tcPr>
            <w:tcW w:w="1481" w:type="dxa"/>
          </w:tcPr>
          <w:p w14:paraId="694CBF97"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 xml:space="preserve"> -0.01-0.08 </w:t>
            </w:r>
          </w:p>
        </w:tc>
        <w:tc>
          <w:tcPr>
            <w:tcW w:w="925" w:type="dxa"/>
          </w:tcPr>
          <w:p w14:paraId="405EEF74"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0.085</w:t>
            </w:r>
          </w:p>
        </w:tc>
        <w:tc>
          <w:tcPr>
            <w:tcW w:w="812" w:type="dxa"/>
          </w:tcPr>
          <w:p w14:paraId="151508B0"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0.22</w:t>
            </w:r>
          </w:p>
        </w:tc>
      </w:tr>
      <w:tr w:rsidR="00517E70" w:rsidRPr="00614BEF" w14:paraId="0E726D04" w14:textId="77777777" w:rsidTr="0089129F">
        <w:trPr>
          <w:trHeight w:val="50"/>
        </w:trPr>
        <w:tc>
          <w:tcPr>
            <w:tcW w:w="1881" w:type="dxa"/>
          </w:tcPr>
          <w:p w14:paraId="5496E022"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0.1</w:t>
            </w:r>
          </w:p>
        </w:tc>
        <w:tc>
          <w:tcPr>
            <w:tcW w:w="921" w:type="dxa"/>
          </w:tcPr>
          <w:p w14:paraId="3B214D79"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0.02</w:t>
            </w:r>
          </w:p>
        </w:tc>
        <w:tc>
          <w:tcPr>
            <w:tcW w:w="1300" w:type="dxa"/>
          </w:tcPr>
          <w:p w14:paraId="07A5DBA0"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 xml:space="preserve"> -0.03-0.06 </w:t>
            </w:r>
          </w:p>
        </w:tc>
        <w:tc>
          <w:tcPr>
            <w:tcW w:w="2540" w:type="dxa"/>
          </w:tcPr>
          <w:p w14:paraId="00E7333D"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0.470</w:t>
            </w:r>
          </w:p>
        </w:tc>
        <w:tc>
          <w:tcPr>
            <w:tcW w:w="718" w:type="dxa"/>
          </w:tcPr>
          <w:p w14:paraId="40A561C8"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0.21</w:t>
            </w:r>
          </w:p>
        </w:tc>
        <w:tc>
          <w:tcPr>
            <w:tcW w:w="1300" w:type="dxa"/>
          </w:tcPr>
          <w:p w14:paraId="23A51F75"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 xml:space="preserve">  0.17-0.25 </w:t>
            </w:r>
          </w:p>
        </w:tc>
        <w:tc>
          <w:tcPr>
            <w:tcW w:w="1377" w:type="dxa"/>
            <w:vAlign w:val="bottom"/>
          </w:tcPr>
          <w:p w14:paraId="10B49CBB" w14:textId="77777777" w:rsidR="00517E70" w:rsidRPr="00614BEF" w:rsidRDefault="00517E70" w:rsidP="0089129F">
            <w:pPr>
              <w:pStyle w:val="Body"/>
              <w:spacing w:before="100" w:after="100"/>
              <w:jc w:val="center"/>
              <w:rPr>
                <w:rFonts w:ascii="Calibri" w:eastAsia="Times New Roman" w:hAnsi="Calibri"/>
                <w:sz w:val="22"/>
                <w:szCs w:val="22"/>
                <w:lang w:val="en-GB"/>
              </w:rPr>
            </w:pPr>
            <w:r w:rsidRPr="00614BEF">
              <w:rPr>
                <w:rFonts w:ascii="Calibri" w:eastAsia="Times New Roman" w:hAnsi="Calibri"/>
                <w:sz w:val="22"/>
                <w:szCs w:val="22"/>
                <w:lang w:val="en-GB"/>
              </w:rPr>
              <w:t xml:space="preserve">4.38 </w:t>
            </w:r>
            <w:r w:rsidRPr="00614BEF">
              <w:rPr>
                <w:rFonts w:ascii="Calibri" w:hAnsi="Calibri"/>
                <w:bCs/>
                <w:color w:val="auto"/>
                <w:sz w:val="22"/>
                <w:szCs w:val="22"/>
                <w:lang w:val="en-GB"/>
              </w:rPr>
              <w:t>x 10</w:t>
            </w:r>
            <w:r w:rsidRPr="00614BEF">
              <w:rPr>
                <w:rFonts w:ascii="Calibri" w:hAnsi="Calibri"/>
                <w:bCs/>
                <w:color w:val="auto"/>
                <w:sz w:val="22"/>
                <w:szCs w:val="22"/>
                <w:vertAlign w:val="superscript"/>
                <w:lang w:val="en-GB"/>
              </w:rPr>
              <w:t>-22</w:t>
            </w:r>
          </w:p>
        </w:tc>
        <w:tc>
          <w:tcPr>
            <w:tcW w:w="921" w:type="dxa"/>
          </w:tcPr>
          <w:p w14:paraId="7BED6182"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0.05</w:t>
            </w:r>
          </w:p>
        </w:tc>
        <w:tc>
          <w:tcPr>
            <w:tcW w:w="1481" w:type="dxa"/>
          </w:tcPr>
          <w:p w14:paraId="5CC2C58A"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 xml:space="preserve">  0.00-0.09 </w:t>
            </w:r>
          </w:p>
        </w:tc>
        <w:tc>
          <w:tcPr>
            <w:tcW w:w="925" w:type="dxa"/>
          </w:tcPr>
          <w:p w14:paraId="37212F27"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bCs/>
                <w:color w:val="auto"/>
                <w:sz w:val="22"/>
                <w:szCs w:val="22"/>
                <w:lang w:val="en-GB"/>
              </w:rPr>
              <w:t>0.035</w:t>
            </w:r>
          </w:p>
        </w:tc>
        <w:tc>
          <w:tcPr>
            <w:tcW w:w="812" w:type="dxa"/>
          </w:tcPr>
          <w:p w14:paraId="0F1AB3DA"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0.33</w:t>
            </w:r>
          </w:p>
        </w:tc>
      </w:tr>
      <w:tr w:rsidR="00517E70" w:rsidRPr="00614BEF" w14:paraId="59160573" w14:textId="77777777" w:rsidTr="0089129F">
        <w:trPr>
          <w:trHeight w:val="145"/>
        </w:trPr>
        <w:tc>
          <w:tcPr>
            <w:tcW w:w="1881" w:type="dxa"/>
          </w:tcPr>
          <w:p w14:paraId="56CCFC7B"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0.2</w:t>
            </w:r>
          </w:p>
        </w:tc>
        <w:tc>
          <w:tcPr>
            <w:tcW w:w="921" w:type="dxa"/>
          </w:tcPr>
          <w:p w14:paraId="10FEE635"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0.01</w:t>
            </w:r>
          </w:p>
        </w:tc>
        <w:tc>
          <w:tcPr>
            <w:tcW w:w="1300" w:type="dxa"/>
          </w:tcPr>
          <w:p w14:paraId="1DD24BD5"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 xml:space="preserve"> -0.03-0.05 </w:t>
            </w:r>
          </w:p>
        </w:tc>
        <w:tc>
          <w:tcPr>
            <w:tcW w:w="2540" w:type="dxa"/>
          </w:tcPr>
          <w:p w14:paraId="27B3F648"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0.727</w:t>
            </w:r>
          </w:p>
        </w:tc>
        <w:tc>
          <w:tcPr>
            <w:tcW w:w="718" w:type="dxa"/>
          </w:tcPr>
          <w:p w14:paraId="3DFC0212"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0.21</w:t>
            </w:r>
          </w:p>
        </w:tc>
        <w:tc>
          <w:tcPr>
            <w:tcW w:w="1300" w:type="dxa"/>
          </w:tcPr>
          <w:p w14:paraId="07E8452F"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 xml:space="preserve">  0.17-0.25 </w:t>
            </w:r>
          </w:p>
        </w:tc>
        <w:tc>
          <w:tcPr>
            <w:tcW w:w="1377" w:type="dxa"/>
            <w:vAlign w:val="bottom"/>
          </w:tcPr>
          <w:p w14:paraId="74B2CAFA" w14:textId="77777777" w:rsidR="00517E70" w:rsidRPr="00614BEF" w:rsidRDefault="00517E70" w:rsidP="0089129F">
            <w:pPr>
              <w:pStyle w:val="Body"/>
              <w:spacing w:before="100" w:after="100"/>
              <w:jc w:val="center"/>
              <w:rPr>
                <w:rFonts w:ascii="Calibri" w:eastAsia="Times New Roman" w:hAnsi="Calibri"/>
                <w:sz w:val="22"/>
                <w:szCs w:val="22"/>
                <w:lang w:val="en-GB"/>
              </w:rPr>
            </w:pPr>
            <w:r w:rsidRPr="00614BEF">
              <w:rPr>
                <w:rFonts w:ascii="Calibri" w:eastAsia="Times New Roman" w:hAnsi="Calibri"/>
                <w:sz w:val="22"/>
                <w:szCs w:val="22"/>
                <w:lang w:val="en-GB"/>
              </w:rPr>
              <w:t>4.58</w:t>
            </w:r>
            <w:r w:rsidRPr="00614BEF">
              <w:rPr>
                <w:rFonts w:ascii="Calibri" w:hAnsi="Calibri"/>
                <w:bCs/>
                <w:color w:val="auto"/>
                <w:sz w:val="22"/>
                <w:szCs w:val="22"/>
                <w:lang w:val="en-GB"/>
              </w:rPr>
              <w:t xml:space="preserve"> x 10</w:t>
            </w:r>
            <w:r w:rsidRPr="00614BEF">
              <w:rPr>
                <w:rFonts w:ascii="Calibri" w:hAnsi="Calibri"/>
                <w:bCs/>
                <w:color w:val="auto"/>
                <w:sz w:val="22"/>
                <w:szCs w:val="22"/>
                <w:vertAlign w:val="superscript"/>
                <w:lang w:val="en-GB"/>
              </w:rPr>
              <w:t>-22</w:t>
            </w:r>
          </w:p>
        </w:tc>
        <w:tc>
          <w:tcPr>
            <w:tcW w:w="921" w:type="dxa"/>
          </w:tcPr>
          <w:p w14:paraId="0A21CDC9"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0.06</w:t>
            </w:r>
          </w:p>
        </w:tc>
        <w:tc>
          <w:tcPr>
            <w:tcW w:w="1481" w:type="dxa"/>
          </w:tcPr>
          <w:p w14:paraId="4DE06053"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 xml:space="preserve">  0.01-0.10 </w:t>
            </w:r>
          </w:p>
        </w:tc>
        <w:tc>
          <w:tcPr>
            <w:tcW w:w="925" w:type="dxa"/>
          </w:tcPr>
          <w:p w14:paraId="33DC34DB"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bCs/>
                <w:color w:val="auto"/>
                <w:sz w:val="22"/>
                <w:szCs w:val="22"/>
                <w:lang w:val="en-GB"/>
              </w:rPr>
              <w:t>0.011</w:t>
            </w:r>
          </w:p>
        </w:tc>
        <w:tc>
          <w:tcPr>
            <w:tcW w:w="812" w:type="dxa"/>
          </w:tcPr>
          <w:p w14:paraId="21E49432"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0.47</w:t>
            </w:r>
          </w:p>
        </w:tc>
      </w:tr>
      <w:tr w:rsidR="00517E70" w:rsidRPr="00614BEF" w14:paraId="3DA6C5F5" w14:textId="77777777" w:rsidTr="0089129F">
        <w:trPr>
          <w:trHeight w:val="67"/>
        </w:trPr>
        <w:tc>
          <w:tcPr>
            <w:tcW w:w="1881" w:type="dxa"/>
          </w:tcPr>
          <w:p w14:paraId="3CDBEAF6"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0.3</w:t>
            </w:r>
          </w:p>
        </w:tc>
        <w:tc>
          <w:tcPr>
            <w:tcW w:w="921" w:type="dxa"/>
          </w:tcPr>
          <w:p w14:paraId="5BD1C591"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-0.01</w:t>
            </w:r>
          </w:p>
        </w:tc>
        <w:tc>
          <w:tcPr>
            <w:tcW w:w="1300" w:type="dxa"/>
          </w:tcPr>
          <w:p w14:paraId="19954297"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 xml:space="preserve"> -0.05-0.04 </w:t>
            </w:r>
          </w:p>
        </w:tc>
        <w:tc>
          <w:tcPr>
            <w:tcW w:w="2540" w:type="dxa"/>
          </w:tcPr>
          <w:p w14:paraId="0E285873"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0.787</w:t>
            </w:r>
          </w:p>
        </w:tc>
        <w:tc>
          <w:tcPr>
            <w:tcW w:w="718" w:type="dxa"/>
          </w:tcPr>
          <w:p w14:paraId="3CD5F318"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0.21</w:t>
            </w:r>
          </w:p>
        </w:tc>
        <w:tc>
          <w:tcPr>
            <w:tcW w:w="1300" w:type="dxa"/>
          </w:tcPr>
          <w:p w14:paraId="76DBA5D9"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 xml:space="preserve">  0.17-0.25 </w:t>
            </w:r>
          </w:p>
        </w:tc>
        <w:tc>
          <w:tcPr>
            <w:tcW w:w="1377" w:type="dxa"/>
            <w:vAlign w:val="bottom"/>
          </w:tcPr>
          <w:p w14:paraId="637676A2" w14:textId="77777777" w:rsidR="00517E70" w:rsidRPr="00614BEF" w:rsidRDefault="00517E70" w:rsidP="0089129F">
            <w:pPr>
              <w:pStyle w:val="Body"/>
              <w:spacing w:before="100" w:after="100"/>
              <w:jc w:val="center"/>
              <w:rPr>
                <w:rFonts w:ascii="Calibri" w:eastAsia="Times New Roman" w:hAnsi="Calibri"/>
                <w:sz w:val="22"/>
                <w:szCs w:val="22"/>
                <w:lang w:val="en-GB"/>
              </w:rPr>
            </w:pPr>
            <w:r w:rsidRPr="00614BEF">
              <w:rPr>
                <w:rFonts w:ascii="Calibri" w:eastAsia="Times New Roman" w:hAnsi="Calibri"/>
                <w:sz w:val="22"/>
                <w:szCs w:val="22"/>
                <w:lang w:val="en-GB"/>
              </w:rPr>
              <w:t>4.60</w:t>
            </w:r>
            <w:r w:rsidRPr="00614BEF">
              <w:rPr>
                <w:rFonts w:ascii="Calibri" w:hAnsi="Calibri"/>
                <w:bCs/>
                <w:color w:val="auto"/>
                <w:sz w:val="22"/>
                <w:szCs w:val="22"/>
                <w:lang w:val="en-GB"/>
              </w:rPr>
              <w:t xml:space="preserve"> x 10</w:t>
            </w:r>
            <w:r w:rsidRPr="00614BEF">
              <w:rPr>
                <w:rFonts w:ascii="Calibri" w:hAnsi="Calibri"/>
                <w:bCs/>
                <w:color w:val="auto"/>
                <w:sz w:val="22"/>
                <w:szCs w:val="22"/>
                <w:vertAlign w:val="superscript"/>
                <w:lang w:val="en-GB"/>
              </w:rPr>
              <w:t>-22</w:t>
            </w:r>
          </w:p>
        </w:tc>
        <w:tc>
          <w:tcPr>
            <w:tcW w:w="921" w:type="dxa"/>
          </w:tcPr>
          <w:p w14:paraId="52B207FB"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0.06</w:t>
            </w:r>
          </w:p>
        </w:tc>
        <w:tc>
          <w:tcPr>
            <w:tcW w:w="1481" w:type="dxa"/>
          </w:tcPr>
          <w:p w14:paraId="12E90DF0"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 xml:space="preserve">  0.01-0.10 </w:t>
            </w:r>
          </w:p>
        </w:tc>
        <w:tc>
          <w:tcPr>
            <w:tcW w:w="925" w:type="dxa"/>
          </w:tcPr>
          <w:p w14:paraId="11C87D4B"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bCs/>
                <w:color w:val="auto"/>
                <w:sz w:val="22"/>
                <w:szCs w:val="22"/>
                <w:lang w:val="en-GB"/>
              </w:rPr>
              <w:t>0.012</w:t>
            </w:r>
          </w:p>
        </w:tc>
        <w:tc>
          <w:tcPr>
            <w:tcW w:w="812" w:type="dxa"/>
          </w:tcPr>
          <w:p w14:paraId="537B5633"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0.46</w:t>
            </w:r>
          </w:p>
        </w:tc>
      </w:tr>
      <w:tr w:rsidR="00517E70" w:rsidRPr="00614BEF" w14:paraId="654A02D1" w14:textId="77777777" w:rsidTr="0089129F">
        <w:trPr>
          <w:trHeight w:val="131"/>
        </w:trPr>
        <w:tc>
          <w:tcPr>
            <w:tcW w:w="1881" w:type="dxa"/>
          </w:tcPr>
          <w:p w14:paraId="42052344"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0.4</w:t>
            </w:r>
          </w:p>
        </w:tc>
        <w:tc>
          <w:tcPr>
            <w:tcW w:w="921" w:type="dxa"/>
          </w:tcPr>
          <w:p w14:paraId="5A26CAAF"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-0.01</w:t>
            </w:r>
          </w:p>
        </w:tc>
        <w:tc>
          <w:tcPr>
            <w:tcW w:w="1300" w:type="dxa"/>
          </w:tcPr>
          <w:p w14:paraId="1D3A7365"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 xml:space="preserve"> -0.05-0.03 </w:t>
            </w:r>
          </w:p>
        </w:tc>
        <w:tc>
          <w:tcPr>
            <w:tcW w:w="2540" w:type="dxa"/>
          </w:tcPr>
          <w:p w14:paraId="666998AB"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0.636</w:t>
            </w:r>
          </w:p>
        </w:tc>
        <w:tc>
          <w:tcPr>
            <w:tcW w:w="718" w:type="dxa"/>
          </w:tcPr>
          <w:p w14:paraId="7C12D40D"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0.21</w:t>
            </w:r>
          </w:p>
        </w:tc>
        <w:tc>
          <w:tcPr>
            <w:tcW w:w="1300" w:type="dxa"/>
          </w:tcPr>
          <w:p w14:paraId="795DE131"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 xml:space="preserve">  0.17-0.25 </w:t>
            </w:r>
          </w:p>
        </w:tc>
        <w:tc>
          <w:tcPr>
            <w:tcW w:w="1377" w:type="dxa"/>
            <w:vAlign w:val="bottom"/>
          </w:tcPr>
          <w:p w14:paraId="2195195A" w14:textId="77777777" w:rsidR="00517E70" w:rsidRPr="00614BEF" w:rsidRDefault="00517E70" w:rsidP="0089129F">
            <w:pPr>
              <w:pStyle w:val="Body"/>
              <w:spacing w:before="100" w:after="100"/>
              <w:jc w:val="center"/>
              <w:rPr>
                <w:rFonts w:ascii="Calibri" w:eastAsia="Times New Roman" w:hAnsi="Calibri"/>
                <w:sz w:val="22"/>
                <w:szCs w:val="22"/>
                <w:lang w:val="en-GB"/>
              </w:rPr>
            </w:pPr>
            <w:r w:rsidRPr="00614BEF">
              <w:rPr>
                <w:rFonts w:ascii="Calibri" w:eastAsia="Times New Roman" w:hAnsi="Calibri"/>
                <w:sz w:val="22"/>
                <w:szCs w:val="22"/>
                <w:lang w:val="en-GB"/>
              </w:rPr>
              <w:t>4.52</w:t>
            </w:r>
            <w:r w:rsidRPr="00614BEF">
              <w:rPr>
                <w:rFonts w:ascii="Calibri" w:hAnsi="Calibri"/>
                <w:bCs/>
                <w:color w:val="auto"/>
                <w:sz w:val="22"/>
                <w:szCs w:val="22"/>
                <w:lang w:val="en-GB"/>
              </w:rPr>
              <w:t xml:space="preserve"> x 10</w:t>
            </w:r>
            <w:r w:rsidRPr="00614BEF">
              <w:rPr>
                <w:rFonts w:ascii="Calibri" w:hAnsi="Calibri"/>
                <w:bCs/>
                <w:color w:val="auto"/>
                <w:sz w:val="22"/>
                <w:szCs w:val="22"/>
                <w:vertAlign w:val="superscript"/>
                <w:lang w:val="en-GB"/>
              </w:rPr>
              <w:t>-22</w:t>
            </w:r>
          </w:p>
        </w:tc>
        <w:tc>
          <w:tcPr>
            <w:tcW w:w="921" w:type="dxa"/>
          </w:tcPr>
          <w:p w14:paraId="6FFA519B"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0.06</w:t>
            </w:r>
          </w:p>
        </w:tc>
        <w:tc>
          <w:tcPr>
            <w:tcW w:w="1481" w:type="dxa"/>
          </w:tcPr>
          <w:p w14:paraId="7119A52F"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 xml:space="preserve">  0.02-0.10 </w:t>
            </w:r>
          </w:p>
        </w:tc>
        <w:tc>
          <w:tcPr>
            <w:tcW w:w="925" w:type="dxa"/>
          </w:tcPr>
          <w:p w14:paraId="7FE30244"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bCs/>
                <w:color w:val="auto"/>
                <w:sz w:val="22"/>
                <w:szCs w:val="22"/>
                <w:lang w:val="en-GB"/>
              </w:rPr>
              <w:t>0.008</w:t>
            </w:r>
          </w:p>
        </w:tc>
        <w:tc>
          <w:tcPr>
            <w:tcW w:w="812" w:type="dxa"/>
          </w:tcPr>
          <w:p w14:paraId="42DAF732"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0.49</w:t>
            </w:r>
          </w:p>
        </w:tc>
      </w:tr>
      <w:tr w:rsidR="00517E70" w:rsidRPr="00614BEF" w14:paraId="3C392781" w14:textId="77777777" w:rsidTr="0089129F">
        <w:trPr>
          <w:trHeight w:val="194"/>
        </w:trPr>
        <w:tc>
          <w:tcPr>
            <w:tcW w:w="1881" w:type="dxa"/>
          </w:tcPr>
          <w:p w14:paraId="635AFAF8"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0.5</w:t>
            </w:r>
          </w:p>
        </w:tc>
        <w:tc>
          <w:tcPr>
            <w:tcW w:w="921" w:type="dxa"/>
          </w:tcPr>
          <w:p w14:paraId="345ADD47"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-0.01</w:t>
            </w:r>
          </w:p>
        </w:tc>
        <w:tc>
          <w:tcPr>
            <w:tcW w:w="1300" w:type="dxa"/>
          </w:tcPr>
          <w:p w14:paraId="1CE7B6D3"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 xml:space="preserve"> -0.05-0.03 </w:t>
            </w:r>
          </w:p>
        </w:tc>
        <w:tc>
          <w:tcPr>
            <w:tcW w:w="2540" w:type="dxa"/>
          </w:tcPr>
          <w:p w14:paraId="005D81D1"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0.640</w:t>
            </w:r>
          </w:p>
        </w:tc>
        <w:tc>
          <w:tcPr>
            <w:tcW w:w="718" w:type="dxa"/>
          </w:tcPr>
          <w:p w14:paraId="1E49D524"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0.21</w:t>
            </w:r>
          </w:p>
        </w:tc>
        <w:tc>
          <w:tcPr>
            <w:tcW w:w="1300" w:type="dxa"/>
          </w:tcPr>
          <w:p w14:paraId="118291FC"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 xml:space="preserve">  0.17-0.25 </w:t>
            </w:r>
          </w:p>
        </w:tc>
        <w:tc>
          <w:tcPr>
            <w:tcW w:w="1377" w:type="dxa"/>
            <w:vAlign w:val="bottom"/>
          </w:tcPr>
          <w:p w14:paraId="5927327C" w14:textId="77777777" w:rsidR="00517E70" w:rsidRPr="00614BEF" w:rsidRDefault="00517E70" w:rsidP="0089129F">
            <w:pPr>
              <w:pStyle w:val="Body"/>
              <w:spacing w:before="100" w:after="100"/>
              <w:jc w:val="center"/>
              <w:rPr>
                <w:rFonts w:ascii="Calibri" w:eastAsia="Times New Roman" w:hAnsi="Calibri"/>
                <w:sz w:val="22"/>
                <w:szCs w:val="22"/>
                <w:lang w:val="en-GB"/>
              </w:rPr>
            </w:pPr>
            <w:r w:rsidRPr="00614BEF">
              <w:rPr>
                <w:rFonts w:ascii="Calibri" w:eastAsia="Times New Roman" w:hAnsi="Calibri"/>
                <w:sz w:val="22"/>
                <w:szCs w:val="22"/>
                <w:lang w:val="en-GB"/>
              </w:rPr>
              <w:t xml:space="preserve">4.49 </w:t>
            </w:r>
            <w:r w:rsidRPr="00614BEF">
              <w:rPr>
                <w:rFonts w:ascii="Calibri" w:hAnsi="Calibri"/>
                <w:bCs/>
                <w:color w:val="auto"/>
                <w:sz w:val="22"/>
                <w:szCs w:val="22"/>
                <w:lang w:val="en-GB"/>
              </w:rPr>
              <w:t>x 10</w:t>
            </w:r>
            <w:r w:rsidRPr="00614BEF">
              <w:rPr>
                <w:rFonts w:ascii="Calibri" w:hAnsi="Calibri"/>
                <w:bCs/>
                <w:color w:val="auto"/>
                <w:sz w:val="22"/>
                <w:szCs w:val="22"/>
                <w:vertAlign w:val="superscript"/>
                <w:lang w:val="en-GB"/>
              </w:rPr>
              <w:t>-22</w:t>
            </w:r>
          </w:p>
        </w:tc>
        <w:tc>
          <w:tcPr>
            <w:tcW w:w="921" w:type="dxa"/>
          </w:tcPr>
          <w:p w14:paraId="4FC892E4"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0.06</w:t>
            </w:r>
          </w:p>
        </w:tc>
        <w:tc>
          <w:tcPr>
            <w:tcW w:w="1481" w:type="dxa"/>
          </w:tcPr>
          <w:p w14:paraId="5CB8187B"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 xml:space="preserve">  0.02-0.10 </w:t>
            </w:r>
          </w:p>
        </w:tc>
        <w:tc>
          <w:tcPr>
            <w:tcW w:w="925" w:type="dxa"/>
          </w:tcPr>
          <w:p w14:paraId="1D9016DB"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bCs/>
                <w:color w:val="auto"/>
                <w:sz w:val="22"/>
                <w:szCs w:val="22"/>
                <w:lang w:val="en-GB"/>
              </w:rPr>
              <w:t>0.005</w:t>
            </w:r>
          </w:p>
        </w:tc>
        <w:tc>
          <w:tcPr>
            <w:tcW w:w="812" w:type="dxa"/>
          </w:tcPr>
          <w:p w14:paraId="3BC97FD0"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0.53</w:t>
            </w:r>
          </w:p>
        </w:tc>
      </w:tr>
    </w:tbl>
    <w:p w14:paraId="77AD4AA3" w14:textId="77777777" w:rsidR="00517E70" w:rsidRPr="00614BEF" w:rsidRDefault="00517E70" w:rsidP="0089129F">
      <w:pPr>
        <w:pStyle w:val="Body"/>
        <w:rPr>
          <w:rFonts w:ascii="Calibri" w:eastAsia="Calibri" w:hAnsi="Calibri" w:cs="Calibri"/>
          <w:color w:val="auto"/>
          <w:sz w:val="22"/>
          <w:szCs w:val="22"/>
          <w:lang w:val="en-GB"/>
        </w:rPr>
      </w:pPr>
    </w:p>
    <w:p w14:paraId="4E155A0E" w14:textId="77777777" w:rsidR="00517E70" w:rsidRPr="00614BEF" w:rsidRDefault="00517E70" w:rsidP="0089129F">
      <w:pPr>
        <w:pStyle w:val="Body"/>
        <w:tabs>
          <w:tab w:val="left" w:pos="3742"/>
        </w:tabs>
        <w:spacing w:line="480" w:lineRule="auto"/>
        <w:rPr>
          <w:rFonts w:ascii="Calibri" w:hAnsi="Calibri"/>
          <w:color w:val="auto"/>
          <w:sz w:val="22"/>
          <w:szCs w:val="22"/>
          <w:lang w:val="en-GB"/>
        </w:rPr>
      </w:pPr>
      <w:r w:rsidRPr="00614BEF">
        <w:rPr>
          <w:rFonts w:ascii="Calibri" w:hAnsi="Calibri"/>
          <w:color w:val="auto"/>
          <w:sz w:val="22"/>
          <w:szCs w:val="22"/>
          <w:vertAlign w:val="superscript"/>
          <w:lang w:val="en-GB"/>
        </w:rPr>
        <w:t>a</w:t>
      </w:r>
      <w:r w:rsidRPr="00614BEF">
        <w:rPr>
          <w:rFonts w:ascii="Calibri" w:hAnsi="Calibri"/>
          <w:color w:val="auto"/>
          <w:sz w:val="22"/>
          <w:szCs w:val="22"/>
          <w:lang w:val="en-GB"/>
        </w:rPr>
        <w:t xml:space="preserve"> models included the main effects of </w:t>
      </w:r>
      <w:r>
        <w:rPr>
          <w:rFonts w:ascii="Calibri" w:hAnsi="Calibri"/>
          <w:color w:val="auto"/>
          <w:sz w:val="22"/>
          <w:szCs w:val="22"/>
          <w:lang w:val="en-GB"/>
        </w:rPr>
        <w:t xml:space="preserve">polygenic </w:t>
      </w:r>
      <w:r w:rsidRPr="00614BEF">
        <w:rPr>
          <w:rFonts w:ascii="Calibri" w:hAnsi="Calibri"/>
          <w:color w:val="auto"/>
          <w:sz w:val="22"/>
          <w:szCs w:val="22"/>
          <w:lang w:val="en-GB"/>
        </w:rPr>
        <w:t>environmental sensitivity</w:t>
      </w:r>
      <w:r>
        <w:rPr>
          <w:rFonts w:ascii="Calibri" w:hAnsi="Calibri"/>
          <w:color w:val="auto"/>
          <w:sz w:val="22"/>
          <w:szCs w:val="22"/>
          <w:lang w:val="en-GB"/>
        </w:rPr>
        <w:t xml:space="preserve"> score</w:t>
      </w:r>
      <w:r w:rsidRPr="00614BEF">
        <w:rPr>
          <w:rFonts w:ascii="Calibri" w:hAnsi="Calibri"/>
          <w:color w:val="auto"/>
          <w:sz w:val="22"/>
          <w:szCs w:val="22"/>
          <w:lang w:val="en-GB"/>
        </w:rPr>
        <w:t xml:space="preserve"> and child-reported parenting on age and sex regressed combined child/adult rated emotional symptom score. </w:t>
      </w:r>
      <w:r w:rsidRPr="00614BEF">
        <w:rPr>
          <w:rFonts w:ascii="Calibri" w:hAnsi="Calibri"/>
          <w:color w:val="auto"/>
          <w:sz w:val="22"/>
          <w:szCs w:val="22"/>
          <w:vertAlign w:val="superscript"/>
          <w:lang w:val="en-GB"/>
        </w:rPr>
        <w:t>b</w:t>
      </w:r>
      <w:r w:rsidRPr="00614BEF">
        <w:rPr>
          <w:rFonts w:ascii="Calibri" w:hAnsi="Calibri"/>
          <w:color w:val="auto"/>
          <w:sz w:val="22"/>
          <w:szCs w:val="22"/>
          <w:lang w:val="en-GB"/>
        </w:rPr>
        <w:t xml:space="preserve"> models included the main effects of </w:t>
      </w:r>
      <w:r>
        <w:rPr>
          <w:rFonts w:ascii="Calibri" w:hAnsi="Calibri"/>
          <w:color w:val="auto"/>
          <w:sz w:val="22"/>
          <w:szCs w:val="22"/>
          <w:lang w:val="en-GB"/>
        </w:rPr>
        <w:t xml:space="preserve">polygenic </w:t>
      </w:r>
      <w:r w:rsidRPr="00614BEF">
        <w:rPr>
          <w:rFonts w:ascii="Calibri" w:hAnsi="Calibri"/>
          <w:color w:val="auto"/>
          <w:sz w:val="22"/>
          <w:szCs w:val="22"/>
          <w:lang w:val="en-GB"/>
        </w:rPr>
        <w:t>environmental sensitivity</w:t>
      </w:r>
      <w:r>
        <w:rPr>
          <w:rFonts w:ascii="Calibri" w:hAnsi="Calibri"/>
          <w:color w:val="auto"/>
          <w:sz w:val="22"/>
          <w:szCs w:val="22"/>
          <w:lang w:val="en-GB"/>
        </w:rPr>
        <w:t xml:space="preserve"> score</w:t>
      </w:r>
      <w:r w:rsidRPr="00614BEF">
        <w:rPr>
          <w:rFonts w:ascii="Calibri" w:hAnsi="Calibri"/>
          <w:color w:val="auto"/>
          <w:sz w:val="22"/>
          <w:szCs w:val="22"/>
          <w:lang w:val="en-GB"/>
        </w:rPr>
        <w:t xml:space="preserve"> and child-reported parenting and their interaction on age and sex regressed combined child/adult rated emotional symptom score. To account for possible effects of population stratification all models also included the first 10 principal components previously derived from genome-wide analyses of the TEDS data.</w:t>
      </w:r>
      <w:r>
        <w:rPr>
          <w:rFonts w:ascii="Calibri" w:hAnsi="Calibri"/>
          <w:b/>
          <w:bCs/>
          <w:color w:val="auto"/>
          <w:sz w:val="22"/>
          <w:szCs w:val="22"/>
          <w:lang w:val="en-GB"/>
        </w:rPr>
        <w:br w:type="page"/>
      </w:r>
      <w:r w:rsidRPr="00614BEF">
        <w:rPr>
          <w:rFonts w:ascii="Calibri" w:hAnsi="Calibri"/>
          <w:color w:val="auto"/>
          <w:sz w:val="22"/>
          <w:szCs w:val="22"/>
          <w:lang w:val="en-GB"/>
        </w:rPr>
        <w:t xml:space="preserve">Table 3. Treatment response analyses: Linear mixed model examining the effect of </w:t>
      </w:r>
      <w:r>
        <w:rPr>
          <w:rFonts w:ascii="Calibri" w:hAnsi="Calibri"/>
          <w:color w:val="auto"/>
          <w:sz w:val="22"/>
          <w:szCs w:val="22"/>
          <w:lang w:val="en-GB"/>
        </w:rPr>
        <w:t xml:space="preserve">the polygenic </w:t>
      </w:r>
      <w:r w:rsidRPr="00614BEF">
        <w:rPr>
          <w:rFonts w:ascii="Calibri" w:hAnsi="Calibri"/>
          <w:color w:val="auto"/>
          <w:sz w:val="22"/>
          <w:szCs w:val="22"/>
          <w:lang w:val="en-GB"/>
        </w:rPr>
        <w:t>environmental sensitivity</w:t>
      </w:r>
      <w:r>
        <w:rPr>
          <w:rFonts w:ascii="Calibri" w:hAnsi="Calibri"/>
          <w:color w:val="auto"/>
          <w:sz w:val="22"/>
          <w:szCs w:val="22"/>
          <w:lang w:val="en-GB"/>
        </w:rPr>
        <w:t xml:space="preserve"> score</w:t>
      </w:r>
      <w:r w:rsidRPr="00614BEF">
        <w:rPr>
          <w:rFonts w:ascii="Calibri" w:hAnsi="Calibri"/>
          <w:color w:val="auto"/>
          <w:sz w:val="22"/>
          <w:szCs w:val="22"/>
          <w:lang w:val="en-GB"/>
        </w:rPr>
        <w:t xml:space="preserve"> on treatment response (change in the severity of the primary anxiety disorder).</w:t>
      </w:r>
    </w:p>
    <w:tbl>
      <w:tblPr>
        <w:tblStyle w:val="TableGrid"/>
        <w:tblW w:w="163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751"/>
        <w:gridCol w:w="1276"/>
        <w:gridCol w:w="863"/>
        <w:gridCol w:w="759"/>
        <w:gridCol w:w="819"/>
        <w:gridCol w:w="1343"/>
        <w:gridCol w:w="866"/>
        <w:gridCol w:w="759"/>
        <w:gridCol w:w="819"/>
        <w:gridCol w:w="1276"/>
        <w:gridCol w:w="863"/>
        <w:gridCol w:w="672"/>
        <w:gridCol w:w="751"/>
        <w:gridCol w:w="1276"/>
        <w:gridCol w:w="1292"/>
        <w:gridCol w:w="759"/>
      </w:tblGrid>
      <w:tr w:rsidR="00517E70" w:rsidRPr="00614BEF" w14:paraId="30EE9289" w14:textId="77777777" w:rsidTr="0089129F">
        <w:trPr>
          <w:trHeight w:val="560"/>
          <w:jc w:val="center"/>
        </w:trPr>
        <w:tc>
          <w:tcPr>
            <w:tcW w:w="1165" w:type="dxa"/>
            <w:vMerge w:val="restart"/>
            <w:tcBorders>
              <w:top w:val="single" w:sz="4" w:space="0" w:color="auto"/>
            </w:tcBorders>
            <w:vAlign w:val="center"/>
          </w:tcPr>
          <w:p w14:paraId="242CBB41"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P value threshold</w:t>
            </w:r>
          </w:p>
        </w:tc>
        <w:tc>
          <w:tcPr>
            <w:tcW w:w="3649" w:type="dxa"/>
            <w:gridSpan w:val="4"/>
            <w:tcBorders>
              <w:top w:val="single" w:sz="4" w:space="0" w:color="auto"/>
              <w:bottom w:val="single" w:sz="4" w:space="0" w:color="auto"/>
            </w:tcBorders>
          </w:tcPr>
          <w:p w14:paraId="6318833B"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Overall response</w:t>
            </w:r>
          </w:p>
        </w:tc>
        <w:tc>
          <w:tcPr>
            <w:tcW w:w="3787" w:type="dxa"/>
            <w:gridSpan w:val="4"/>
            <w:tcBorders>
              <w:top w:val="single" w:sz="4" w:space="0" w:color="auto"/>
              <w:bottom w:val="single" w:sz="4" w:space="0" w:color="auto"/>
            </w:tcBorders>
            <w:vAlign w:val="center"/>
          </w:tcPr>
          <w:p w14:paraId="3E6F4760"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Response to individual CBT</w:t>
            </w:r>
          </w:p>
        </w:tc>
        <w:tc>
          <w:tcPr>
            <w:tcW w:w="3630" w:type="dxa"/>
            <w:gridSpan w:val="4"/>
            <w:tcBorders>
              <w:top w:val="single" w:sz="4" w:space="0" w:color="auto"/>
              <w:bottom w:val="single" w:sz="4" w:space="0" w:color="auto"/>
            </w:tcBorders>
            <w:vAlign w:val="center"/>
          </w:tcPr>
          <w:p w14:paraId="4E11F8A7"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Response to group based CBT</w:t>
            </w:r>
          </w:p>
        </w:tc>
        <w:tc>
          <w:tcPr>
            <w:tcW w:w="4078" w:type="dxa"/>
            <w:gridSpan w:val="4"/>
            <w:tcBorders>
              <w:top w:val="single" w:sz="4" w:space="0" w:color="auto"/>
              <w:bottom w:val="single" w:sz="4" w:space="0" w:color="auto"/>
            </w:tcBorders>
            <w:vAlign w:val="center"/>
          </w:tcPr>
          <w:p w14:paraId="227D0326" w14:textId="77777777" w:rsidR="00517E70" w:rsidRPr="00614BEF" w:rsidRDefault="00517E70" w:rsidP="0089129F">
            <w:pPr>
              <w:jc w:val="center"/>
              <w:rPr>
                <w:rFonts w:ascii="Calibri" w:hAnsi="Calibri"/>
                <w:sz w:val="22"/>
                <w:szCs w:val="22"/>
              </w:rPr>
            </w:pPr>
            <w:r w:rsidRPr="00614BEF">
              <w:rPr>
                <w:rFonts w:ascii="Calibri" w:hAnsi="Calibri"/>
                <w:sz w:val="22"/>
                <w:szCs w:val="22"/>
              </w:rPr>
              <w:t xml:space="preserve">Response to </w:t>
            </w:r>
            <w:r w:rsidRPr="00614BEF">
              <w:rPr>
                <w:rFonts w:ascii="Calibri" w:hAnsi="Calibri" w:cs="Calibri"/>
                <w:sz w:val="22"/>
                <w:szCs w:val="22"/>
              </w:rPr>
              <w:t>brief parent-led CBT</w:t>
            </w:r>
          </w:p>
        </w:tc>
      </w:tr>
      <w:tr w:rsidR="00517E70" w:rsidRPr="00614BEF" w14:paraId="0647D075" w14:textId="77777777" w:rsidTr="0089129F">
        <w:trPr>
          <w:trHeight w:val="50"/>
          <w:jc w:val="center"/>
        </w:trPr>
        <w:tc>
          <w:tcPr>
            <w:tcW w:w="1165" w:type="dxa"/>
            <w:vMerge/>
            <w:tcBorders>
              <w:bottom w:val="single" w:sz="4" w:space="0" w:color="auto"/>
            </w:tcBorders>
          </w:tcPr>
          <w:p w14:paraId="4B78616B" w14:textId="77777777" w:rsidR="00517E70" w:rsidRPr="00614BEF" w:rsidRDefault="00517E70" w:rsidP="0089129F">
            <w:pPr>
              <w:pStyle w:val="Body"/>
              <w:spacing w:before="100" w:after="100"/>
              <w:rPr>
                <w:rFonts w:ascii="Calibri" w:hAnsi="Calibri"/>
                <w:color w:val="auto"/>
                <w:sz w:val="22"/>
                <w:szCs w:val="22"/>
                <w:lang w:val="en-GB"/>
              </w:rPr>
            </w:pPr>
          </w:p>
        </w:tc>
        <w:tc>
          <w:tcPr>
            <w:tcW w:w="751" w:type="dxa"/>
            <w:tcBorders>
              <w:top w:val="single" w:sz="4" w:space="0" w:color="auto"/>
              <w:bottom w:val="single" w:sz="4" w:space="0" w:color="auto"/>
            </w:tcBorders>
          </w:tcPr>
          <w:p w14:paraId="643E22EE"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β</w:t>
            </w:r>
          </w:p>
        </w:tc>
        <w:tc>
          <w:tcPr>
            <w:tcW w:w="1276" w:type="dxa"/>
            <w:tcBorders>
              <w:top w:val="single" w:sz="4" w:space="0" w:color="auto"/>
              <w:bottom w:val="single" w:sz="4" w:space="0" w:color="auto"/>
            </w:tcBorders>
          </w:tcPr>
          <w:p w14:paraId="3ECEF53A"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95% CI</w:t>
            </w:r>
          </w:p>
        </w:tc>
        <w:tc>
          <w:tcPr>
            <w:tcW w:w="863" w:type="dxa"/>
            <w:tcBorders>
              <w:top w:val="single" w:sz="4" w:space="0" w:color="auto"/>
              <w:bottom w:val="single" w:sz="4" w:space="0" w:color="auto"/>
            </w:tcBorders>
          </w:tcPr>
          <w:p w14:paraId="24A29A13"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P</w:t>
            </w:r>
          </w:p>
        </w:tc>
        <w:tc>
          <w:tcPr>
            <w:tcW w:w="759" w:type="dxa"/>
            <w:tcBorders>
              <w:top w:val="single" w:sz="4" w:space="0" w:color="auto"/>
              <w:bottom w:val="single" w:sz="4" w:space="0" w:color="auto"/>
            </w:tcBorders>
          </w:tcPr>
          <w:p w14:paraId="0CFD82E1"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 R</w:t>
            </w:r>
            <w:r w:rsidRPr="00614BEF">
              <w:rPr>
                <w:rFonts w:ascii="Calibri" w:hAnsi="Calibri"/>
                <w:color w:val="auto"/>
                <w:sz w:val="22"/>
                <w:szCs w:val="22"/>
                <w:vertAlign w:val="superscript"/>
                <w:lang w:val="en-GB"/>
              </w:rPr>
              <w:t>2</w:t>
            </w:r>
          </w:p>
        </w:tc>
        <w:tc>
          <w:tcPr>
            <w:tcW w:w="819" w:type="dxa"/>
            <w:tcBorders>
              <w:top w:val="single" w:sz="4" w:space="0" w:color="auto"/>
              <w:bottom w:val="single" w:sz="4" w:space="0" w:color="auto"/>
            </w:tcBorders>
          </w:tcPr>
          <w:p w14:paraId="74929926"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β</w:t>
            </w:r>
          </w:p>
        </w:tc>
        <w:tc>
          <w:tcPr>
            <w:tcW w:w="1343" w:type="dxa"/>
            <w:tcBorders>
              <w:top w:val="single" w:sz="4" w:space="0" w:color="auto"/>
              <w:bottom w:val="single" w:sz="4" w:space="0" w:color="auto"/>
            </w:tcBorders>
          </w:tcPr>
          <w:p w14:paraId="370A357A"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95% CI</w:t>
            </w:r>
          </w:p>
        </w:tc>
        <w:tc>
          <w:tcPr>
            <w:tcW w:w="866" w:type="dxa"/>
            <w:tcBorders>
              <w:top w:val="single" w:sz="4" w:space="0" w:color="auto"/>
              <w:bottom w:val="single" w:sz="4" w:space="0" w:color="auto"/>
            </w:tcBorders>
          </w:tcPr>
          <w:p w14:paraId="1DB247BD"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P</w:t>
            </w:r>
          </w:p>
        </w:tc>
        <w:tc>
          <w:tcPr>
            <w:tcW w:w="759" w:type="dxa"/>
            <w:tcBorders>
              <w:top w:val="single" w:sz="4" w:space="0" w:color="auto"/>
              <w:bottom w:val="single" w:sz="4" w:space="0" w:color="auto"/>
            </w:tcBorders>
          </w:tcPr>
          <w:p w14:paraId="5B76DCE6"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 R</w:t>
            </w:r>
            <w:r w:rsidRPr="00614BEF">
              <w:rPr>
                <w:rFonts w:ascii="Calibri" w:hAnsi="Calibri"/>
                <w:color w:val="auto"/>
                <w:sz w:val="22"/>
                <w:szCs w:val="22"/>
                <w:vertAlign w:val="superscript"/>
                <w:lang w:val="en-GB"/>
              </w:rPr>
              <w:t>2</w:t>
            </w:r>
          </w:p>
        </w:tc>
        <w:tc>
          <w:tcPr>
            <w:tcW w:w="819" w:type="dxa"/>
            <w:tcBorders>
              <w:top w:val="single" w:sz="4" w:space="0" w:color="auto"/>
              <w:bottom w:val="single" w:sz="4" w:space="0" w:color="auto"/>
            </w:tcBorders>
          </w:tcPr>
          <w:p w14:paraId="7A054914"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β</w:t>
            </w:r>
          </w:p>
        </w:tc>
        <w:tc>
          <w:tcPr>
            <w:tcW w:w="1276" w:type="dxa"/>
            <w:tcBorders>
              <w:top w:val="single" w:sz="4" w:space="0" w:color="auto"/>
              <w:bottom w:val="single" w:sz="4" w:space="0" w:color="auto"/>
            </w:tcBorders>
          </w:tcPr>
          <w:p w14:paraId="37D18930"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95% CI</w:t>
            </w:r>
          </w:p>
        </w:tc>
        <w:tc>
          <w:tcPr>
            <w:tcW w:w="863" w:type="dxa"/>
            <w:tcBorders>
              <w:top w:val="single" w:sz="4" w:space="0" w:color="auto"/>
              <w:bottom w:val="single" w:sz="4" w:space="0" w:color="auto"/>
            </w:tcBorders>
          </w:tcPr>
          <w:p w14:paraId="7C88D944"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P</w:t>
            </w:r>
          </w:p>
        </w:tc>
        <w:tc>
          <w:tcPr>
            <w:tcW w:w="672" w:type="dxa"/>
            <w:tcBorders>
              <w:top w:val="single" w:sz="4" w:space="0" w:color="auto"/>
              <w:bottom w:val="single" w:sz="4" w:space="0" w:color="auto"/>
            </w:tcBorders>
          </w:tcPr>
          <w:p w14:paraId="2903F5F3"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 R</w:t>
            </w:r>
            <w:r w:rsidRPr="00614BEF">
              <w:rPr>
                <w:rFonts w:ascii="Calibri" w:hAnsi="Calibri"/>
                <w:color w:val="auto"/>
                <w:sz w:val="22"/>
                <w:szCs w:val="22"/>
                <w:vertAlign w:val="superscript"/>
                <w:lang w:val="en-GB"/>
              </w:rPr>
              <w:t>2</w:t>
            </w:r>
          </w:p>
        </w:tc>
        <w:tc>
          <w:tcPr>
            <w:tcW w:w="751" w:type="dxa"/>
            <w:tcBorders>
              <w:top w:val="single" w:sz="4" w:space="0" w:color="auto"/>
              <w:bottom w:val="single" w:sz="4" w:space="0" w:color="auto"/>
            </w:tcBorders>
          </w:tcPr>
          <w:p w14:paraId="17FF22A7"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β</w:t>
            </w:r>
          </w:p>
        </w:tc>
        <w:tc>
          <w:tcPr>
            <w:tcW w:w="1276" w:type="dxa"/>
            <w:tcBorders>
              <w:top w:val="single" w:sz="4" w:space="0" w:color="auto"/>
              <w:bottom w:val="single" w:sz="4" w:space="0" w:color="auto"/>
            </w:tcBorders>
          </w:tcPr>
          <w:p w14:paraId="31E11D10"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95% CI</w:t>
            </w:r>
          </w:p>
        </w:tc>
        <w:tc>
          <w:tcPr>
            <w:tcW w:w="1292" w:type="dxa"/>
            <w:tcBorders>
              <w:top w:val="single" w:sz="4" w:space="0" w:color="auto"/>
              <w:bottom w:val="single" w:sz="4" w:space="0" w:color="auto"/>
            </w:tcBorders>
          </w:tcPr>
          <w:p w14:paraId="2424B1BA"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P</w:t>
            </w:r>
          </w:p>
        </w:tc>
        <w:tc>
          <w:tcPr>
            <w:tcW w:w="759" w:type="dxa"/>
            <w:tcBorders>
              <w:top w:val="single" w:sz="4" w:space="0" w:color="auto"/>
              <w:bottom w:val="single" w:sz="4" w:space="0" w:color="auto"/>
            </w:tcBorders>
          </w:tcPr>
          <w:p w14:paraId="2EC2E7EA"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 R</w:t>
            </w:r>
            <w:r w:rsidRPr="00614BEF">
              <w:rPr>
                <w:rFonts w:ascii="Calibri" w:hAnsi="Calibri"/>
                <w:color w:val="auto"/>
                <w:sz w:val="22"/>
                <w:szCs w:val="22"/>
                <w:vertAlign w:val="superscript"/>
                <w:lang w:val="en-GB"/>
              </w:rPr>
              <w:t>2</w:t>
            </w:r>
          </w:p>
        </w:tc>
      </w:tr>
      <w:tr w:rsidR="00517E70" w:rsidRPr="00614BEF" w14:paraId="48AD055C" w14:textId="77777777" w:rsidTr="0089129F">
        <w:trPr>
          <w:trHeight w:val="50"/>
          <w:jc w:val="center"/>
        </w:trPr>
        <w:tc>
          <w:tcPr>
            <w:tcW w:w="1165" w:type="dxa"/>
            <w:tcBorders>
              <w:top w:val="single" w:sz="4" w:space="0" w:color="auto"/>
            </w:tcBorders>
          </w:tcPr>
          <w:p w14:paraId="0C14C0D2" w14:textId="77777777" w:rsidR="00517E70" w:rsidRPr="00614BEF" w:rsidRDefault="00517E70" w:rsidP="0089129F">
            <w:pPr>
              <w:pStyle w:val="Body"/>
              <w:spacing w:before="100" w:after="100"/>
              <w:rPr>
                <w:rFonts w:ascii="Calibri" w:hAnsi="Calibri"/>
                <w:color w:val="auto"/>
                <w:sz w:val="22"/>
                <w:szCs w:val="22"/>
                <w:lang w:val="en-GB"/>
              </w:rPr>
            </w:pPr>
            <w:r w:rsidRPr="00614BEF">
              <w:rPr>
                <w:rFonts w:ascii="Calibri" w:hAnsi="Calibri"/>
                <w:color w:val="auto"/>
                <w:sz w:val="22"/>
                <w:szCs w:val="22"/>
                <w:lang w:val="en-GB"/>
              </w:rPr>
              <w:t>0.001</w:t>
            </w:r>
          </w:p>
        </w:tc>
        <w:tc>
          <w:tcPr>
            <w:tcW w:w="751" w:type="dxa"/>
            <w:tcBorders>
              <w:top w:val="single" w:sz="4" w:space="0" w:color="auto"/>
            </w:tcBorders>
            <w:vAlign w:val="bottom"/>
          </w:tcPr>
          <w:p w14:paraId="1335E121"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0.01</w:t>
            </w:r>
          </w:p>
        </w:tc>
        <w:tc>
          <w:tcPr>
            <w:tcW w:w="1276" w:type="dxa"/>
            <w:tcBorders>
              <w:top w:val="single" w:sz="4" w:space="0" w:color="auto"/>
            </w:tcBorders>
            <w:vAlign w:val="bottom"/>
          </w:tcPr>
          <w:p w14:paraId="150A623E"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 xml:space="preserve"> -0.03-0.05 </w:t>
            </w:r>
          </w:p>
        </w:tc>
        <w:tc>
          <w:tcPr>
            <w:tcW w:w="863" w:type="dxa"/>
            <w:tcBorders>
              <w:top w:val="single" w:sz="4" w:space="0" w:color="auto"/>
            </w:tcBorders>
            <w:vAlign w:val="bottom"/>
          </w:tcPr>
          <w:p w14:paraId="4A67A14A"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0.699</w:t>
            </w:r>
          </w:p>
        </w:tc>
        <w:tc>
          <w:tcPr>
            <w:tcW w:w="759" w:type="dxa"/>
            <w:tcBorders>
              <w:top w:val="single" w:sz="4" w:space="0" w:color="auto"/>
            </w:tcBorders>
            <w:vAlign w:val="bottom"/>
          </w:tcPr>
          <w:p w14:paraId="04A379A4"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0.03</w:t>
            </w:r>
          </w:p>
        </w:tc>
        <w:tc>
          <w:tcPr>
            <w:tcW w:w="819" w:type="dxa"/>
            <w:tcBorders>
              <w:top w:val="single" w:sz="4" w:space="0" w:color="auto"/>
            </w:tcBorders>
            <w:vAlign w:val="bottom"/>
          </w:tcPr>
          <w:p w14:paraId="0E7E2F52"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-0.01</w:t>
            </w:r>
          </w:p>
        </w:tc>
        <w:tc>
          <w:tcPr>
            <w:tcW w:w="1343" w:type="dxa"/>
            <w:tcBorders>
              <w:top w:val="single" w:sz="4" w:space="0" w:color="auto"/>
            </w:tcBorders>
            <w:vAlign w:val="bottom"/>
          </w:tcPr>
          <w:p w14:paraId="19EA0CBF"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 xml:space="preserve"> -0.09-0.08 </w:t>
            </w:r>
          </w:p>
        </w:tc>
        <w:tc>
          <w:tcPr>
            <w:tcW w:w="866" w:type="dxa"/>
            <w:tcBorders>
              <w:top w:val="single" w:sz="4" w:space="0" w:color="auto"/>
            </w:tcBorders>
            <w:vAlign w:val="bottom"/>
          </w:tcPr>
          <w:p w14:paraId="42F7B874"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0.865</w:t>
            </w:r>
          </w:p>
        </w:tc>
        <w:tc>
          <w:tcPr>
            <w:tcW w:w="759" w:type="dxa"/>
            <w:tcBorders>
              <w:top w:val="single" w:sz="4" w:space="0" w:color="auto"/>
            </w:tcBorders>
            <w:vAlign w:val="bottom"/>
          </w:tcPr>
          <w:p w14:paraId="346C1568"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0.00</w:t>
            </w:r>
          </w:p>
        </w:tc>
        <w:tc>
          <w:tcPr>
            <w:tcW w:w="819" w:type="dxa"/>
            <w:tcBorders>
              <w:top w:val="single" w:sz="4" w:space="0" w:color="auto"/>
            </w:tcBorders>
            <w:vAlign w:val="bottom"/>
          </w:tcPr>
          <w:p w14:paraId="317DF366"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0.02</w:t>
            </w:r>
          </w:p>
        </w:tc>
        <w:tc>
          <w:tcPr>
            <w:tcW w:w="1276" w:type="dxa"/>
            <w:tcBorders>
              <w:top w:val="single" w:sz="4" w:space="0" w:color="auto"/>
            </w:tcBorders>
            <w:vAlign w:val="bottom"/>
          </w:tcPr>
          <w:p w14:paraId="47EF67DF"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 xml:space="preserve"> -0.04-0.08 </w:t>
            </w:r>
          </w:p>
        </w:tc>
        <w:tc>
          <w:tcPr>
            <w:tcW w:w="863" w:type="dxa"/>
            <w:tcBorders>
              <w:top w:val="single" w:sz="4" w:space="0" w:color="auto"/>
            </w:tcBorders>
            <w:vAlign w:val="bottom"/>
          </w:tcPr>
          <w:p w14:paraId="4670AB5B"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0.482</w:t>
            </w:r>
          </w:p>
        </w:tc>
        <w:tc>
          <w:tcPr>
            <w:tcW w:w="672" w:type="dxa"/>
            <w:tcBorders>
              <w:top w:val="single" w:sz="4" w:space="0" w:color="auto"/>
            </w:tcBorders>
            <w:vAlign w:val="bottom"/>
          </w:tcPr>
          <w:p w14:paraId="6B6A97A0"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0.08</w:t>
            </w:r>
          </w:p>
        </w:tc>
        <w:tc>
          <w:tcPr>
            <w:tcW w:w="751" w:type="dxa"/>
            <w:tcBorders>
              <w:top w:val="single" w:sz="4" w:space="0" w:color="auto"/>
            </w:tcBorders>
            <w:vAlign w:val="bottom"/>
          </w:tcPr>
          <w:p w14:paraId="7347BF98"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0.04</w:t>
            </w:r>
          </w:p>
        </w:tc>
        <w:tc>
          <w:tcPr>
            <w:tcW w:w="1276" w:type="dxa"/>
            <w:tcBorders>
              <w:top w:val="single" w:sz="4" w:space="0" w:color="auto"/>
            </w:tcBorders>
            <w:vAlign w:val="bottom"/>
          </w:tcPr>
          <w:p w14:paraId="228E2EC5"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 xml:space="preserve"> -0.06-0.15 </w:t>
            </w:r>
          </w:p>
        </w:tc>
        <w:tc>
          <w:tcPr>
            <w:tcW w:w="1292" w:type="dxa"/>
            <w:tcBorders>
              <w:top w:val="single" w:sz="4" w:space="0" w:color="auto"/>
            </w:tcBorders>
            <w:vAlign w:val="bottom"/>
          </w:tcPr>
          <w:p w14:paraId="43A4FB7B"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0.408</w:t>
            </w:r>
          </w:p>
        </w:tc>
        <w:tc>
          <w:tcPr>
            <w:tcW w:w="759" w:type="dxa"/>
            <w:tcBorders>
              <w:top w:val="single" w:sz="4" w:space="0" w:color="auto"/>
            </w:tcBorders>
            <w:vAlign w:val="bottom"/>
          </w:tcPr>
          <w:p w14:paraId="2B507534"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0.45</w:t>
            </w:r>
          </w:p>
        </w:tc>
      </w:tr>
      <w:tr w:rsidR="00517E70" w:rsidRPr="00614BEF" w14:paraId="534E9A23" w14:textId="77777777" w:rsidTr="0089129F">
        <w:trPr>
          <w:trHeight w:val="50"/>
          <w:jc w:val="center"/>
        </w:trPr>
        <w:tc>
          <w:tcPr>
            <w:tcW w:w="1165" w:type="dxa"/>
          </w:tcPr>
          <w:p w14:paraId="30B3807A" w14:textId="77777777" w:rsidR="00517E70" w:rsidRPr="00614BEF" w:rsidRDefault="00517E70" w:rsidP="0089129F">
            <w:pPr>
              <w:pStyle w:val="Body"/>
              <w:spacing w:before="100" w:after="100"/>
              <w:rPr>
                <w:rFonts w:ascii="Calibri" w:hAnsi="Calibri"/>
                <w:color w:val="auto"/>
                <w:sz w:val="22"/>
                <w:szCs w:val="22"/>
                <w:lang w:val="en-GB"/>
              </w:rPr>
            </w:pPr>
            <w:r w:rsidRPr="00614BEF">
              <w:rPr>
                <w:rFonts w:ascii="Calibri" w:hAnsi="Calibri"/>
                <w:color w:val="auto"/>
                <w:sz w:val="22"/>
                <w:szCs w:val="22"/>
                <w:lang w:val="en-GB"/>
              </w:rPr>
              <w:t>0.01</w:t>
            </w:r>
          </w:p>
        </w:tc>
        <w:tc>
          <w:tcPr>
            <w:tcW w:w="751" w:type="dxa"/>
            <w:vAlign w:val="bottom"/>
          </w:tcPr>
          <w:p w14:paraId="71548AEE"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0.02</w:t>
            </w:r>
          </w:p>
        </w:tc>
        <w:tc>
          <w:tcPr>
            <w:tcW w:w="1276" w:type="dxa"/>
            <w:vAlign w:val="bottom"/>
          </w:tcPr>
          <w:p w14:paraId="5362B8A8"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 xml:space="preserve"> -0.02-0.06 </w:t>
            </w:r>
          </w:p>
        </w:tc>
        <w:tc>
          <w:tcPr>
            <w:tcW w:w="863" w:type="dxa"/>
            <w:vAlign w:val="bottom"/>
          </w:tcPr>
          <w:p w14:paraId="0D52E9F7"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0.357</w:t>
            </w:r>
          </w:p>
        </w:tc>
        <w:tc>
          <w:tcPr>
            <w:tcW w:w="759" w:type="dxa"/>
            <w:vAlign w:val="bottom"/>
          </w:tcPr>
          <w:p w14:paraId="40E64F8B"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0.04</w:t>
            </w:r>
          </w:p>
        </w:tc>
        <w:tc>
          <w:tcPr>
            <w:tcW w:w="819" w:type="dxa"/>
            <w:vAlign w:val="bottom"/>
          </w:tcPr>
          <w:p w14:paraId="5E8664C8"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-0.08</w:t>
            </w:r>
          </w:p>
        </w:tc>
        <w:tc>
          <w:tcPr>
            <w:tcW w:w="1343" w:type="dxa"/>
            <w:vAlign w:val="bottom"/>
          </w:tcPr>
          <w:p w14:paraId="64D52BF7"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 xml:space="preserve"> -0.17-0.01 </w:t>
            </w:r>
          </w:p>
        </w:tc>
        <w:tc>
          <w:tcPr>
            <w:tcW w:w="866" w:type="dxa"/>
            <w:vAlign w:val="bottom"/>
          </w:tcPr>
          <w:p w14:paraId="61047E5E"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0.077</w:t>
            </w:r>
          </w:p>
        </w:tc>
        <w:tc>
          <w:tcPr>
            <w:tcW w:w="759" w:type="dxa"/>
            <w:vAlign w:val="bottom"/>
          </w:tcPr>
          <w:p w14:paraId="0470BB9C"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0.72</w:t>
            </w:r>
          </w:p>
        </w:tc>
        <w:tc>
          <w:tcPr>
            <w:tcW w:w="819" w:type="dxa"/>
            <w:vAlign w:val="bottom"/>
          </w:tcPr>
          <w:p w14:paraId="73DA12E1"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0.04</w:t>
            </w:r>
          </w:p>
        </w:tc>
        <w:tc>
          <w:tcPr>
            <w:tcW w:w="1276" w:type="dxa"/>
            <w:vAlign w:val="bottom"/>
          </w:tcPr>
          <w:p w14:paraId="10133F52"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 xml:space="preserve"> -0.02-0.10 </w:t>
            </w:r>
          </w:p>
        </w:tc>
        <w:tc>
          <w:tcPr>
            <w:tcW w:w="863" w:type="dxa"/>
            <w:vAlign w:val="bottom"/>
          </w:tcPr>
          <w:p w14:paraId="4D70F0C0"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0.182</w:t>
            </w:r>
          </w:p>
        </w:tc>
        <w:tc>
          <w:tcPr>
            <w:tcW w:w="672" w:type="dxa"/>
            <w:vAlign w:val="bottom"/>
          </w:tcPr>
          <w:p w14:paraId="00D0C5ED"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0.23</w:t>
            </w:r>
          </w:p>
        </w:tc>
        <w:tc>
          <w:tcPr>
            <w:tcW w:w="751" w:type="dxa"/>
            <w:vAlign w:val="bottom"/>
          </w:tcPr>
          <w:p w14:paraId="6445D635"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0.07</w:t>
            </w:r>
          </w:p>
        </w:tc>
        <w:tc>
          <w:tcPr>
            <w:tcW w:w="1276" w:type="dxa"/>
            <w:vAlign w:val="bottom"/>
          </w:tcPr>
          <w:p w14:paraId="6637A989"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 xml:space="preserve"> -0.02-0.16 </w:t>
            </w:r>
          </w:p>
        </w:tc>
        <w:tc>
          <w:tcPr>
            <w:tcW w:w="1292" w:type="dxa"/>
            <w:vAlign w:val="bottom"/>
          </w:tcPr>
          <w:p w14:paraId="006FE2DC"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0.151</w:t>
            </w:r>
          </w:p>
        </w:tc>
        <w:tc>
          <w:tcPr>
            <w:tcW w:w="759" w:type="dxa"/>
            <w:vAlign w:val="bottom"/>
          </w:tcPr>
          <w:p w14:paraId="5F5ECF96"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0.80</w:t>
            </w:r>
          </w:p>
        </w:tc>
      </w:tr>
      <w:tr w:rsidR="00517E70" w:rsidRPr="00614BEF" w14:paraId="783DCDE0" w14:textId="77777777" w:rsidTr="0089129F">
        <w:trPr>
          <w:trHeight w:val="192"/>
          <w:jc w:val="center"/>
        </w:trPr>
        <w:tc>
          <w:tcPr>
            <w:tcW w:w="1165" w:type="dxa"/>
          </w:tcPr>
          <w:p w14:paraId="097C248F" w14:textId="77777777" w:rsidR="00517E70" w:rsidRPr="00614BEF" w:rsidRDefault="00517E70" w:rsidP="0089129F">
            <w:pPr>
              <w:pStyle w:val="Body"/>
              <w:spacing w:before="100" w:after="100"/>
              <w:rPr>
                <w:rFonts w:ascii="Calibri" w:hAnsi="Calibri"/>
                <w:color w:val="auto"/>
                <w:sz w:val="22"/>
                <w:szCs w:val="22"/>
                <w:lang w:val="en-GB"/>
              </w:rPr>
            </w:pPr>
            <w:r w:rsidRPr="00614BEF">
              <w:rPr>
                <w:rFonts w:ascii="Calibri" w:hAnsi="Calibri"/>
                <w:color w:val="auto"/>
                <w:sz w:val="22"/>
                <w:szCs w:val="22"/>
                <w:lang w:val="en-GB"/>
              </w:rPr>
              <w:t>0.05</w:t>
            </w:r>
          </w:p>
        </w:tc>
        <w:tc>
          <w:tcPr>
            <w:tcW w:w="751" w:type="dxa"/>
            <w:vAlign w:val="bottom"/>
          </w:tcPr>
          <w:p w14:paraId="7A932E61"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0.03</w:t>
            </w:r>
          </w:p>
        </w:tc>
        <w:tc>
          <w:tcPr>
            <w:tcW w:w="1276" w:type="dxa"/>
            <w:vAlign w:val="bottom"/>
          </w:tcPr>
          <w:p w14:paraId="7B67346C"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 xml:space="preserve"> -0.02-0.07 </w:t>
            </w:r>
          </w:p>
        </w:tc>
        <w:tc>
          <w:tcPr>
            <w:tcW w:w="863" w:type="dxa"/>
            <w:vAlign w:val="bottom"/>
          </w:tcPr>
          <w:p w14:paraId="415316BC"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0.267</w:t>
            </w:r>
          </w:p>
        </w:tc>
        <w:tc>
          <w:tcPr>
            <w:tcW w:w="759" w:type="dxa"/>
            <w:vAlign w:val="bottom"/>
          </w:tcPr>
          <w:p w14:paraId="2B9BFBBF"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0.05</w:t>
            </w:r>
          </w:p>
        </w:tc>
        <w:tc>
          <w:tcPr>
            <w:tcW w:w="819" w:type="dxa"/>
            <w:vAlign w:val="bottom"/>
          </w:tcPr>
          <w:p w14:paraId="1A1592E0"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-0.12</w:t>
            </w:r>
          </w:p>
        </w:tc>
        <w:tc>
          <w:tcPr>
            <w:tcW w:w="1343" w:type="dxa"/>
            <w:vAlign w:val="bottom"/>
          </w:tcPr>
          <w:p w14:paraId="48B04F9A"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 xml:space="preserve"> -0.21--0.03 </w:t>
            </w:r>
          </w:p>
        </w:tc>
        <w:tc>
          <w:tcPr>
            <w:tcW w:w="866" w:type="dxa"/>
            <w:vAlign w:val="bottom"/>
          </w:tcPr>
          <w:p w14:paraId="2EEA9193"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0.009</w:t>
            </w:r>
          </w:p>
        </w:tc>
        <w:tc>
          <w:tcPr>
            <w:tcW w:w="759" w:type="dxa"/>
            <w:vAlign w:val="bottom"/>
          </w:tcPr>
          <w:p w14:paraId="77DF8AF1"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1.62</w:t>
            </w:r>
          </w:p>
        </w:tc>
        <w:tc>
          <w:tcPr>
            <w:tcW w:w="819" w:type="dxa"/>
            <w:vAlign w:val="bottom"/>
          </w:tcPr>
          <w:p w14:paraId="55E237E2"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0.02</w:t>
            </w:r>
          </w:p>
        </w:tc>
        <w:tc>
          <w:tcPr>
            <w:tcW w:w="1276" w:type="dxa"/>
            <w:vAlign w:val="bottom"/>
          </w:tcPr>
          <w:p w14:paraId="6286CE83"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 xml:space="preserve"> -0.04-0.08 </w:t>
            </w:r>
          </w:p>
        </w:tc>
        <w:tc>
          <w:tcPr>
            <w:tcW w:w="863" w:type="dxa"/>
            <w:vAlign w:val="bottom"/>
          </w:tcPr>
          <w:p w14:paraId="68AD69A1"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0.456</w:t>
            </w:r>
          </w:p>
        </w:tc>
        <w:tc>
          <w:tcPr>
            <w:tcW w:w="672" w:type="dxa"/>
            <w:vAlign w:val="bottom"/>
          </w:tcPr>
          <w:p w14:paraId="5FBA30DC"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0.10</w:t>
            </w:r>
          </w:p>
        </w:tc>
        <w:tc>
          <w:tcPr>
            <w:tcW w:w="751" w:type="dxa"/>
            <w:vAlign w:val="bottom"/>
          </w:tcPr>
          <w:p w14:paraId="04F14CEE"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0.18</w:t>
            </w:r>
          </w:p>
        </w:tc>
        <w:tc>
          <w:tcPr>
            <w:tcW w:w="1276" w:type="dxa"/>
            <w:vAlign w:val="bottom"/>
          </w:tcPr>
          <w:p w14:paraId="3820F43E"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 xml:space="preserve">  0.09-0.27 </w:t>
            </w:r>
          </w:p>
        </w:tc>
        <w:tc>
          <w:tcPr>
            <w:tcW w:w="1292" w:type="dxa"/>
            <w:vAlign w:val="bottom"/>
          </w:tcPr>
          <w:p w14:paraId="6346C7B0" w14:textId="77777777" w:rsidR="00517E70" w:rsidRPr="00614BEF" w:rsidRDefault="00517E70" w:rsidP="0089129F">
            <w:pPr>
              <w:pStyle w:val="Body"/>
              <w:spacing w:before="100" w:after="100"/>
              <w:jc w:val="center"/>
              <w:rPr>
                <w:rFonts w:ascii="Calibri" w:eastAsia="Times New Roman" w:hAnsi="Calibri"/>
                <w:sz w:val="22"/>
                <w:szCs w:val="22"/>
                <w:lang w:val="en-GB"/>
              </w:rPr>
            </w:pPr>
            <w:r w:rsidRPr="00614BEF">
              <w:rPr>
                <w:rFonts w:ascii="Calibri" w:eastAsia="Times New Roman" w:hAnsi="Calibri"/>
                <w:sz w:val="22"/>
                <w:szCs w:val="22"/>
                <w:lang w:val="en-GB"/>
              </w:rPr>
              <w:t xml:space="preserve">6.97 </w:t>
            </w:r>
            <w:r w:rsidRPr="00614BEF">
              <w:rPr>
                <w:rFonts w:ascii="Calibri" w:hAnsi="Calibri"/>
                <w:bCs/>
                <w:color w:val="auto"/>
                <w:sz w:val="22"/>
                <w:szCs w:val="22"/>
                <w:lang w:val="en-GB"/>
              </w:rPr>
              <w:t>x 10</w:t>
            </w:r>
            <w:r w:rsidRPr="00614BEF">
              <w:rPr>
                <w:rFonts w:ascii="Calibri" w:hAnsi="Calibri"/>
                <w:bCs/>
                <w:color w:val="auto"/>
                <w:sz w:val="22"/>
                <w:szCs w:val="22"/>
                <w:vertAlign w:val="superscript"/>
                <w:lang w:val="en-GB"/>
              </w:rPr>
              <w:t>-5</w:t>
            </w:r>
          </w:p>
        </w:tc>
        <w:tc>
          <w:tcPr>
            <w:tcW w:w="759" w:type="dxa"/>
            <w:vAlign w:val="bottom"/>
          </w:tcPr>
          <w:p w14:paraId="2D678A9F"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4.80</w:t>
            </w:r>
          </w:p>
        </w:tc>
      </w:tr>
      <w:tr w:rsidR="00517E70" w:rsidRPr="00614BEF" w14:paraId="74FAFAF4" w14:textId="77777777" w:rsidTr="0089129F">
        <w:trPr>
          <w:trHeight w:val="50"/>
          <w:jc w:val="center"/>
        </w:trPr>
        <w:tc>
          <w:tcPr>
            <w:tcW w:w="1165" w:type="dxa"/>
          </w:tcPr>
          <w:p w14:paraId="760FFB97" w14:textId="77777777" w:rsidR="00517E70" w:rsidRPr="00614BEF" w:rsidRDefault="00517E70" w:rsidP="0089129F">
            <w:pPr>
              <w:pStyle w:val="Body"/>
              <w:spacing w:before="100" w:after="100"/>
              <w:rPr>
                <w:rFonts w:ascii="Calibri" w:hAnsi="Calibri"/>
                <w:color w:val="auto"/>
                <w:sz w:val="22"/>
                <w:szCs w:val="22"/>
                <w:lang w:val="en-GB"/>
              </w:rPr>
            </w:pPr>
            <w:r w:rsidRPr="00614BEF">
              <w:rPr>
                <w:rFonts w:ascii="Calibri" w:hAnsi="Calibri"/>
                <w:color w:val="auto"/>
                <w:sz w:val="22"/>
                <w:szCs w:val="22"/>
                <w:lang w:val="en-GB"/>
              </w:rPr>
              <w:t>0.1</w:t>
            </w:r>
          </w:p>
        </w:tc>
        <w:tc>
          <w:tcPr>
            <w:tcW w:w="751" w:type="dxa"/>
            <w:vAlign w:val="bottom"/>
          </w:tcPr>
          <w:p w14:paraId="5E33BB60"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0.02</w:t>
            </w:r>
          </w:p>
        </w:tc>
        <w:tc>
          <w:tcPr>
            <w:tcW w:w="1276" w:type="dxa"/>
            <w:vAlign w:val="bottom"/>
          </w:tcPr>
          <w:p w14:paraId="01A844E5"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 xml:space="preserve"> -0.02-0.07 </w:t>
            </w:r>
          </w:p>
        </w:tc>
        <w:tc>
          <w:tcPr>
            <w:tcW w:w="863" w:type="dxa"/>
            <w:vAlign w:val="bottom"/>
          </w:tcPr>
          <w:p w14:paraId="2F67B1B3"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0.339</w:t>
            </w:r>
          </w:p>
        </w:tc>
        <w:tc>
          <w:tcPr>
            <w:tcW w:w="759" w:type="dxa"/>
            <w:vAlign w:val="bottom"/>
          </w:tcPr>
          <w:p w14:paraId="3818F5D2"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0.03</w:t>
            </w:r>
          </w:p>
        </w:tc>
        <w:tc>
          <w:tcPr>
            <w:tcW w:w="819" w:type="dxa"/>
            <w:vAlign w:val="bottom"/>
          </w:tcPr>
          <w:p w14:paraId="309B5DCE"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-0.11</w:t>
            </w:r>
          </w:p>
        </w:tc>
        <w:tc>
          <w:tcPr>
            <w:tcW w:w="1343" w:type="dxa"/>
            <w:vAlign w:val="bottom"/>
          </w:tcPr>
          <w:p w14:paraId="536A8831"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 xml:space="preserve"> -0.19--0.02 </w:t>
            </w:r>
          </w:p>
        </w:tc>
        <w:tc>
          <w:tcPr>
            <w:tcW w:w="866" w:type="dxa"/>
            <w:vAlign w:val="bottom"/>
          </w:tcPr>
          <w:p w14:paraId="38F7B045"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0.014</w:t>
            </w:r>
          </w:p>
        </w:tc>
        <w:tc>
          <w:tcPr>
            <w:tcW w:w="759" w:type="dxa"/>
            <w:vAlign w:val="bottom"/>
          </w:tcPr>
          <w:p w14:paraId="11321332"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1.50</w:t>
            </w:r>
          </w:p>
        </w:tc>
        <w:tc>
          <w:tcPr>
            <w:tcW w:w="819" w:type="dxa"/>
            <w:vAlign w:val="bottom"/>
          </w:tcPr>
          <w:p w14:paraId="49172D9F"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0.01</w:t>
            </w:r>
          </w:p>
        </w:tc>
        <w:tc>
          <w:tcPr>
            <w:tcW w:w="1276" w:type="dxa"/>
            <w:vAlign w:val="bottom"/>
          </w:tcPr>
          <w:p w14:paraId="193DF90B"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 xml:space="preserve"> -0.05-0.07 </w:t>
            </w:r>
          </w:p>
        </w:tc>
        <w:tc>
          <w:tcPr>
            <w:tcW w:w="863" w:type="dxa"/>
            <w:vAlign w:val="bottom"/>
          </w:tcPr>
          <w:p w14:paraId="7987CB06"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0.720</w:t>
            </w:r>
          </w:p>
        </w:tc>
        <w:tc>
          <w:tcPr>
            <w:tcW w:w="672" w:type="dxa"/>
            <w:vAlign w:val="bottom"/>
          </w:tcPr>
          <w:p w14:paraId="69848F93"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0.04</w:t>
            </w:r>
          </w:p>
        </w:tc>
        <w:tc>
          <w:tcPr>
            <w:tcW w:w="751" w:type="dxa"/>
            <w:vAlign w:val="bottom"/>
          </w:tcPr>
          <w:p w14:paraId="1D84F7E9"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0.20</w:t>
            </w:r>
          </w:p>
        </w:tc>
        <w:tc>
          <w:tcPr>
            <w:tcW w:w="1276" w:type="dxa"/>
            <w:vAlign w:val="bottom"/>
          </w:tcPr>
          <w:p w14:paraId="112762A4"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 xml:space="preserve">  0.11-0.29 </w:t>
            </w:r>
          </w:p>
        </w:tc>
        <w:tc>
          <w:tcPr>
            <w:tcW w:w="1292" w:type="dxa"/>
            <w:vAlign w:val="bottom"/>
          </w:tcPr>
          <w:p w14:paraId="2EFFDB83" w14:textId="77777777" w:rsidR="00517E70" w:rsidRPr="00614BEF" w:rsidRDefault="00517E70" w:rsidP="0089129F">
            <w:pPr>
              <w:pStyle w:val="Body"/>
              <w:spacing w:before="100" w:after="100"/>
              <w:jc w:val="center"/>
              <w:rPr>
                <w:rFonts w:ascii="Calibri" w:eastAsia="Times New Roman" w:hAnsi="Calibri"/>
                <w:sz w:val="22"/>
                <w:szCs w:val="22"/>
                <w:lang w:val="en-GB"/>
              </w:rPr>
            </w:pPr>
            <w:r w:rsidRPr="00614BEF">
              <w:rPr>
                <w:rFonts w:ascii="Calibri" w:eastAsia="Times New Roman" w:hAnsi="Calibri"/>
                <w:sz w:val="22"/>
                <w:szCs w:val="22"/>
                <w:lang w:val="en-GB"/>
              </w:rPr>
              <w:t xml:space="preserve">1.92 </w:t>
            </w:r>
            <w:r w:rsidRPr="00614BEF">
              <w:rPr>
                <w:rFonts w:ascii="Calibri" w:hAnsi="Calibri"/>
                <w:bCs/>
                <w:color w:val="auto"/>
                <w:sz w:val="22"/>
                <w:szCs w:val="22"/>
                <w:lang w:val="en-GB"/>
              </w:rPr>
              <w:t>x 10</w:t>
            </w:r>
            <w:r w:rsidRPr="00614BEF">
              <w:rPr>
                <w:rFonts w:ascii="Calibri" w:hAnsi="Calibri"/>
                <w:bCs/>
                <w:color w:val="auto"/>
                <w:sz w:val="22"/>
                <w:szCs w:val="22"/>
                <w:vertAlign w:val="superscript"/>
                <w:lang w:val="en-GB"/>
              </w:rPr>
              <w:t>-5</w:t>
            </w:r>
          </w:p>
        </w:tc>
        <w:tc>
          <w:tcPr>
            <w:tcW w:w="759" w:type="dxa"/>
            <w:vAlign w:val="bottom"/>
          </w:tcPr>
          <w:p w14:paraId="2894F154"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5.21</w:t>
            </w:r>
          </w:p>
        </w:tc>
      </w:tr>
      <w:tr w:rsidR="00517E70" w:rsidRPr="00614BEF" w14:paraId="3AE6625D" w14:textId="77777777" w:rsidTr="0089129F">
        <w:trPr>
          <w:trHeight w:val="50"/>
          <w:jc w:val="center"/>
        </w:trPr>
        <w:tc>
          <w:tcPr>
            <w:tcW w:w="1165" w:type="dxa"/>
          </w:tcPr>
          <w:p w14:paraId="5B7A61DE" w14:textId="77777777" w:rsidR="00517E70" w:rsidRPr="00614BEF" w:rsidRDefault="00517E70" w:rsidP="0089129F">
            <w:pPr>
              <w:pStyle w:val="Body"/>
              <w:spacing w:before="100" w:after="100"/>
              <w:rPr>
                <w:rFonts w:ascii="Calibri" w:hAnsi="Calibri"/>
                <w:color w:val="auto"/>
                <w:sz w:val="22"/>
                <w:szCs w:val="22"/>
                <w:lang w:val="en-GB"/>
              </w:rPr>
            </w:pPr>
            <w:r w:rsidRPr="00614BEF">
              <w:rPr>
                <w:rFonts w:ascii="Calibri" w:hAnsi="Calibri"/>
                <w:color w:val="auto"/>
                <w:sz w:val="22"/>
                <w:szCs w:val="22"/>
                <w:lang w:val="en-GB"/>
              </w:rPr>
              <w:t>0.2</w:t>
            </w:r>
          </w:p>
        </w:tc>
        <w:tc>
          <w:tcPr>
            <w:tcW w:w="751" w:type="dxa"/>
            <w:vAlign w:val="bottom"/>
          </w:tcPr>
          <w:p w14:paraId="01096BFA"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0.02</w:t>
            </w:r>
          </w:p>
        </w:tc>
        <w:tc>
          <w:tcPr>
            <w:tcW w:w="1276" w:type="dxa"/>
            <w:vAlign w:val="bottom"/>
          </w:tcPr>
          <w:p w14:paraId="617FFFA1"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 xml:space="preserve"> -0.02-0.07 </w:t>
            </w:r>
          </w:p>
        </w:tc>
        <w:tc>
          <w:tcPr>
            <w:tcW w:w="863" w:type="dxa"/>
            <w:vAlign w:val="bottom"/>
          </w:tcPr>
          <w:p w14:paraId="067EAAF8"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0.277</w:t>
            </w:r>
          </w:p>
        </w:tc>
        <w:tc>
          <w:tcPr>
            <w:tcW w:w="759" w:type="dxa"/>
            <w:vAlign w:val="bottom"/>
          </w:tcPr>
          <w:p w14:paraId="4471A51D"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0.05</w:t>
            </w:r>
          </w:p>
        </w:tc>
        <w:tc>
          <w:tcPr>
            <w:tcW w:w="819" w:type="dxa"/>
            <w:vAlign w:val="bottom"/>
          </w:tcPr>
          <w:p w14:paraId="56D82C24"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-0.09</w:t>
            </w:r>
          </w:p>
        </w:tc>
        <w:tc>
          <w:tcPr>
            <w:tcW w:w="1343" w:type="dxa"/>
            <w:vAlign w:val="bottom"/>
          </w:tcPr>
          <w:p w14:paraId="3E223C6B"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 xml:space="preserve"> -0.18--0.01 </w:t>
            </w:r>
          </w:p>
        </w:tc>
        <w:tc>
          <w:tcPr>
            <w:tcW w:w="866" w:type="dxa"/>
            <w:vAlign w:val="bottom"/>
          </w:tcPr>
          <w:p w14:paraId="42749875"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0.033</w:t>
            </w:r>
          </w:p>
        </w:tc>
        <w:tc>
          <w:tcPr>
            <w:tcW w:w="759" w:type="dxa"/>
            <w:vAlign w:val="bottom"/>
          </w:tcPr>
          <w:p w14:paraId="0E099434"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1.11</w:t>
            </w:r>
          </w:p>
        </w:tc>
        <w:tc>
          <w:tcPr>
            <w:tcW w:w="819" w:type="dxa"/>
            <w:vAlign w:val="bottom"/>
          </w:tcPr>
          <w:p w14:paraId="20873E3F"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0.01</w:t>
            </w:r>
          </w:p>
        </w:tc>
        <w:tc>
          <w:tcPr>
            <w:tcW w:w="1276" w:type="dxa"/>
            <w:vAlign w:val="bottom"/>
          </w:tcPr>
          <w:p w14:paraId="7F6BC8EE"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 xml:space="preserve"> -0.05-0.07 </w:t>
            </w:r>
          </w:p>
        </w:tc>
        <w:tc>
          <w:tcPr>
            <w:tcW w:w="863" w:type="dxa"/>
            <w:vAlign w:val="bottom"/>
          </w:tcPr>
          <w:p w14:paraId="65084EB1"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0.841</w:t>
            </w:r>
          </w:p>
        </w:tc>
        <w:tc>
          <w:tcPr>
            <w:tcW w:w="672" w:type="dxa"/>
            <w:vAlign w:val="bottom"/>
          </w:tcPr>
          <w:p w14:paraId="0ABFBC70"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0.03</w:t>
            </w:r>
          </w:p>
        </w:tc>
        <w:tc>
          <w:tcPr>
            <w:tcW w:w="751" w:type="dxa"/>
            <w:vAlign w:val="bottom"/>
          </w:tcPr>
          <w:p w14:paraId="78ACC9E2"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0.21</w:t>
            </w:r>
          </w:p>
        </w:tc>
        <w:tc>
          <w:tcPr>
            <w:tcW w:w="1276" w:type="dxa"/>
            <w:vAlign w:val="bottom"/>
          </w:tcPr>
          <w:p w14:paraId="17C9E1F5"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 xml:space="preserve">  0.12-0.30 </w:t>
            </w:r>
          </w:p>
        </w:tc>
        <w:tc>
          <w:tcPr>
            <w:tcW w:w="1292" w:type="dxa"/>
            <w:vAlign w:val="bottom"/>
          </w:tcPr>
          <w:p w14:paraId="36EE3B69" w14:textId="77777777" w:rsidR="00517E70" w:rsidRPr="00614BEF" w:rsidRDefault="00517E70" w:rsidP="0089129F">
            <w:pPr>
              <w:pStyle w:val="Body"/>
              <w:spacing w:before="100" w:after="100"/>
              <w:jc w:val="center"/>
              <w:rPr>
                <w:rFonts w:ascii="Calibri" w:eastAsia="Times New Roman" w:hAnsi="Calibri"/>
                <w:sz w:val="22"/>
                <w:szCs w:val="22"/>
                <w:lang w:val="en-GB"/>
              </w:rPr>
            </w:pPr>
            <w:r w:rsidRPr="00614BEF">
              <w:rPr>
                <w:rFonts w:ascii="Calibri" w:eastAsia="Times New Roman" w:hAnsi="Calibri"/>
                <w:sz w:val="22"/>
                <w:szCs w:val="22"/>
                <w:lang w:val="en-GB"/>
              </w:rPr>
              <w:t xml:space="preserve">6.14 </w:t>
            </w:r>
            <w:r w:rsidRPr="00614BEF">
              <w:rPr>
                <w:rFonts w:ascii="Calibri" w:hAnsi="Calibri"/>
                <w:bCs/>
                <w:color w:val="auto"/>
                <w:sz w:val="22"/>
                <w:szCs w:val="22"/>
                <w:lang w:val="en-GB"/>
              </w:rPr>
              <w:t>x 10</w:t>
            </w:r>
            <w:r w:rsidRPr="00614BEF">
              <w:rPr>
                <w:rFonts w:ascii="Calibri" w:hAnsi="Calibri"/>
                <w:bCs/>
                <w:color w:val="auto"/>
                <w:sz w:val="22"/>
                <w:szCs w:val="22"/>
                <w:vertAlign w:val="superscript"/>
                <w:lang w:val="en-GB"/>
              </w:rPr>
              <w:t>-5</w:t>
            </w:r>
          </w:p>
        </w:tc>
        <w:tc>
          <w:tcPr>
            <w:tcW w:w="759" w:type="dxa"/>
            <w:vAlign w:val="bottom"/>
          </w:tcPr>
          <w:p w14:paraId="6C6A08F4"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5.77</w:t>
            </w:r>
          </w:p>
        </w:tc>
      </w:tr>
      <w:tr w:rsidR="00517E70" w:rsidRPr="00614BEF" w14:paraId="31043514" w14:textId="77777777" w:rsidTr="0089129F">
        <w:trPr>
          <w:trHeight w:val="242"/>
          <w:jc w:val="center"/>
        </w:trPr>
        <w:tc>
          <w:tcPr>
            <w:tcW w:w="1165" w:type="dxa"/>
          </w:tcPr>
          <w:p w14:paraId="33586F04" w14:textId="77777777" w:rsidR="00517E70" w:rsidRPr="00614BEF" w:rsidRDefault="00517E70" w:rsidP="0089129F">
            <w:pPr>
              <w:pStyle w:val="Body"/>
              <w:spacing w:before="100" w:after="100"/>
              <w:rPr>
                <w:rFonts w:ascii="Calibri" w:hAnsi="Calibri"/>
                <w:color w:val="auto"/>
                <w:sz w:val="22"/>
                <w:szCs w:val="22"/>
                <w:lang w:val="en-GB"/>
              </w:rPr>
            </w:pPr>
            <w:r w:rsidRPr="00614BEF">
              <w:rPr>
                <w:rFonts w:ascii="Calibri" w:hAnsi="Calibri"/>
                <w:color w:val="auto"/>
                <w:sz w:val="22"/>
                <w:szCs w:val="22"/>
                <w:lang w:val="en-GB"/>
              </w:rPr>
              <w:t>0.3</w:t>
            </w:r>
          </w:p>
        </w:tc>
        <w:tc>
          <w:tcPr>
            <w:tcW w:w="751" w:type="dxa"/>
            <w:vAlign w:val="bottom"/>
          </w:tcPr>
          <w:p w14:paraId="62A7AF23"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0.02</w:t>
            </w:r>
          </w:p>
        </w:tc>
        <w:tc>
          <w:tcPr>
            <w:tcW w:w="1276" w:type="dxa"/>
            <w:vAlign w:val="bottom"/>
          </w:tcPr>
          <w:p w14:paraId="55F6C4E1"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 xml:space="preserve"> -0.03-0.06 </w:t>
            </w:r>
          </w:p>
        </w:tc>
        <w:tc>
          <w:tcPr>
            <w:tcW w:w="863" w:type="dxa"/>
            <w:vAlign w:val="bottom"/>
          </w:tcPr>
          <w:p w14:paraId="76EBCC8B"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0.420</w:t>
            </w:r>
          </w:p>
        </w:tc>
        <w:tc>
          <w:tcPr>
            <w:tcW w:w="759" w:type="dxa"/>
            <w:vAlign w:val="bottom"/>
          </w:tcPr>
          <w:p w14:paraId="4F12E469"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0.02</w:t>
            </w:r>
          </w:p>
        </w:tc>
        <w:tc>
          <w:tcPr>
            <w:tcW w:w="819" w:type="dxa"/>
            <w:vAlign w:val="bottom"/>
          </w:tcPr>
          <w:p w14:paraId="22D169FC"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-0.10</w:t>
            </w:r>
          </w:p>
        </w:tc>
        <w:tc>
          <w:tcPr>
            <w:tcW w:w="1343" w:type="dxa"/>
            <w:vAlign w:val="bottom"/>
          </w:tcPr>
          <w:p w14:paraId="56DBBA38"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 xml:space="preserve"> -0.18--0.01 </w:t>
            </w:r>
          </w:p>
        </w:tc>
        <w:tc>
          <w:tcPr>
            <w:tcW w:w="866" w:type="dxa"/>
            <w:vAlign w:val="bottom"/>
          </w:tcPr>
          <w:p w14:paraId="4683CFBC"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0.022</w:t>
            </w:r>
          </w:p>
        </w:tc>
        <w:tc>
          <w:tcPr>
            <w:tcW w:w="759" w:type="dxa"/>
            <w:vAlign w:val="bottom"/>
          </w:tcPr>
          <w:p w14:paraId="49C52D86"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1.23</w:t>
            </w:r>
          </w:p>
        </w:tc>
        <w:tc>
          <w:tcPr>
            <w:tcW w:w="819" w:type="dxa"/>
          </w:tcPr>
          <w:p w14:paraId="2C70396F"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0.01</w:t>
            </w:r>
          </w:p>
        </w:tc>
        <w:tc>
          <w:tcPr>
            <w:tcW w:w="1276" w:type="dxa"/>
            <w:vAlign w:val="bottom"/>
          </w:tcPr>
          <w:p w14:paraId="6858234D"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 xml:space="preserve"> -0.06-0.06 </w:t>
            </w:r>
          </w:p>
        </w:tc>
        <w:tc>
          <w:tcPr>
            <w:tcW w:w="863" w:type="dxa"/>
            <w:vAlign w:val="bottom"/>
          </w:tcPr>
          <w:p w14:paraId="184F21DC"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0.947</w:t>
            </w:r>
          </w:p>
        </w:tc>
        <w:tc>
          <w:tcPr>
            <w:tcW w:w="672" w:type="dxa"/>
            <w:vAlign w:val="bottom"/>
          </w:tcPr>
          <w:p w14:paraId="2ED2A314"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0.00</w:t>
            </w:r>
          </w:p>
        </w:tc>
        <w:tc>
          <w:tcPr>
            <w:tcW w:w="751" w:type="dxa"/>
            <w:vAlign w:val="bottom"/>
          </w:tcPr>
          <w:p w14:paraId="61C70BE8"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0.20</w:t>
            </w:r>
          </w:p>
        </w:tc>
        <w:tc>
          <w:tcPr>
            <w:tcW w:w="1276" w:type="dxa"/>
            <w:vAlign w:val="bottom"/>
          </w:tcPr>
          <w:p w14:paraId="2C20B4B9"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 xml:space="preserve">  0.11-0.29 </w:t>
            </w:r>
          </w:p>
        </w:tc>
        <w:tc>
          <w:tcPr>
            <w:tcW w:w="1292" w:type="dxa"/>
            <w:vAlign w:val="bottom"/>
          </w:tcPr>
          <w:p w14:paraId="7DC1F731" w14:textId="77777777" w:rsidR="00517E70" w:rsidRPr="00614BEF" w:rsidRDefault="00517E70" w:rsidP="0089129F">
            <w:pPr>
              <w:pStyle w:val="Body"/>
              <w:spacing w:before="100" w:after="100"/>
              <w:jc w:val="center"/>
              <w:rPr>
                <w:rFonts w:ascii="Calibri" w:eastAsia="Times New Roman" w:hAnsi="Calibri"/>
                <w:sz w:val="22"/>
                <w:szCs w:val="22"/>
                <w:lang w:val="en-GB"/>
              </w:rPr>
            </w:pPr>
            <w:r w:rsidRPr="00614BEF">
              <w:rPr>
                <w:rFonts w:ascii="Calibri" w:eastAsia="Times New Roman" w:hAnsi="Calibri"/>
                <w:sz w:val="22"/>
                <w:szCs w:val="22"/>
                <w:lang w:val="en-GB"/>
              </w:rPr>
              <w:t xml:space="preserve">1.99 </w:t>
            </w:r>
            <w:r w:rsidRPr="00614BEF">
              <w:rPr>
                <w:rFonts w:ascii="Calibri" w:hAnsi="Calibri"/>
                <w:bCs/>
                <w:color w:val="auto"/>
                <w:sz w:val="22"/>
                <w:szCs w:val="22"/>
                <w:lang w:val="en-GB"/>
              </w:rPr>
              <w:t>x 10</w:t>
            </w:r>
            <w:r w:rsidRPr="00614BEF">
              <w:rPr>
                <w:rFonts w:ascii="Calibri" w:hAnsi="Calibri"/>
                <w:bCs/>
                <w:color w:val="auto"/>
                <w:sz w:val="22"/>
                <w:szCs w:val="22"/>
                <w:vertAlign w:val="superscript"/>
                <w:lang w:val="en-GB"/>
              </w:rPr>
              <w:t>-5</w:t>
            </w:r>
          </w:p>
        </w:tc>
        <w:tc>
          <w:tcPr>
            <w:tcW w:w="759" w:type="dxa"/>
            <w:vAlign w:val="bottom"/>
          </w:tcPr>
          <w:p w14:paraId="153518C7"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5.20</w:t>
            </w:r>
          </w:p>
        </w:tc>
      </w:tr>
      <w:tr w:rsidR="00517E70" w:rsidRPr="00614BEF" w14:paraId="625D4488" w14:textId="77777777" w:rsidTr="0089129F">
        <w:trPr>
          <w:trHeight w:val="165"/>
          <w:jc w:val="center"/>
        </w:trPr>
        <w:tc>
          <w:tcPr>
            <w:tcW w:w="1165" w:type="dxa"/>
          </w:tcPr>
          <w:p w14:paraId="09750F3E" w14:textId="77777777" w:rsidR="00517E70" w:rsidRPr="00614BEF" w:rsidRDefault="00517E70" w:rsidP="0089129F">
            <w:pPr>
              <w:pStyle w:val="Body"/>
              <w:spacing w:before="100" w:after="100"/>
              <w:rPr>
                <w:rFonts w:ascii="Calibri" w:hAnsi="Calibri"/>
                <w:color w:val="auto"/>
                <w:sz w:val="22"/>
                <w:szCs w:val="22"/>
                <w:lang w:val="en-GB"/>
              </w:rPr>
            </w:pPr>
            <w:r w:rsidRPr="00614BEF">
              <w:rPr>
                <w:rFonts w:ascii="Calibri" w:hAnsi="Calibri"/>
                <w:color w:val="auto"/>
                <w:sz w:val="22"/>
                <w:szCs w:val="22"/>
                <w:lang w:val="en-GB"/>
              </w:rPr>
              <w:t>0.4</w:t>
            </w:r>
          </w:p>
        </w:tc>
        <w:tc>
          <w:tcPr>
            <w:tcW w:w="751" w:type="dxa"/>
            <w:vAlign w:val="bottom"/>
          </w:tcPr>
          <w:p w14:paraId="6AD6823B"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0.02</w:t>
            </w:r>
          </w:p>
        </w:tc>
        <w:tc>
          <w:tcPr>
            <w:tcW w:w="1276" w:type="dxa"/>
            <w:vAlign w:val="bottom"/>
          </w:tcPr>
          <w:p w14:paraId="424F00ED"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 xml:space="preserve"> -0.03-0.06 </w:t>
            </w:r>
          </w:p>
        </w:tc>
        <w:tc>
          <w:tcPr>
            <w:tcW w:w="863" w:type="dxa"/>
            <w:vAlign w:val="bottom"/>
          </w:tcPr>
          <w:p w14:paraId="6BE368B9"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0.485</w:t>
            </w:r>
          </w:p>
        </w:tc>
        <w:tc>
          <w:tcPr>
            <w:tcW w:w="759" w:type="dxa"/>
            <w:vAlign w:val="bottom"/>
          </w:tcPr>
          <w:p w14:paraId="0E357F3D"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0.01</w:t>
            </w:r>
          </w:p>
        </w:tc>
        <w:tc>
          <w:tcPr>
            <w:tcW w:w="819" w:type="dxa"/>
            <w:vAlign w:val="bottom"/>
          </w:tcPr>
          <w:p w14:paraId="355F0EB8"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-0.10</w:t>
            </w:r>
          </w:p>
        </w:tc>
        <w:tc>
          <w:tcPr>
            <w:tcW w:w="1343" w:type="dxa"/>
            <w:vAlign w:val="bottom"/>
          </w:tcPr>
          <w:p w14:paraId="1AC46E3B"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 xml:space="preserve"> -0.19--0.02 </w:t>
            </w:r>
          </w:p>
        </w:tc>
        <w:tc>
          <w:tcPr>
            <w:tcW w:w="866" w:type="dxa"/>
            <w:vAlign w:val="bottom"/>
          </w:tcPr>
          <w:p w14:paraId="7CC5888C"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0.017</w:t>
            </w:r>
          </w:p>
        </w:tc>
        <w:tc>
          <w:tcPr>
            <w:tcW w:w="759" w:type="dxa"/>
            <w:vAlign w:val="bottom"/>
          </w:tcPr>
          <w:p w14:paraId="41146F20"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1.36</w:t>
            </w:r>
          </w:p>
        </w:tc>
        <w:tc>
          <w:tcPr>
            <w:tcW w:w="819" w:type="dxa"/>
          </w:tcPr>
          <w:p w14:paraId="47F7F9AA"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0.01</w:t>
            </w:r>
          </w:p>
        </w:tc>
        <w:tc>
          <w:tcPr>
            <w:tcW w:w="1276" w:type="dxa"/>
            <w:vAlign w:val="bottom"/>
          </w:tcPr>
          <w:p w14:paraId="0F31BCD6"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 xml:space="preserve"> -0.06-0.06 </w:t>
            </w:r>
          </w:p>
        </w:tc>
        <w:tc>
          <w:tcPr>
            <w:tcW w:w="863" w:type="dxa"/>
            <w:vAlign w:val="bottom"/>
          </w:tcPr>
          <w:p w14:paraId="02261B90"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0.971</w:t>
            </w:r>
          </w:p>
        </w:tc>
        <w:tc>
          <w:tcPr>
            <w:tcW w:w="672" w:type="dxa"/>
            <w:vAlign w:val="bottom"/>
          </w:tcPr>
          <w:p w14:paraId="0AFC112C"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0.01</w:t>
            </w:r>
          </w:p>
        </w:tc>
        <w:tc>
          <w:tcPr>
            <w:tcW w:w="751" w:type="dxa"/>
            <w:vAlign w:val="bottom"/>
          </w:tcPr>
          <w:p w14:paraId="032B7EC3"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0.19</w:t>
            </w:r>
          </w:p>
        </w:tc>
        <w:tc>
          <w:tcPr>
            <w:tcW w:w="1276" w:type="dxa"/>
            <w:vAlign w:val="bottom"/>
          </w:tcPr>
          <w:p w14:paraId="36AAA4AC"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 xml:space="preserve">  0.10-0.28 </w:t>
            </w:r>
          </w:p>
        </w:tc>
        <w:tc>
          <w:tcPr>
            <w:tcW w:w="1292" w:type="dxa"/>
            <w:vAlign w:val="bottom"/>
          </w:tcPr>
          <w:p w14:paraId="4B7C1AA7" w14:textId="77777777" w:rsidR="00517E70" w:rsidRPr="00614BEF" w:rsidRDefault="00517E70" w:rsidP="0089129F">
            <w:pPr>
              <w:pStyle w:val="Body"/>
              <w:spacing w:before="100" w:after="100"/>
              <w:jc w:val="center"/>
              <w:rPr>
                <w:rFonts w:ascii="Calibri" w:eastAsia="Times New Roman" w:hAnsi="Calibri"/>
                <w:sz w:val="22"/>
                <w:szCs w:val="22"/>
                <w:lang w:val="en-GB"/>
              </w:rPr>
            </w:pPr>
            <w:r w:rsidRPr="00614BEF">
              <w:rPr>
                <w:rFonts w:ascii="Calibri" w:eastAsia="Times New Roman" w:hAnsi="Calibri"/>
                <w:sz w:val="22"/>
                <w:szCs w:val="22"/>
                <w:lang w:val="en-GB"/>
              </w:rPr>
              <w:t xml:space="preserve">5.78 </w:t>
            </w:r>
            <w:r w:rsidRPr="00614BEF">
              <w:rPr>
                <w:rFonts w:ascii="Calibri" w:hAnsi="Calibri"/>
                <w:bCs/>
                <w:color w:val="auto"/>
                <w:sz w:val="22"/>
                <w:szCs w:val="22"/>
                <w:lang w:val="en-GB"/>
              </w:rPr>
              <w:t>x 10</w:t>
            </w:r>
            <w:r w:rsidRPr="00614BEF">
              <w:rPr>
                <w:rFonts w:ascii="Calibri" w:hAnsi="Calibri"/>
                <w:bCs/>
                <w:color w:val="auto"/>
                <w:sz w:val="22"/>
                <w:szCs w:val="22"/>
                <w:vertAlign w:val="superscript"/>
                <w:lang w:val="en-GB"/>
              </w:rPr>
              <w:t>-5</w:t>
            </w:r>
          </w:p>
        </w:tc>
        <w:tc>
          <w:tcPr>
            <w:tcW w:w="759" w:type="dxa"/>
            <w:vAlign w:val="bottom"/>
          </w:tcPr>
          <w:p w14:paraId="73175D25"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4.81</w:t>
            </w:r>
          </w:p>
        </w:tc>
      </w:tr>
      <w:tr w:rsidR="00517E70" w:rsidRPr="00614BEF" w14:paraId="03375012" w14:textId="77777777" w:rsidTr="0089129F">
        <w:trPr>
          <w:trHeight w:val="87"/>
          <w:jc w:val="center"/>
        </w:trPr>
        <w:tc>
          <w:tcPr>
            <w:tcW w:w="1165" w:type="dxa"/>
            <w:tcBorders>
              <w:bottom w:val="single" w:sz="4" w:space="0" w:color="auto"/>
            </w:tcBorders>
          </w:tcPr>
          <w:p w14:paraId="2F1B0B6B" w14:textId="77777777" w:rsidR="00517E70" w:rsidRPr="00614BEF" w:rsidRDefault="00517E70" w:rsidP="0089129F">
            <w:pPr>
              <w:pStyle w:val="Body"/>
              <w:spacing w:before="100" w:after="100"/>
              <w:rPr>
                <w:rFonts w:ascii="Calibri" w:hAnsi="Calibri"/>
                <w:color w:val="auto"/>
                <w:sz w:val="22"/>
                <w:szCs w:val="22"/>
                <w:lang w:val="en-GB"/>
              </w:rPr>
            </w:pPr>
            <w:r w:rsidRPr="00614BEF">
              <w:rPr>
                <w:rFonts w:ascii="Calibri" w:hAnsi="Calibri"/>
                <w:color w:val="auto"/>
                <w:sz w:val="22"/>
                <w:szCs w:val="22"/>
                <w:lang w:val="en-GB"/>
              </w:rPr>
              <w:t>0.5</w:t>
            </w:r>
          </w:p>
        </w:tc>
        <w:tc>
          <w:tcPr>
            <w:tcW w:w="751" w:type="dxa"/>
            <w:tcBorders>
              <w:bottom w:val="single" w:sz="4" w:space="0" w:color="auto"/>
            </w:tcBorders>
            <w:vAlign w:val="bottom"/>
          </w:tcPr>
          <w:p w14:paraId="3B91E4EF"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0.02</w:t>
            </w:r>
          </w:p>
        </w:tc>
        <w:tc>
          <w:tcPr>
            <w:tcW w:w="1276" w:type="dxa"/>
            <w:tcBorders>
              <w:bottom w:val="single" w:sz="4" w:space="0" w:color="auto"/>
            </w:tcBorders>
            <w:vAlign w:val="bottom"/>
          </w:tcPr>
          <w:p w14:paraId="67086F3A"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 xml:space="preserve"> -0.03-0.06 </w:t>
            </w:r>
          </w:p>
        </w:tc>
        <w:tc>
          <w:tcPr>
            <w:tcW w:w="863" w:type="dxa"/>
            <w:tcBorders>
              <w:bottom w:val="single" w:sz="4" w:space="0" w:color="auto"/>
            </w:tcBorders>
            <w:vAlign w:val="bottom"/>
          </w:tcPr>
          <w:p w14:paraId="499FEC12"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0.471</w:t>
            </w:r>
          </w:p>
        </w:tc>
        <w:tc>
          <w:tcPr>
            <w:tcW w:w="759" w:type="dxa"/>
            <w:tcBorders>
              <w:bottom w:val="single" w:sz="4" w:space="0" w:color="auto"/>
            </w:tcBorders>
            <w:vAlign w:val="bottom"/>
          </w:tcPr>
          <w:p w14:paraId="17304CE0"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0.01</w:t>
            </w:r>
          </w:p>
        </w:tc>
        <w:tc>
          <w:tcPr>
            <w:tcW w:w="819" w:type="dxa"/>
            <w:tcBorders>
              <w:bottom w:val="single" w:sz="4" w:space="0" w:color="auto"/>
            </w:tcBorders>
            <w:vAlign w:val="bottom"/>
          </w:tcPr>
          <w:p w14:paraId="3301FB27"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-0.11</w:t>
            </w:r>
          </w:p>
        </w:tc>
        <w:tc>
          <w:tcPr>
            <w:tcW w:w="1343" w:type="dxa"/>
            <w:tcBorders>
              <w:bottom w:val="single" w:sz="4" w:space="0" w:color="auto"/>
            </w:tcBorders>
            <w:vAlign w:val="bottom"/>
          </w:tcPr>
          <w:p w14:paraId="6E0CCF79"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 xml:space="preserve"> -0.19--0.02 </w:t>
            </w:r>
          </w:p>
        </w:tc>
        <w:tc>
          <w:tcPr>
            <w:tcW w:w="866" w:type="dxa"/>
            <w:tcBorders>
              <w:bottom w:val="single" w:sz="4" w:space="0" w:color="auto"/>
            </w:tcBorders>
            <w:vAlign w:val="bottom"/>
          </w:tcPr>
          <w:p w14:paraId="7C8039A8"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0.014</w:t>
            </w:r>
          </w:p>
        </w:tc>
        <w:tc>
          <w:tcPr>
            <w:tcW w:w="759" w:type="dxa"/>
            <w:tcBorders>
              <w:bottom w:val="single" w:sz="4" w:space="0" w:color="auto"/>
            </w:tcBorders>
            <w:vAlign w:val="bottom"/>
          </w:tcPr>
          <w:p w14:paraId="5E30E707"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1.44</w:t>
            </w:r>
          </w:p>
        </w:tc>
        <w:tc>
          <w:tcPr>
            <w:tcW w:w="819" w:type="dxa"/>
            <w:tcBorders>
              <w:bottom w:val="single" w:sz="4" w:space="0" w:color="auto"/>
            </w:tcBorders>
          </w:tcPr>
          <w:p w14:paraId="151BE145"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0.01</w:t>
            </w:r>
          </w:p>
        </w:tc>
        <w:tc>
          <w:tcPr>
            <w:tcW w:w="1276" w:type="dxa"/>
            <w:tcBorders>
              <w:bottom w:val="single" w:sz="4" w:space="0" w:color="auto"/>
            </w:tcBorders>
            <w:vAlign w:val="bottom"/>
          </w:tcPr>
          <w:p w14:paraId="699DD2DB"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 xml:space="preserve"> -0.06-0.06 </w:t>
            </w:r>
          </w:p>
        </w:tc>
        <w:tc>
          <w:tcPr>
            <w:tcW w:w="863" w:type="dxa"/>
            <w:tcBorders>
              <w:bottom w:val="single" w:sz="4" w:space="0" w:color="auto"/>
            </w:tcBorders>
            <w:vAlign w:val="bottom"/>
          </w:tcPr>
          <w:p w14:paraId="66AEFDA3"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0.918</w:t>
            </w:r>
          </w:p>
        </w:tc>
        <w:tc>
          <w:tcPr>
            <w:tcW w:w="672" w:type="dxa"/>
            <w:tcBorders>
              <w:bottom w:val="single" w:sz="4" w:space="0" w:color="auto"/>
            </w:tcBorders>
            <w:vAlign w:val="bottom"/>
          </w:tcPr>
          <w:p w14:paraId="62454D80"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0.00</w:t>
            </w:r>
          </w:p>
        </w:tc>
        <w:tc>
          <w:tcPr>
            <w:tcW w:w="751" w:type="dxa"/>
            <w:tcBorders>
              <w:bottom w:val="single" w:sz="4" w:space="0" w:color="auto"/>
            </w:tcBorders>
            <w:vAlign w:val="bottom"/>
          </w:tcPr>
          <w:p w14:paraId="17BB07EF"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0.19</w:t>
            </w:r>
          </w:p>
        </w:tc>
        <w:tc>
          <w:tcPr>
            <w:tcW w:w="1276" w:type="dxa"/>
            <w:tcBorders>
              <w:bottom w:val="single" w:sz="4" w:space="0" w:color="auto"/>
            </w:tcBorders>
            <w:vAlign w:val="bottom"/>
          </w:tcPr>
          <w:p w14:paraId="7D2C2CE5"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 xml:space="preserve">  0.10-0.29 </w:t>
            </w:r>
          </w:p>
        </w:tc>
        <w:tc>
          <w:tcPr>
            <w:tcW w:w="1292" w:type="dxa"/>
            <w:tcBorders>
              <w:bottom w:val="single" w:sz="4" w:space="0" w:color="auto"/>
            </w:tcBorders>
            <w:vAlign w:val="bottom"/>
          </w:tcPr>
          <w:p w14:paraId="22C33B90" w14:textId="77777777" w:rsidR="00517E70" w:rsidRPr="00614BEF" w:rsidRDefault="00517E70" w:rsidP="0089129F">
            <w:pPr>
              <w:pStyle w:val="Body"/>
              <w:spacing w:before="100" w:after="100"/>
              <w:jc w:val="center"/>
              <w:rPr>
                <w:rFonts w:ascii="Calibri" w:eastAsia="Times New Roman" w:hAnsi="Calibri"/>
                <w:sz w:val="22"/>
                <w:szCs w:val="22"/>
                <w:lang w:val="en-GB"/>
              </w:rPr>
            </w:pPr>
            <w:r w:rsidRPr="00614BEF">
              <w:rPr>
                <w:rFonts w:ascii="Calibri" w:eastAsia="Times New Roman" w:hAnsi="Calibri"/>
                <w:sz w:val="22"/>
                <w:szCs w:val="22"/>
                <w:lang w:val="en-GB"/>
              </w:rPr>
              <w:t xml:space="preserve">3.47 </w:t>
            </w:r>
            <w:r w:rsidRPr="00614BEF">
              <w:rPr>
                <w:rFonts w:ascii="Calibri" w:hAnsi="Calibri"/>
                <w:bCs/>
                <w:color w:val="auto"/>
                <w:sz w:val="22"/>
                <w:szCs w:val="22"/>
                <w:lang w:val="en-GB"/>
              </w:rPr>
              <w:t>x 10</w:t>
            </w:r>
            <w:r w:rsidRPr="00614BEF">
              <w:rPr>
                <w:rFonts w:ascii="Calibri" w:hAnsi="Calibri"/>
                <w:bCs/>
                <w:color w:val="auto"/>
                <w:sz w:val="22"/>
                <w:szCs w:val="22"/>
                <w:vertAlign w:val="superscript"/>
                <w:lang w:val="en-GB"/>
              </w:rPr>
              <w:t>-5</w:t>
            </w:r>
          </w:p>
        </w:tc>
        <w:tc>
          <w:tcPr>
            <w:tcW w:w="759" w:type="dxa"/>
            <w:tcBorders>
              <w:bottom w:val="single" w:sz="4" w:space="0" w:color="auto"/>
            </w:tcBorders>
            <w:vAlign w:val="bottom"/>
          </w:tcPr>
          <w:p w14:paraId="36D0CC38" w14:textId="77777777" w:rsidR="00517E70" w:rsidRPr="00614BEF" w:rsidRDefault="00517E70"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5.14</w:t>
            </w:r>
          </w:p>
        </w:tc>
      </w:tr>
    </w:tbl>
    <w:p w14:paraId="7C078034" w14:textId="77777777" w:rsidR="00517E70" w:rsidRPr="00614BEF" w:rsidRDefault="00517E70" w:rsidP="0089129F">
      <w:pPr>
        <w:pStyle w:val="Body"/>
        <w:spacing w:before="100" w:after="100" w:line="360" w:lineRule="auto"/>
        <w:rPr>
          <w:rFonts w:ascii="Calibri" w:eastAsia="Calibri" w:hAnsi="Calibri" w:cs="Calibri"/>
          <w:color w:val="auto"/>
          <w:sz w:val="22"/>
          <w:szCs w:val="22"/>
          <w:lang w:val="en-GB"/>
        </w:rPr>
      </w:pPr>
      <w:r w:rsidRPr="00614BEF">
        <w:rPr>
          <w:rFonts w:ascii="Calibri" w:hAnsi="Calibri"/>
          <w:color w:val="auto"/>
          <w:sz w:val="22"/>
          <w:szCs w:val="22"/>
          <w:lang w:val="en-GB"/>
        </w:rPr>
        <w:t xml:space="preserve">Note. To account for data collected longitudinally, all models included the random effects of participant and the linear and quadratic effects of time. All models also included sex, age (centred), primary diagnosis (Generalised Anxiety Disorder (GAD) Social Anxiety Disorder (SoAD) Specific Phobia (SP) Separation Anxiety Disorder (SAD) or “Other anxiety” disorder) and treatment type (individual based CBT group based CBT or </w:t>
      </w:r>
      <w:r w:rsidRPr="00614BEF">
        <w:rPr>
          <w:rFonts w:ascii="Calibri" w:hAnsi="Calibri" w:cs="Calibri"/>
          <w:color w:val="auto"/>
          <w:sz w:val="22"/>
          <w:szCs w:val="22"/>
          <w:lang w:val="en-GB"/>
        </w:rPr>
        <w:t>brief parent-led CBT</w:t>
      </w:r>
      <w:r w:rsidRPr="00614BEF">
        <w:rPr>
          <w:rFonts w:ascii="Calibri" w:hAnsi="Calibri"/>
          <w:color w:val="auto"/>
          <w:sz w:val="22"/>
          <w:szCs w:val="22"/>
          <w:lang w:val="en-GB"/>
        </w:rPr>
        <w:t xml:space="preserve">). All models included the random effects of trial. Regression weights (β) significantly greater than zero indicate that this variable is associated with a poorer </w:t>
      </w:r>
      <w:r>
        <w:rPr>
          <w:rFonts w:ascii="Calibri" w:hAnsi="Calibri"/>
          <w:color w:val="auto"/>
          <w:sz w:val="22"/>
          <w:szCs w:val="22"/>
          <w:lang w:val="en-GB"/>
        </w:rPr>
        <w:t xml:space="preserve">response </w:t>
      </w:r>
      <w:r w:rsidRPr="00614BEF">
        <w:rPr>
          <w:rFonts w:ascii="Calibri" w:hAnsi="Calibri"/>
          <w:color w:val="auto"/>
          <w:sz w:val="22"/>
          <w:szCs w:val="22"/>
          <w:lang w:val="en-GB"/>
        </w:rPr>
        <w:t xml:space="preserve">following treatment. </w:t>
      </w:r>
    </w:p>
    <w:p w14:paraId="46CE378A" w14:textId="77777777" w:rsidR="00517E70" w:rsidRPr="004622A1" w:rsidRDefault="00517E70" w:rsidP="0089129F"/>
    <w:p w14:paraId="70358238" w14:textId="77777777" w:rsidR="00517E70" w:rsidRDefault="00517E70">
      <w:pPr>
        <w:rPr>
          <w:rFonts w:ascii="Calibri" w:hAnsi="Calibri" w:cs="Arial Unicode MS"/>
          <w:b/>
          <w:bCs/>
          <w:sz w:val="22"/>
          <w:szCs w:val="22"/>
          <w:u w:color="000000"/>
        </w:rPr>
      </w:pPr>
    </w:p>
    <w:p w14:paraId="4FD19D6C" w14:textId="77777777" w:rsidR="00517E70" w:rsidRDefault="00517E70">
      <w:pPr>
        <w:rPr>
          <w:rFonts w:ascii="Calibri" w:hAnsi="Calibri" w:cs="Arial Unicode MS"/>
          <w:b/>
          <w:bCs/>
          <w:sz w:val="22"/>
          <w:szCs w:val="22"/>
          <w:u w:color="000000"/>
        </w:rPr>
      </w:pPr>
    </w:p>
    <w:p w14:paraId="37911479" w14:textId="77777777" w:rsidR="00517E70" w:rsidRDefault="00517E70" w:rsidP="0089129F">
      <w:pPr>
        <w:pStyle w:val="Body"/>
        <w:spacing w:line="480" w:lineRule="auto"/>
        <w:rPr>
          <w:rFonts w:ascii="Calibri" w:hAnsi="Calibri"/>
          <w:b/>
          <w:bCs/>
          <w:color w:val="auto"/>
          <w:sz w:val="22"/>
          <w:szCs w:val="22"/>
          <w:lang w:val="en-GB"/>
        </w:rPr>
        <w:sectPr w:rsidR="00517E70" w:rsidSect="0089129F">
          <w:pgSz w:w="16840" w:h="11900" w:orient="landscape"/>
          <w:pgMar w:top="1440" w:right="1800" w:bottom="1440" w:left="1800" w:header="708" w:footer="708" w:gutter="0"/>
          <w:cols w:space="720"/>
        </w:sectPr>
      </w:pPr>
    </w:p>
    <w:p w14:paraId="53CB306F" w14:textId="77777777" w:rsidR="00517E70" w:rsidRDefault="00517E70" w:rsidP="0089129F">
      <w:pPr>
        <w:pStyle w:val="Body"/>
        <w:spacing w:line="480" w:lineRule="auto"/>
        <w:rPr>
          <w:rFonts w:ascii="Calibri" w:hAnsi="Calibri"/>
          <w:color w:val="auto"/>
          <w:sz w:val="22"/>
          <w:szCs w:val="22"/>
          <w:lang w:val="en-GB"/>
        </w:rPr>
      </w:pPr>
      <w:r w:rsidRPr="00400A99">
        <w:rPr>
          <w:rFonts w:ascii="Calibri" w:hAnsi="Calibri"/>
          <w:b/>
          <w:bCs/>
          <w:color w:val="auto"/>
          <w:sz w:val="22"/>
          <w:szCs w:val="22"/>
          <w:lang w:val="en-GB"/>
        </w:rPr>
        <w:t>Figure 1.</w:t>
      </w:r>
      <w:r w:rsidRPr="00400A99">
        <w:rPr>
          <w:rFonts w:ascii="Calibri" w:hAnsi="Calibri"/>
          <w:color w:val="auto"/>
          <w:sz w:val="22"/>
          <w:szCs w:val="22"/>
          <w:lang w:val="en-GB"/>
        </w:rPr>
        <w:t xml:space="preserve"> Effects of the polygenic environmental sensitivity score, parenting and their interaction on emotional problems</w:t>
      </w:r>
    </w:p>
    <w:p w14:paraId="350E014B" w14:textId="537166F9" w:rsidR="00517E70" w:rsidRPr="002F50C1" w:rsidRDefault="002F50C1" w:rsidP="002F50C1">
      <w:pPr>
        <w:pStyle w:val="Body"/>
        <w:spacing w:line="480" w:lineRule="auto"/>
        <w:rPr>
          <w:rFonts w:ascii="Calibri" w:hAnsi="Calibri"/>
          <w:color w:val="auto"/>
          <w:sz w:val="22"/>
          <w:szCs w:val="22"/>
          <w:lang w:val="en-GB"/>
        </w:rPr>
      </w:pPr>
      <w:r>
        <w:rPr>
          <w:rFonts w:ascii="Calibri" w:eastAsia="Calibri" w:hAnsi="Calibri" w:cs="Calibri"/>
          <w:b/>
          <w:bCs/>
          <w:noProof/>
          <w:color w:val="auto"/>
          <w:sz w:val="22"/>
          <w:szCs w:val="22"/>
          <w:lang w:val="en-GB" w:eastAsia="en-GB"/>
        </w:rPr>
        <w:drawing>
          <wp:inline distT="0" distB="0" distL="0" distR="0" wp14:anchorId="40884183" wp14:editId="46461D60">
            <wp:extent cx="5029200" cy="36576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75547475" w14:textId="77777777" w:rsidR="00517E70" w:rsidRPr="00400A99" w:rsidRDefault="00517E70" w:rsidP="0089129F">
      <w:pPr>
        <w:pStyle w:val="Body"/>
        <w:spacing w:line="480" w:lineRule="auto"/>
        <w:rPr>
          <w:rFonts w:ascii="Calibri" w:eastAsia="Calibri" w:hAnsi="Calibri" w:cs="Calibri"/>
          <w:color w:val="auto"/>
          <w:sz w:val="22"/>
          <w:szCs w:val="22"/>
          <w:lang w:val="en-GB"/>
        </w:rPr>
      </w:pPr>
      <w:r w:rsidRPr="00400A99">
        <w:rPr>
          <w:rFonts w:ascii="Calibri" w:hAnsi="Calibri"/>
          <w:color w:val="auto"/>
          <w:sz w:val="22"/>
          <w:szCs w:val="22"/>
          <w:lang w:val="en-GB"/>
        </w:rPr>
        <w:t xml:space="preserve">Mean standardised emotional symptom score by tertiles of parenting (representing negative, moderate and positive parenting) and tertiles of the polygenic environmental sensitivity score (low, moderate and high, threshold = P&lt;0.5). </w:t>
      </w:r>
      <w:r w:rsidRPr="00400A99">
        <w:rPr>
          <w:rFonts w:ascii="Calibri" w:hAnsi="Calibri"/>
          <w:color w:val="auto"/>
          <w:sz w:val="22"/>
          <w:szCs w:val="22"/>
          <w:u w:color="424242"/>
          <w:lang w:val="en-GB"/>
        </w:rPr>
        <w:t xml:space="preserve">Error bars represent 1 </w:t>
      </w:r>
      <w:r w:rsidRPr="00400A99">
        <w:rPr>
          <w:rFonts w:ascii="Calibri" w:hAnsi="Calibri"/>
          <w:color w:val="auto"/>
          <w:sz w:val="22"/>
          <w:szCs w:val="22"/>
          <w:u w:color="575757"/>
          <w:lang w:val="en-GB"/>
        </w:rPr>
        <w:t>standard error</w:t>
      </w:r>
      <w:r w:rsidRPr="00400A99">
        <w:rPr>
          <w:rFonts w:ascii="Calibri" w:hAnsi="Calibri"/>
          <w:color w:val="auto"/>
          <w:sz w:val="22"/>
          <w:szCs w:val="22"/>
          <w:u w:color="424242"/>
          <w:lang w:val="en-GB"/>
        </w:rPr>
        <w:t>.</w:t>
      </w:r>
    </w:p>
    <w:p w14:paraId="4404A104" w14:textId="77777777" w:rsidR="00517E70" w:rsidRPr="00400A99" w:rsidRDefault="00517E70" w:rsidP="0089129F">
      <w:pPr>
        <w:pStyle w:val="Body"/>
        <w:spacing w:line="480" w:lineRule="auto"/>
        <w:rPr>
          <w:rFonts w:ascii="Calibri" w:hAnsi="Calibri"/>
          <w:b/>
          <w:bCs/>
          <w:color w:val="auto"/>
          <w:sz w:val="22"/>
          <w:szCs w:val="22"/>
          <w:lang w:val="en-GB"/>
        </w:rPr>
      </w:pPr>
    </w:p>
    <w:p w14:paraId="00A201AE" w14:textId="77777777" w:rsidR="00517E70" w:rsidRPr="00400A99" w:rsidRDefault="00517E70" w:rsidP="0089129F">
      <w:pPr>
        <w:pStyle w:val="Body"/>
        <w:spacing w:line="480" w:lineRule="auto"/>
        <w:rPr>
          <w:rFonts w:ascii="Calibri" w:hAnsi="Calibri"/>
          <w:b/>
          <w:bCs/>
          <w:color w:val="auto"/>
          <w:sz w:val="22"/>
          <w:szCs w:val="22"/>
          <w:lang w:val="en-GB"/>
        </w:rPr>
      </w:pPr>
    </w:p>
    <w:p w14:paraId="622720EA" w14:textId="77777777" w:rsidR="00517E70" w:rsidRDefault="00517E70">
      <w:pPr>
        <w:rPr>
          <w:rFonts w:ascii="Calibri" w:hAnsi="Calibri" w:cs="Arial Unicode MS"/>
          <w:b/>
          <w:bCs/>
          <w:sz w:val="22"/>
          <w:szCs w:val="22"/>
          <w:u w:color="000000"/>
        </w:rPr>
      </w:pPr>
      <w:r>
        <w:rPr>
          <w:rFonts w:ascii="Calibri" w:hAnsi="Calibri"/>
          <w:b/>
          <w:bCs/>
          <w:sz w:val="22"/>
          <w:szCs w:val="22"/>
        </w:rPr>
        <w:br w:type="page"/>
      </w:r>
    </w:p>
    <w:p w14:paraId="12268D66" w14:textId="64DE8105" w:rsidR="00517E70" w:rsidRPr="00400A99" w:rsidRDefault="00517E70" w:rsidP="002F50C1">
      <w:pPr>
        <w:pStyle w:val="Body"/>
        <w:spacing w:line="480" w:lineRule="auto"/>
        <w:rPr>
          <w:rFonts w:ascii="Calibri" w:hAnsi="Calibri"/>
          <w:color w:val="auto"/>
          <w:sz w:val="22"/>
          <w:szCs w:val="22"/>
          <w:lang w:val="en-GB"/>
        </w:rPr>
      </w:pPr>
      <w:r w:rsidRPr="00400A99">
        <w:rPr>
          <w:rFonts w:ascii="Calibri" w:hAnsi="Calibri"/>
          <w:b/>
          <w:bCs/>
          <w:color w:val="auto"/>
          <w:sz w:val="22"/>
          <w:szCs w:val="22"/>
          <w:lang w:val="en-GB"/>
        </w:rPr>
        <w:t xml:space="preserve">Figure 2. </w:t>
      </w:r>
      <w:r w:rsidRPr="00400A99">
        <w:rPr>
          <w:rFonts w:ascii="Calibri" w:hAnsi="Calibri"/>
          <w:color w:val="auto"/>
          <w:sz w:val="22"/>
          <w:szCs w:val="22"/>
          <w:lang w:val="en-GB"/>
        </w:rPr>
        <w:t>Effects of the polygenic environmental sensitivity score on change in clinical severity rating score from baseline to the post-treatment time point</w:t>
      </w:r>
    </w:p>
    <w:p w14:paraId="6C0B3F92" w14:textId="77777777" w:rsidR="00517E70" w:rsidRPr="00400A99" w:rsidRDefault="00517E70" w:rsidP="002F50C1">
      <w:pPr>
        <w:pStyle w:val="Body"/>
        <w:spacing w:line="480" w:lineRule="auto"/>
        <w:jc w:val="center"/>
        <w:rPr>
          <w:rFonts w:ascii="Calibri" w:hAnsi="Calibri"/>
          <w:color w:val="auto"/>
          <w:sz w:val="22"/>
          <w:szCs w:val="22"/>
          <w:lang w:val="en-GB"/>
        </w:rPr>
      </w:pPr>
      <w:r>
        <w:rPr>
          <w:rFonts w:ascii="Calibri" w:eastAsia="Calibri" w:hAnsi="Calibri" w:cs="Calibri"/>
          <w:noProof/>
          <w:color w:val="auto"/>
          <w:sz w:val="22"/>
          <w:szCs w:val="22"/>
          <w:lang w:val="en-GB" w:eastAsia="en-GB"/>
        </w:rPr>
        <w:drawing>
          <wp:inline distT="0" distB="0" distL="0" distR="0" wp14:anchorId="4BE8261A" wp14:editId="240A8F16">
            <wp:extent cx="5029200" cy="365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0692A2C1" w14:textId="77777777" w:rsidR="00517E70" w:rsidRDefault="00517E70" w:rsidP="0089129F">
      <w:pPr>
        <w:pStyle w:val="Body"/>
        <w:spacing w:line="480" w:lineRule="auto"/>
        <w:rPr>
          <w:rFonts w:ascii="Calibri" w:hAnsi="Calibri"/>
          <w:b/>
          <w:bCs/>
          <w:color w:val="auto"/>
          <w:sz w:val="22"/>
          <w:szCs w:val="22"/>
          <w:lang w:val="en-GB"/>
        </w:rPr>
      </w:pPr>
      <w:r w:rsidRPr="00400A99">
        <w:rPr>
          <w:rFonts w:ascii="Calibri" w:hAnsi="Calibri"/>
          <w:color w:val="auto"/>
          <w:sz w:val="22"/>
          <w:szCs w:val="22"/>
          <w:lang w:val="en-GB"/>
        </w:rPr>
        <w:t xml:space="preserve">Mean change in clinical severity rating from baseline to post-treatment for individuals treated with individual CBT, group CBT and </w:t>
      </w:r>
      <w:r w:rsidRPr="00400A99">
        <w:rPr>
          <w:rFonts w:ascii="Calibri" w:hAnsi="Calibri" w:cs="Calibri"/>
          <w:color w:val="auto"/>
          <w:sz w:val="22"/>
          <w:szCs w:val="22"/>
          <w:lang w:val="en-GB"/>
        </w:rPr>
        <w:t>brief parent-led CBT</w:t>
      </w:r>
      <w:r w:rsidRPr="00400A99">
        <w:rPr>
          <w:rFonts w:ascii="Calibri" w:hAnsi="Calibri"/>
          <w:color w:val="auto"/>
          <w:sz w:val="22"/>
          <w:szCs w:val="22"/>
          <w:lang w:val="en-GB"/>
        </w:rPr>
        <w:t xml:space="preserve"> by tertiles of the polygenic environmental sensitivity score (low, moderate and high). </w:t>
      </w:r>
      <w:r w:rsidRPr="00400A99">
        <w:rPr>
          <w:rFonts w:ascii="Calibri" w:hAnsi="Calibri"/>
          <w:color w:val="auto"/>
          <w:sz w:val="22"/>
          <w:szCs w:val="22"/>
          <w:u w:color="424242"/>
          <w:lang w:val="en-GB"/>
        </w:rPr>
        <w:t xml:space="preserve">Error bars represent 1 </w:t>
      </w:r>
      <w:r w:rsidRPr="00400A99">
        <w:rPr>
          <w:rFonts w:ascii="Calibri" w:hAnsi="Calibri"/>
          <w:color w:val="auto"/>
          <w:sz w:val="22"/>
          <w:szCs w:val="22"/>
          <w:u w:color="575757"/>
          <w:lang w:val="en-GB"/>
        </w:rPr>
        <w:t>standard error</w:t>
      </w:r>
      <w:r w:rsidRPr="00400A99">
        <w:rPr>
          <w:rFonts w:ascii="Calibri" w:hAnsi="Calibri"/>
          <w:color w:val="auto"/>
          <w:sz w:val="22"/>
          <w:szCs w:val="22"/>
          <w:u w:color="424242"/>
          <w:lang w:val="en-GB"/>
        </w:rPr>
        <w:t>.</w:t>
      </w:r>
      <w:r w:rsidRPr="00400A99">
        <w:rPr>
          <w:rFonts w:ascii="Calibri" w:eastAsia="Calibri" w:hAnsi="Calibri" w:cs="Calibri"/>
          <w:color w:val="auto"/>
          <w:sz w:val="22"/>
          <w:szCs w:val="22"/>
          <w:lang w:val="en-GB"/>
        </w:rPr>
        <w:br/>
      </w:r>
    </w:p>
    <w:p w14:paraId="427A6A01" w14:textId="77777777" w:rsidR="00517E70" w:rsidRDefault="00517E70">
      <w:pPr>
        <w:rPr>
          <w:rFonts w:ascii="Calibri" w:hAnsi="Calibri" w:cs="Arial Unicode MS"/>
          <w:b/>
          <w:bCs/>
          <w:sz w:val="22"/>
          <w:szCs w:val="22"/>
          <w:u w:color="000000"/>
        </w:rPr>
      </w:pPr>
      <w:r>
        <w:rPr>
          <w:rFonts w:ascii="Calibri" w:hAnsi="Calibri"/>
          <w:b/>
          <w:bCs/>
          <w:sz w:val="22"/>
          <w:szCs w:val="22"/>
        </w:rPr>
        <w:br w:type="page"/>
      </w:r>
    </w:p>
    <w:p w14:paraId="6D41826D" w14:textId="77777777" w:rsidR="00517E70" w:rsidRPr="00400A99" w:rsidRDefault="00517E70" w:rsidP="0089129F">
      <w:pPr>
        <w:pStyle w:val="Body"/>
        <w:spacing w:line="480" w:lineRule="auto"/>
        <w:rPr>
          <w:rFonts w:ascii="Calibri" w:eastAsia="Calibri" w:hAnsi="Calibri" w:cs="Calibri"/>
          <w:b/>
          <w:bCs/>
          <w:color w:val="auto"/>
          <w:sz w:val="22"/>
          <w:szCs w:val="22"/>
          <w:lang w:val="en-GB"/>
        </w:rPr>
      </w:pPr>
      <w:r w:rsidRPr="00400A99">
        <w:rPr>
          <w:rFonts w:ascii="Calibri" w:hAnsi="Calibri"/>
          <w:b/>
          <w:bCs/>
          <w:color w:val="auto"/>
          <w:sz w:val="22"/>
          <w:szCs w:val="22"/>
          <w:lang w:val="en-GB"/>
        </w:rPr>
        <w:t>Figure 3</w:t>
      </w:r>
      <w:r w:rsidRPr="00400A99">
        <w:rPr>
          <w:rFonts w:ascii="Calibri" w:hAnsi="Calibri"/>
          <w:color w:val="auto"/>
          <w:sz w:val="22"/>
          <w:szCs w:val="22"/>
          <w:lang w:val="en-GB"/>
        </w:rPr>
        <w:t xml:space="preserve"> Effects of the polygenic environmental sensitivity score on the percentage of individuals in remission at the post-treatment time point </w:t>
      </w:r>
    </w:p>
    <w:p w14:paraId="0535762E" w14:textId="77777777" w:rsidR="00517E70" w:rsidRPr="00400A99" w:rsidRDefault="00517E70" w:rsidP="002F50C1">
      <w:pPr>
        <w:pStyle w:val="Body"/>
        <w:spacing w:line="480" w:lineRule="auto"/>
        <w:jc w:val="center"/>
        <w:rPr>
          <w:rFonts w:ascii="Calibri" w:eastAsia="Calibri" w:hAnsi="Calibri" w:cs="Calibri"/>
          <w:color w:val="auto"/>
          <w:sz w:val="22"/>
          <w:szCs w:val="22"/>
          <w:lang w:val="en-GB"/>
        </w:rPr>
      </w:pPr>
      <w:r>
        <w:rPr>
          <w:rFonts w:ascii="Calibri" w:eastAsia="Calibri" w:hAnsi="Calibri" w:cs="Calibri"/>
          <w:noProof/>
          <w:color w:val="auto"/>
          <w:sz w:val="22"/>
          <w:szCs w:val="22"/>
          <w:lang w:val="en-GB" w:eastAsia="en-GB"/>
        </w:rPr>
        <w:drawing>
          <wp:inline distT="0" distB="0" distL="0" distR="0" wp14:anchorId="441FF816" wp14:editId="197D4D92">
            <wp:extent cx="5029200" cy="36576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6F036972" w14:textId="77777777" w:rsidR="00517E70" w:rsidRPr="00400A99" w:rsidRDefault="00517E70" w:rsidP="0089129F">
      <w:pPr>
        <w:pStyle w:val="Body"/>
        <w:spacing w:line="480" w:lineRule="auto"/>
        <w:rPr>
          <w:rFonts w:ascii="Calibri" w:hAnsi="Calibri"/>
          <w:color w:val="auto"/>
          <w:sz w:val="22"/>
          <w:szCs w:val="22"/>
          <w:lang w:val="en-GB"/>
        </w:rPr>
      </w:pPr>
      <w:r w:rsidRPr="00400A99">
        <w:rPr>
          <w:rFonts w:ascii="Calibri" w:hAnsi="Calibri"/>
          <w:color w:val="auto"/>
          <w:sz w:val="22"/>
          <w:szCs w:val="22"/>
          <w:lang w:val="en-GB"/>
        </w:rPr>
        <w:t xml:space="preserve">Percentage of individuals in remission at the post treatment time point for individuals treated with individual CBT, group CBT and </w:t>
      </w:r>
      <w:r w:rsidRPr="00400A99">
        <w:rPr>
          <w:rFonts w:ascii="Calibri" w:hAnsi="Calibri" w:cs="Calibri"/>
          <w:color w:val="auto"/>
          <w:sz w:val="22"/>
          <w:szCs w:val="22"/>
          <w:lang w:val="en-GB"/>
        </w:rPr>
        <w:t>brief parent-led CBT</w:t>
      </w:r>
      <w:r w:rsidRPr="00400A99">
        <w:rPr>
          <w:rFonts w:ascii="Calibri" w:hAnsi="Calibri"/>
          <w:color w:val="auto"/>
          <w:sz w:val="22"/>
          <w:szCs w:val="22"/>
          <w:lang w:val="en-GB"/>
        </w:rPr>
        <w:t xml:space="preserve"> by tertiles of the polygenic environmental sensitivity score (low moderate and high). </w:t>
      </w:r>
      <w:r w:rsidRPr="00400A99">
        <w:rPr>
          <w:rFonts w:ascii="Calibri" w:hAnsi="Calibri"/>
          <w:color w:val="auto"/>
          <w:sz w:val="22"/>
          <w:szCs w:val="22"/>
          <w:u w:color="424242"/>
          <w:lang w:val="en-GB"/>
        </w:rPr>
        <w:t xml:space="preserve">Error bars represent 1 </w:t>
      </w:r>
      <w:r w:rsidRPr="00400A99">
        <w:rPr>
          <w:rFonts w:ascii="Calibri" w:hAnsi="Calibri"/>
          <w:color w:val="auto"/>
          <w:sz w:val="22"/>
          <w:szCs w:val="22"/>
          <w:u w:color="575757"/>
          <w:lang w:val="en-GB"/>
        </w:rPr>
        <w:t>standard error</w:t>
      </w:r>
      <w:r w:rsidRPr="00400A99">
        <w:rPr>
          <w:rFonts w:ascii="Calibri" w:hAnsi="Calibri"/>
          <w:color w:val="auto"/>
          <w:sz w:val="22"/>
          <w:szCs w:val="22"/>
          <w:u w:color="424242"/>
          <w:lang w:val="en-GB"/>
        </w:rPr>
        <w:t>.</w:t>
      </w:r>
      <w:r w:rsidRPr="00400A99">
        <w:rPr>
          <w:rFonts w:ascii="Calibri" w:hAnsi="Calibri"/>
          <w:color w:val="auto"/>
          <w:sz w:val="22"/>
          <w:szCs w:val="22"/>
          <w:lang w:val="en-GB"/>
        </w:rPr>
        <w:t xml:space="preserve"> </w:t>
      </w:r>
    </w:p>
    <w:p w14:paraId="70F13718" w14:textId="77777777" w:rsidR="00FF76E6" w:rsidRDefault="00FF76E6">
      <w:pPr>
        <w:pBdr>
          <w:top w:val="none" w:sz="0" w:space="0" w:color="auto"/>
          <w:left w:val="none" w:sz="0" w:space="0" w:color="auto"/>
          <w:bottom w:val="none" w:sz="0" w:space="0" w:color="auto"/>
          <w:right w:val="none" w:sz="0" w:space="0" w:color="auto"/>
          <w:between w:val="none" w:sz="0" w:space="0" w:color="auto"/>
          <w:bar w:val="none" w:sz="0" w:color="auto"/>
        </w:pBdr>
      </w:pPr>
      <w:r>
        <w:br w:type="page"/>
      </w:r>
    </w:p>
    <w:p w14:paraId="70DB7725" w14:textId="77777777" w:rsidR="00FF76E6" w:rsidRDefault="00FF76E6">
      <w:pPr>
        <w:sectPr w:rsidR="00FF76E6" w:rsidSect="0089129F">
          <w:pgSz w:w="11900" w:h="16840"/>
          <w:pgMar w:top="1800" w:right="1440" w:bottom="1800" w:left="1440" w:header="708" w:footer="708" w:gutter="0"/>
          <w:cols w:space="720"/>
        </w:sectPr>
      </w:pPr>
    </w:p>
    <w:p w14:paraId="2E76C825" w14:textId="77777777" w:rsidR="00FF76E6" w:rsidRPr="00614BEF" w:rsidRDefault="00FF76E6" w:rsidP="00FF76E6">
      <w:pPr>
        <w:pStyle w:val="Body"/>
        <w:spacing w:line="480" w:lineRule="auto"/>
        <w:rPr>
          <w:rFonts w:ascii="Calibri" w:eastAsia="Calibri" w:hAnsi="Calibri" w:cs="Calibri"/>
          <w:color w:val="auto"/>
          <w:sz w:val="22"/>
          <w:szCs w:val="22"/>
          <w:lang w:val="en-GB"/>
        </w:rPr>
      </w:pPr>
      <w:r w:rsidRPr="00614BEF">
        <w:rPr>
          <w:rFonts w:ascii="Calibri" w:eastAsia="Calibri" w:hAnsi="Calibri" w:cs="Calibri"/>
          <w:color w:val="auto"/>
          <w:sz w:val="22"/>
          <w:szCs w:val="22"/>
          <w:lang w:val="en-GB"/>
        </w:rPr>
        <w:t xml:space="preserve">Supplementary methods </w:t>
      </w:r>
    </w:p>
    <w:p w14:paraId="1DE8F71B" w14:textId="77777777" w:rsidR="00FF76E6" w:rsidRPr="00EA760A" w:rsidRDefault="00FF76E6" w:rsidP="00FF76E6">
      <w:pPr>
        <w:pStyle w:val="Body"/>
        <w:spacing w:line="480" w:lineRule="auto"/>
        <w:rPr>
          <w:rFonts w:ascii="Calibri" w:eastAsia="Calibri" w:hAnsi="Calibri" w:cs="Calibri"/>
          <w:i/>
          <w:color w:val="auto"/>
          <w:sz w:val="22"/>
          <w:szCs w:val="22"/>
          <w:lang w:val="en-GB"/>
        </w:rPr>
      </w:pPr>
      <w:r w:rsidRPr="00614BEF">
        <w:rPr>
          <w:rFonts w:ascii="Calibri" w:eastAsia="Calibri" w:hAnsi="Calibri" w:cs="Calibri"/>
          <w:i/>
          <w:color w:val="auto"/>
          <w:sz w:val="22"/>
          <w:szCs w:val="22"/>
          <w:lang w:val="en-GB"/>
        </w:rPr>
        <w:t xml:space="preserve">Propensity score matching </w:t>
      </w:r>
    </w:p>
    <w:p w14:paraId="0D5C7B1D" w14:textId="77777777" w:rsidR="00FF76E6" w:rsidRDefault="00FF76E6" w:rsidP="00FF76E6">
      <w:pPr>
        <w:pStyle w:val="Body"/>
        <w:spacing w:line="480" w:lineRule="auto"/>
        <w:rPr>
          <w:rFonts w:ascii="Calibri" w:hAnsi="Calibri" w:cs="Arial"/>
          <w:sz w:val="22"/>
          <w:szCs w:val="22"/>
          <w:u w:color="0E6C77"/>
          <w:lang w:val="en-GB"/>
        </w:rPr>
        <w:sectPr w:rsidR="00FF76E6" w:rsidSect="00FF76E6">
          <w:type w:val="continuous"/>
          <w:pgSz w:w="11900" w:h="16840"/>
          <w:pgMar w:top="1440" w:right="1800" w:bottom="1440" w:left="1800" w:header="708" w:footer="708" w:gutter="0"/>
          <w:cols w:space="708"/>
          <w:docGrid w:linePitch="360"/>
        </w:sectPr>
      </w:pPr>
      <w:r>
        <w:rPr>
          <w:rFonts w:ascii="Calibri" w:hAnsi="Calibri" w:cs="Arial"/>
          <w:sz w:val="22"/>
          <w:szCs w:val="22"/>
          <w:u w:color="0E6C77"/>
          <w:lang w:val="en-GB"/>
        </w:rPr>
        <w:t>P</w:t>
      </w:r>
      <w:r w:rsidRPr="002E2A98">
        <w:rPr>
          <w:rFonts w:ascii="Calibri" w:hAnsi="Calibri" w:cs="Arial"/>
          <w:sz w:val="22"/>
          <w:szCs w:val="22"/>
          <w:u w:color="0E6C77"/>
          <w:lang w:val="en-GB"/>
        </w:rPr>
        <w:t xml:space="preserve">ropensity score matching was used to match individuals across treatment types based on sex, age, baseline severity, primary diagnosis, parental psychopathology, comorbid internalizing and externalizing disorders. This approach allowed us to create a </w:t>
      </w:r>
      <w:r>
        <w:rPr>
          <w:rFonts w:ascii="Calibri" w:hAnsi="Calibri" w:cs="Arial"/>
          <w:sz w:val="22"/>
          <w:szCs w:val="22"/>
          <w:u w:color="0E6C77"/>
          <w:lang w:val="en-GB"/>
        </w:rPr>
        <w:t>propensity score</w:t>
      </w:r>
      <w:r w:rsidRPr="002E2A98">
        <w:rPr>
          <w:rFonts w:ascii="Calibri" w:hAnsi="Calibri" w:cs="Arial"/>
          <w:sz w:val="22"/>
          <w:szCs w:val="22"/>
          <w:u w:color="0E6C77"/>
          <w:lang w:val="en-GB"/>
        </w:rPr>
        <w:t xml:space="preserve"> of each individual being treated with individual CBT vs group CBT, individual CBT vs </w:t>
      </w:r>
      <w:r w:rsidRPr="002E2A98">
        <w:rPr>
          <w:rFonts w:ascii="Calibri" w:hAnsi="Calibri" w:cs="Calibri"/>
          <w:sz w:val="22"/>
          <w:szCs w:val="22"/>
          <w:lang w:val="en-GB"/>
        </w:rPr>
        <w:t xml:space="preserve">brief parent-led CBT and </w:t>
      </w:r>
      <w:r w:rsidRPr="002E2A98">
        <w:rPr>
          <w:rFonts w:ascii="Calibri" w:hAnsi="Calibri" w:cs="Arial"/>
          <w:sz w:val="22"/>
          <w:szCs w:val="22"/>
          <w:u w:color="0E6C77"/>
          <w:lang w:val="en-GB"/>
        </w:rPr>
        <w:t xml:space="preserve">group CBT vs </w:t>
      </w:r>
      <w:r w:rsidRPr="002E2A98">
        <w:rPr>
          <w:rFonts w:ascii="Calibri" w:hAnsi="Calibri" w:cs="Calibri"/>
          <w:sz w:val="22"/>
          <w:szCs w:val="22"/>
          <w:lang w:val="en-GB"/>
        </w:rPr>
        <w:t xml:space="preserve">Brief parent-led CBT. For each comparison individuals in one treatment group were matched, using the propensity score, to an individual receiving the alternative treatment using nearest neighbour matching in </w:t>
      </w:r>
      <w:r w:rsidRPr="002E2A98">
        <w:rPr>
          <w:rFonts w:ascii="Calibri" w:hAnsi="Calibri" w:cs="Arial"/>
          <w:sz w:val="22"/>
          <w:szCs w:val="22"/>
          <w:u w:color="0E6C77"/>
          <w:lang w:val="en-GB"/>
        </w:rPr>
        <w:t>the psmatch2 package for STATA</w:t>
      </w:r>
      <w:r w:rsidRPr="002E2A98">
        <w:rPr>
          <w:rFonts w:ascii="Calibri" w:hAnsi="Calibri" w:cs="Times"/>
          <w:sz w:val="22"/>
          <w:szCs w:val="22"/>
          <w:lang w:val="en-US"/>
        </w:rPr>
        <w:fldChar w:fldCharType="begin"/>
      </w:r>
      <w:r>
        <w:rPr>
          <w:rFonts w:ascii="Calibri" w:hAnsi="Calibri" w:cs="Times"/>
          <w:sz w:val="22"/>
          <w:szCs w:val="22"/>
          <w:lang w:val="en-US"/>
        </w:rPr>
        <w:instrText xml:space="preserve"> ADDIN EN.CITE &lt;EndNote&gt;&lt;Cite&gt;&lt;Author&gt;Leuven&lt;/Author&gt;&lt;Year&gt;2003&lt;/Year&gt;&lt;RecNum&gt;6287&lt;/RecNum&gt;&lt;DisplayText&gt;[1]&lt;/DisplayText&gt;&lt;record&gt;&lt;rec-number&gt;6287&lt;/rec-number&gt;&lt;foreign-keys&gt;&lt;key app="EN" db-id="xsee5sfaywf00pe9vdmvdszk00aateezap0r"&gt;6287&lt;/key&gt;&lt;/foreign-keys&gt;&lt;ref-type name="Computer Program"&gt;9&lt;/ref-type&gt;&lt;contributors&gt;&lt;authors&gt;&lt;author&gt;Leuven, E &lt;/author&gt;&lt;author&gt;Sianesi, B&lt;/author&gt;&lt;/authors&gt;&lt;/contributors&gt;&lt;titles&gt;&lt;title&gt;PSMATC H2: Stata module to perform full Mahalanobis and propensity score matching, common support graphing, and covariate imbalance testing&lt;/title&gt;&lt;/titles&gt;&lt;edition&gt;version 4.0.11 22oct2014&lt;/edition&gt;&lt;dates&gt;&lt;year&gt;2003&lt;/year&gt;&lt;/dates&gt;&lt;publisher&gt;http://ideas.repec.org/c/boc/bocode/s432001.html&lt;/publisher&gt;&lt;urls&gt;&lt;/urls&gt;&lt;/record&gt;&lt;/Cite&gt;&lt;/EndNote&gt;</w:instrText>
      </w:r>
      <w:r w:rsidRPr="002E2A98">
        <w:rPr>
          <w:rFonts w:ascii="Calibri" w:hAnsi="Calibri" w:cs="Times"/>
          <w:sz w:val="22"/>
          <w:szCs w:val="22"/>
          <w:lang w:val="en-US"/>
        </w:rPr>
        <w:fldChar w:fldCharType="separate"/>
      </w:r>
      <w:r>
        <w:rPr>
          <w:rFonts w:ascii="Calibri" w:hAnsi="Calibri" w:cs="Times"/>
          <w:noProof/>
          <w:sz w:val="22"/>
          <w:szCs w:val="22"/>
          <w:lang w:val="en-US"/>
        </w:rPr>
        <w:t>[</w:t>
      </w:r>
      <w:hyperlink w:anchor="_ENREF_1" w:tooltip="Leuven, 2003 #6287" w:history="1">
        <w:r>
          <w:rPr>
            <w:rFonts w:ascii="Calibri" w:hAnsi="Calibri" w:cs="Times"/>
            <w:noProof/>
            <w:sz w:val="22"/>
            <w:szCs w:val="22"/>
            <w:lang w:val="en-US"/>
          </w:rPr>
          <w:t>1</w:t>
        </w:r>
      </w:hyperlink>
      <w:r>
        <w:rPr>
          <w:rFonts w:ascii="Calibri" w:hAnsi="Calibri" w:cs="Times"/>
          <w:noProof/>
          <w:sz w:val="22"/>
          <w:szCs w:val="22"/>
          <w:lang w:val="en-US"/>
        </w:rPr>
        <w:t>]</w:t>
      </w:r>
      <w:r w:rsidRPr="002E2A98">
        <w:rPr>
          <w:rFonts w:ascii="Calibri" w:hAnsi="Calibri" w:cs="Times"/>
          <w:sz w:val="22"/>
          <w:szCs w:val="22"/>
          <w:lang w:val="en-US"/>
        </w:rPr>
        <w:fldChar w:fldCharType="end"/>
      </w:r>
      <w:r w:rsidRPr="002E2A98">
        <w:rPr>
          <w:rFonts w:ascii="Calibri" w:hAnsi="Calibri" w:cs="Arial"/>
          <w:sz w:val="22"/>
          <w:szCs w:val="22"/>
          <w:u w:color="0E6C77"/>
          <w:lang w:val="en-GB"/>
        </w:rPr>
        <w:t>. A threshold difference in propensity score of 0.02 within each pair was imposed to restrict analysis to the best-matched pairs</w:t>
      </w:r>
      <w:r w:rsidRPr="002E2A98">
        <w:rPr>
          <w:rFonts w:ascii="Calibri" w:hAnsi="Calibri" w:cs="Lucida Grande"/>
          <w:sz w:val="22"/>
          <w:szCs w:val="22"/>
          <w:lang w:val="en-US"/>
        </w:rPr>
        <w:fldChar w:fldCharType="begin">
          <w:fldData xml:space="preserve">PEVuZE5vdGU+PENpdGU+PEF1dGhvcj5BdXN0aW48L0F1dGhvcj48WWVhcj4yMDA5PC9ZZWFyPjxS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</w:fldData>
        </w:fldChar>
      </w:r>
      <w:r>
        <w:rPr>
          <w:rFonts w:ascii="Calibri" w:hAnsi="Calibri" w:cs="Lucida Grande"/>
          <w:sz w:val="22"/>
          <w:szCs w:val="22"/>
          <w:lang w:val="en-US"/>
        </w:rPr>
        <w:instrText xml:space="preserve"> ADDIN EN.CITE </w:instrText>
      </w:r>
      <w:r>
        <w:rPr>
          <w:rFonts w:ascii="Calibri" w:hAnsi="Calibri" w:cs="Lucida Grande"/>
          <w:sz w:val="22"/>
          <w:szCs w:val="22"/>
          <w:lang w:val="en-US"/>
        </w:rPr>
        <w:fldChar w:fldCharType="begin">
          <w:fldData xml:space="preserve">PEVuZE5vdGU+PENpdGU+PEF1dGhvcj5BdXN0aW48L0F1dGhvcj48WWVhcj4yMDA5PC9ZZWFyPjxS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</w:fldData>
        </w:fldChar>
      </w:r>
      <w:r>
        <w:rPr>
          <w:rFonts w:ascii="Calibri" w:hAnsi="Calibri" w:cs="Lucida Grande"/>
          <w:sz w:val="22"/>
          <w:szCs w:val="22"/>
          <w:lang w:val="en-US"/>
        </w:rPr>
        <w:instrText xml:space="preserve"> ADDIN EN.CITE.DATA </w:instrText>
      </w:r>
      <w:r>
        <w:rPr>
          <w:rFonts w:ascii="Calibri" w:hAnsi="Calibri" w:cs="Lucida Grande"/>
          <w:sz w:val="22"/>
          <w:szCs w:val="22"/>
          <w:lang w:val="en-US"/>
        </w:rPr>
      </w:r>
      <w:r>
        <w:rPr>
          <w:rFonts w:ascii="Calibri" w:hAnsi="Calibri" w:cs="Lucida Grande"/>
          <w:sz w:val="22"/>
          <w:szCs w:val="22"/>
          <w:lang w:val="en-US"/>
        </w:rPr>
        <w:fldChar w:fldCharType="end"/>
      </w:r>
      <w:r w:rsidRPr="002E2A98">
        <w:rPr>
          <w:rFonts w:ascii="Calibri" w:hAnsi="Calibri" w:cs="Lucida Grande"/>
          <w:sz w:val="22"/>
          <w:szCs w:val="22"/>
          <w:lang w:val="en-US"/>
        </w:rPr>
      </w:r>
      <w:r w:rsidRPr="002E2A98">
        <w:rPr>
          <w:rFonts w:ascii="Calibri" w:hAnsi="Calibri" w:cs="Lucida Grande"/>
          <w:sz w:val="22"/>
          <w:szCs w:val="22"/>
          <w:lang w:val="en-US"/>
        </w:rPr>
        <w:fldChar w:fldCharType="separate"/>
      </w:r>
      <w:r>
        <w:rPr>
          <w:rFonts w:ascii="Calibri" w:hAnsi="Calibri" w:cs="Lucida Grande"/>
          <w:noProof/>
          <w:sz w:val="22"/>
          <w:szCs w:val="22"/>
          <w:lang w:val="en-US"/>
        </w:rPr>
        <w:t>[</w:t>
      </w:r>
      <w:hyperlink w:anchor="_ENREF_2" w:tooltip="Austin, 2009 #6290" w:history="1">
        <w:r>
          <w:rPr>
            <w:rFonts w:ascii="Calibri" w:hAnsi="Calibri" w:cs="Lucida Grande"/>
            <w:noProof/>
            <w:sz w:val="22"/>
            <w:szCs w:val="22"/>
            <w:lang w:val="en-US"/>
          </w:rPr>
          <w:t>2</w:t>
        </w:r>
      </w:hyperlink>
      <w:r>
        <w:rPr>
          <w:rFonts w:ascii="Calibri" w:hAnsi="Calibri" w:cs="Lucida Grande"/>
          <w:noProof/>
          <w:sz w:val="22"/>
          <w:szCs w:val="22"/>
          <w:lang w:val="en-US"/>
        </w:rPr>
        <w:t>]</w:t>
      </w:r>
      <w:r w:rsidRPr="002E2A98">
        <w:rPr>
          <w:rFonts w:ascii="Calibri" w:hAnsi="Calibri" w:cs="Lucida Grande"/>
          <w:sz w:val="22"/>
          <w:szCs w:val="22"/>
          <w:lang w:val="en-US"/>
        </w:rPr>
        <w:fldChar w:fldCharType="end"/>
      </w:r>
      <w:r w:rsidRPr="002E2A98">
        <w:rPr>
          <w:rFonts w:ascii="Calibri" w:hAnsi="Calibri" w:cs="Arial"/>
          <w:sz w:val="22"/>
          <w:szCs w:val="22"/>
          <w:u w:color="0E6C77"/>
          <w:lang w:val="en-GB"/>
        </w:rPr>
        <w:t xml:space="preserve">. This approach resulted in matched pairs for individual CBT vs group CBT (n=136, mean difference in propensity score =0.002, se=0.0003) individual CBT vs </w:t>
      </w:r>
      <w:r w:rsidRPr="002E2A98">
        <w:rPr>
          <w:rFonts w:ascii="Calibri" w:hAnsi="Calibri" w:cs="Calibri"/>
          <w:sz w:val="22"/>
          <w:szCs w:val="22"/>
          <w:lang w:val="en-GB"/>
        </w:rPr>
        <w:t>brief parent-led CBT (n=105, 0.006, se=0.0006)</w:t>
      </w:r>
      <w:r w:rsidRPr="002E2A98">
        <w:rPr>
          <w:rFonts w:ascii="Calibri" w:hAnsi="Calibri" w:cs="Arial"/>
          <w:sz w:val="22"/>
          <w:szCs w:val="22"/>
          <w:u w:color="0E6C77"/>
          <w:lang w:val="en-GB"/>
        </w:rPr>
        <w:t xml:space="preserve"> </w:t>
      </w:r>
      <w:r w:rsidRPr="002E2A98">
        <w:rPr>
          <w:rFonts w:ascii="Calibri" w:hAnsi="Calibri" w:cs="Calibri"/>
          <w:sz w:val="22"/>
          <w:szCs w:val="22"/>
          <w:lang w:val="en-GB"/>
        </w:rPr>
        <w:t xml:space="preserve">and </w:t>
      </w:r>
      <w:r w:rsidRPr="002E2A98">
        <w:rPr>
          <w:rFonts w:ascii="Calibri" w:hAnsi="Calibri" w:cs="Arial"/>
          <w:sz w:val="22"/>
          <w:szCs w:val="22"/>
          <w:u w:color="0E6C77"/>
          <w:lang w:val="en-GB"/>
        </w:rPr>
        <w:t xml:space="preserve">group CBT vs </w:t>
      </w:r>
      <w:r w:rsidRPr="002E2A98">
        <w:rPr>
          <w:rFonts w:ascii="Calibri" w:hAnsi="Calibri" w:cs="Calibri"/>
          <w:sz w:val="22"/>
          <w:szCs w:val="22"/>
          <w:lang w:val="en-GB"/>
        </w:rPr>
        <w:t>Brief parent-led CBT (n=</w:t>
      </w:r>
      <w:r w:rsidRPr="002E2A98">
        <w:rPr>
          <w:rFonts w:ascii="Calibri" w:hAnsi="Calibri" w:cs="Arial"/>
          <w:sz w:val="22"/>
          <w:szCs w:val="22"/>
          <w:u w:color="0E6C77"/>
          <w:lang w:val="en-GB"/>
        </w:rPr>
        <w:t>169; mean difference in propensity scores= 0.012, se=0.0004</w:t>
      </w:r>
      <w:r w:rsidRPr="002E2A98">
        <w:rPr>
          <w:rFonts w:ascii="Calibri" w:hAnsi="Calibri" w:cs="Calibri"/>
          <w:sz w:val="22"/>
          <w:szCs w:val="22"/>
          <w:lang w:val="en-GB"/>
        </w:rPr>
        <w:t xml:space="preserve">). Table S10 shows differences in </w:t>
      </w:r>
      <w:r>
        <w:rPr>
          <w:rFonts w:ascii="Calibri" w:hAnsi="Calibri" w:cs="Calibri"/>
          <w:sz w:val="22"/>
          <w:szCs w:val="22"/>
          <w:lang w:val="en-GB"/>
        </w:rPr>
        <w:t xml:space="preserve">sex, </w:t>
      </w:r>
      <w:r w:rsidRPr="002E2A98">
        <w:rPr>
          <w:rFonts w:ascii="Calibri" w:hAnsi="Calibri" w:cs="Calibri"/>
          <w:sz w:val="22"/>
          <w:szCs w:val="22"/>
          <w:lang w:val="en-GB"/>
        </w:rPr>
        <w:t>age</w:t>
      </w:r>
      <w:r w:rsidRPr="002E2A98">
        <w:rPr>
          <w:rFonts w:ascii="Calibri" w:hAnsi="Calibri" w:cs="Arial"/>
          <w:sz w:val="22"/>
          <w:szCs w:val="22"/>
          <w:u w:color="0E6C77"/>
          <w:lang w:val="en-GB"/>
        </w:rPr>
        <w:t xml:space="preserve">, baseline severity, primary diagnosis, parental psychopathology, comorbid internalizing and externalizing disorders before and after matching. </w:t>
      </w:r>
    </w:p>
    <w:p w14:paraId="003601FE" w14:textId="77777777" w:rsidR="00FF76E6" w:rsidRPr="00614BEF" w:rsidRDefault="00FF76E6" w:rsidP="00FF76E6">
      <w:pPr>
        <w:pStyle w:val="Body"/>
        <w:spacing w:line="480" w:lineRule="auto"/>
        <w:rPr>
          <w:rFonts w:ascii="Calibri" w:eastAsia="Calibri" w:hAnsi="Calibri" w:cs="Calibri"/>
          <w:color w:val="auto"/>
          <w:sz w:val="22"/>
          <w:szCs w:val="22"/>
          <w:lang w:val="en-GB"/>
        </w:rPr>
      </w:pPr>
      <w:r w:rsidRPr="00614BEF">
        <w:rPr>
          <w:rFonts w:ascii="Calibri" w:hAnsi="Calibri"/>
          <w:color w:val="auto"/>
          <w:sz w:val="22"/>
          <w:szCs w:val="22"/>
          <w:lang w:val="en-GB"/>
        </w:rPr>
        <w:t xml:space="preserve">Table S1. Validation analyses: Linear regression examining the main effects of </w:t>
      </w:r>
      <w:r>
        <w:rPr>
          <w:rFonts w:ascii="Calibri" w:hAnsi="Calibri"/>
          <w:color w:val="auto"/>
          <w:sz w:val="22"/>
          <w:szCs w:val="22"/>
          <w:lang w:val="en-GB"/>
        </w:rPr>
        <w:t xml:space="preserve">the polygenic environmental sensitivity score, </w:t>
      </w:r>
      <w:r w:rsidRPr="00614BEF">
        <w:rPr>
          <w:rFonts w:ascii="Calibri" w:hAnsi="Calibri"/>
          <w:color w:val="auto"/>
          <w:sz w:val="22"/>
          <w:szCs w:val="22"/>
          <w:lang w:val="en-GB"/>
        </w:rPr>
        <w:t xml:space="preserve">positive aspects of parenting and their interaction on emotional problems  </w:t>
      </w:r>
    </w:p>
    <w:tbl>
      <w:tblPr>
        <w:tblStyle w:val="TableGrid"/>
        <w:tblW w:w="1246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81"/>
        <w:gridCol w:w="921"/>
        <w:gridCol w:w="1300"/>
        <w:gridCol w:w="830"/>
        <w:gridCol w:w="718"/>
        <w:gridCol w:w="1300"/>
        <w:gridCol w:w="1377"/>
        <w:gridCol w:w="921"/>
        <w:gridCol w:w="1481"/>
        <w:gridCol w:w="925"/>
        <w:gridCol w:w="812"/>
      </w:tblGrid>
      <w:tr w:rsidR="00FF76E6" w:rsidRPr="00614BEF" w14:paraId="403E958E" w14:textId="77777777" w:rsidTr="0089129F">
        <w:trPr>
          <w:trHeight w:val="234"/>
        </w:trPr>
        <w:tc>
          <w:tcPr>
            <w:tcW w:w="1881" w:type="dxa"/>
            <w:vMerge w:val="restart"/>
            <w:tcBorders>
              <w:top w:val="single" w:sz="4" w:space="0" w:color="auto"/>
              <w:bottom w:val="single" w:sz="4" w:space="0" w:color="auto"/>
            </w:tcBorders>
            <w:vAlign w:val="center"/>
          </w:tcPr>
          <w:p w14:paraId="32F71942"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P value threshold</w:t>
            </w:r>
          </w:p>
        </w:tc>
        <w:tc>
          <w:tcPr>
            <w:tcW w:w="3051" w:type="dxa"/>
            <w:gridSpan w:val="3"/>
            <w:tcBorders>
              <w:top w:val="single" w:sz="4" w:space="0" w:color="auto"/>
              <w:bottom w:val="single" w:sz="4" w:space="0" w:color="auto"/>
            </w:tcBorders>
          </w:tcPr>
          <w:p w14:paraId="4C90C45B"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 xml:space="preserve">Main effects of </w:t>
            </w:r>
            <w:r>
              <w:rPr>
                <w:rFonts w:ascii="Calibri" w:hAnsi="Calibri"/>
                <w:color w:val="auto"/>
                <w:sz w:val="22"/>
                <w:szCs w:val="22"/>
                <w:lang w:val="en-GB"/>
              </w:rPr>
              <w:t>the polygenic environmental sensitivity score</w:t>
            </w:r>
            <w:r w:rsidRPr="00614BEF">
              <w:rPr>
                <w:rFonts w:ascii="Calibri" w:hAnsi="Calibri"/>
                <w:color w:val="auto"/>
                <w:sz w:val="22"/>
                <w:szCs w:val="22"/>
                <w:vertAlign w:val="superscript"/>
                <w:lang w:val="en-GB"/>
              </w:rPr>
              <w:t>a</w:t>
            </w:r>
          </w:p>
        </w:tc>
        <w:tc>
          <w:tcPr>
            <w:tcW w:w="3395" w:type="dxa"/>
            <w:gridSpan w:val="3"/>
            <w:tcBorders>
              <w:top w:val="single" w:sz="4" w:space="0" w:color="auto"/>
              <w:bottom w:val="single" w:sz="4" w:space="0" w:color="auto"/>
            </w:tcBorders>
          </w:tcPr>
          <w:p w14:paraId="68C9B4F1"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Main effects of positive aspects of parenting</w:t>
            </w:r>
            <w:r w:rsidRPr="00614BEF">
              <w:rPr>
                <w:rFonts w:ascii="Calibri" w:hAnsi="Calibri"/>
                <w:color w:val="auto"/>
                <w:sz w:val="22"/>
                <w:szCs w:val="22"/>
                <w:vertAlign w:val="superscript"/>
                <w:lang w:val="en-GB"/>
              </w:rPr>
              <w:t xml:space="preserve"> a</w:t>
            </w:r>
          </w:p>
        </w:tc>
        <w:tc>
          <w:tcPr>
            <w:tcW w:w="4139" w:type="dxa"/>
            <w:gridSpan w:val="4"/>
            <w:tcBorders>
              <w:top w:val="single" w:sz="4" w:space="0" w:color="auto"/>
              <w:bottom w:val="single" w:sz="4" w:space="0" w:color="auto"/>
            </w:tcBorders>
          </w:tcPr>
          <w:p w14:paraId="1D2F723F" w14:textId="77777777" w:rsidR="00FF76E6" w:rsidRPr="00614BEF" w:rsidRDefault="00FF76E6" w:rsidP="0089129F">
            <w:pPr>
              <w:pStyle w:val="Body"/>
              <w:spacing w:before="100" w:after="100"/>
              <w:jc w:val="center"/>
              <w:rPr>
                <w:rFonts w:ascii="Calibri" w:hAnsi="Calibri"/>
                <w:color w:val="auto"/>
                <w:sz w:val="22"/>
                <w:szCs w:val="22"/>
                <w:lang w:val="en-GB"/>
              </w:rPr>
            </w:pPr>
            <w:r>
              <w:rPr>
                <w:rFonts w:ascii="Calibri" w:hAnsi="Calibri"/>
                <w:color w:val="auto"/>
                <w:sz w:val="22"/>
                <w:szCs w:val="22"/>
                <w:lang w:val="en-GB"/>
              </w:rPr>
              <w:t>Polygenic environmental sensitivity score</w:t>
            </w:r>
            <w:r w:rsidRPr="00614BEF">
              <w:rPr>
                <w:rFonts w:ascii="Calibri" w:hAnsi="Calibri"/>
                <w:color w:val="auto"/>
                <w:sz w:val="22"/>
                <w:szCs w:val="22"/>
                <w:lang w:val="en-GB"/>
              </w:rPr>
              <w:t xml:space="preserve"> by positive aspects of parenting interaction</w:t>
            </w:r>
            <w:r w:rsidRPr="00614BEF">
              <w:rPr>
                <w:rFonts w:ascii="Calibri" w:hAnsi="Calibri"/>
                <w:color w:val="auto"/>
                <w:sz w:val="22"/>
                <w:szCs w:val="22"/>
                <w:vertAlign w:val="superscript"/>
                <w:lang w:val="en-GB"/>
              </w:rPr>
              <w:t>b</w:t>
            </w:r>
          </w:p>
        </w:tc>
      </w:tr>
      <w:tr w:rsidR="00FF76E6" w:rsidRPr="00614BEF" w14:paraId="78752AA2" w14:textId="77777777" w:rsidTr="0089129F">
        <w:trPr>
          <w:trHeight w:val="169"/>
        </w:trPr>
        <w:tc>
          <w:tcPr>
            <w:tcW w:w="1881" w:type="dxa"/>
            <w:vMerge/>
            <w:tcBorders>
              <w:top w:val="single" w:sz="4" w:space="0" w:color="auto"/>
              <w:bottom w:val="single" w:sz="4" w:space="0" w:color="auto"/>
            </w:tcBorders>
          </w:tcPr>
          <w:p w14:paraId="3BFC4B0B" w14:textId="77777777" w:rsidR="00FF76E6" w:rsidRPr="00614BEF" w:rsidRDefault="00FF76E6" w:rsidP="0089129F">
            <w:pPr>
              <w:pStyle w:val="Body"/>
              <w:spacing w:before="100" w:after="100"/>
              <w:jc w:val="center"/>
              <w:rPr>
                <w:rFonts w:ascii="Calibri" w:hAnsi="Calibri"/>
                <w:color w:val="auto"/>
                <w:sz w:val="22"/>
                <w:szCs w:val="22"/>
                <w:lang w:val="en-GB"/>
              </w:rPr>
            </w:pPr>
          </w:p>
        </w:tc>
        <w:tc>
          <w:tcPr>
            <w:tcW w:w="921" w:type="dxa"/>
            <w:tcBorders>
              <w:top w:val="single" w:sz="4" w:space="0" w:color="auto"/>
              <w:bottom w:val="single" w:sz="4" w:space="0" w:color="auto"/>
            </w:tcBorders>
          </w:tcPr>
          <w:p w14:paraId="58D7B265" w14:textId="77777777" w:rsidR="00FF76E6" w:rsidRPr="00614BEF" w:rsidRDefault="00FF76E6" w:rsidP="0089129F">
            <w:pPr>
              <w:pStyle w:val="Body"/>
              <w:tabs>
                <w:tab w:val="left" w:pos="270"/>
                <w:tab w:val="center" w:pos="352"/>
              </w:tabs>
              <w:spacing w:before="100" w:after="100"/>
              <w:rPr>
                <w:rFonts w:ascii="Calibri" w:hAnsi="Calibri"/>
                <w:color w:val="auto"/>
                <w:sz w:val="22"/>
                <w:szCs w:val="22"/>
                <w:lang w:val="en-GB"/>
              </w:rPr>
            </w:pPr>
            <w:r w:rsidRPr="00614BEF">
              <w:rPr>
                <w:rFonts w:ascii="Calibri" w:hAnsi="Calibri"/>
                <w:color w:val="auto"/>
                <w:sz w:val="22"/>
                <w:szCs w:val="22"/>
                <w:lang w:val="en-GB"/>
              </w:rPr>
              <w:tab/>
            </w:r>
            <w:r w:rsidRPr="00614BEF">
              <w:rPr>
                <w:rFonts w:ascii="Calibri" w:hAnsi="Calibri"/>
                <w:color w:val="auto"/>
                <w:sz w:val="22"/>
                <w:szCs w:val="22"/>
                <w:lang w:val="en-GB"/>
              </w:rPr>
              <w:tab/>
              <w:t>β</w:t>
            </w:r>
          </w:p>
        </w:tc>
        <w:tc>
          <w:tcPr>
            <w:tcW w:w="1300" w:type="dxa"/>
            <w:tcBorders>
              <w:top w:val="single" w:sz="4" w:space="0" w:color="auto"/>
              <w:bottom w:val="single" w:sz="4" w:space="0" w:color="auto"/>
            </w:tcBorders>
          </w:tcPr>
          <w:p w14:paraId="65E3BEE1"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95% CI</w:t>
            </w:r>
          </w:p>
        </w:tc>
        <w:tc>
          <w:tcPr>
            <w:tcW w:w="830" w:type="dxa"/>
            <w:tcBorders>
              <w:top w:val="single" w:sz="4" w:space="0" w:color="auto"/>
              <w:bottom w:val="single" w:sz="4" w:space="0" w:color="auto"/>
            </w:tcBorders>
          </w:tcPr>
          <w:p w14:paraId="6D1EB70B"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P</w:t>
            </w:r>
          </w:p>
        </w:tc>
        <w:tc>
          <w:tcPr>
            <w:tcW w:w="718" w:type="dxa"/>
            <w:tcBorders>
              <w:top w:val="single" w:sz="4" w:space="0" w:color="auto"/>
              <w:bottom w:val="single" w:sz="4" w:space="0" w:color="auto"/>
            </w:tcBorders>
          </w:tcPr>
          <w:p w14:paraId="4E61241F"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β</w:t>
            </w:r>
          </w:p>
        </w:tc>
        <w:tc>
          <w:tcPr>
            <w:tcW w:w="1300" w:type="dxa"/>
            <w:tcBorders>
              <w:top w:val="single" w:sz="4" w:space="0" w:color="auto"/>
              <w:bottom w:val="single" w:sz="4" w:space="0" w:color="auto"/>
            </w:tcBorders>
          </w:tcPr>
          <w:p w14:paraId="7FB38E4D"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95% CI</w:t>
            </w:r>
          </w:p>
        </w:tc>
        <w:tc>
          <w:tcPr>
            <w:tcW w:w="1377" w:type="dxa"/>
            <w:tcBorders>
              <w:top w:val="single" w:sz="4" w:space="0" w:color="auto"/>
              <w:bottom w:val="single" w:sz="4" w:space="0" w:color="auto"/>
            </w:tcBorders>
          </w:tcPr>
          <w:p w14:paraId="26672665"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P</w:t>
            </w:r>
          </w:p>
        </w:tc>
        <w:tc>
          <w:tcPr>
            <w:tcW w:w="921" w:type="dxa"/>
            <w:tcBorders>
              <w:top w:val="single" w:sz="4" w:space="0" w:color="auto"/>
              <w:bottom w:val="single" w:sz="4" w:space="0" w:color="auto"/>
            </w:tcBorders>
          </w:tcPr>
          <w:p w14:paraId="5E38C56F"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β</w:t>
            </w:r>
          </w:p>
        </w:tc>
        <w:tc>
          <w:tcPr>
            <w:tcW w:w="1481" w:type="dxa"/>
            <w:tcBorders>
              <w:top w:val="single" w:sz="4" w:space="0" w:color="auto"/>
              <w:bottom w:val="single" w:sz="4" w:space="0" w:color="auto"/>
            </w:tcBorders>
          </w:tcPr>
          <w:p w14:paraId="42FB1DDF"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95% CI</w:t>
            </w:r>
          </w:p>
        </w:tc>
        <w:tc>
          <w:tcPr>
            <w:tcW w:w="925" w:type="dxa"/>
            <w:tcBorders>
              <w:top w:val="single" w:sz="4" w:space="0" w:color="auto"/>
              <w:bottom w:val="single" w:sz="4" w:space="0" w:color="auto"/>
            </w:tcBorders>
          </w:tcPr>
          <w:p w14:paraId="36B5D917"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P</w:t>
            </w:r>
          </w:p>
        </w:tc>
        <w:tc>
          <w:tcPr>
            <w:tcW w:w="812" w:type="dxa"/>
            <w:tcBorders>
              <w:top w:val="single" w:sz="4" w:space="0" w:color="auto"/>
              <w:bottom w:val="single" w:sz="4" w:space="0" w:color="auto"/>
            </w:tcBorders>
          </w:tcPr>
          <w:p w14:paraId="79562277"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 R</w:t>
            </w:r>
            <w:r w:rsidRPr="00614BEF">
              <w:rPr>
                <w:rFonts w:ascii="Calibri" w:hAnsi="Calibri"/>
                <w:color w:val="auto"/>
                <w:sz w:val="22"/>
                <w:szCs w:val="22"/>
                <w:vertAlign w:val="superscript"/>
                <w:lang w:val="en-GB"/>
              </w:rPr>
              <w:t>2</w:t>
            </w:r>
          </w:p>
        </w:tc>
      </w:tr>
      <w:tr w:rsidR="00FF76E6" w:rsidRPr="00614BEF" w14:paraId="0287FFE3" w14:textId="77777777" w:rsidTr="0089129F">
        <w:trPr>
          <w:trHeight w:val="50"/>
        </w:trPr>
        <w:tc>
          <w:tcPr>
            <w:tcW w:w="1881" w:type="dxa"/>
            <w:tcBorders>
              <w:top w:val="single" w:sz="4" w:space="0" w:color="auto"/>
              <w:bottom w:val="nil"/>
            </w:tcBorders>
          </w:tcPr>
          <w:p w14:paraId="41F18F59"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0.001</w:t>
            </w:r>
          </w:p>
        </w:tc>
        <w:tc>
          <w:tcPr>
            <w:tcW w:w="921" w:type="dxa"/>
            <w:tcBorders>
              <w:top w:val="single" w:sz="4" w:space="0" w:color="auto"/>
              <w:bottom w:val="nil"/>
            </w:tcBorders>
            <w:vAlign w:val="center"/>
          </w:tcPr>
          <w:p w14:paraId="6B1524F8"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0.01</w:t>
            </w:r>
          </w:p>
        </w:tc>
        <w:tc>
          <w:tcPr>
            <w:tcW w:w="1300" w:type="dxa"/>
            <w:tcBorders>
              <w:top w:val="single" w:sz="4" w:space="0" w:color="auto"/>
              <w:bottom w:val="nil"/>
            </w:tcBorders>
            <w:vAlign w:val="center"/>
          </w:tcPr>
          <w:p w14:paraId="25381D8E"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-0.04-0.05</w:t>
            </w:r>
          </w:p>
        </w:tc>
        <w:tc>
          <w:tcPr>
            <w:tcW w:w="830" w:type="dxa"/>
            <w:tcBorders>
              <w:top w:val="single" w:sz="4" w:space="0" w:color="auto"/>
              <w:bottom w:val="nil"/>
            </w:tcBorders>
            <w:vAlign w:val="center"/>
          </w:tcPr>
          <w:p w14:paraId="74D293F2"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0.838</w:t>
            </w:r>
          </w:p>
        </w:tc>
        <w:tc>
          <w:tcPr>
            <w:tcW w:w="718" w:type="dxa"/>
            <w:tcBorders>
              <w:top w:val="single" w:sz="4" w:space="0" w:color="auto"/>
              <w:bottom w:val="nil"/>
            </w:tcBorders>
            <w:vAlign w:val="center"/>
          </w:tcPr>
          <w:p w14:paraId="4D829011"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-0.09</w:t>
            </w:r>
          </w:p>
        </w:tc>
        <w:tc>
          <w:tcPr>
            <w:tcW w:w="1300" w:type="dxa"/>
            <w:tcBorders>
              <w:top w:val="single" w:sz="4" w:space="0" w:color="auto"/>
              <w:bottom w:val="nil"/>
            </w:tcBorders>
            <w:vAlign w:val="center"/>
          </w:tcPr>
          <w:p w14:paraId="24DDBE69"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-0.13--0.04</w:t>
            </w:r>
          </w:p>
        </w:tc>
        <w:tc>
          <w:tcPr>
            <w:tcW w:w="1377" w:type="dxa"/>
            <w:tcBorders>
              <w:top w:val="single" w:sz="4" w:space="0" w:color="auto"/>
              <w:bottom w:val="nil"/>
            </w:tcBorders>
            <w:vAlign w:val="bottom"/>
          </w:tcPr>
          <w:p w14:paraId="69DE7AA3" w14:textId="77777777" w:rsidR="00FF76E6" w:rsidRPr="00614BEF" w:rsidRDefault="00FF76E6" w:rsidP="0089129F">
            <w:pPr>
              <w:pStyle w:val="Body"/>
              <w:spacing w:before="100" w:after="100"/>
              <w:jc w:val="center"/>
              <w:rPr>
                <w:rFonts w:ascii="Calibri" w:eastAsia="Times New Roman" w:hAnsi="Calibri"/>
                <w:sz w:val="22"/>
                <w:szCs w:val="22"/>
                <w:lang w:val="en-GB"/>
              </w:rPr>
            </w:pPr>
            <w:r w:rsidRPr="00614BEF">
              <w:rPr>
                <w:rFonts w:ascii="Calibri" w:eastAsia="Times New Roman" w:hAnsi="Calibri"/>
                <w:sz w:val="22"/>
                <w:szCs w:val="22"/>
                <w:lang w:val="en-GB"/>
              </w:rPr>
              <w:t xml:space="preserve">8.99 x </w:t>
            </w:r>
            <w:r w:rsidRPr="00614BEF">
              <w:rPr>
                <w:rFonts w:ascii="Calibri" w:hAnsi="Calibri"/>
                <w:bCs/>
                <w:color w:val="auto"/>
                <w:sz w:val="22"/>
                <w:szCs w:val="22"/>
                <w:lang w:val="en-GB"/>
              </w:rPr>
              <w:t>10</w:t>
            </w:r>
            <w:r w:rsidRPr="00614BEF">
              <w:rPr>
                <w:rFonts w:ascii="Calibri" w:hAnsi="Calibri"/>
                <w:bCs/>
                <w:color w:val="auto"/>
                <w:sz w:val="22"/>
                <w:szCs w:val="22"/>
                <w:vertAlign w:val="superscript"/>
                <w:lang w:val="en-GB"/>
              </w:rPr>
              <w:t>-5</w:t>
            </w:r>
          </w:p>
        </w:tc>
        <w:tc>
          <w:tcPr>
            <w:tcW w:w="921" w:type="dxa"/>
            <w:tcBorders>
              <w:top w:val="single" w:sz="4" w:space="0" w:color="auto"/>
              <w:bottom w:val="nil"/>
            </w:tcBorders>
            <w:vAlign w:val="center"/>
          </w:tcPr>
          <w:p w14:paraId="1713BDC6"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0.05</w:t>
            </w:r>
          </w:p>
        </w:tc>
        <w:tc>
          <w:tcPr>
            <w:tcW w:w="1481" w:type="dxa"/>
            <w:tcBorders>
              <w:top w:val="single" w:sz="4" w:space="0" w:color="auto"/>
              <w:bottom w:val="nil"/>
            </w:tcBorders>
            <w:vAlign w:val="center"/>
          </w:tcPr>
          <w:p w14:paraId="6B640063"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0.01-0.10</w:t>
            </w:r>
          </w:p>
        </w:tc>
        <w:tc>
          <w:tcPr>
            <w:tcW w:w="925" w:type="dxa"/>
            <w:tcBorders>
              <w:top w:val="single" w:sz="4" w:space="0" w:color="auto"/>
              <w:bottom w:val="nil"/>
            </w:tcBorders>
            <w:vAlign w:val="center"/>
          </w:tcPr>
          <w:p w14:paraId="766FBD4A"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bCs/>
                <w:color w:val="auto"/>
                <w:sz w:val="22"/>
                <w:szCs w:val="22"/>
                <w:lang w:val="en-GB"/>
              </w:rPr>
              <w:t>0.020</w:t>
            </w:r>
          </w:p>
        </w:tc>
        <w:tc>
          <w:tcPr>
            <w:tcW w:w="812" w:type="dxa"/>
            <w:tcBorders>
              <w:top w:val="single" w:sz="4" w:space="0" w:color="auto"/>
              <w:bottom w:val="nil"/>
            </w:tcBorders>
            <w:vAlign w:val="bottom"/>
          </w:tcPr>
          <w:p w14:paraId="37BDAC4E"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0.38</w:t>
            </w:r>
          </w:p>
        </w:tc>
      </w:tr>
      <w:tr w:rsidR="00FF76E6" w:rsidRPr="00614BEF" w14:paraId="045B33AD" w14:textId="77777777" w:rsidTr="0089129F">
        <w:trPr>
          <w:trHeight w:val="95"/>
        </w:trPr>
        <w:tc>
          <w:tcPr>
            <w:tcW w:w="1881" w:type="dxa"/>
            <w:tcBorders>
              <w:top w:val="nil"/>
            </w:tcBorders>
          </w:tcPr>
          <w:p w14:paraId="367048E2"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0.01</w:t>
            </w:r>
          </w:p>
        </w:tc>
        <w:tc>
          <w:tcPr>
            <w:tcW w:w="921" w:type="dxa"/>
            <w:tcBorders>
              <w:top w:val="nil"/>
            </w:tcBorders>
            <w:vAlign w:val="center"/>
          </w:tcPr>
          <w:p w14:paraId="0CA8E065"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-0.01</w:t>
            </w:r>
          </w:p>
        </w:tc>
        <w:tc>
          <w:tcPr>
            <w:tcW w:w="1300" w:type="dxa"/>
            <w:tcBorders>
              <w:top w:val="nil"/>
            </w:tcBorders>
            <w:vAlign w:val="center"/>
          </w:tcPr>
          <w:p w14:paraId="45B54873"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-0.05-0.04</w:t>
            </w:r>
          </w:p>
        </w:tc>
        <w:tc>
          <w:tcPr>
            <w:tcW w:w="830" w:type="dxa"/>
            <w:tcBorders>
              <w:top w:val="nil"/>
            </w:tcBorders>
            <w:vAlign w:val="center"/>
          </w:tcPr>
          <w:p w14:paraId="56A941BD"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0.755</w:t>
            </w:r>
          </w:p>
        </w:tc>
        <w:tc>
          <w:tcPr>
            <w:tcW w:w="718" w:type="dxa"/>
            <w:tcBorders>
              <w:top w:val="nil"/>
            </w:tcBorders>
            <w:vAlign w:val="center"/>
          </w:tcPr>
          <w:p w14:paraId="364BC0F5"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-0.09</w:t>
            </w:r>
          </w:p>
        </w:tc>
        <w:tc>
          <w:tcPr>
            <w:tcW w:w="1300" w:type="dxa"/>
            <w:tcBorders>
              <w:top w:val="nil"/>
            </w:tcBorders>
            <w:vAlign w:val="center"/>
          </w:tcPr>
          <w:p w14:paraId="133653EB"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-0.13--0.04</w:t>
            </w:r>
          </w:p>
        </w:tc>
        <w:tc>
          <w:tcPr>
            <w:tcW w:w="1377" w:type="dxa"/>
            <w:tcBorders>
              <w:top w:val="nil"/>
            </w:tcBorders>
            <w:vAlign w:val="bottom"/>
          </w:tcPr>
          <w:p w14:paraId="263E1AD7" w14:textId="77777777" w:rsidR="00FF76E6" w:rsidRPr="00614BEF" w:rsidRDefault="00FF76E6" w:rsidP="0089129F">
            <w:pPr>
              <w:pStyle w:val="Body"/>
              <w:spacing w:before="100" w:after="100"/>
              <w:jc w:val="center"/>
              <w:rPr>
                <w:rFonts w:ascii="Calibri" w:eastAsia="Times New Roman" w:hAnsi="Calibri"/>
                <w:sz w:val="22"/>
                <w:szCs w:val="22"/>
                <w:lang w:val="en-GB"/>
              </w:rPr>
            </w:pPr>
            <w:r w:rsidRPr="00614BEF">
              <w:rPr>
                <w:rFonts w:ascii="Calibri" w:eastAsia="Times New Roman" w:hAnsi="Calibri"/>
                <w:sz w:val="22"/>
                <w:szCs w:val="22"/>
                <w:lang w:val="en-GB"/>
              </w:rPr>
              <w:t xml:space="preserve">8.98 x </w:t>
            </w:r>
            <w:r w:rsidRPr="00614BEF">
              <w:rPr>
                <w:rFonts w:ascii="Calibri" w:hAnsi="Calibri"/>
                <w:bCs/>
                <w:color w:val="auto"/>
                <w:sz w:val="22"/>
                <w:szCs w:val="22"/>
                <w:lang w:val="en-GB"/>
              </w:rPr>
              <w:t>10</w:t>
            </w:r>
            <w:r w:rsidRPr="00614BEF">
              <w:rPr>
                <w:rFonts w:ascii="Calibri" w:hAnsi="Calibri"/>
                <w:bCs/>
                <w:color w:val="auto"/>
                <w:sz w:val="22"/>
                <w:szCs w:val="22"/>
                <w:vertAlign w:val="superscript"/>
                <w:lang w:val="en-GB"/>
              </w:rPr>
              <w:t>-5</w:t>
            </w:r>
          </w:p>
        </w:tc>
        <w:tc>
          <w:tcPr>
            <w:tcW w:w="921" w:type="dxa"/>
            <w:tcBorders>
              <w:top w:val="nil"/>
            </w:tcBorders>
            <w:vAlign w:val="center"/>
          </w:tcPr>
          <w:p w14:paraId="379873FC"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0.03</w:t>
            </w:r>
          </w:p>
        </w:tc>
        <w:tc>
          <w:tcPr>
            <w:tcW w:w="1481" w:type="dxa"/>
            <w:tcBorders>
              <w:top w:val="nil"/>
            </w:tcBorders>
            <w:vAlign w:val="center"/>
          </w:tcPr>
          <w:p w14:paraId="6EA66821"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-0.01-0.08</w:t>
            </w:r>
          </w:p>
        </w:tc>
        <w:tc>
          <w:tcPr>
            <w:tcW w:w="925" w:type="dxa"/>
            <w:tcBorders>
              <w:top w:val="nil"/>
            </w:tcBorders>
            <w:vAlign w:val="center"/>
          </w:tcPr>
          <w:p w14:paraId="00F5B52D"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0.175</w:t>
            </w:r>
          </w:p>
        </w:tc>
        <w:tc>
          <w:tcPr>
            <w:tcW w:w="812" w:type="dxa"/>
            <w:tcBorders>
              <w:top w:val="nil"/>
            </w:tcBorders>
            <w:vAlign w:val="bottom"/>
          </w:tcPr>
          <w:p w14:paraId="6D342423"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0.13</w:t>
            </w:r>
          </w:p>
        </w:tc>
      </w:tr>
      <w:tr w:rsidR="00FF76E6" w:rsidRPr="00614BEF" w14:paraId="0E8D8C2A" w14:textId="77777777" w:rsidTr="0089129F">
        <w:trPr>
          <w:trHeight w:val="159"/>
        </w:trPr>
        <w:tc>
          <w:tcPr>
            <w:tcW w:w="1881" w:type="dxa"/>
          </w:tcPr>
          <w:p w14:paraId="39DA3483"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0.05</w:t>
            </w:r>
          </w:p>
        </w:tc>
        <w:tc>
          <w:tcPr>
            <w:tcW w:w="921" w:type="dxa"/>
            <w:vAlign w:val="center"/>
          </w:tcPr>
          <w:p w14:paraId="031D5611"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0.01</w:t>
            </w:r>
          </w:p>
        </w:tc>
        <w:tc>
          <w:tcPr>
            <w:tcW w:w="1300" w:type="dxa"/>
            <w:vAlign w:val="center"/>
          </w:tcPr>
          <w:p w14:paraId="177B80CD"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-0.03-0.05</w:t>
            </w:r>
          </w:p>
        </w:tc>
        <w:tc>
          <w:tcPr>
            <w:tcW w:w="830" w:type="dxa"/>
            <w:vAlign w:val="center"/>
          </w:tcPr>
          <w:p w14:paraId="7808FBE8"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0.645</w:t>
            </w:r>
          </w:p>
        </w:tc>
        <w:tc>
          <w:tcPr>
            <w:tcW w:w="718" w:type="dxa"/>
            <w:vAlign w:val="center"/>
          </w:tcPr>
          <w:p w14:paraId="0BB4F669"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-0.09</w:t>
            </w:r>
          </w:p>
        </w:tc>
        <w:tc>
          <w:tcPr>
            <w:tcW w:w="1300" w:type="dxa"/>
            <w:vAlign w:val="center"/>
          </w:tcPr>
          <w:p w14:paraId="385DC8D3"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-0.13--0.04</w:t>
            </w:r>
          </w:p>
        </w:tc>
        <w:tc>
          <w:tcPr>
            <w:tcW w:w="1377" w:type="dxa"/>
            <w:vAlign w:val="bottom"/>
          </w:tcPr>
          <w:p w14:paraId="00EE26B7" w14:textId="77777777" w:rsidR="00FF76E6" w:rsidRPr="00614BEF" w:rsidRDefault="00FF76E6" w:rsidP="0089129F">
            <w:pPr>
              <w:pStyle w:val="Body"/>
              <w:spacing w:before="100" w:after="100"/>
              <w:jc w:val="center"/>
              <w:rPr>
                <w:rFonts w:ascii="Calibri" w:eastAsia="Times New Roman" w:hAnsi="Calibri"/>
                <w:sz w:val="22"/>
                <w:szCs w:val="22"/>
                <w:lang w:val="en-GB"/>
              </w:rPr>
            </w:pPr>
            <w:r w:rsidRPr="00614BEF">
              <w:rPr>
                <w:rFonts w:ascii="Calibri" w:eastAsia="Times New Roman" w:hAnsi="Calibri"/>
                <w:sz w:val="22"/>
                <w:szCs w:val="22"/>
                <w:lang w:val="en-GB"/>
              </w:rPr>
              <w:t xml:space="preserve">8.69 x </w:t>
            </w:r>
            <w:r w:rsidRPr="00614BEF">
              <w:rPr>
                <w:rFonts w:ascii="Calibri" w:hAnsi="Calibri"/>
                <w:bCs/>
                <w:color w:val="auto"/>
                <w:sz w:val="22"/>
                <w:szCs w:val="22"/>
                <w:lang w:val="en-GB"/>
              </w:rPr>
              <w:t>10</w:t>
            </w:r>
            <w:r w:rsidRPr="00614BEF">
              <w:rPr>
                <w:rFonts w:ascii="Calibri" w:hAnsi="Calibri"/>
                <w:bCs/>
                <w:color w:val="auto"/>
                <w:sz w:val="22"/>
                <w:szCs w:val="22"/>
                <w:vertAlign w:val="superscript"/>
                <w:lang w:val="en-GB"/>
              </w:rPr>
              <w:t>-5</w:t>
            </w:r>
          </w:p>
        </w:tc>
        <w:tc>
          <w:tcPr>
            <w:tcW w:w="921" w:type="dxa"/>
            <w:vAlign w:val="center"/>
          </w:tcPr>
          <w:p w14:paraId="4B4FE8B6"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-0.01</w:t>
            </w:r>
          </w:p>
        </w:tc>
        <w:tc>
          <w:tcPr>
            <w:tcW w:w="1481" w:type="dxa"/>
            <w:vAlign w:val="center"/>
          </w:tcPr>
          <w:p w14:paraId="539F6ABB"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-0.06-0.03</w:t>
            </w:r>
          </w:p>
        </w:tc>
        <w:tc>
          <w:tcPr>
            <w:tcW w:w="925" w:type="dxa"/>
            <w:vAlign w:val="center"/>
          </w:tcPr>
          <w:p w14:paraId="25CE5A5B"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0.563</w:t>
            </w:r>
          </w:p>
        </w:tc>
        <w:tc>
          <w:tcPr>
            <w:tcW w:w="812" w:type="dxa"/>
            <w:vAlign w:val="bottom"/>
          </w:tcPr>
          <w:p w14:paraId="786D2767"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0.02</w:t>
            </w:r>
          </w:p>
        </w:tc>
      </w:tr>
      <w:tr w:rsidR="00FF76E6" w:rsidRPr="00614BEF" w14:paraId="70EC48BE" w14:textId="77777777" w:rsidTr="0089129F">
        <w:trPr>
          <w:trHeight w:val="50"/>
        </w:trPr>
        <w:tc>
          <w:tcPr>
            <w:tcW w:w="1881" w:type="dxa"/>
          </w:tcPr>
          <w:p w14:paraId="6746D08B"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0.1</w:t>
            </w:r>
          </w:p>
        </w:tc>
        <w:tc>
          <w:tcPr>
            <w:tcW w:w="921" w:type="dxa"/>
            <w:vAlign w:val="center"/>
          </w:tcPr>
          <w:p w14:paraId="22BB418F"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0.02</w:t>
            </w:r>
          </w:p>
        </w:tc>
        <w:tc>
          <w:tcPr>
            <w:tcW w:w="1300" w:type="dxa"/>
            <w:vAlign w:val="center"/>
          </w:tcPr>
          <w:p w14:paraId="04CED55B"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-0.03-0.06</w:t>
            </w:r>
          </w:p>
        </w:tc>
        <w:tc>
          <w:tcPr>
            <w:tcW w:w="830" w:type="dxa"/>
            <w:vAlign w:val="center"/>
          </w:tcPr>
          <w:p w14:paraId="0DDBC5B3"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0.458</w:t>
            </w:r>
          </w:p>
        </w:tc>
        <w:tc>
          <w:tcPr>
            <w:tcW w:w="718" w:type="dxa"/>
            <w:vAlign w:val="center"/>
          </w:tcPr>
          <w:p w14:paraId="433C1C00"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-0.09</w:t>
            </w:r>
          </w:p>
        </w:tc>
        <w:tc>
          <w:tcPr>
            <w:tcW w:w="1300" w:type="dxa"/>
            <w:vAlign w:val="center"/>
          </w:tcPr>
          <w:p w14:paraId="740AF9C6"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-0.13--0.04</w:t>
            </w:r>
          </w:p>
        </w:tc>
        <w:tc>
          <w:tcPr>
            <w:tcW w:w="1377" w:type="dxa"/>
            <w:vAlign w:val="bottom"/>
          </w:tcPr>
          <w:p w14:paraId="641D0F99" w14:textId="77777777" w:rsidR="00FF76E6" w:rsidRPr="00614BEF" w:rsidRDefault="00FF76E6" w:rsidP="0089129F">
            <w:pPr>
              <w:pStyle w:val="Body"/>
              <w:spacing w:before="100" w:after="100"/>
              <w:jc w:val="center"/>
              <w:rPr>
                <w:rFonts w:ascii="Calibri" w:eastAsia="Times New Roman" w:hAnsi="Calibri"/>
                <w:sz w:val="22"/>
                <w:szCs w:val="22"/>
                <w:lang w:val="en-GB"/>
              </w:rPr>
            </w:pPr>
            <w:r w:rsidRPr="00614BEF">
              <w:rPr>
                <w:rFonts w:ascii="Calibri" w:eastAsia="Times New Roman" w:hAnsi="Calibri"/>
                <w:sz w:val="22"/>
                <w:szCs w:val="22"/>
                <w:lang w:val="en-GB"/>
              </w:rPr>
              <w:t xml:space="preserve">8.77 x </w:t>
            </w:r>
            <w:r w:rsidRPr="00614BEF">
              <w:rPr>
                <w:rFonts w:ascii="Calibri" w:hAnsi="Calibri"/>
                <w:bCs/>
                <w:color w:val="auto"/>
                <w:sz w:val="22"/>
                <w:szCs w:val="22"/>
                <w:lang w:val="en-GB"/>
              </w:rPr>
              <w:t>10</w:t>
            </w:r>
            <w:r w:rsidRPr="00614BEF">
              <w:rPr>
                <w:rFonts w:ascii="Calibri" w:hAnsi="Calibri"/>
                <w:bCs/>
                <w:color w:val="auto"/>
                <w:sz w:val="22"/>
                <w:szCs w:val="22"/>
                <w:vertAlign w:val="superscript"/>
                <w:lang w:val="en-GB"/>
              </w:rPr>
              <w:t>-5</w:t>
            </w:r>
          </w:p>
        </w:tc>
        <w:tc>
          <w:tcPr>
            <w:tcW w:w="921" w:type="dxa"/>
            <w:vAlign w:val="center"/>
          </w:tcPr>
          <w:p w14:paraId="49EC455C"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-0.02</w:t>
            </w:r>
          </w:p>
        </w:tc>
        <w:tc>
          <w:tcPr>
            <w:tcW w:w="1481" w:type="dxa"/>
            <w:vAlign w:val="center"/>
          </w:tcPr>
          <w:p w14:paraId="082DC007"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-0.06-0.02</w:t>
            </w:r>
          </w:p>
        </w:tc>
        <w:tc>
          <w:tcPr>
            <w:tcW w:w="925" w:type="dxa"/>
            <w:vAlign w:val="center"/>
          </w:tcPr>
          <w:p w14:paraId="5E2C8BB5"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0.373</w:t>
            </w:r>
          </w:p>
        </w:tc>
        <w:tc>
          <w:tcPr>
            <w:tcW w:w="812" w:type="dxa"/>
            <w:vAlign w:val="bottom"/>
          </w:tcPr>
          <w:p w14:paraId="6DF87D50"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0.06</w:t>
            </w:r>
          </w:p>
        </w:tc>
      </w:tr>
      <w:tr w:rsidR="00FF76E6" w:rsidRPr="00614BEF" w14:paraId="073B6A84" w14:textId="77777777" w:rsidTr="0089129F">
        <w:trPr>
          <w:trHeight w:val="145"/>
        </w:trPr>
        <w:tc>
          <w:tcPr>
            <w:tcW w:w="1881" w:type="dxa"/>
          </w:tcPr>
          <w:p w14:paraId="33AF8368"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0.2</w:t>
            </w:r>
          </w:p>
        </w:tc>
        <w:tc>
          <w:tcPr>
            <w:tcW w:w="921" w:type="dxa"/>
            <w:vAlign w:val="center"/>
          </w:tcPr>
          <w:p w14:paraId="6F50F349"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0.01</w:t>
            </w:r>
          </w:p>
        </w:tc>
        <w:tc>
          <w:tcPr>
            <w:tcW w:w="1300" w:type="dxa"/>
            <w:vAlign w:val="center"/>
          </w:tcPr>
          <w:p w14:paraId="0F9234CE"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-0.04-0.05</w:t>
            </w:r>
          </w:p>
        </w:tc>
        <w:tc>
          <w:tcPr>
            <w:tcW w:w="830" w:type="dxa"/>
            <w:vAlign w:val="center"/>
          </w:tcPr>
          <w:p w14:paraId="77006AEB"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0.706</w:t>
            </w:r>
          </w:p>
        </w:tc>
        <w:tc>
          <w:tcPr>
            <w:tcW w:w="718" w:type="dxa"/>
            <w:vAlign w:val="center"/>
          </w:tcPr>
          <w:p w14:paraId="6612C064"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-0.09</w:t>
            </w:r>
          </w:p>
        </w:tc>
        <w:tc>
          <w:tcPr>
            <w:tcW w:w="1300" w:type="dxa"/>
            <w:vAlign w:val="center"/>
          </w:tcPr>
          <w:p w14:paraId="786BA274"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-0.13--0.04</w:t>
            </w:r>
          </w:p>
        </w:tc>
        <w:tc>
          <w:tcPr>
            <w:tcW w:w="1377" w:type="dxa"/>
            <w:vAlign w:val="bottom"/>
          </w:tcPr>
          <w:p w14:paraId="54442C15" w14:textId="77777777" w:rsidR="00FF76E6" w:rsidRPr="00614BEF" w:rsidRDefault="00FF76E6" w:rsidP="0089129F">
            <w:pPr>
              <w:pStyle w:val="Body"/>
              <w:spacing w:before="100" w:after="100"/>
              <w:jc w:val="center"/>
              <w:rPr>
                <w:rFonts w:ascii="Calibri" w:eastAsia="Times New Roman" w:hAnsi="Calibri"/>
                <w:sz w:val="22"/>
                <w:szCs w:val="22"/>
                <w:lang w:val="en-GB"/>
              </w:rPr>
            </w:pPr>
            <w:r w:rsidRPr="00614BEF">
              <w:rPr>
                <w:rFonts w:ascii="Calibri" w:eastAsia="Times New Roman" w:hAnsi="Calibri"/>
                <w:sz w:val="22"/>
                <w:szCs w:val="22"/>
                <w:lang w:val="en-GB"/>
              </w:rPr>
              <w:t xml:space="preserve">8.86 x </w:t>
            </w:r>
            <w:r w:rsidRPr="00614BEF">
              <w:rPr>
                <w:rFonts w:ascii="Calibri" w:hAnsi="Calibri"/>
                <w:bCs/>
                <w:color w:val="auto"/>
                <w:sz w:val="22"/>
                <w:szCs w:val="22"/>
                <w:lang w:val="en-GB"/>
              </w:rPr>
              <w:t>10</w:t>
            </w:r>
            <w:r w:rsidRPr="00614BEF">
              <w:rPr>
                <w:rFonts w:ascii="Calibri" w:hAnsi="Calibri"/>
                <w:bCs/>
                <w:color w:val="auto"/>
                <w:sz w:val="22"/>
                <w:szCs w:val="22"/>
                <w:vertAlign w:val="superscript"/>
                <w:lang w:val="en-GB"/>
              </w:rPr>
              <w:t>-5</w:t>
            </w:r>
          </w:p>
        </w:tc>
        <w:tc>
          <w:tcPr>
            <w:tcW w:w="921" w:type="dxa"/>
            <w:vAlign w:val="center"/>
          </w:tcPr>
          <w:p w14:paraId="565C09DA"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-0.04</w:t>
            </w:r>
          </w:p>
        </w:tc>
        <w:tc>
          <w:tcPr>
            <w:tcW w:w="1481" w:type="dxa"/>
            <w:vAlign w:val="center"/>
          </w:tcPr>
          <w:p w14:paraId="23F2E370"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-0.08-0.01</w:t>
            </w:r>
          </w:p>
        </w:tc>
        <w:tc>
          <w:tcPr>
            <w:tcW w:w="925" w:type="dxa"/>
            <w:vAlign w:val="center"/>
          </w:tcPr>
          <w:p w14:paraId="380C011A"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0.105</w:t>
            </w:r>
          </w:p>
        </w:tc>
        <w:tc>
          <w:tcPr>
            <w:tcW w:w="812" w:type="dxa"/>
            <w:vAlign w:val="bottom"/>
          </w:tcPr>
          <w:p w14:paraId="3F930BE0"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0.18</w:t>
            </w:r>
          </w:p>
        </w:tc>
      </w:tr>
      <w:tr w:rsidR="00FF76E6" w:rsidRPr="00614BEF" w14:paraId="01750B58" w14:textId="77777777" w:rsidTr="0089129F">
        <w:trPr>
          <w:trHeight w:val="67"/>
        </w:trPr>
        <w:tc>
          <w:tcPr>
            <w:tcW w:w="1881" w:type="dxa"/>
          </w:tcPr>
          <w:p w14:paraId="0D721123"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0.3</w:t>
            </w:r>
          </w:p>
        </w:tc>
        <w:tc>
          <w:tcPr>
            <w:tcW w:w="921" w:type="dxa"/>
            <w:vAlign w:val="center"/>
          </w:tcPr>
          <w:p w14:paraId="6C08349E"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-0.01</w:t>
            </w:r>
          </w:p>
        </w:tc>
        <w:tc>
          <w:tcPr>
            <w:tcW w:w="1300" w:type="dxa"/>
            <w:vAlign w:val="center"/>
          </w:tcPr>
          <w:p w14:paraId="11D7877D"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-0.05-0.04</w:t>
            </w:r>
          </w:p>
        </w:tc>
        <w:tc>
          <w:tcPr>
            <w:tcW w:w="830" w:type="dxa"/>
            <w:vAlign w:val="center"/>
          </w:tcPr>
          <w:p w14:paraId="14758414"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0.789</w:t>
            </w:r>
          </w:p>
        </w:tc>
        <w:tc>
          <w:tcPr>
            <w:tcW w:w="718" w:type="dxa"/>
            <w:vAlign w:val="center"/>
          </w:tcPr>
          <w:p w14:paraId="7B58B98C"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-0.09</w:t>
            </w:r>
          </w:p>
        </w:tc>
        <w:tc>
          <w:tcPr>
            <w:tcW w:w="1300" w:type="dxa"/>
            <w:vAlign w:val="center"/>
          </w:tcPr>
          <w:p w14:paraId="15D3183D"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-0.13--0.04</w:t>
            </w:r>
          </w:p>
        </w:tc>
        <w:tc>
          <w:tcPr>
            <w:tcW w:w="1377" w:type="dxa"/>
            <w:vAlign w:val="bottom"/>
          </w:tcPr>
          <w:p w14:paraId="5E5590AF" w14:textId="77777777" w:rsidR="00FF76E6" w:rsidRPr="00614BEF" w:rsidRDefault="00FF76E6" w:rsidP="0089129F">
            <w:pPr>
              <w:pStyle w:val="Body"/>
              <w:spacing w:before="100" w:after="100"/>
              <w:jc w:val="center"/>
              <w:rPr>
                <w:rFonts w:ascii="Calibri" w:eastAsia="Times New Roman" w:hAnsi="Calibri"/>
                <w:sz w:val="22"/>
                <w:szCs w:val="22"/>
                <w:lang w:val="en-GB"/>
              </w:rPr>
            </w:pPr>
            <w:r w:rsidRPr="00614BEF">
              <w:rPr>
                <w:rFonts w:ascii="Calibri" w:eastAsia="Times New Roman" w:hAnsi="Calibri"/>
                <w:sz w:val="22"/>
                <w:szCs w:val="22"/>
                <w:lang w:val="en-GB"/>
              </w:rPr>
              <w:t xml:space="preserve">8.78 x </w:t>
            </w:r>
            <w:r w:rsidRPr="00614BEF">
              <w:rPr>
                <w:rFonts w:ascii="Calibri" w:hAnsi="Calibri"/>
                <w:bCs/>
                <w:color w:val="auto"/>
                <w:sz w:val="22"/>
                <w:szCs w:val="22"/>
                <w:lang w:val="en-GB"/>
              </w:rPr>
              <w:t>10</w:t>
            </w:r>
            <w:r w:rsidRPr="00614BEF">
              <w:rPr>
                <w:rFonts w:ascii="Calibri" w:hAnsi="Calibri"/>
                <w:bCs/>
                <w:color w:val="auto"/>
                <w:sz w:val="22"/>
                <w:szCs w:val="22"/>
                <w:vertAlign w:val="superscript"/>
                <w:lang w:val="en-GB"/>
              </w:rPr>
              <w:t>-5</w:t>
            </w:r>
          </w:p>
        </w:tc>
        <w:tc>
          <w:tcPr>
            <w:tcW w:w="921" w:type="dxa"/>
            <w:vAlign w:val="center"/>
          </w:tcPr>
          <w:p w14:paraId="139C7014"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-0.04</w:t>
            </w:r>
          </w:p>
        </w:tc>
        <w:tc>
          <w:tcPr>
            <w:tcW w:w="1481" w:type="dxa"/>
            <w:vAlign w:val="center"/>
          </w:tcPr>
          <w:p w14:paraId="73847552"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-0.08-0.00</w:t>
            </w:r>
          </w:p>
        </w:tc>
        <w:tc>
          <w:tcPr>
            <w:tcW w:w="925" w:type="dxa"/>
            <w:vAlign w:val="center"/>
          </w:tcPr>
          <w:p w14:paraId="3B95C4A0"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0.068</w:t>
            </w:r>
          </w:p>
        </w:tc>
        <w:tc>
          <w:tcPr>
            <w:tcW w:w="812" w:type="dxa"/>
            <w:vAlign w:val="bottom"/>
          </w:tcPr>
          <w:p w14:paraId="7BA4EF16"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0.23</w:t>
            </w:r>
          </w:p>
        </w:tc>
      </w:tr>
      <w:tr w:rsidR="00FF76E6" w:rsidRPr="00614BEF" w14:paraId="3D469408" w14:textId="77777777" w:rsidTr="0089129F">
        <w:trPr>
          <w:trHeight w:val="131"/>
        </w:trPr>
        <w:tc>
          <w:tcPr>
            <w:tcW w:w="1881" w:type="dxa"/>
          </w:tcPr>
          <w:p w14:paraId="0240D543"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0.4</w:t>
            </w:r>
          </w:p>
        </w:tc>
        <w:tc>
          <w:tcPr>
            <w:tcW w:w="921" w:type="dxa"/>
            <w:vAlign w:val="center"/>
          </w:tcPr>
          <w:p w14:paraId="0C4217DA"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-0.01</w:t>
            </w:r>
          </w:p>
        </w:tc>
        <w:tc>
          <w:tcPr>
            <w:tcW w:w="1300" w:type="dxa"/>
            <w:vAlign w:val="center"/>
          </w:tcPr>
          <w:p w14:paraId="5E99C11F"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-0.05-0.03</w:t>
            </w:r>
          </w:p>
        </w:tc>
        <w:tc>
          <w:tcPr>
            <w:tcW w:w="830" w:type="dxa"/>
            <w:vAlign w:val="center"/>
          </w:tcPr>
          <w:p w14:paraId="4B92B94B"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0.656</w:t>
            </w:r>
          </w:p>
        </w:tc>
        <w:tc>
          <w:tcPr>
            <w:tcW w:w="718" w:type="dxa"/>
            <w:vAlign w:val="center"/>
          </w:tcPr>
          <w:p w14:paraId="56DB5CB8"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-0.09</w:t>
            </w:r>
          </w:p>
        </w:tc>
        <w:tc>
          <w:tcPr>
            <w:tcW w:w="1300" w:type="dxa"/>
            <w:vAlign w:val="center"/>
          </w:tcPr>
          <w:p w14:paraId="3880DCF4"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-0.13--0.04</w:t>
            </w:r>
          </w:p>
        </w:tc>
        <w:tc>
          <w:tcPr>
            <w:tcW w:w="1377" w:type="dxa"/>
            <w:vAlign w:val="bottom"/>
          </w:tcPr>
          <w:p w14:paraId="42A95BE0" w14:textId="77777777" w:rsidR="00FF76E6" w:rsidRPr="00614BEF" w:rsidRDefault="00FF76E6" w:rsidP="0089129F">
            <w:pPr>
              <w:pStyle w:val="Body"/>
              <w:spacing w:before="100" w:after="100"/>
              <w:jc w:val="center"/>
              <w:rPr>
                <w:rFonts w:ascii="Calibri" w:eastAsia="Times New Roman" w:hAnsi="Calibri"/>
                <w:sz w:val="22"/>
                <w:szCs w:val="22"/>
                <w:lang w:val="en-GB"/>
              </w:rPr>
            </w:pPr>
            <w:r w:rsidRPr="00614BEF">
              <w:rPr>
                <w:rFonts w:ascii="Calibri" w:eastAsia="Times New Roman" w:hAnsi="Calibri"/>
                <w:sz w:val="22"/>
                <w:szCs w:val="22"/>
                <w:lang w:val="en-GB"/>
              </w:rPr>
              <w:t xml:space="preserve">8.85 x </w:t>
            </w:r>
            <w:r w:rsidRPr="00614BEF">
              <w:rPr>
                <w:rFonts w:ascii="Calibri" w:hAnsi="Calibri"/>
                <w:bCs/>
                <w:color w:val="auto"/>
                <w:sz w:val="22"/>
                <w:szCs w:val="22"/>
                <w:lang w:val="en-GB"/>
              </w:rPr>
              <w:t>10</w:t>
            </w:r>
            <w:r w:rsidRPr="00614BEF">
              <w:rPr>
                <w:rFonts w:ascii="Calibri" w:hAnsi="Calibri"/>
                <w:bCs/>
                <w:color w:val="auto"/>
                <w:sz w:val="22"/>
                <w:szCs w:val="22"/>
                <w:vertAlign w:val="superscript"/>
                <w:lang w:val="en-GB"/>
              </w:rPr>
              <w:t>-5</w:t>
            </w:r>
          </w:p>
        </w:tc>
        <w:tc>
          <w:tcPr>
            <w:tcW w:w="921" w:type="dxa"/>
            <w:vAlign w:val="center"/>
          </w:tcPr>
          <w:p w14:paraId="7636750A"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-0.04</w:t>
            </w:r>
          </w:p>
        </w:tc>
        <w:tc>
          <w:tcPr>
            <w:tcW w:w="1481" w:type="dxa"/>
            <w:vAlign w:val="center"/>
          </w:tcPr>
          <w:p w14:paraId="22350A94"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-0.09--0.00</w:t>
            </w:r>
          </w:p>
        </w:tc>
        <w:tc>
          <w:tcPr>
            <w:tcW w:w="925" w:type="dxa"/>
            <w:vAlign w:val="center"/>
          </w:tcPr>
          <w:p w14:paraId="67E392AD"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bCs/>
                <w:color w:val="auto"/>
                <w:sz w:val="22"/>
                <w:szCs w:val="22"/>
                <w:lang w:val="en-GB"/>
              </w:rPr>
              <w:t>0.040</w:t>
            </w:r>
          </w:p>
        </w:tc>
        <w:tc>
          <w:tcPr>
            <w:tcW w:w="812" w:type="dxa"/>
            <w:vAlign w:val="bottom"/>
          </w:tcPr>
          <w:p w14:paraId="207ED88E"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0.29</w:t>
            </w:r>
          </w:p>
        </w:tc>
      </w:tr>
      <w:tr w:rsidR="00FF76E6" w:rsidRPr="00614BEF" w14:paraId="5A50A7AF" w14:textId="77777777" w:rsidTr="0089129F">
        <w:trPr>
          <w:trHeight w:val="194"/>
        </w:trPr>
        <w:tc>
          <w:tcPr>
            <w:tcW w:w="1881" w:type="dxa"/>
          </w:tcPr>
          <w:p w14:paraId="57A9C594"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0.5</w:t>
            </w:r>
          </w:p>
        </w:tc>
        <w:tc>
          <w:tcPr>
            <w:tcW w:w="921" w:type="dxa"/>
            <w:vAlign w:val="center"/>
          </w:tcPr>
          <w:p w14:paraId="270DB454"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-0.01</w:t>
            </w:r>
          </w:p>
        </w:tc>
        <w:tc>
          <w:tcPr>
            <w:tcW w:w="1300" w:type="dxa"/>
            <w:vAlign w:val="center"/>
          </w:tcPr>
          <w:p w14:paraId="53CBD421"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-0.05-0.03</w:t>
            </w:r>
          </w:p>
        </w:tc>
        <w:tc>
          <w:tcPr>
            <w:tcW w:w="830" w:type="dxa"/>
            <w:vAlign w:val="center"/>
          </w:tcPr>
          <w:p w14:paraId="4D95D91E"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0.677</w:t>
            </w:r>
          </w:p>
        </w:tc>
        <w:tc>
          <w:tcPr>
            <w:tcW w:w="718" w:type="dxa"/>
            <w:vAlign w:val="center"/>
          </w:tcPr>
          <w:p w14:paraId="08B739A8"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-0.09</w:t>
            </w:r>
          </w:p>
        </w:tc>
        <w:tc>
          <w:tcPr>
            <w:tcW w:w="1300" w:type="dxa"/>
            <w:vAlign w:val="center"/>
          </w:tcPr>
          <w:p w14:paraId="782B88C4"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-0.13--0.04</w:t>
            </w:r>
          </w:p>
        </w:tc>
        <w:tc>
          <w:tcPr>
            <w:tcW w:w="1377" w:type="dxa"/>
            <w:vAlign w:val="bottom"/>
          </w:tcPr>
          <w:p w14:paraId="392AC3E2" w14:textId="77777777" w:rsidR="00FF76E6" w:rsidRPr="00614BEF" w:rsidRDefault="00FF76E6" w:rsidP="0089129F">
            <w:pPr>
              <w:pStyle w:val="Body"/>
              <w:spacing w:before="100" w:after="100"/>
              <w:jc w:val="center"/>
              <w:rPr>
                <w:rFonts w:ascii="Calibri" w:eastAsia="Times New Roman" w:hAnsi="Calibri"/>
                <w:sz w:val="22"/>
                <w:szCs w:val="22"/>
                <w:lang w:val="en-GB"/>
              </w:rPr>
            </w:pPr>
            <w:r w:rsidRPr="00614BEF">
              <w:rPr>
                <w:rFonts w:ascii="Calibri" w:eastAsia="Times New Roman" w:hAnsi="Calibri"/>
                <w:sz w:val="22"/>
                <w:szCs w:val="22"/>
                <w:lang w:val="en-GB"/>
              </w:rPr>
              <w:t xml:space="preserve">8.86 x </w:t>
            </w:r>
            <w:r w:rsidRPr="00614BEF">
              <w:rPr>
                <w:rFonts w:ascii="Calibri" w:hAnsi="Calibri"/>
                <w:bCs/>
                <w:color w:val="auto"/>
                <w:sz w:val="22"/>
                <w:szCs w:val="22"/>
                <w:lang w:val="en-GB"/>
              </w:rPr>
              <w:t>10</w:t>
            </w:r>
            <w:r w:rsidRPr="00614BEF">
              <w:rPr>
                <w:rFonts w:ascii="Calibri" w:hAnsi="Calibri"/>
                <w:bCs/>
                <w:color w:val="auto"/>
                <w:sz w:val="22"/>
                <w:szCs w:val="22"/>
                <w:vertAlign w:val="superscript"/>
                <w:lang w:val="en-GB"/>
              </w:rPr>
              <w:t>-5</w:t>
            </w:r>
          </w:p>
        </w:tc>
        <w:tc>
          <w:tcPr>
            <w:tcW w:w="921" w:type="dxa"/>
            <w:vAlign w:val="center"/>
          </w:tcPr>
          <w:p w14:paraId="38A99888"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-0.05</w:t>
            </w:r>
          </w:p>
        </w:tc>
        <w:tc>
          <w:tcPr>
            <w:tcW w:w="1481" w:type="dxa"/>
            <w:vAlign w:val="center"/>
          </w:tcPr>
          <w:p w14:paraId="5D4D74AB"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-0.09--0.00</w:t>
            </w:r>
          </w:p>
        </w:tc>
        <w:tc>
          <w:tcPr>
            <w:tcW w:w="925" w:type="dxa"/>
            <w:vAlign w:val="center"/>
          </w:tcPr>
          <w:p w14:paraId="7F81A719"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bCs/>
                <w:color w:val="auto"/>
                <w:sz w:val="22"/>
                <w:szCs w:val="22"/>
                <w:lang w:val="en-GB"/>
              </w:rPr>
              <w:t>0.031</w:t>
            </w:r>
          </w:p>
        </w:tc>
        <w:tc>
          <w:tcPr>
            <w:tcW w:w="812" w:type="dxa"/>
            <w:vAlign w:val="bottom"/>
          </w:tcPr>
          <w:p w14:paraId="2BF46843"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0.32</w:t>
            </w:r>
          </w:p>
        </w:tc>
      </w:tr>
    </w:tbl>
    <w:p w14:paraId="633DBA24" w14:textId="77777777" w:rsidR="00FF76E6" w:rsidRPr="00614BEF" w:rsidRDefault="00FF76E6" w:rsidP="00FF76E6">
      <w:pPr>
        <w:pStyle w:val="Body"/>
        <w:spacing w:line="480" w:lineRule="auto"/>
        <w:rPr>
          <w:rFonts w:ascii="Calibri" w:eastAsia="Calibri" w:hAnsi="Calibri" w:cs="Calibri"/>
          <w:color w:val="auto"/>
          <w:sz w:val="22"/>
          <w:szCs w:val="22"/>
          <w:lang w:val="en-GB"/>
        </w:rPr>
      </w:pPr>
    </w:p>
    <w:p w14:paraId="521AE18D" w14:textId="77777777" w:rsidR="00FF76E6" w:rsidRPr="00614BEF" w:rsidRDefault="00FF76E6" w:rsidP="00FF76E6">
      <w:pPr>
        <w:pStyle w:val="Body"/>
        <w:spacing w:line="480" w:lineRule="auto"/>
        <w:rPr>
          <w:rFonts w:ascii="Calibri" w:eastAsia="Calibri" w:hAnsi="Calibri" w:cs="Calibri"/>
          <w:color w:val="auto"/>
          <w:sz w:val="22"/>
          <w:szCs w:val="22"/>
          <w:lang w:val="en-GB"/>
        </w:rPr>
      </w:pPr>
    </w:p>
    <w:p w14:paraId="6C4BBC55" w14:textId="77777777" w:rsidR="00FF76E6" w:rsidRPr="00614BEF" w:rsidRDefault="00FF76E6" w:rsidP="00FF76E6">
      <w:pPr>
        <w:pStyle w:val="Body"/>
        <w:spacing w:line="480" w:lineRule="auto"/>
        <w:rPr>
          <w:rFonts w:ascii="Calibri" w:eastAsia="Calibri" w:hAnsi="Calibri" w:cs="Calibri"/>
          <w:color w:val="auto"/>
          <w:sz w:val="22"/>
          <w:szCs w:val="22"/>
          <w:lang w:val="en-GB"/>
        </w:rPr>
      </w:pPr>
    </w:p>
    <w:p w14:paraId="3084E81D" w14:textId="77777777" w:rsidR="00FF76E6" w:rsidRPr="00614BEF" w:rsidRDefault="00FF76E6" w:rsidP="00FF76E6">
      <w:pPr>
        <w:pStyle w:val="Body"/>
        <w:spacing w:line="480" w:lineRule="auto"/>
        <w:rPr>
          <w:rFonts w:ascii="Calibri" w:hAnsi="Calibri"/>
          <w:color w:val="auto"/>
          <w:sz w:val="22"/>
          <w:szCs w:val="22"/>
          <w:lang w:val="en-GB"/>
        </w:rPr>
      </w:pPr>
      <w:r w:rsidRPr="00614BEF">
        <w:rPr>
          <w:rFonts w:ascii="Calibri" w:hAnsi="Calibri"/>
          <w:color w:val="auto"/>
          <w:sz w:val="22"/>
          <w:szCs w:val="22"/>
          <w:lang w:val="en-GB"/>
        </w:rPr>
        <w:t xml:space="preserve">Table S2. Validation analyses: Linear regression examining the main effects of </w:t>
      </w:r>
      <w:r>
        <w:rPr>
          <w:rFonts w:ascii="Calibri" w:hAnsi="Calibri"/>
          <w:color w:val="auto"/>
          <w:sz w:val="22"/>
          <w:szCs w:val="22"/>
          <w:lang w:val="en-GB"/>
        </w:rPr>
        <w:t xml:space="preserve">the polygenic environmental sensitivity score, </w:t>
      </w:r>
      <w:r w:rsidRPr="00614BEF">
        <w:rPr>
          <w:rFonts w:ascii="Calibri" w:hAnsi="Calibri"/>
          <w:color w:val="auto"/>
          <w:sz w:val="22"/>
          <w:szCs w:val="22"/>
          <w:lang w:val="en-GB"/>
        </w:rPr>
        <w:t xml:space="preserve">negative aspects of parenting and their interaction on emotional problems  </w:t>
      </w:r>
    </w:p>
    <w:tbl>
      <w:tblPr>
        <w:tblStyle w:val="TableGrid"/>
        <w:tblW w:w="1246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81"/>
        <w:gridCol w:w="921"/>
        <w:gridCol w:w="1300"/>
        <w:gridCol w:w="830"/>
        <w:gridCol w:w="718"/>
        <w:gridCol w:w="1300"/>
        <w:gridCol w:w="1377"/>
        <w:gridCol w:w="921"/>
        <w:gridCol w:w="1481"/>
        <w:gridCol w:w="925"/>
        <w:gridCol w:w="812"/>
      </w:tblGrid>
      <w:tr w:rsidR="00FF76E6" w:rsidRPr="00614BEF" w14:paraId="6FE175E9" w14:textId="77777777" w:rsidTr="0089129F">
        <w:trPr>
          <w:trHeight w:val="234"/>
        </w:trPr>
        <w:tc>
          <w:tcPr>
            <w:tcW w:w="1881" w:type="dxa"/>
            <w:vMerge w:val="restart"/>
            <w:tcBorders>
              <w:top w:val="single" w:sz="4" w:space="0" w:color="auto"/>
              <w:bottom w:val="single" w:sz="4" w:space="0" w:color="auto"/>
            </w:tcBorders>
            <w:vAlign w:val="center"/>
          </w:tcPr>
          <w:p w14:paraId="75C97547"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P value threshold</w:t>
            </w:r>
          </w:p>
        </w:tc>
        <w:tc>
          <w:tcPr>
            <w:tcW w:w="3051" w:type="dxa"/>
            <w:gridSpan w:val="3"/>
            <w:tcBorders>
              <w:top w:val="single" w:sz="4" w:space="0" w:color="auto"/>
              <w:bottom w:val="single" w:sz="4" w:space="0" w:color="auto"/>
            </w:tcBorders>
          </w:tcPr>
          <w:p w14:paraId="4CA50F57"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Main effects of</w:t>
            </w:r>
            <w:r>
              <w:rPr>
                <w:rFonts w:ascii="Calibri" w:hAnsi="Calibri"/>
                <w:color w:val="auto"/>
                <w:sz w:val="22"/>
                <w:szCs w:val="22"/>
                <w:lang w:val="en-GB"/>
              </w:rPr>
              <w:t xml:space="preserve"> the</w:t>
            </w:r>
            <w:r w:rsidRPr="00614BEF">
              <w:rPr>
                <w:rFonts w:ascii="Calibri" w:hAnsi="Calibri"/>
                <w:color w:val="auto"/>
                <w:sz w:val="22"/>
                <w:szCs w:val="22"/>
                <w:lang w:val="en-GB"/>
              </w:rPr>
              <w:t xml:space="preserve"> </w:t>
            </w:r>
            <w:r>
              <w:rPr>
                <w:rFonts w:ascii="Calibri" w:hAnsi="Calibri"/>
                <w:color w:val="auto"/>
                <w:sz w:val="22"/>
                <w:szCs w:val="22"/>
                <w:lang w:val="en-GB"/>
              </w:rPr>
              <w:t>polygenic environmental sensitivity score</w:t>
            </w:r>
            <w:r w:rsidRPr="00614BEF">
              <w:rPr>
                <w:rFonts w:ascii="Calibri" w:hAnsi="Calibri"/>
                <w:color w:val="auto"/>
                <w:sz w:val="22"/>
                <w:szCs w:val="22"/>
                <w:vertAlign w:val="superscript"/>
                <w:lang w:val="en-GB"/>
              </w:rPr>
              <w:t>a</w:t>
            </w:r>
          </w:p>
        </w:tc>
        <w:tc>
          <w:tcPr>
            <w:tcW w:w="3395" w:type="dxa"/>
            <w:gridSpan w:val="3"/>
            <w:tcBorders>
              <w:top w:val="single" w:sz="4" w:space="0" w:color="auto"/>
              <w:bottom w:val="single" w:sz="4" w:space="0" w:color="auto"/>
            </w:tcBorders>
          </w:tcPr>
          <w:p w14:paraId="734A61D5"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Main effects of negative aspects of parenting</w:t>
            </w:r>
            <w:r w:rsidRPr="00614BEF">
              <w:rPr>
                <w:rFonts w:ascii="Calibri" w:hAnsi="Calibri"/>
                <w:color w:val="auto"/>
                <w:sz w:val="22"/>
                <w:szCs w:val="22"/>
                <w:vertAlign w:val="superscript"/>
                <w:lang w:val="en-GB"/>
              </w:rPr>
              <w:t>a</w:t>
            </w:r>
          </w:p>
        </w:tc>
        <w:tc>
          <w:tcPr>
            <w:tcW w:w="4139" w:type="dxa"/>
            <w:gridSpan w:val="4"/>
            <w:tcBorders>
              <w:top w:val="single" w:sz="4" w:space="0" w:color="auto"/>
              <w:bottom w:val="single" w:sz="4" w:space="0" w:color="auto"/>
            </w:tcBorders>
          </w:tcPr>
          <w:p w14:paraId="0798116F" w14:textId="77777777" w:rsidR="00FF76E6" w:rsidRPr="00614BEF" w:rsidRDefault="00FF76E6" w:rsidP="0089129F">
            <w:pPr>
              <w:pStyle w:val="Body"/>
              <w:spacing w:before="100" w:after="100"/>
              <w:jc w:val="center"/>
              <w:rPr>
                <w:rFonts w:ascii="Calibri" w:hAnsi="Calibri"/>
                <w:color w:val="auto"/>
                <w:sz w:val="22"/>
                <w:szCs w:val="22"/>
                <w:lang w:val="en-GB"/>
              </w:rPr>
            </w:pPr>
            <w:r>
              <w:rPr>
                <w:rFonts w:ascii="Calibri" w:hAnsi="Calibri"/>
                <w:color w:val="auto"/>
                <w:sz w:val="22"/>
                <w:szCs w:val="22"/>
                <w:lang w:val="en-GB"/>
              </w:rPr>
              <w:t>Polygenic environmental sensitivity score</w:t>
            </w:r>
            <w:r w:rsidRPr="00614BEF">
              <w:rPr>
                <w:rFonts w:ascii="Calibri" w:hAnsi="Calibri"/>
                <w:color w:val="auto"/>
                <w:sz w:val="22"/>
                <w:szCs w:val="22"/>
                <w:lang w:val="en-GB"/>
              </w:rPr>
              <w:t xml:space="preserve"> by negative aspects of parenting interaction</w:t>
            </w:r>
            <w:r w:rsidRPr="00614BEF">
              <w:rPr>
                <w:rFonts w:ascii="Calibri" w:hAnsi="Calibri"/>
                <w:color w:val="auto"/>
                <w:sz w:val="22"/>
                <w:szCs w:val="22"/>
                <w:vertAlign w:val="superscript"/>
                <w:lang w:val="en-GB"/>
              </w:rPr>
              <w:t>b</w:t>
            </w:r>
          </w:p>
        </w:tc>
      </w:tr>
      <w:tr w:rsidR="00FF76E6" w:rsidRPr="00614BEF" w14:paraId="1E2ACCA3" w14:textId="77777777" w:rsidTr="0089129F">
        <w:trPr>
          <w:trHeight w:val="169"/>
        </w:trPr>
        <w:tc>
          <w:tcPr>
            <w:tcW w:w="1881" w:type="dxa"/>
            <w:vMerge/>
            <w:tcBorders>
              <w:top w:val="single" w:sz="4" w:space="0" w:color="auto"/>
              <w:bottom w:val="single" w:sz="4" w:space="0" w:color="auto"/>
            </w:tcBorders>
          </w:tcPr>
          <w:p w14:paraId="37755A64" w14:textId="77777777" w:rsidR="00FF76E6" w:rsidRPr="00614BEF" w:rsidRDefault="00FF76E6" w:rsidP="0089129F">
            <w:pPr>
              <w:pStyle w:val="Body"/>
              <w:spacing w:before="100" w:after="100"/>
              <w:jc w:val="center"/>
              <w:rPr>
                <w:rFonts w:ascii="Calibri" w:hAnsi="Calibri"/>
                <w:color w:val="auto"/>
                <w:sz w:val="22"/>
                <w:szCs w:val="22"/>
                <w:lang w:val="en-GB"/>
              </w:rPr>
            </w:pPr>
          </w:p>
        </w:tc>
        <w:tc>
          <w:tcPr>
            <w:tcW w:w="921" w:type="dxa"/>
            <w:tcBorders>
              <w:top w:val="single" w:sz="4" w:space="0" w:color="auto"/>
              <w:bottom w:val="single" w:sz="4" w:space="0" w:color="auto"/>
            </w:tcBorders>
          </w:tcPr>
          <w:p w14:paraId="2C1973CA" w14:textId="77777777" w:rsidR="00FF76E6" w:rsidRPr="00614BEF" w:rsidRDefault="00FF76E6" w:rsidP="0089129F">
            <w:pPr>
              <w:pStyle w:val="Body"/>
              <w:tabs>
                <w:tab w:val="left" w:pos="270"/>
                <w:tab w:val="center" w:pos="352"/>
              </w:tabs>
              <w:spacing w:before="100" w:after="100"/>
              <w:rPr>
                <w:rFonts w:ascii="Calibri" w:hAnsi="Calibri"/>
                <w:color w:val="auto"/>
                <w:sz w:val="22"/>
                <w:szCs w:val="22"/>
                <w:lang w:val="en-GB"/>
              </w:rPr>
            </w:pPr>
            <w:r w:rsidRPr="00614BEF">
              <w:rPr>
                <w:rFonts w:ascii="Calibri" w:hAnsi="Calibri"/>
                <w:color w:val="auto"/>
                <w:sz w:val="22"/>
                <w:szCs w:val="22"/>
                <w:lang w:val="en-GB"/>
              </w:rPr>
              <w:tab/>
            </w:r>
            <w:r w:rsidRPr="00614BEF">
              <w:rPr>
                <w:rFonts w:ascii="Calibri" w:hAnsi="Calibri"/>
                <w:color w:val="auto"/>
                <w:sz w:val="22"/>
                <w:szCs w:val="22"/>
                <w:lang w:val="en-GB"/>
              </w:rPr>
              <w:tab/>
              <w:t>β</w:t>
            </w:r>
          </w:p>
        </w:tc>
        <w:tc>
          <w:tcPr>
            <w:tcW w:w="1300" w:type="dxa"/>
            <w:tcBorders>
              <w:top w:val="single" w:sz="4" w:space="0" w:color="auto"/>
              <w:bottom w:val="single" w:sz="4" w:space="0" w:color="auto"/>
            </w:tcBorders>
          </w:tcPr>
          <w:p w14:paraId="677BCE78"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95% CI</w:t>
            </w:r>
          </w:p>
        </w:tc>
        <w:tc>
          <w:tcPr>
            <w:tcW w:w="830" w:type="dxa"/>
            <w:tcBorders>
              <w:top w:val="single" w:sz="4" w:space="0" w:color="auto"/>
              <w:bottom w:val="single" w:sz="4" w:space="0" w:color="auto"/>
            </w:tcBorders>
          </w:tcPr>
          <w:p w14:paraId="13ACB361"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P</w:t>
            </w:r>
          </w:p>
        </w:tc>
        <w:tc>
          <w:tcPr>
            <w:tcW w:w="718" w:type="dxa"/>
            <w:tcBorders>
              <w:top w:val="single" w:sz="4" w:space="0" w:color="auto"/>
              <w:bottom w:val="single" w:sz="4" w:space="0" w:color="auto"/>
            </w:tcBorders>
          </w:tcPr>
          <w:p w14:paraId="636A4549"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β</w:t>
            </w:r>
          </w:p>
        </w:tc>
        <w:tc>
          <w:tcPr>
            <w:tcW w:w="1300" w:type="dxa"/>
            <w:tcBorders>
              <w:top w:val="single" w:sz="4" w:space="0" w:color="auto"/>
              <w:bottom w:val="single" w:sz="4" w:space="0" w:color="auto"/>
            </w:tcBorders>
          </w:tcPr>
          <w:p w14:paraId="7EF0F26F"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95% CI</w:t>
            </w:r>
          </w:p>
        </w:tc>
        <w:tc>
          <w:tcPr>
            <w:tcW w:w="1377" w:type="dxa"/>
            <w:tcBorders>
              <w:top w:val="single" w:sz="4" w:space="0" w:color="auto"/>
              <w:bottom w:val="single" w:sz="4" w:space="0" w:color="auto"/>
            </w:tcBorders>
          </w:tcPr>
          <w:p w14:paraId="7C918242"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P</w:t>
            </w:r>
          </w:p>
        </w:tc>
        <w:tc>
          <w:tcPr>
            <w:tcW w:w="921" w:type="dxa"/>
            <w:tcBorders>
              <w:top w:val="single" w:sz="4" w:space="0" w:color="auto"/>
              <w:bottom w:val="single" w:sz="4" w:space="0" w:color="auto"/>
            </w:tcBorders>
          </w:tcPr>
          <w:p w14:paraId="753F1A94"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β</w:t>
            </w:r>
          </w:p>
        </w:tc>
        <w:tc>
          <w:tcPr>
            <w:tcW w:w="1481" w:type="dxa"/>
            <w:tcBorders>
              <w:top w:val="single" w:sz="4" w:space="0" w:color="auto"/>
              <w:bottom w:val="single" w:sz="4" w:space="0" w:color="auto"/>
            </w:tcBorders>
          </w:tcPr>
          <w:p w14:paraId="10EBA2AB"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95% CI</w:t>
            </w:r>
          </w:p>
        </w:tc>
        <w:tc>
          <w:tcPr>
            <w:tcW w:w="925" w:type="dxa"/>
            <w:tcBorders>
              <w:top w:val="single" w:sz="4" w:space="0" w:color="auto"/>
              <w:bottom w:val="single" w:sz="4" w:space="0" w:color="auto"/>
            </w:tcBorders>
          </w:tcPr>
          <w:p w14:paraId="3ACC3A2F"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P</w:t>
            </w:r>
          </w:p>
        </w:tc>
        <w:tc>
          <w:tcPr>
            <w:tcW w:w="812" w:type="dxa"/>
            <w:tcBorders>
              <w:top w:val="single" w:sz="4" w:space="0" w:color="auto"/>
              <w:bottom w:val="single" w:sz="4" w:space="0" w:color="auto"/>
            </w:tcBorders>
          </w:tcPr>
          <w:p w14:paraId="47E10287"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 R</w:t>
            </w:r>
            <w:r w:rsidRPr="00614BEF">
              <w:rPr>
                <w:rFonts w:ascii="Calibri" w:hAnsi="Calibri"/>
                <w:color w:val="auto"/>
                <w:sz w:val="22"/>
                <w:szCs w:val="22"/>
                <w:vertAlign w:val="superscript"/>
                <w:lang w:val="en-GB"/>
              </w:rPr>
              <w:t>2</w:t>
            </w:r>
          </w:p>
        </w:tc>
      </w:tr>
      <w:tr w:rsidR="00FF76E6" w:rsidRPr="00614BEF" w14:paraId="183C9219" w14:textId="77777777" w:rsidTr="0089129F">
        <w:trPr>
          <w:trHeight w:val="50"/>
        </w:trPr>
        <w:tc>
          <w:tcPr>
            <w:tcW w:w="1881" w:type="dxa"/>
            <w:tcBorders>
              <w:top w:val="single" w:sz="4" w:space="0" w:color="auto"/>
              <w:bottom w:val="nil"/>
            </w:tcBorders>
          </w:tcPr>
          <w:p w14:paraId="6AF949A7"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0.001</w:t>
            </w:r>
          </w:p>
        </w:tc>
        <w:tc>
          <w:tcPr>
            <w:tcW w:w="921" w:type="dxa"/>
            <w:tcBorders>
              <w:top w:val="single" w:sz="4" w:space="0" w:color="auto"/>
              <w:bottom w:val="nil"/>
            </w:tcBorders>
            <w:vAlign w:val="bottom"/>
          </w:tcPr>
          <w:p w14:paraId="788B6D99"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0.01</w:t>
            </w:r>
          </w:p>
        </w:tc>
        <w:tc>
          <w:tcPr>
            <w:tcW w:w="1300" w:type="dxa"/>
            <w:tcBorders>
              <w:top w:val="single" w:sz="4" w:space="0" w:color="auto"/>
              <w:bottom w:val="nil"/>
            </w:tcBorders>
            <w:vAlign w:val="bottom"/>
          </w:tcPr>
          <w:p w14:paraId="17F87002"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 xml:space="preserve"> -0.04-0.04 </w:t>
            </w:r>
          </w:p>
        </w:tc>
        <w:tc>
          <w:tcPr>
            <w:tcW w:w="830" w:type="dxa"/>
            <w:tcBorders>
              <w:top w:val="single" w:sz="4" w:space="0" w:color="auto"/>
              <w:bottom w:val="nil"/>
            </w:tcBorders>
            <w:vAlign w:val="bottom"/>
          </w:tcPr>
          <w:p w14:paraId="30EDC615"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0.908</w:t>
            </w:r>
          </w:p>
        </w:tc>
        <w:tc>
          <w:tcPr>
            <w:tcW w:w="718" w:type="dxa"/>
            <w:tcBorders>
              <w:top w:val="single" w:sz="4" w:space="0" w:color="auto"/>
              <w:bottom w:val="nil"/>
            </w:tcBorders>
            <w:vAlign w:val="bottom"/>
          </w:tcPr>
          <w:p w14:paraId="2CD4E6CD"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0.23</w:t>
            </w:r>
          </w:p>
        </w:tc>
        <w:tc>
          <w:tcPr>
            <w:tcW w:w="1300" w:type="dxa"/>
            <w:tcBorders>
              <w:top w:val="single" w:sz="4" w:space="0" w:color="auto"/>
              <w:bottom w:val="nil"/>
            </w:tcBorders>
            <w:vAlign w:val="bottom"/>
          </w:tcPr>
          <w:p w14:paraId="7EA711C6"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 xml:space="preserve">  0.19-0.27 </w:t>
            </w:r>
          </w:p>
        </w:tc>
        <w:tc>
          <w:tcPr>
            <w:tcW w:w="1377" w:type="dxa"/>
            <w:tcBorders>
              <w:top w:val="single" w:sz="4" w:space="0" w:color="auto"/>
              <w:bottom w:val="nil"/>
            </w:tcBorders>
            <w:vAlign w:val="bottom"/>
          </w:tcPr>
          <w:p w14:paraId="6A61C7D2" w14:textId="77777777" w:rsidR="00FF76E6" w:rsidRPr="00614BEF" w:rsidRDefault="00FF76E6" w:rsidP="0089129F">
            <w:pPr>
              <w:pStyle w:val="Body"/>
              <w:spacing w:before="100" w:after="100"/>
              <w:jc w:val="center"/>
              <w:rPr>
                <w:rFonts w:ascii="Calibri" w:eastAsia="Times New Roman" w:hAnsi="Calibri"/>
                <w:sz w:val="22"/>
                <w:szCs w:val="22"/>
                <w:lang w:val="en-GB"/>
              </w:rPr>
            </w:pPr>
            <w:r w:rsidRPr="00614BEF">
              <w:rPr>
                <w:rFonts w:ascii="Calibri" w:eastAsia="Times New Roman" w:hAnsi="Calibri"/>
                <w:sz w:val="22"/>
                <w:szCs w:val="22"/>
                <w:lang w:val="en-GB"/>
              </w:rPr>
              <w:t xml:space="preserve">1.66 x </w:t>
            </w:r>
            <w:r w:rsidRPr="00614BEF">
              <w:rPr>
                <w:rFonts w:ascii="Calibri" w:hAnsi="Calibri"/>
                <w:bCs/>
                <w:color w:val="auto"/>
                <w:sz w:val="22"/>
                <w:szCs w:val="22"/>
                <w:lang w:val="en-GB"/>
              </w:rPr>
              <w:t>10</w:t>
            </w:r>
            <w:r w:rsidRPr="00614BEF">
              <w:rPr>
                <w:rFonts w:ascii="Calibri" w:hAnsi="Calibri"/>
                <w:bCs/>
                <w:color w:val="auto"/>
                <w:sz w:val="22"/>
                <w:szCs w:val="22"/>
                <w:vertAlign w:val="superscript"/>
                <w:lang w:val="en-GB"/>
              </w:rPr>
              <w:t>-28</w:t>
            </w:r>
          </w:p>
        </w:tc>
        <w:tc>
          <w:tcPr>
            <w:tcW w:w="921" w:type="dxa"/>
            <w:tcBorders>
              <w:top w:val="single" w:sz="4" w:space="0" w:color="auto"/>
              <w:bottom w:val="nil"/>
            </w:tcBorders>
            <w:vAlign w:val="bottom"/>
          </w:tcPr>
          <w:p w14:paraId="443BBCE6"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-0.01</w:t>
            </w:r>
          </w:p>
        </w:tc>
        <w:tc>
          <w:tcPr>
            <w:tcW w:w="1481" w:type="dxa"/>
            <w:tcBorders>
              <w:top w:val="single" w:sz="4" w:space="0" w:color="auto"/>
              <w:bottom w:val="nil"/>
            </w:tcBorders>
            <w:vAlign w:val="bottom"/>
          </w:tcPr>
          <w:p w14:paraId="42CA95D3"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 xml:space="preserve"> -0.06-0.03 </w:t>
            </w:r>
          </w:p>
        </w:tc>
        <w:tc>
          <w:tcPr>
            <w:tcW w:w="925" w:type="dxa"/>
            <w:tcBorders>
              <w:top w:val="single" w:sz="4" w:space="0" w:color="auto"/>
              <w:bottom w:val="nil"/>
            </w:tcBorders>
            <w:vAlign w:val="bottom"/>
          </w:tcPr>
          <w:p w14:paraId="70E2AA6C"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0.505</w:t>
            </w:r>
          </w:p>
        </w:tc>
        <w:tc>
          <w:tcPr>
            <w:tcW w:w="812" w:type="dxa"/>
            <w:tcBorders>
              <w:top w:val="single" w:sz="4" w:space="0" w:color="auto"/>
              <w:bottom w:val="nil"/>
            </w:tcBorders>
            <w:vAlign w:val="bottom"/>
          </w:tcPr>
          <w:p w14:paraId="42B0EB38"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0.03</w:t>
            </w:r>
          </w:p>
        </w:tc>
      </w:tr>
      <w:tr w:rsidR="00FF76E6" w:rsidRPr="00614BEF" w14:paraId="6058B079" w14:textId="77777777" w:rsidTr="0089129F">
        <w:trPr>
          <w:trHeight w:val="95"/>
        </w:trPr>
        <w:tc>
          <w:tcPr>
            <w:tcW w:w="1881" w:type="dxa"/>
            <w:tcBorders>
              <w:top w:val="nil"/>
            </w:tcBorders>
          </w:tcPr>
          <w:p w14:paraId="66BD78E2"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0.01</w:t>
            </w:r>
          </w:p>
        </w:tc>
        <w:tc>
          <w:tcPr>
            <w:tcW w:w="921" w:type="dxa"/>
            <w:tcBorders>
              <w:top w:val="nil"/>
            </w:tcBorders>
            <w:vAlign w:val="bottom"/>
          </w:tcPr>
          <w:p w14:paraId="0DD371F6"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-0.01</w:t>
            </w:r>
          </w:p>
        </w:tc>
        <w:tc>
          <w:tcPr>
            <w:tcW w:w="1300" w:type="dxa"/>
            <w:tcBorders>
              <w:top w:val="nil"/>
            </w:tcBorders>
            <w:vAlign w:val="bottom"/>
          </w:tcPr>
          <w:p w14:paraId="03C7A783"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 xml:space="preserve"> -0.05-0.03 </w:t>
            </w:r>
          </w:p>
        </w:tc>
        <w:tc>
          <w:tcPr>
            <w:tcW w:w="830" w:type="dxa"/>
            <w:tcBorders>
              <w:top w:val="nil"/>
            </w:tcBorders>
            <w:vAlign w:val="bottom"/>
          </w:tcPr>
          <w:p w14:paraId="1D720876"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0.684</w:t>
            </w:r>
          </w:p>
        </w:tc>
        <w:tc>
          <w:tcPr>
            <w:tcW w:w="718" w:type="dxa"/>
            <w:tcBorders>
              <w:top w:val="nil"/>
            </w:tcBorders>
            <w:vAlign w:val="bottom"/>
          </w:tcPr>
          <w:p w14:paraId="3ABB4F5D"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0.23</w:t>
            </w:r>
          </w:p>
        </w:tc>
        <w:tc>
          <w:tcPr>
            <w:tcW w:w="1300" w:type="dxa"/>
            <w:tcBorders>
              <w:top w:val="nil"/>
            </w:tcBorders>
            <w:vAlign w:val="bottom"/>
          </w:tcPr>
          <w:p w14:paraId="3EE07AFA"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 xml:space="preserve">  0.19-0.27 </w:t>
            </w:r>
          </w:p>
        </w:tc>
        <w:tc>
          <w:tcPr>
            <w:tcW w:w="1377" w:type="dxa"/>
            <w:tcBorders>
              <w:top w:val="nil"/>
            </w:tcBorders>
            <w:vAlign w:val="bottom"/>
          </w:tcPr>
          <w:p w14:paraId="44DA9AA4" w14:textId="77777777" w:rsidR="00FF76E6" w:rsidRPr="00614BEF" w:rsidRDefault="00FF76E6" w:rsidP="0089129F">
            <w:pPr>
              <w:pStyle w:val="Body"/>
              <w:spacing w:before="100" w:after="100"/>
              <w:jc w:val="center"/>
              <w:rPr>
                <w:rFonts w:ascii="Calibri" w:eastAsia="Times New Roman" w:hAnsi="Calibri"/>
                <w:sz w:val="22"/>
                <w:szCs w:val="22"/>
                <w:lang w:val="en-GB"/>
              </w:rPr>
            </w:pPr>
            <w:r w:rsidRPr="00614BEF">
              <w:rPr>
                <w:rFonts w:ascii="Calibri" w:eastAsia="Times New Roman" w:hAnsi="Calibri"/>
                <w:sz w:val="22"/>
                <w:szCs w:val="22"/>
                <w:lang w:val="en-GB"/>
              </w:rPr>
              <w:t xml:space="preserve">2.12 x </w:t>
            </w:r>
            <w:r w:rsidRPr="00614BEF">
              <w:rPr>
                <w:rFonts w:ascii="Calibri" w:hAnsi="Calibri"/>
                <w:bCs/>
                <w:color w:val="auto"/>
                <w:sz w:val="22"/>
                <w:szCs w:val="22"/>
                <w:lang w:val="en-GB"/>
              </w:rPr>
              <w:t>10</w:t>
            </w:r>
            <w:r w:rsidRPr="00614BEF">
              <w:rPr>
                <w:rFonts w:ascii="Calibri" w:hAnsi="Calibri"/>
                <w:bCs/>
                <w:color w:val="auto"/>
                <w:sz w:val="22"/>
                <w:szCs w:val="22"/>
                <w:vertAlign w:val="superscript"/>
                <w:lang w:val="en-GB"/>
              </w:rPr>
              <w:t>-28</w:t>
            </w:r>
          </w:p>
        </w:tc>
        <w:tc>
          <w:tcPr>
            <w:tcW w:w="921" w:type="dxa"/>
            <w:tcBorders>
              <w:top w:val="nil"/>
            </w:tcBorders>
            <w:vAlign w:val="bottom"/>
          </w:tcPr>
          <w:p w14:paraId="116B6CE8"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0.01</w:t>
            </w:r>
          </w:p>
        </w:tc>
        <w:tc>
          <w:tcPr>
            <w:tcW w:w="1481" w:type="dxa"/>
            <w:tcBorders>
              <w:top w:val="nil"/>
            </w:tcBorders>
            <w:vAlign w:val="bottom"/>
          </w:tcPr>
          <w:p w14:paraId="613DC643"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 xml:space="preserve"> -0.03-0.05 </w:t>
            </w:r>
          </w:p>
        </w:tc>
        <w:tc>
          <w:tcPr>
            <w:tcW w:w="925" w:type="dxa"/>
            <w:tcBorders>
              <w:top w:val="nil"/>
            </w:tcBorders>
            <w:vAlign w:val="bottom"/>
          </w:tcPr>
          <w:p w14:paraId="19EBEB35"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0.630</w:t>
            </w:r>
          </w:p>
        </w:tc>
        <w:tc>
          <w:tcPr>
            <w:tcW w:w="812" w:type="dxa"/>
            <w:tcBorders>
              <w:top w:val="nil"/>
            </w:tcBorders>
            <w:vAlign w:val="bottom"/>
          </w:tcPr>
          <w:p w14:paraId="0AAB1531"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0.02</w:t>
            </w:r>
          </w:p>
        </w:tc>
      </w:tr>
      <w:tr w:rsidR="00FF76E6" w:rsidRPr="00614BEF" w14:paraId="0C19602D" w14:textId="77777777" w:rsidTr="0089129F">
        <w:trPr>
          <w:trHeight w:val="159"/>
        </w:trPr>
        <w:tc>
          <w:tcPr>
            <w:tcW w:w="1881" w:type="dxa"/>
          </w:tcPr>
          <w:p w14:paraId="4576EA39"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0.05</w:t>
            </w:r>
          </w:p>
        </w:tc>
        <w:tc>
          <w:tcPr>
            <w:tcW w:w="921" w:type="dxa"/>
            <w:vAlign w:val="bottom"/>
          </w:tcPr>
          <w:p w14:paraId="7E04657E"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0.01</w:t>
            </w:r>
          </w:p>
        </w:tc>
        <w:tc>
          <w:tcPr>
            <w:tcW w:w="1300" w:type="dxa"/>
            <w:vAlign w:val="bottom"/>
          </w:tcPr>
          <w:p w14:paraId="09B69C58"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 xml:space="preserve"> -0.03-0.05 </w:t>
            </w:r>
          </w:p>
        </w:tc>
        <w:tc>
          <w:tcPr>
            <w:tcW w:w="830" w:type="dxa"/>
            <w:vAlign w:val="bottom"/>
          </w:tcPr>
          <w:p w14:paraId="3D98A254"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0.581</w:t>
            </w:r>
          </w:p>
        </w:tc>
        <w:tc>
          <w:tcPr>
            <w:tcW w:w="718" w:type="dxa"/>
            <w:vAlign w:val="bottom"/>
          </w:tcPr>
          <w:p w14:paraId="2398397F"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0.23</w:t>
            </w:r>
          </w:p>
        </w:tc>
        <w:tc>
          <w:tcPr>
            <w:tcW w:w="1300" w:type="dxa"/>
            <w:vAlign w:val="bottom"/>
          </w:tcPr>
          <w:p w14:paraId="21E293D5"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 xml:space="preserve">  0.19-0.27 </w:t>
            </w:r>
          </w:p>
        </w:tc>
        <w:tc>
          <w:tcPr>
            <w:tcW w:w="1377" w:type="dxa"/>
            <w:vAlign w:val="bottom"/>
          </w:tcPr>
          <w:p w14:paraId="0C4E0BED" w14:textId="77777777" w:rsidR="00FF76E6" w:rsidRPr="00614BEF" w:rsidRDefault="00FF76E6" w:rsidP="0089129F">
            <w:pPr>
              <w:pStyle w:val="Body"/>
              <w:spacing w:before="100" w:after="100"/>
              <w:jc w:val="center"/>
              <w:rPr>
                <w:rFonts w:ascii="Calibri" w:eastAsia="Times New Roman" w:hAnsi="Calibri"/>
                <w:sz w:val="22"/>
                <w:szCs w:val="22"/>
                <w:lang w:val="en-GB"/>
              </w:rPr>
            </w:pPr>
            <w:r w:rsidRPr="00614BEF">
              <w:rPr>
                <w:rFonts w:ascii="Calibri" w:eastAsia="Times New Roman" w:hAnsi="Calibri"/>
                <w:sz w:val="22"/>
                <w:szCs w:val="22"/>
                <w:lang w:val="en-GB"/>
              </w:rPr>
              <w:t xml:space="preserve">2.14 x </w:t>
            </w:r>
            <w:r w:rsidRPr="00614BEF">
              <w:rPr>
                <w:rFonts w:ascii="Calibri" w:hAnsi="Calibri"/>
                <w:bCs/>
                <w:color w:val="auto"/>
                <w:sz w:val="22"/>
                <w:szCs w:val="22"/>
                <w:lang w:val="en-GB"/>
              </w:rPr>
              <w:t>10</w:t>
            </w:r>
            <w:r w:rsidRPr="00614BEF">
              <w:rPr>
                <w:rFonts w:ascii="Calibri" w:hAnsi="Calibri"/>
                <w:bCs/>
                <w:color w:val="auto"/>
                <w:sz w:val="22"/>
                <w:szCs w:val="22"/>
                <w:vertAlign w:val="superscript"/>
                <w:lang w:val="en-GB"/>
              </w:rPr>
              <w:t>-28</w:t>
            </w:r>
          </w:p>
        </w:tc>
        <w:tc>
          <w:tcPr>
            <w:tcW w:w="921" w:type="dxa"/>
            <w:vAlign w:val="bottom"/>
          </w:tcPr>
          <w:p w14:paraId="292C49C2"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0.05</w:t>
            </w:r>
          </w:p>
        </w:tc>
        <w:tc>
          <w:tcPr>
            <w:tcW w:w="1481" w:type="dxa"/>
            <w:vAlign w:val="bottom"/>
          </w:tcPr>
          <w:p w14:paraId="231655F8"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 xml:space="preserve">  0.00-0.09 </w:t>
            </w:r>
          </w:p>
        </w:tc>
        <w:tc>
          <w:tcPr>
            <w:tcW w:w="925" w:type="dxa"/>
            <w:vAlign w:val="bottom"/>
          </w:tcPr>
          <w:p w14:paraId="2AECD14E"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bCs/>
                <w:color w:val="auto"/>
                <w:sz w:val="22"/>
                <w:szCs w:val="22"/>
                <w:lang w:val="en-GB"/>
              </w:rPr>
              <w:t>0.035</w:t>
            </w:r>
          </w:p>
        </w:tc>
        <w:tc>
          <w:tcPr>
            <w:tcW w:w="812" w:type="dxa"/>
            <w:vAlign w:val="bottom"/>
          </w:tcPr>
          <w:p w14:paraId="5A265861"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0.29</w:t>
            </w:r>
          </w:p>
        </w:tc>
      </w:tr>
      <w:tr w:rsidR="00FF76E6" w:rsidRPr="00614BEF" w14:paraId="1E494128" w14:textId="77777777" w:rsidTr="0089129F">
        <w:trPr>
          <w:trHeight w:val="50"/>
        </w:trPr>
        <w:tc>
          <w:tcPr>
            <w:tcW w:w="1881" w:type="dxa"/>
          </w:tcPr>
          <w:p w14:paraId="448B5725"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0.1</w:t>
            </w:r>
          </w:p>
        </w:tc>
        <w:tc>
          <w:tcPr>
            <w:tcW w:w="921" w:type="dxa"/>
            <w:vAlign w:val="bottom"/>
          </w:tcPr>
          <w:p w14:paraId="309AF425"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0.02</w:t>
            </w:r>
          </w:p>
        </w:tc>
        <w:tc>
          <w:tcPr>
            <w:tcW w:w="1300" w:type="dxa"/>
            <w:vAlign w:val="bottom"/>
          </w:tcPr>
          <w:p w14:paraId="4394F0C7"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 xml:space="preserve"> -0.03-0.06 </w:t>
            </w:r>
          </w:p>
        </w:tc>
        <w:tc>
          <w:tcPr>
            <w:tcW w:w="830" w:type="dxa"/>
            <w:vAlign w:val="bottom"/>
          </w:tcPr>
          <w:p w14:paraId="43E5EB1E"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0.465</w:t>
            </w:r>
          </w:p>
        </w:tc>
        <w:tc>
          <w:tcPr>
            <w:tcW w:w="718" w:type="dxa"/>
            <w:vAlign w:val="bottom"/>
          </w:tcPr>
          <w:p w14:paraId="6679BC28"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0.23</w:t>
            </w:r>
          </w:p>
        </w:tc>
        <w:tc>
          <w:tcPr>
            <w:tcW w:w="1300" w:type="dxa"/>
            <w:vAlign w:val="bottom"/>
          </w:tcPr>
          <w:p w14:paraId="673437B3"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 xml:space="preserve">  0.19-0.27 </w:t>
            </w:r>
          </w:p>
        </w:tc>
        <w:tc>
          <w:tcPr>
            <w:tcW w:w="1377" w:type="dxa"/>
            <w:vAlign w:val="bottom"/>
          </w:tcPr>
          <w:p w14:paraId="5949C0D1" w14:textId="77777777" w:rsidR="00FF76E6" w:rsidRPr="00614BEF" w:rsidRDefault="00FF76E6" w:rsidP="0089129F">
            <w:pPr>
              <w:pStyle w:val="Body"/>
              <w:spacing w:before="100" w:after="100"/>
              <w:jc w:val="center"/>
              <w:rPr>
                <w:rFonts w:ascii="Calibri" w:eastAsia="Times New Roman" w:hAnsi="Calibri"/>
                <w:sz w:val="22"/>
                <w:szCs w:val="22"/>
                <w:lang w:val="en-GB"/>
              </w:rPr>
            </w:pPr>
            <w:r w:rsidRPr="00614BEF">
              <w:rPr>
                <w:rFonts w:ascii="Calibri" w:eastAsia="Times New Roman" w:hAnsi="Calibri"/>
                <w:sz w:val="22"/>
                <w:szCs w:val="22"/>
                <w:lang w:val="en-GB"/>
              </w:rPr>
              <w:t xml:space="preserve">1.60 x </w:t>
            </w:r>
            <w:r w:rsidRPr="00614BEF">
              <w:rPr>
                <w:rFonts w:ascii="Calibri" w:hAnsi="Calibri"/>
                <w:bCs/>
                <w:color w:val="auto"/>
                <w:sz w:val="22"/>
                <w:szCs w:val="22"/>
                <w:lang w:val="en-GB"/>
              </w:rPr>
              <w:t>10</w:t>
            </w:r>
            <w:r w:rsidRPr="00614BEF">
              <w:rPr>
                <w:rFonts w:ascii="Calibri" w:hAnsi="Calibri"/>
                <w:bCs/>
                <w:color w:val="auto"/>
                <w:sz w:val="22"/>
                <w:szCs w:val="22"/>
                <w:vertAlign w:val="superscript"/>
                <w:lang w:val="en-GB"/>
              </w:rPr>
              <w:t>-28</w:t>
            </w:r>
          </w:p>
        </w:tc>
        <w:tc>
          <w:tcPr>
            <w:tcW w:w="921" w:type="dxa"/>
            <w:vAlign w:val="bottom"/>
          </w:tcPr>
          <w:p w14:paraId="7D76F640"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0.05</w:t>
            </w:r>
          </w:p>
        </w:tc>
        <w:tc>
          <w:tcPr>
            <w:tcW w:w="1481" w:type="dxa"/>
            <w:vAlign w:val="bottom"/>
          </w:tcPr>
          <w:p w14:paraId="57D1FDC5"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 xml:space="preserve">  0.01-0.10 </w:t>
            </w:r>
          </w:p>
        </w:tc>
        <w:tc>
          <w:tcPr>
            <w:tcW w:w="925" w:type="dxa"/>
            <w:vAlign w:val="bottom"/>
          </w:tcPr>
          <w:p w14:paraId="2E01469C"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bCs/>
                <w:color w:val="auto"/>
                <w:sz w:val="22"/>
                <w:szCs w:val="22"/>
                <w:lang w:val="en-GB"/>
              </w:rPr>
              <w:t>0.014</w:t>
            </w:r>
          </w:p>
        </w:tc>
        <w:tc>
          <w:tcPr>
            <w:tcW w:w="812" w:type="dxa"/>
            <w:vAlign w:val="bottom"/>
          </w:tcPr>
          <w:p w14:paraId="01FE9290"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0.40</w:t>
            </w:r>
          </w:p>
        </w:tc>
      </w:tr>
      <w:tr w:rsidR="00FF76E6" w:rsidRPr="00614BEF" w14:paraId="5823C313" w14:textId="77777777" w:rsidTr="0089129F">
        <w:trPr>
          <w:trHeight w:val="145"/>
        </w:trPr>
        <w:tc>
          <w:tcPr>
            <w:tcW w:w="1881" w:type="dxa"/>
          </w:tcPr>
          <w:p w14:paraId="7B5560C4"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0.2</w:t>
            </w:r>
          </w:p>
        </w:tc>
        <w:tc>
          <w:tcPr>
            <w:tcW w:w="921" w:type="dxa"/>
            <w:vAlign w:val="bottom"/>
          </w:tcPr>
          <w:p w14:paraId="156E29C1"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0.01</w:t>
            </w:r>
          </w:p>
        </w:tc>
        <w:tc>
          <w:tcPr>
            <w:tcW w:w="1300" w:type="dxa"/>
            <w:vAlign w:val="bottom"/>
          </w:tcPr>
          <w:p w14:paraId="3E448FFB"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 xml:space="preserve"> -0.03-0.05 </w:t>
            </w:r>
          </w:p>
        </w:tc>
        <w:tc>
          <w:tcPr>
            <w:tcW w:w="830" w:type="dxa"/>
            <w:vAlign w:val="bottom"/>
          </w:tcPr>
          <w:p w14:paraId="675452DE"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0.706</w:t>
            </w:r>
          </w:p>
        </w:tc>
        <w:tc>
          <w:tcPr>
            <w:tcW w:w="718" w:type="dxa"/>
            <w:vAlign w:val="bottom"/>
          </w:tcPr>
          <w:p w14:paraId="28FC01D1"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0.23</w:t>
            </w:r>
          </w:p>
        </w:tc>
        <w:tc>
          <w:tcPr>
            <w:tcW w:w="1300" w:type="dxa"/>
            <w:vAlign w:val="bottom"/>
          </w:tcPr>
          <w:p w14:paraId="66DE695E"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 xml:space="preserve">  0.19-0.27 </w:t>
            </w:r>
          </w:p>
        </w:tc>
        <w:tc>
          <w:tcPr>
            <w:tcW w:w="1377" w:type="dxa"/>
            <w:vAlign w:val="bottom"/>
          </w:tcPr>
          <w:p w14:paraId="7D7D2F0F" w14:textId="77777777" w:rsidR="00FF76E6" w:rsidRPr="00614BEF" w:rsidRDefault="00FF76E6" w:rsidP="0089129F">
            <w:pPr>
              <w:pStyle w:val="Body"/>
              <w:spacing w:before="100" w:after="100"/>
              <w:jc w:val="center"/>
              <w:rPr>
                <w:rFonts w:ascii="Calibri" w:eastAsia="Times New Roman" w:hAnsi="Calibri"/>
                <w:sz w:val="22"/>
                <w:szCs w:val="22"/>
                <w:lang w:val="en-GB"/>
              </w:rPr>
            </w:pPr>
            <w:r w:rsidRPr="00614BEF">
              <w:rPr>
                <w:rFonts w:ascii="Calibri" w:eastAsia="Times New Roman" w:hAnsi="Calibri"/>
                <w:sz w:val="22"/>
                <w:szCs w:val="22"/>
                <w:lang w:val="en-GB"/>
              </w:rPr>
              <w:t xml:space="preserve">2.06 x </w:t>
            </w:r>
            <w:r w:rsidRPr="00614BEF">
              <w:rPr>
                <w:rFonts w:ascii="Calibri" w:hAnsi="Calibri"/>
                <w:bCs/>
                <w:color w:val="auto"/>
                <w:sz w:val="22"/>
                <w:szCs w:val="22"/>
                <w:lang w:val="en-GB"/>
              </w:rPr>
              <w:t>10</w:t>
            </w:r>
            <w:r w:rsidRPr="00614BEF">
              <w:rPr>
                <w:rFonts w:ascii="Calibri" w:hAnsi="Calibri"/>
                <w:bCs/>
                <w:color w:val="auto"/>
                <w:sz w:val="22"/>
                <w:szCs w:val="22"/>
                <w:vertAlign w:val="superscript"/>
                <w:lang w:val="en-GB"/>
              </w:rPr>
              <w:t>-28</w:t>
            </w:r>
          </w:p>
        </w:tc>
        <w:tc>
          <w:tcPr>
            <w:tcW w:w="921" w:type="dxa"/>
            <w:vAlign w:val="bottom"/>
          </w:tcPr>
          <w:p w14:paraId="46835294"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0.06</w:t>
            </w:r>
          </w:p>
        </w:tc>
        <w:tc>
          <w:tcPr>
            <w:tcW w:w="1481" w:type="dxa"/>
            <w:vAlign w:val="bottom"/>
          </w:tcPr>
          <w:p w14:paraId="3703C29F"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 xml:space="preserve">  0.01-0.10 </w:t>
            </w:r>
          </w:p>
        </w:tc>
        <w:tc>
          <w:tcPr>
            <w:tcW w:w="925" w:type="dxa"/>
            <w:vAlign w:val="bottom"/>
          </w:tcPr>
          <w:p w14:paraId="264E12D9"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bCs/>
                <w:color w:val="auto"/>
                <w:sz w:val="22"/>
                <w:szCs w:val="22"/>
                <w:lang w:val="en-GB"/>
              </w:rPr>
              <w:t>0.009</w:t>
            </w:r>
          </w:p>
        </w:tc>
        <w:tc>
          <w:tcPr>
            <w:tcW w:w="812" w:type="dxa"/>
            <w:vAlign w:val="bottom"/>
          </w:tcPr>
          <w:p w14:paraId="1C35D471"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0.45</w:t>
            </w:r>
          </w:p>
        </w:tc>
      </w:tr>
      <w:tr w:rsidR="00FF76E6" w:rsidRPr="00614BEF" w14:paraId="5AD6C1CA" w14:textId="77777777" w:rsidTr="0089129F">
        <w:trPr>
          <w:trHeight w:val="67"/>
        </w:trPr>
        <w:tc>
          <w:tcPr>
            <w:tcW w:w="1881" w:type="dxa"/>
          </w:tcPr>
          <w:p w14:paraId="6EFF8970"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0.3</w:t>
            </w:r>
          </w:p>
        </w:tc>
        <w:tc>
          <w:tcPr>
            <w:tcW w:w="921" w:type="dxa"/>
            <w:vAlign w:val="bottom"/>
          </w:tcPr>
          <w:p w14:paraId="5C489036"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0.01</w:t>
            </w:r>
          </w:p>
        </w:tc>
        <w:tc>
          <w:tcPr>
            <w:tcW w:w="1300" w:type="dxa"/>
            <w:vAlign w:val="bottom"/>
          </w:tcPr>
          <w:p w14:paraId="66D151A4"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 xml:space="preserve"> -0.05-0.04 </w:t>
            </w:r>
          </w:p>
        </w:tc>
        <w:tc>
          <w:tcPr>
            <w:tcW w:w="830" w:type="dxa"/>
            <w:vAlign w:val="bottom"/>
          </w:tcPr>
          <w:p w14:paraId="0735DB3F"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0.819</w:t>
            </w:r>
          </w:p>
        </w:tc>
        <w:tc>
          <w:tcPr>
            <w:tcW w:w="718" w:type="dxa"/>
            <w:vAlign w:val="bottom"/>
          </w:tcPr>
          <w:p w14:paraId="3828AB1F"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0.23</w:t>
            </w:r>
          </w:p>
        </w:tc>
        <w:tc>
          <w:tcPr>
            <w:tcW w:w="1300" w:type="dxa"/>
            <w:vAlign w:val="bottom"/>
          </w:tcPr>
          <w:p w14:paraId="0B3996B0"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 xml:space="preserve">  0.19-0.27 </w:t>
            </w:r>
          </w:p>
        </w:tc>
        <w:tc>
          <w:tcPr>
            <w:tcW w:w="1377" w:type="dxa"/>
            <w:vAlign w:val="bottom"/>
          </w:tcPr>
          <w:p w14:paraId="3B5689EC" w14:textId="77777777" w:rsidR="00FF76E6" w:rsidRPr="00614BEF" w:rsidRDefault="00FF76E6" w:rsidP="0089129F">
            <w:pPr>
              <w:pStyle w:val="Body"/>
              <w:spacing w:before="100" w:after="100"/>
              <w:jc w:val="center"/>
              <w:rPr>
                <w:rFonts w:ascii="Calibri" w:eastAsia="Times New Roman" w:hAnsi="Calibri"/>
                <w:sz w:val="22"/>
                <w:szCs w:val="22"/>
                <w:lang w:val="en-GB"/>
              </w:rPr>
            </w:pPr>
            <w:r w:rsidRPr="00614BEF">
              <w:rPr>
                <w:rFonts w:ascii="Calibri" w:eastAsia="Times New Roman" w:hAnsi="Calibri"/>
                <w:sz w:val="22"/>
                <w:szCs w:val="22"/>
                <w:lang w:val="en-GB"/>
              </w:rPr>
              <w:t xml:space="preserve">2.09 x </w:t>
            </w:r>
            <w:r w:rsidRPr="00614BEF">
              <w:rPr>
                <w:rFonts w:ascii="Calibri" w:hAnsi="Calibri"/>
                <w:bCs/>
                <w:color w:val="auto"/>
                <w:sz w:val="22"/>
                <w:szCs w:val="22"/>
                <w:lang w:val="en-GB"/>
              </w:rPr>
              <w:t>10</w:t>
            </w:r>
            <w:r w:rsidRPr="00614BEF">
              <w:rPr>
                <w:rFonts w:ascii="Calibri" w:hAnsi="Calibri"/>
                <w:bCs/>
                <w:color w:val="auto"/>
                <w:sz w:val="22"/>
                <w:szCs w:val="22"/>
                <w:vertAlign w:val="superscript"/>
                <w:lang w:val="en-GB"/>
              </w:rPr>
              <w:t>-28</w:t>
            </w:r>
          </w:p>
        </w:tc>
        <w:tc>
          <w:tcPr>
            <w:tcW w:w="921" w:type="dxa"/>
            <w:vAlign w:val="bottom"/>
          </w:tcPr>
          <w:p w14:paraId="01F5EE1E"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0.05</w:t>
            </w:r>
          </w:p>
        </w:tc>
        <w:tc>
          <w:tcPr>
            <w:tcW w:w="1481" w:type="dxa"/>
            <w:vAlign w:val="bottom"/>
          </w:tcPr>
          <w:p w14:paraId="52BC9E09"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 xml:space="preserve">  0.01-0.10 </w:t>
            </w:r>
          </w:p>
        </w:tc>
        <w:tc>
          <w:tcPr>
            <w:tcW w:w="925" w:type="dxa"/>
            <w:vAlign w:val="bottom"/>
          </w:tcPr>
          <w:p w14:paraId="29078E66"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bCs/>
                <w:color w:val="auto"/>
                <w:sz w:val="22"/>
                <w:szCs w:val="22"/>
                <w:lang w:val="en-GB"/>
              </w:rPr>
              <w:t>0.020</w:t>
            </w:r>
          </w:p>
        </w:tc>
        <w:tc>
          <w:tcPr>
            <w:tcW w:w="812" w:type="dxa"/>
            <w:vAlign w:val="bottom"/>
          </w:tcPr>
          <w:p w14:paraId="21EEA258"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0.35</w:t>
            </w:r>
          </w:p>
        </w:tc>
      </w:tr>
      <w:tr w:rsidR="00FF76E6" w:rsidRPr="00614BEF" w14:paraId="794DA869" w14:textId="77777777" w:rsidTr="0089129F">
        <w:trPr>
          <w:trHeight w:val="131"/>
        </w:trPr>
        <w:tc>
          <w:tcPr>
            <w:tcW w:w="1881" w:type="dxa"/>
          </w:tcPr>
          <w:p w14:paraId="7BD54895"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0.4</w:t>
            </w:r>
          </w:p>
        </w:tc>
        <w:tc>
          <w:tcPr>
            <w:tcW w:w="921" w:type="dxa"/>
            <w:vAlign w:val="bottom"/>
          </w:tcPr>
          <w:p w14:paraId="404E730A"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-0.01</w:t>
            </w:r>
          </w:p>
        </w:tc>
        <w:tc>
          <w:tcPr>
            <w:tcW w:w="1300" w:type="dxa"/>
            <w:vAlign w:val="bottom"/>
          </w:tcPr>
          <w:p w14:paraId="1CA02AAA"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 xml:space="preserve"> -0.05-0.03 </w:t>
            </w:r>
          </w:p>
        </w:tc>
        <w:tc>
          <w:tcPr>
            <w:tcW w:w="830" w:type="dxa"/>
            <w:vAlign w:val="bottom"/>
          </w:tcPr>
          <w:p w14:paraId="4791820A"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0.631</w:t>
            </w:r>
          </w:p>
        </w:tc>
        <w:tc>
          <w:tcPr>
            <w:tcW w:w="718" w:type="dxa"/>
            <w:vAlign w:val="bottom"/>
          </w:tcPr>
          <w:p w14:paraId="3436A202"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0.23</w:t>
            </w:r>
          </w:p>
        </w:tc>
        <w:tc>
          <w:tcPr>
            <w:tcW w:w="1300" w:type="dxa"/>
            <w:vAlign w:val="bottom"/>
          </w:tcPr>
          <w:p w14:paraId="2EF2018B"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 xml:space="preserve">  0.19-0.27 </w:t>
            </w:r>
          </w:p>
        </w:tc>
        <w:tc>
          <w:tcPr>
            <w:tcW w:w="1377" w:type="dxa"/>
            <w:vAlign w:val="bottom"/>
          </w:tcPr>
          <w:p w14:paraId="1531EAAB" w14:textId="77777777" w:rsidR="00FF76E6" w:rsidRPr="00614BEF" w:rsidRDefault="00FF76E6" w:rsidP="0089129F">
            <w:pPr>
              <w:pStyle w:val="Body"/>
              <w:spacing w:before="100" w:after="100"/>
              <w:jc w:val="center"/>
              <w:rPr>
                <w:rFonts w:ascii="Calibri" w:eastAsia="Times New Roman" w:hAnsi="Calibri"/>
                <w:sz w:val="22"/>
                <w:szCs w:val="22"/>
                <w:lang w:val="en-GB"/>
              </w:rPr>
            </w:pPr>
            <w:r w:rsidRPr="00614BEF">
              <w:rPr>
                <w:rFonts w:ascii="Calibri" w:eastAsia="Times New Roman" w:hAnsi="Calibri"/>
                <w:sz w:val="22"/>
                <w:szCs w:val="22"/>
                <w:lang w:val="en-GB"/>
              </w:rPr>
              <w:t xml:space="preserve">2.02 x </w:t>
            </w:r>
            <w:r w:rsidRPr="00614BEF">
              <w:rPr>
                <w:rFonts w:ascii="Calibri" w:hAnsi="Calibri"/>
                <w:bCs/>
                <w:color w:val="auto"/>
                <w:sz w:val="22"/>
                <w:szCs w:val="22"/>
                <w:lang w:val="en-GB"/>
              </w:rPr>
              <w:t>10</w:t>
            </w:r>
            <w:r w:rsidRPr="00614BEF">
              <w:rPr>
                <w:rFonts w:ascii="Calibri" w:hAnsi="Calibri"/>
                <w:bCs/>
                <w:color w:val="auto"/>
                <w:sz w:val="22"/>
                <w:szCs w:val="22"/>
                <w:vertAlign w:val="superscript"/>
                <w:lang w:val="en-GB"/>
              </w:rPr>
              <w:t>-28</w:t>
            </w:r>
          </w:p>
        </w:tc>
        <w:tc>
          <w:tcPr>
            <w:tcW w:w="921" w:type="dxa"/>
            <w:vAlign w:val="bottom"/>
          </w:tcPr>
          <w:p w14:paraId="37046C4D"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0.05</w:t>
            </w:r>
          </w:p>
        </w:tc>
        <w:tc>
          <w:tcPr>
            <w:tcW w:w="1481" w:type="dxa"/>
            <w:vAlign w:val="bottom"/>
          </w:tcPr>
          <w:p w14:paraId="3FBB9912"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 xml:space="preserve">  0.01-0.10 </w:t>
            </w:r>
          </w:p>
        </w:tc>
        <w:tc>
          <w:tcPr>
            <w:tcW w:w="925" w:type="dxa"/>
            <w:vAlign w:val="bottom"/>
          </w:tcPr>
          <w:p w14:paraId="1AEC0BE0"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bCs/>
                <w:color w:val="auto"/>
                <w:sz w:val="22"/>
                <w:szCs w:val="22"/>
                <w:lang w:val="en-GB"/>
              </w:rPr>
              <w:t>0.021</w:t>
            </w:r>
          </w:p>
        </w:tc>
        <w:tc>
          <w:tcPr>
            <w:tcW w:w="812" w:type="dxa"/>
            <w:vAlign w:val="bottom"/>
          </w:tcPr>
          <w:p w14:paraId="6C905D06"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0.35</w:t>
            </w:r>
          </w:p>
        </w:tc>
      </w:tr>
      <w:tr w:rsidR="00FF76E6" w:rsidRPr="00614BEF" w14:paraId="768213B8" w14:textId="77777777" w:rsidTr="0089129F">
        <w:trPr>
          <w:trHeight w:val="194"/>
        </w:trPr>
        <w:tc>
          <w:tcPr>
            <w:tcW w:w="1881" w:type="dxa"/>
          </w:tcPr>
          <w:p w14:paraId="3342C074"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0.5</w:t>
            </w:r>
          </w:p>
        </w:tc>
        <w:tc>
          <w:tcPr>
            <w:tcW w:w="921" w:type="dxa"/>
            <w:vAlign w:val="bottom"/>
          </w:tcPr>
          <w:p w14:paraId="22DDE2CE"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-0.01</w:t>
            </w:r>
          </w:p>
        </w:tc>
        <w:tc>
          <w:tcPr>
            <w:tcW w:w="1300" w:type="dxa"/>
            <w:vAlign w:val="bottom"/>
          </w:tcPr>
          <w:p w14:paraId="3552C94F"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 xml:space="preserve"> -0.05-0.03 </w:t>
            </w:r>
          </w:p>
        </w:tc>
        <w:tc>
          <w:tcPr>
            <w:tcW w:w="830" w:type="dxa"/>
            <w:vAlign w:val="bottom"/>
          </w:tcPr>
          <w:p w14:paraId="4401B8AF"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0.612</w:t>
            </w:r>
          </w:p>
        </w:tc>
        <w:tc>
          <w:tcPr>
            <w:tcW w:w="718" w:type="dxa"/>
            <w:vAlign w:val="bottom"/>
          </w:tcPr>
          <w:p w14:paraId="1116FB60"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0.23</w:t>
            </w:r>
          </w:p>
        </w:tc>
        <w:tc>
          <w:tcPr>
            <w:tcW w:w="1300" w:type="dxa"/>
            <w:vAlign w:val="bottom"/>
          </w:tcPr>
          <w:p w14:paraId="39B657A2"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 xml:space="preserve">  0.19-0.27 </w:t>
            </w:r>
          </w:p>
        </w:tc>
        <w:tc>
          <w:tcPr>
            <w:tcW w:w="1377" w:type="dxa"/>
            <w:vAlign w:val="bottom"/>
          </w:tcPr>
          <w:p w14:paraId="234CBFD0" w14:textId="77777777" w:rsidR="00FF76E6" w:rsidRPr="00614BEF" w:rsidRDefault="00FF76E6" w:rsidP="0089129F">
            <w:pPr>
              <w:pStyle w:val="Body"/>
              <w:spacing w:before="100" w:after="100"/>
              <w:jc w:val="center"/>
              <w:rPr>
                <w:rFonts w:ascii="Calibri" w:eastAsia="Times New Roman" w:hAnsi="Calibri"/>
                <w:sz w:val="22"/>
                <w:szCs w:val="22"/>
                <w:lang w:val="en-GB"/>
              </w:rPr>
            </w:pPr>
            <w:r w:rsidRPr="00614BEF">
              <w:rPr>
                <w:rFonts w:ascii="Calibri" w:eastAsia="Times New Roman" w:hAnsi="Calibri"/>
                <w:sz w:val="22"/>
                <w:szCs w:val="22"/>
                <w:lang w:val="en-GB"/>
              </w:rPr>
              <w:t xml:space="preserve">2.12 x </w:t>
            </w:r>
            <w:r w:rsidRPr="00614BEF">
              <w:rPr>
                <w:rFonts w:ascii="Calibri" w:hAnsi="Calibri"/>
                <w:bCs/>
                <w:color w:val="auto"/>
                <w:sz w:val="22"/>
                <w:szCs w:val="22"/>
                <w:lang w:val="en-GB"/>
              </w:rPr>
              <w:t>10</w:t>
            </w:r>
            <w:r w:rsidRPr="00614BEF">
              <w:rPr>
                <w:rFonts w:ascii="Calibri" w:hAnsi="Calibri"/>
                <w:bCs/>
                <w:color w:val="auto"/>
                <w:sz w:val="22"/>
                <w:szCs w:val="22"/>
                <w:vertAlign w:val="superscript"/>
                <w:lang w:val="en-GB"/>
              </w:rPr>
              <w:t>-28</w:t>
            </w:r>
          </w:p>
        </w:tc>
        <w:tc>
          <w:tcPr>
            <w:tcW w:w="921" w:type="dxa"/>
            <w:vAlign w:val="bottom"/>
          </w:tcPr>
          <w:p w14:paraId="52675FDC"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0.05</w:t>
            </w:r>
          </w:p>
        </w:tc>
        <w:tc>
          <w:tcPr>
            <w:tcW w:w="1481" w:type="dxa"/>
            <w:vAlign w:val="bottom"/>
          </w:tcPr>
          <w:p w14:paraId="62D557D5"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 xml:space="preserve">  0.01-0.10 </w:t>
            </w:r>
          </w:p>
        </w:tc>
        <w:tc>
          <w:tcPr>
            <w:tcW w:w="925" w:type="dxa"/>
            <w:vAlign w:val="bottom"/>
          </w:tcPr>
          <w:p w14:paraId="2D976936"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bCs/>
                <w:color w:val="auto"/>
                <w:sz w:val="22"/>
                <w:szCs w:val="22"/>
                <w:lang w:val="en-GB"/>
              </w:rPr>
              <w:t>0.020</w:t>
            </w:r>
          </w:p>
        </w:tc>
        <w:tc>
          <w:tcPr>
            <w:tcW w:w="812" w:type="dxa"/>
            <w:vAlign w:val="bottom"/>
          </w:tcPr>
          <w:p w14:paraId="24AC0680"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lang w:val="en-GB"/>
              </w:rPr>
              <w:t>0.36</w:t>
            </w:r>
          </w:p>
        </w:tc>
      </w:tr>
    </w:tbl>
    <w:p w14:paraId="773B7506" w14:textId="77777777" w:rsidR="00FF76E6" w:rsidRPr="00614BEF" w:rsidRDefault="00FF76E6" w:rsidP="00FF76E6">
      <w:pPr>
        <w:pStyle w:val="Body"/>
        <w:spacing w:line="480" w:lineRule="auto"/>
        <w:rPr>
          <w:rFonts w:ascii="Calibri" w:hAnsi="Calibri"/>
          <w:color w:val="auto"/>
          <w:sz w:val="22"/>
          <w:szCs w:val="22"/>
          <w:lang w:val="en-GB"/>
        </w:rPr>
      </w:pPr>
    </w:p>
    <w:p w14:paraId="3F0558B2" w14:textId="77777777" w:rsidR="00FF76E6" w:rsidRPr="00614BEF" w:rsidRDefault="00FF76E6" w:rsidP="00FF76E6">
      <w:pPr>
        <w:pStyle w:val="Body"/>
        <w:spacing w:line="480" w:lineRule="auto"/>
        <w:rPr>
          <w:rFonts w:ascii="Calibri" w:hAnsi="Calibri"/>
          <w:color w:val="auto"/>
          <w:sz w:val="22"/>
          <w:szCs w:val="22"/>
          <w:lang w:val="en-GB"/>
        </w:rPr>
      </w:pPr>
    </w:p>
    <w:p w14:paraId="4B2885B2" w14:textId="77777777" w:rsidR="00FF76E6" w:rsidRPr="00614BEF" w:rsidRDefault="00FF76E6" w:rsidP="00FF76E6">
      <w:pPr>
        <w:pStyle w:val="Body"/>
        <w:spacing w:line="480" w:lineRule="auto"/>
        <w:rPr>
          <w:rFonts w:ascii="Calibri" w:hAnsi="Calibri"/>
          <w:color w:val="auto"/>
          <w:sz w:val="22"/>
          <w:szCs w:val="22"/>
          <w:lang w:val="en-GB"/>
        </w:rPr>
      </w:pPr>
    </w:p>
    <w:p w14:paraId="6C9DE01E" w14:textId="77777777" w:rsidR="00FF76E6" w:rsidRPr="00614BEF" w:rsidRDefault="00FF76E6" w:rsidP="00FF76E6">
      <w:pPr>
        <w:pStyle w:val="Body"/>
        <w:spacing w:line="480" w:lineRule="auto"/>
        <w:rPr>
          <w:rFonts w:ascii="Calibri" w:eastAsia="Calibri" w:hAnsi="Calibri" w:cs="Calibri"/>
          <w:color w:val="auto"/>
          <w:sz w:val="22"/>
          <w:szCs w:val="22"/>
          <w:lang w:val="en-GB"/>
        </w:rPr>
      </w:pPr>
    </w:p>
    <w:p w14:paraId="7FABD2A9" w14:textId="77777777" w:rsidR="00FF76E6" w:rsidRPr="00614BEF" w:rsidRDefault="00FF76E6" w:rsidP="00FF76E6">
      <w:pPr>
        <w:rPr>
          <w:rFonts w:ascii="Calibri" w:eastAsia="Calibri" w:hAnsi="Calibri" w:cs="Calibri"/>
          <w:sz w:val="22"/>
          <w:szCs w:val="22"/>
        </w:rPr>
      </w:pPr>
      <w:r w:rsidRPr="00614BEF">
        <w:rPr>
          <w:rFonts w:ascii="Calibri" w:hAnsi="Calibri"/>
          <w:sz w:val="22"/>
          <w:szCs w:val="22"/>
        </w:rPr>
        <w:t xml:space="preserve">Table S3. Validation analyses: Effects of </w:t>
      </w:r>
      <w:r>
        <w:rPr>
          <w:rFonts w:ascii="Calibri" w:hAnsi="Calibri"/>
          <w:sz w:val="22"/>
          <w:szCs w:val="22"/>
        </w:rPr>
        <w:t>the polygenic environmental sensitivity score</w:t>
      </w:r>
      <w:r w:rsidRPr="00614BEF">
        <w:rPr>
          <w:rFonts w:ascii="Calibri" w:hAnsi="Calibri"/>
          <w:sz w:val="22"/>
          <w:szCs w:val="22"/>
        </w:rPr>
        <w:t xml:space="preserve"> on measures of parenting </w:t>
      </w:r>
    </w:p>
    <w:tbl>
      <w:tblPr>
        <w:tblW w:w="10110" w:type="dxa"/>
        <w:tblInd w:w="108" w:type="dxa"/>
        <w:tblBorders>
          <w:top w:val="single" w:sz="4" w:space="0" w:color="auto"/>
          <w:bottom w:val="single" w:sz="4" w:space="0" w:color="auto"/>
        </w:tblBorders>
        <w:tblLayout w:type="fixed"/>
        <w:tblLook w:val="04A0" w:firstRow="1" w:lastRow="0" w:firstColumn="1" w:lastColumn="0" w:noHBand="0" w:noVBand="1"/>
      </w:tblPr>
      <w:tblGrid>
        <w:gridCol w:w="1300"/>
        <w:gridCol w:w="718"/>
        <w:gridCol w:w="1300"/>
        <w:gridCol w:w="808"/>
        <w:gridCol w:w="785"/>
        <w:gridCol w:w="1300"/>
        <w:gridCol w:w="860"/>
        <w:gridCol w:w="717"/>
        <w:gridCol w:w="1342"/>
        <w:gridCol w:w="980"/>
      </w:tblGrid>
      <w:tr w:rsidR="00FF76E6" w:rsidRPr="00614BEF" w14:paraId="0AE3A6F2" w14:textId="77777777" w:rsidTr="0089129F">
        <w:trPr>
          <w:trHeight w:val="74"/>
        </w:trPr>
        <w:tc>
          <w:tcPr>
            <w:tcW w:w="1300" w:type="dxa"/>
            <w:vMerge w:val="restart"/>
            <w:tcBorders>
              <w:top w:val="single" w:sz="4" w:space="0" w:color="auto"/>
            </w:tcBorders>
            <w:shd w:val="clear" w:color="auto" w:fill="auto"/>
            <w:tcMar>
              <w:top w:w="80" w:type="dxa"/>
              <w:left w:w="80" w:type="dxa"/>
              <w:bottom w:w="80" w:type="dxa"/>
              <w:right w:w="80" w:type="dxa"/>
            </w:tcMar>
            <w:vAlign w:val="center"/>
          </w:tcPr>
          <w:p w14:paraId="7DBD8FA8" w14:textId="77777777" w:rsidR="00FF76E6" w:rsidRPr="00614BEF" w:rsidRDefault="00FF76E6" w:rsidP="0089129F">
            <w:pPr>
              <w:pStyle w:val="Body"/>
              <w:jc w:val="center"/>
              <w:rPr>
                <w:rFonts w:ascii="Calibri" w:hAnsi="Calibri"/>
                <w:sz w:val="22"/>
                <w:szCs w:val="22"/>
                <w:lang w:val="en-GB"/>
              </w:rPr>
            </w:pPr>
            <w:r w:rsidRPr="00614BEF">
              <w:rPr>
                <w:rFonts w:ascii="Calibri" w:hAnsi="Calibri"/>
                <w:color w:val="auto"/>
                <w:sz w:val="22"/>
                <w:szCs w:val="22"/>
                <w:lang w:val="en-GB"/>
              </w:rPr>
              <w:t>P value threshold</w:t>
            </w:r>
          </w:p>
        </w:tc>
        <w:tc>
          <w:tcPr>
            <w:tcW w:w="2826" w:type="dxa"/>
            <w:gridSpan w:val="3"/>
            <w:tcBorders>
              <w:top w:val="single" w:sz="4" w:space="0" w:color="auto"/>
              <w:bottom w:val="single" w:sz="4" w:space="0" w:color="auto"/>
            </w:tcBorders>
            <w:shd w:val="clear" w:color="auto" w:fill="auto"/>
            <w:tcMar>
              <w:top w:w="80" w:type="dxa"/>
              <w:left w:w="80" w:type="dxa"/>
              <w:bottom w:w="80" w:type="dxa"/>
              <w:right w:w="80" w:type="dxa"/>
            </w:tcMar>
            <w:vAlign w:val="bottom"/>
          </w:tcPr>
          <w:p w14:paraId="6C3D2062" w14:textId="77777777" w:rsidR="00FF76E6" w:rsidRPr="00614BEF" w:rsidRDefault="00FF76E6" w:rsidP="0089129F">
            <w:pPr>
              <w:pStyle w:val="Body"/>
              <w:jc w:val="center"/>
              <w:rPr>
                <w:rFonts w:ascii="Calibri" w:hAnsi="Calibri"/>
                <w:color w:val="auto"/>
                <w:sz w:val="22"/>
                <w:szCs w:val="22"/>
                <w:lang w:val="en-GB"/>
              </w:rPr>
            </w:pPr>
            <w:r w:rsidRPr="00614BEF">
              <w:rPr>
                <w:rFonts w:ascii="Calibri" w:hAnsi="Calibri"/>
                <w:color w:val="auto"/>
                <w:sz w:val="22"/>
                <w:szCs w:val="22"/>
                <w:lang w:val="en-GB"/>
              </w:rPr>
              <w:t xml:space="preserve">Overall parenting </w:t>
            </w:r>
          </w:p>
        </w:tc>
        <w:tc>
          <w:tcPr>
            <w:tcW w:w="2945" w:type="dxa"/>
            <w:gridSpan w:val="3"/>
            <w:tcBorders>
              <w:top w:val="single" w:sz="4" w:space="0" w:color="auto"/>
              <w:bottom w:val="single" w:sz="4" w:space="0" w:color="auto"/>
            </w:tcBorders>
            <w:shd w:val="clear" w:color="auto" w:fill="auto"/>
            <w:tcMar>
              <w:top w:w="80" w:type="dxa"/>
              <w:left w:w="80" w:type="dxa"/>
              <w:bottom w:w="80" w:type="dxa"/>
              <w:right w:w="80" w:type="dxa"/>
            </w:tcMar>
            <w:vAlign w:val="bottom"/>
          </w:tcPr>
          <w:p w14:paraId="00102F4A" w14:textId="77777777" w:rsidR="00FF76E6" w:rsidRPr="00614BEF" w:rsidRDefault="00FF76E6" w:rsidP="0089129F">
            <w:pPr>
              <w:pStyle w:val="Body"/>
              <w:jc w:val="center"/>
              <w:rPr>
                <w:rFonts w:ascii="Calibri" w:hAnsi="Calibri"/>
                <w:color w:val="auto"/>
                <w:sz w:val="22"/>
                <w:szCs w:val="22"/>
                <w:lang w:val="en-GB"/>
              </w:rPr>
            </w:pPr>
            <w:r w:rsidRPr="00614BEF">
              <w:rPr>
                <w:rFonts w:ascii="Calibri" w:hAnsi="Calibri"/>
                <w:color w:val="auto"/>
                <w:sz w:val="22"/>
                <w:szCs w:val="22"/>
                <w:lang w:val="en-GB"/>
              </w:rPr>
              <w:t xml:space="preserve">Positive aspects of parenting </w:t>
            </w:r>
          </w:p>
        </w:tc>
        <w:tc>
          <w:tcPr>
            <w:tcW w:w="3039" w:type="dxa"/>
            <w:gridSpan w:val="3"/>
            <w:tcBorders>
              <w:top w:val="single" w:sz="4" w:space="0" w:color="auto"/>
              <w:bottom w:val="single" w:sz="4" w:space="0" w:color="auto"/>
            </w:tcBorders>
            <w:shd w:val="clear" w:color="auto" w:fill="auto"/>
            <w:tcMar>
              <w:top w:w="80" w:type="dxa"/>
              <w:left w:w="80" w:type="dxa"/>
              <w:bottom w:w="80" w:type="dxa"/>
              <w:right w:w="80" w:type="dxa"/>
            </w:tcMar>
            <w:vAlign w:val="bottom"/>
          </w:tcPr>
          <w:p w14:paraId="07F2DBB7" w14:textId="77777777" w:rsidR="00FF76E6" w:rsidRPr="00614BEF" w:rsidRDefault="00FF76E6" w:rsidP="0089129F">
            <w:pPr>
              <w:pStyle w:val="Body"/>
              <w:jc w:val="center"/>
              <w:rPr>
                <w:rFonts w:ascii="Calibri" w:hAnsi="Calibri"/>
                <w:color w:val="auto"/>
                <w:sz w:val="22"/>
                <w:szCs w:val="22"/>
                <w:lang w:val="en-GB"/>
              </w:rPr>
            </w:pPr>
            <w:r w:rsidRPr="00614BEF">
              <w:rPr>
                <w:rFonts w:ascii="Calibri" w:hAnsi="Calibri"/>
                <w:color w:val="auto"/>
                <w:sz w:val="22"/>
                <w:szCs w:val="22"/>
                <w:lang w:val="en-GB"/>
              </w:rPr>
              <w:t xml:space="preserve">Negative aspects of parenting </w:t>
            </w:r>
          </w:p>
        </w:tc>
      </w:tr>
      <w:tr w:rsidR="00FF76E6" w:rsidRPr="00614BEF" w14:paraId="136522E3" w14:textId="77777777" w:rsidTr="0089129F">
        <w:trPr>
          <w:trHeight w:val="67"/>
        </w:trPr>
        <w:tc>
          <w:tcPr>
            <w:tcW w:w="1300" w:type="dxa"/>
            <w:vMerge/>
            <w:tcBorders>
              <w:bottom w:val="single" w:sz="4" w:space="0" w:color="auto"/>
            </w:tcBorders>
            <w:shd w:val="clear" w:color="auto" w:fill="auto"/>
            <w:tcMar>
              <w:top w:w="80" w:type="dxa"/>
              <w:left w:w="80" w:type="dxa"/>
              <w:bottom w:w="80" w:type="dxa"/>
              <w:right w:w="80" w:type="dxa"/>
            </w:tcMar>
            <w:vAlign w:val="bottom"/>
          </w:tcPr>
          <w:p w14:paraId="5A883A2B" w14:textId="77777777" w:rsidR="00FF76E6" w:rsidRPr="00614BEF" w:rsidRDefault="00FF76E6" w:rsidP="0089129F">
            <w:pPr>
              <w:pStyle w:val="Body"/>
              <w:jc w:val="center"/>
              <w:rPr>
                <w:rFonts w:ascii="Calibri" w:hAnsi="Calibri"/>
                <w:color w:val="auto"/>
                <w:sz w:val="22"/>
                <w:szCs w:val="22"/>
                <w:lang w:val="en-GB"/>
              </w:rPr>
            </w:pPr>
          </w:p>
        </w:tc>
        <w:tc>
          <w:tcPr>
            <w:tcW w:w="718" w:type="dxa"/>
            <w:tcBorders>
              <w:top w:val="single" w:sz="4" w:space="0" w:color="auto"/>
              <w:bottom w:val="single" w:sz="4" w:space="0" w:color="auto"/>
            </w:tcBorders>
            <w:shd w:val="clear" w:color="auto" w:fill="auto"/>
            <w:tcMar>
              <w:top w:w="80" w:type="dxa"/>
              <w:left w:w="80" w:type="dxa"/>
              <w:bottom w:w="80" w:type="dxa"/>
              <w:right w:w="80" w:type="dxa"/>
            </w:tcMar>
          </w:tcPr>
          <w:p w14:paraId="372C6A5E" w14:textId="77777777" w:rsidR="00FF76E6" w:rsidRPr="00614BEF" w:rsidRDefault="00FF76E6" w:rsidP="0089129F">
            <w:pPr>
              <w:pStyle w:val="Body"/>
              <w:jc w:val="center"/>
              <w:rPr>
                <w:rFonts w:ascii="Calibri" w:hAnsi="Calibri"/>
                <w:color w:val="auto"/>
                <w:sz w:val="22"/>
                <w:szCs w:val="22"/>
                <w:lang w:val="en-GB"/>
              </w:rPr>
            </w:pPr>
            <w:r w:rsidRPr="00614BEF">
              <w:rPr>
                <w:rFonts w:ascii="Calibri" w:hAnsi="Calibri"/>
                <w:color w:val="auto"/>
                <w:sz w:val="22"/>
                <w:szCs w:val="22"/>
                <w:lang w:val="en-GB"/>
              </w:rPr>
              <w:t>β</w:t>
            </w:r>
          </w:p>
        </w:tc>
        <w:tc>
          <w:tcPr>
            <w:tcW w:w="1300" w:type="dxa"/>
            <w:tcBorders>
              <w:top w:val="single" w:sz="4" w:space="0" w:color="auto"/>
              <w:bottom w:val="single" w:sz="4" w:space="0" w:color="auto"/>
            </w:tcBorders>
            <w:shd w:val="clear" w:color="auto" w:fill="auto"/>
            <w:tcMar>
              <w:top w:w="80" w:type="dxa"/>
              <w:left w:w="80" w:type="dxa"/>
              <w:bottom w:w="80" w:type="dxa"/>
              <w:right w:w="80" w:type="dxa"/>
            </w:tcMar>
          </w:tcPr>
          <w:p w14:paraId="3DF96B3F" w14:textId="77777777" w:rsidR="00FF76E6" w:rsidRPr="00614BEF" w:rsidRDefault="00FF76E6" w:rsidP="0089129F">
            <w:pPr>
              <w:pStyle w:val="Body"/>
              <w:jc w:val="center"/>
              <w:rPr>
                <w:rFonts w:ascii="Calibri" w:hAnsi="Calibri"/>
                <w:color w:val="auto"/>
                <w:sz w:val="22"/>
                <w:szCs w:val="22"/>
                <w:lang w:val="en-GB"/>
              </w:rPr>
            </w:pPr>
            <w:r w:rsidRPr="00614BEF">
              <w:rPr>
                <w:rFonts w:ascii="Calibri" w:hAnsi="Calibri"/>
                <w:color w:val="auto"/>
                <w:sz w:val="22"/>
                <w:szCs w:val="22"/>
                <w:lang w:val="en-GB"/>
              </w:rPr>
              <w:t>95% CI</w:t>
            </w:r>
          </w:p>
        </w:tc>
        <w:tc>
          <w:tcPr>
            <w:tcW w:w="808" w:type="dxa"/>
            <w:tcBorders>
              <w:top w:val="single" w:sz="4" w:space="0" w:color="auto"/>
              <w:bottom w:val="single" w:sz="4" w:space="0" w:color="auto"/>
            </w:tcBorders>
            <w:shd w:val="clear" w:color="auto" w:fill="auto"/>
            <w:tcMar>
              <w:top w:w="80" w:type="dxa"/>
              <w:left w:w="80" w:type="dxa"/>
              <w:bottom w:w="80" w:type="dxa"/>
              <w:right w:w="80" w:type="dxa"/>
            </w:tcMar>
          </w:tcPr>
          <w:p w14:paraId="24941439" w14:textId="77777777" w:rsidR="00FF76E6" w:rsidRPr="00614BEF" w:rsidRDefault="00FF76E6" w:rsidP="0089129F">
            <w:pPr>
              <w:pStyle w:val="Body"/>
              <w:jc w:val="center"/>
              <w:rPr>
                <w:rFonts w:ascii="Calibri" w:hAnsi="Calibri"/>
                <w:color w:val="auto"/>
                <w:sz w:val="22"/>
                <w:szCs w:val="22"/>
                <w:lang w:val="en-GB"/>
              </w:rPr>
            </w:pPr>
            <w:r w:rsidRPr="00614BEF">
              <w:rPr>
                <w:rFonts w:ascii="Calibri" w:hAnsi="Calibri"/>
                <w:color w:val="auto"/>
                <w:sz w:val="22"/>
                <w:szCs w:val="22"/>
                <w:lang w:val="en-GB"/>
              </w:rPr>
              <w:t>P</w:t>
            </w:r>
          </w:p>
        </w:tc>
        <w:tc>
          <w:tcPr>
            <w:tcW w:w="785" w:type="dxa"/>
            <w:tcBorders>
              <w:top w:val="single" w:sz="4" w:space="0" w:color="auto"/>
              <w:bottom w:val="single" w:sz="4" w:space="0" w:color="auto"/>
            </w:tcBorders>
            <w:shd w:val="clear" w:color="auto" w:fill="auto"/>
            <w:tcMar>
              <w:top w:w="80" w:type="dxa"/>
              <w:left w:w="80" w:type="dxa"/>
              <w:bottom w:w="80" w:type="dxa"/>
              <w:right w:w="80" w:type="dxa"/>
            </w:tcMar>
          </w:tcPr>
          <w:p w14:paraId="5FD89B5B" w14:textId="77777777" w:rsidR="00FF76E6" w:rsidRPr="00614BEF" w:rsidRDefault="00FF76E6" w:rsidP="0089129F">
            <w:pPr>
              <w:pStyle w:val="Body"/>
              <w:jc w:val="center"/>
              <w:rPr>
                <w:rFonts w:ascii="Calibri" w:hAnsi="Calibri"/>
                <w:color w:val="auto"/>
                <w:sz w:val="22"/>
                <w:szCs w:val="22"/>
                <w:lang w:val="en-GB"/>
              </w:rPr>
            </w:pPr>
            <w:r w:rsidRPr="00614BEF">
              <w:rPr>
                <w:rFonts w:ascii="Calibri" w:hAnsi="Calibri"/>
                <w:color w:val="auto"/>
                <w:sz w:val="22"/>
                <w:szCs w:val="22"/>
                <w:lang w:val="en-GB"/>
              </w:rPr>
              <w:t>β</w:t>
            </w:r>
          </w:p>
        </w:tc>
        <w:tc>
          <w:tcPr>
            <w:tcW w:w="1300" w:type="dxa"/>
            <w:tcBorders>
              <w:top w:val="single" w:sz="4" w:space="0" w:color="auto"/>
              <w:bottom w:val="single" w:sz="4" w:space="0" w:color="auto"/>
            </w:tcBorders>
            <w:shd w:val="clear" w:color="auto" w:fill="auto"/>
            <w:tcMar>
              <w:top w:w="80" w:type="dxa"/>
              <w:left w:w="80" w:type="dxa"/>
              <w:bottom w:w="80" w:type="dxa"/>
              <w:right w:w="80" w:type="dxa"/>
            </w:tcMar>
          </w:tcPr>
          <w:p w14:paraId="13CCEB4C" w14:textId="77777777" w:rsidR="00FF76E6" w:rsidRPr="00614BEF" w:rsidRDefault="00FF76E6" w:rsidP="0089129F">
            <w:pPr>
              <w:pStyle w:val="Body"/>
              <w:jc w:val="center"/>
              <w:rPr>
                <w:rFonts w:ascii="Calibri" w:hAnsi="Calibri"/>
                <w:color w:val="auto"/>
                <w:sz w:val="22"/>
                <w:szCs w:val="22"/>
                <w:lang w:val="en-GB"/>
              </w:rPr>
            </w:pPr>
            <w:r w:rsidRPr="00614BEF">
              <w:rPr>
                <w:rFonts w:ascii="Calibri" w:hAnsi="Calibri"/>
                <w:color w:val="auto"/>
                <w:sz w:val="22"/>
                <w:szCs w:val="22"/>
                <w:lang w:val="en-GB"/>
              </w:rPr>
              <w:t>95% CI</w:t>
            </w:r>
          </w:p>
        </w:tc>
        <w:tc>
          <w:tcPr>
            <w:tcW w:w="860" w:type="dxa"/>
            <w:tcBorders>
              <w:top w:val="single" w:sz="4" w:space="0" w:color="auto"/>
              <w:bottom w:val="single" w:sz="4" w:space="0" w:color="auto"/>
            </w:tcBorders>
            <w:shd w:val="clear" w:color="auto" w:fill="auto"/>
            <w:tcMar>
              <w:top w:w="80" w:type="dxa"/>
              <w:left w:w="80" w:type="dxa"/>
              <w:bottom w:w="80" w:type="dxa"/>
              <w:right w:w="80" w:type="dxa"/>
            </w:tcMar>
          </w:tcPr>
          <w:p w14:paraId="376B720A" w14:textId="77777777" w:rsidR="00FF76E6" w:rsidRPr="00614BEF" w:rsidRDefault="00FF76E6" w:rsidP="0089129F">
            <w:pPr>
              <w:pStyle w:val="Body"/>
              <w:jc w:val="center"/>
              <w:rPr>
                <w:rFonts w:ascii="Calibri" w:hAnsi="Calibri"/>
                <w:color w:val="auto"/>
                <w:sz w:val="22"/>
                <w:szCs w:val="22"/>
                <w:lang w:val="en-GB"/>
              </w:rPr>
            </w:pPr>
            <w:r w:rsidRPr="00614BEF">
              <w:rPr>
                <w:rFonts w:ascii="Calibri" w:hAnsi="Calibri"/>
                <w:color w:val="auto"/>
                <w:sz w:val="22"/>
                <w:szCs w:val="22"/>
                <w:lang w:val="en-GB"/>
              </w:rPr>
              <w:t>P</w:t>
            </w:r>
          </w:p>
        </w:tc>
        <w:tc>
          <w:tcPr>
            <w:tcW w:w="717" w:type="dxa"/>
            <w:tcBorders>
              <w:top w:val="single" w:sz="4" w:space="0" w:color="auto"/>
              <w:bottom w:val="single" w:sz="4" w:space="0" w:color="auto"/>
            </w:tcBorders>
            <w:shd w:val="clear" w:color="auto" w:fill="auto"/>
            <w:tcMar>
              <w:top w:w="80" w:type="dxa"/>
              <w:left w:w="80" w:type="dxa"/>
              <w:bottom w:w="80" w:type="dxa"/>
              <w:right w:w="80" w:type="dxa"/>
            </w:tcMar>
          </w:tcPr>
          <w:p w14:paraId="3002C2A6" w14:textId="77777777" w:rsidR="00FF76E6" w:rsidRPr="00614BEF" w:rsidRDefault="00FF76E6" w:rsidP="0089129F">
            <w:pPr>
              <w:pStyle w:val="Body"/>
              <w:jc w:val="center"/>
              <w:rPr>
                <w:rFonts w:ascii="Calibri" w:hAnsi="Calibri"/>
                <w:color w:val="auto"/>
                <w:sz w:val="22"/>
                <w:szCs w:val="22"/>
                <w:lang w:val="en-GB"/>
              </w:rPr>
            </w:pPr>
            <w:r w:rsidRPr="00614BEF">
              <w:rPr>
                <w:rFonts w:ascii="Calibri" w:hAnsi="Calibri"/>
                <w:color w:val="auto"/>
                <w:sz w:val="22"/>
                <w:szCs w:val="22"/>
                <w:lang w:val="en-GB"/>
              </w:rPr>
              <w:t>β</w:t>
            </w:r>
          </w:p>
        </w:tc>
        <w:tc>
          <w:tcPr>
            <w:tcW w:w="1342" w:type="dxa"/>
            <w:tcBorders>
              <w:top w:val="single" w:sz="4" w:space="0" w:color="auto"/>
              <w:bottom w:val="single" w:sz="4" w:space="0" w:color="auto"/>
            </w:tcBorders>
            <w:shd w:val="clear" w:color="auto" w:fill="auto"/>
            <w:tcMar>
              <w:top w:w="80" w:type="dxa"/>
              <w:left w:w="80" w:type="dxa"/>
              <w:bottom w:w="80" w:type="dxa"/>
              <w:right w:w="80" w:type="dxa"/>
            </w:tcMar>
          </w:tcPr>
          <w:p w14:paraId="74F22C0C" w14:textId="77777777" w:rsidR="00FF76E6" w:rsidRPr="00614BEF" w:rsidRDefault="00FF76E6" w:rsidP="0089129F">
            <w:pPr>
              <w:pStyle w:val="Body"/>
              <w:jc w:val="center"/>
              <w:rPr>
                <w:rFonts w:ascii="Calibri" w:hAnsi="Calibri"/>
                <w:color w:val="auto"/>
                <w:sz w:val="22"/>
                <w:szCs w:val="22"/>
                <w:lang w:val="en-GB"/>
              </w:rPr>
            </w:pPr>
            <w:r w:rsidRPr="00614BEF">
              <w:rPr>
                <w:rFonts w:ascii="Calibri" w:hAnsi="Calibri"/>
                <w:color w:val="auto"/>
                <w:sz w:val="22"/>
                <w:szCs w:val="22"/>
                <w:lang w:val="en-GB"/>
              </w:rPr>
              <w:t>95% CI</w:t>
            </w:r>
          </w:p>
        </w:tc>
        <w:tc>
          <w:tcPr>
            <w:tcW w:w="980" w:type="dxa"/>
            <w:tcBorders>
              <w:top w:val="single" w:sz="4" w:space="0" w:color="auto"/>
              <w:bottom w:val="single" w:sz="4" w:space="0" w:color="auto"/>
            </w:tcBorders>
            <w:shd w:val="clear" w:color="auto" w:fill="auto"/>
            <w:tcMar>
              <w:top w:w="80" w:type="dxa"/>
              <w:left w:w="80" w:type="dxa"/>
              <w:bottom w:w="80" w:type="dxa"/>
              <w:right w:w="80" w:type="dxa"/>
            </w:tcMar>
          </w:tcPr>
          <w:p w14:paraId="0990CF16" w14:textId="77777777" w:rsidR="00FF76E6" w:rsidRPr="00614BEF" w:rsidRDefault="00FF76E6" w:rsidP="0089129F">
            <w:pPr>
              <w:pStyle w:val="Body"/>
              <w:jc w:val="center"/>
              <w:rPr>
                <w:rFonts w:ascii="Calibri" w:hAnsi="Calibri"/>
                <w:color w:val="auto"/>
                <w:sz w:val="22"/>
                <w:szCs w:val="22"/>
                <w:lang w:val="en-GB"/>
              </w:rPr>
            </w:pPr>
            <w:r w:rsidRPr="00614BEF">
              <w:rPr>
                <w:rFonts w:ascii="Calibri" w:hAnsi="Calibri"/>
                <w:color w:val="auto"/>
                <w:sz w:val="22"/>
                <w:szCs w:val="22"/>
                <w:lang w:val="en-GB"/>
              </w:rPr>
              <w:t>P</w:t>
            </w:r>
          </w:p>
        </w:tc>
      </w:tr>
      <w:tr w:rsidR="00FF76E6" w:rsidRPr="00614BEF" w14:paraId="701C74B3" w14:textId="77777777" w:rsidTr="0089129F">
        <w:trPr>
          <w:trHeight w:val="270"/>
        </w:trPr>
        <w:tc>
          <w:tcPr>
            <w:tcW w:w="1300" w:type="dxa"/>
            <w:tcBorders>
              <w:top w:val="single" w:sz="4" w:space="0" w:color="auto"/>
            </w:tcBorders>
            <w:shd w:val="clear" w:color="auto" w:fill="auto"/>
            <w:tcMar>
              <w:top w:w="80" w:type="dxa"/>
              <w:left w:w="80" w:type="dxa"/>
              <w:bottom w:w="80" w:type="dxa"/>
              <w:right w:w="80" w:type="dxa"/>
            </w:tcMar>
            <w:vAlign w:val="bottom"/>
          </w:tcPr>
          <w:p w14:paraId="29F8122B" w14:textId="77777777" w:rsidR="00FF76E6" w:rsidRPr="00614BEF" w:rsidRDefault="00FF76E6" w:rsidP="0089129F">
            <w:pPr>
              <w:pStyle w:val="Body"/>
              <w:jc w:val="center"/>
              <w:rPr>
                <w:rFonts w:ascii="Calibri" w:hAnsi="Calibri"/>
                <w:color w:val="auto"/>
                <w:sz w:val="22"/>
                <w:szCs w:val="22"/>
                <w:lang w:val="en-GB"/>
              </w:rPr>
            </w:pPr>
            <w:r w:rsidRPr="00614BEF">
              <w:rPr>
                <w:rFonts w:ascii="Calibri" w:hAnsi="Calibri"/>
                <w:color w:val="auto"/>
                <w:sz w:val="22"/>
                <w:szCs w:val="22"/>
                <w:lang w:val="en-GB"/>
              </w:rPr>
              <w:t>0.001</w:t>
            </w:r>
          </w:p>
        </w:tc>
        <w:tc>
          <w:tcPr>
            <w:tcW w:w="718" w:type="dxa"/>
            <w:tcBorders>
              <w:top w:val="single" w:sz="4" w:space="0" w:color="auto"/>
            </w:tcBorders>
            <w:shd w:val="clear" w:color="auto" w:fill="auto"/>
            <w:tcMar>
              <w:top w:w="80" w:type="dxa"/>
              <w:left w:w="80" w:type="dxa"/>
              <w:bottom w:w="80" w:type="dxa"/>
              <w:right w:w="80" w:type="dxa"/>
            </w:tcMar>
            <w:vAlign w:val="bottom"/>
          </w:tcPr>
          <w:p w14:paraId="2CDDBBD6" w14:textId="77777777" w:rsidR="00FF76E6" w:rsidRPr="00614BEF" w:rsidRDefault="00FF76E6" w:rsidP="0089129F">
            <w:pPr>
              <w:pStyle w:val="Body"/>
              <w:jc w:val="center"/>
              <w:rPr>
                <w:rFonts w:ascii="Calibri" w:hAnsi="Calibri"/>
                <w:color w:val="auto"/>
                <w:sz w:val="22"/>
                <w:szCs w:val="22"/>
                <w:lang w:val="en-GB"/>
              </w:rPr>
            </w:pPr>
            <w:r w:rsidRPr="00614BEF">
              <w:rPr>
                <w:rFonts w:ascii="Calibri" w:hAnsi="Calibri"/>
                <w:color w:val="auto"/>
                <w:sz w:val="22"/>
                <w:szCs w:val="22"/>
                <w:lang w:val="en-GB"/>
              </w:rPr>
              <w:t>0.02</w:t>
            </w:r>
          </w:p>
        </w:tc>
        <w:tc>
          <w:tcPr>
            <w:tcW w:w="1300" w:type="dxa"/>
            <w:tcBorders>
              <w:top w:val="single" w:sz="4" w:space="0" w:color="auto"/>
            </w:tcBorders>
            <w:shd w:val="clear" w:color="auto" w:fill="auto"/>
            <w:tcMar>
              <w:top w:w="80" w:type="dxa"/>
              <w:left w:w="80" w:type="dxa"/>
              <w:bottom w:w="80" w:type="dxa"/>
              <w:right w:w="80" w:type="dxa"/>
            </w:tcMar>
            <w:vAlign w:val="bottom"/>
          </w:tcPr>
          <w:p w14:paraId="517BCDC5" w14:textId="77777777" w:rsidR="00FF76E6" w:rsidRPr="00614BEF" w:rsidRDefault="00FF76E6" w:rsidP="0089129F">
            <w:pPr>
              <w:pStyle w:val="Body"/>
              <w:jc w:val="center"/>
              <w:rPr>
                <w:rFonts w:ascii="Calibri" w:hAnsi="Calibri"/>
                <w:color w:val="auto"/>
                <w:sz w:val="22"/>
                <w:szCs w:val="22"/>
                <w:lang w:val="en-GB"/>
              </w:rPr>
            </w:pPr>
            <w:r w:rsidRPr="00614BEF">
              <w:rPr>
                <w:rFonts w:ascii="Calibri" w:hAnsi="Calibri"/>
                <w:color w:val="auto"/>
                <w:sz w:val="22"/>
                <w:szCs w:val="22"/>
                <w:lang w:val="en-GB"/>
              </w:rPr>
              <w:t>-0.07-0.11</w:t>
            </w:r>
          </w:p>
        </w:tc>
        <w:tc>
          <w:tcPr>
            <w:tcW w:w="808" w:type="dxa"/>
            <w:tcBorders>
              <w:top w:val="single" w:sz="4" w:space="0" w:color="auto"/>
            </w:tcBorders>
            <w:shd w:val="clear" w:color="auto" w:fill="auto"/>
            <w:tcMar>
              <w:top w:w="80" w:type="dxa"/>
              <w:left w:w="80" w:type="dxa"/>
              <w:bottom w:w="80" w:type="dxa"/>
              <w:right w:w="80" w:type="dxa"/>
            </w:tcMar>
            <w:vAlign w:val="bottom"/>
          </w:tcPr>
          <w:p w14:paraId="1591CDEB" w14:textId="77777777" w:rsidR="00FF76E6" w:rsidRPr="00614BEF" w:rsidRDefault="00FF76E6" w:rsidP="0089129F">
            <w:pPr>
              <w:pStyle w:val="Body"/>
              <w:jc w:val="center"/>
              <w:rPr>
                <w:rFonts w:ascii="Calibri" w:hAnsi="Calibri"/>
                <w:color w:val="auto"/>
                <w:sz w:val="22"/>
                <w:szCs w:val="22"/>
                <w:lang w:val="en-GB"/>
              </w:rPr>
            </w:pPr>
            <w:r w:rsidRPr="00614BEF">
              <w:rPr>
                <w:rFonts w:ascii="Calibri" w:hAnsi="Calibri"/>
                <w:color w:val="auto"/>
                <w:sz w:val="22"/>
                <w:szCs w:val="22"/>
                <w:lang w:val="en-GB"/>
              </w:rPr>
              <w:t>0.629</w:t>
            </w:r>
          </w:p>
        </w:tc>
        <w:tc>
          <w:tcPr>
            <w:tcW w:w="785" w:type="dxa"/>
            <w:tcBorders>
              <w:top w:val="single" w:sz="4" w:space="0" w:color="auto"/>
            </w:tcBorders>
            <w:shd w:val="clear" w:color="auto" w:fill="auto"/>
            <w:tcMar>
              <w:top w:w="80" w:type="dxa"/>
              <w:left w:w="80" w:type="dxa"/>
              <w:bottom w:w="80" w:type="dxa"/>
              <w:right w:w="80" w:type="dxa"/>
            </w:tcMar>
            <w:vAlign w:val="bottom"/>
          </w:tcPr>
          <w:p w14:paraId="15957190" w14:textId="77777777" w:rsidR="00FF76E6" w:rsidRPr="00614BEF" w:rsidRDefault="00FF76E6" w:rsidP="0089129F">
            <w:pPr>
              <w:pStyle w:val="Body"/>
              <w:jc w:val="center"/>
              <w:rPr>
                <w:rFonts w:ascii="Calibri" w:hAnsi="Calibri"/>
                <w:color w:val="auto"/>
                <w:sz w:val="22"/>
                <w:szCs w:val="22"/>
                <w:lang w:val="en-GB"/>
              </w:rPr>
            </w:pPr>
            <w:r w:rsidRPr="00614BEF">
              <w:rPr>
                <w:rFonts w:ascii="Calibri" w:hAnsi="Calibri"/>
                <w:color w:val="auto"/>
                <w:sz w:val="22"/>
                <w:szCs w:val="22"/>
                <w:lang w:val="en-GB"/>
              </w:rPr>
              <w:t>-0.03</w:t>
            </w:r>
          </w:p>
        </w:tc>
        <w:tc>
          <w:tcPr>
            <w:tcW w:w="1300" w:type="dxa"/>
            <w:tcBorders>
              <w:top w:val="single" w:sz="4" w:space="0" w:color="auto"/>
            </w:tcBorders>
            <w:shd w:val="clear" w:color="auto" w:fill="auto"/>
            <w:tcMar>
              <w:top w:w="80" w:type="dxa"/>
              <w:left w:w="80" w:type="dxa"/>
              <w:bottom w:w="80" w:type="dxa"/>
              <w:right w:w="80" w:type="dxa"/>
            </w:tcMar>
            <w:vAlign w:val="bottom"/>
          </w:tcPr>
          <w:p w14:paraId="213255D7" w14:textId="77777777" w:rsidR="00FF76E6" w:rsidRPr="00614BEF" w:rsidRDefault="00FF76E6" w:rsidP="0089129F">
            <w:pPr>
              <w:pStyle w:val="Body"/>
              <w:jc w:val="center"/>
              <w:rPr>
                <w:rFonts w:ascii="Calibri" w:hAnsi="Calibri"/>
                <w:color w:val="auto"/>
                <w:sz w:val="22"/>
                <w:szCs w:val="22"/>
                <w:lang w:val="en-GB"/>
              </w:rPr>
            </w:pPr>
            <w:r w:rsidRPr="00614BEF">
              <w:rPr>
                <w:rFonts w:ascii="Calibri" w:hAnsi="Calibri"/>
                <w:color w:val="auto"/>
                <w:sz w:val="22"/>
                <w:szCs w:val="22"/>
                <w:lang w:val="en-GB"/>
              </w:rPr>
              <w:t>-0.11-0.06</w:t>
            </w:r>
          </w:p>
        </w:tc>
        <w:tc>
          <w:tcPr>
            <w:tcW w:w="860" w:type="dxa"/>
            <w:tcBorders>
              <w:top w:val="single" w:sz="4" w:space="0" w:color="auto"/>
            </w:tcBorders>
            <w:shd w:val="clear" w:color="auto" w:fill="auto"/>
            <w:tcMar>
              <w:top w:w="80" w:type="dxa"/>
              <w:left w:w="80" w:type="dxa"/>
              <w:bottom w:w="80" w:type="dxa"/>
              <w:right w:w="80" w:type="dxa"/>
            </w:tcMar>
            <w:vAlign w:val="bottom"/>
          </w:tcPr>
          <w:p w14:paraId="2313D93F" w14:textId="77777777" w:rsidR="00FF76E6" w:rsidRPr="00614BEF" w:rsidRDefault="00FF76E6" w:rsidP="0089129F">
            <w:pPr>
              <w:pStyle w:val="Body"/>
              <w:jc w:val="center"/>
              <w:rPr>
                <w:rFonts w:ascii="Calibri" w:hAnsi="Calibri"/>
                <w:color w:val="auto"/>
                <w:sz w:val="22"/>
                <w:szCs w:val="22"/>
                <w:lang w:val="en-GB"/>
              </w:rPr>
            </w:pPr>
            <w:r w:rsidRPr="00614BEF">
              <w:rPr>
                <w:rFonts w:ascii="Calibri" w:hAnsi="Calibri"/>
                <w:color w:val="auto"/>
                <w:sz w:val="22"/>
                <w:szCs w:val="22"/>
                <w:lang w:val="en-GB"/>
              </w:rPr>
              <w:t>0.507</w:t>
            </w:r>
          </w:p>
        </w:tc>
        <w:tc>
          <w:tcPr>
            <w:tcW w:w="717" w:type="dxa"/>
            <w:tcBorders>
              <w:top w:val="single" w:sz="4" w:space="0" w:color="auto"/>
            </w:tcBorders>
            <w:shd w:val="clear" w:color="auto" w:fill="auto"/>
            <w:tcMar>
              <w:top w:w="80" w:type="dxa"/>
              <w:left w:w="80" w:type="dxa"/>
              <w:bottom w:w="80" w:type="dxa"/>
              <w:right w:w="80" w:type="dxa"/>
            </w:tcMar>
            <w:vAlign w:val="bottom"/>
          </w:tcPr>
          <w:p w14:paraId="4B820BF2" w14:textId="77777777" w:rsidR="00FF76E6" w:rsidRPr="00614BEF" w:rsidRDefault="00FF76E6" w:rsidP="0089129F">
            <w:pPr>
              <w:pStyle w:val="Body"/>
              <w:jc w:val="center"/>
              <w:rPr>
                <w:rFonts w:ascii="Calibri" w:hAnsi="Calibri"/>
                <w:color w:val="auto"/>
                <w:sz w:val="22"/>
                <w:szCs w:val="22"/>
                <w:lang w:val="en-GB"/>
              </w:rPr>
            </w:pPr>
            <w:r w:rsidRPr="00614BEF">
              <w:rPr>
                <w:rFonts w:ascii="Calibri" w:hAnsi="Calibri"/>
                <w:color w:val="auto"/>
                <w:sz w:val="22"/>
                <w:szCs w:val="22"/>
                <w:lang w:val="en-GB"/>
              </w:rPr>
              <w:t>0.01</w:t>
            </w:r>
          </w:p>
        </w:tc>
        <w:tc>
          <w:tcPr>
            <w:tcW w:w="1342" w:type="dxa"/>
            <w:tcBorders>
              <w:top w:val="single" w:sz="4" w:space="0" w:color="auto"/>
            </w:tcBorders>
            <w:shd w:val="clear" w:color="auto" w:fill="auto"/>
            <w:tcMar>
              <w:top w:w="80" w:type="dxa"/>
              <w:left w:w="80" w:type="dxa"/>
              <w:bottom w:w="80" w:type="dxa"/>
              <w:right w:w="80" w:type="dxa"/>
            </w:tcMar>
            <w:vAlign w:val="bottom"/>
          </w:tcPr>
          <w:p w14:paraId="57111662" w14:textId="77777777" w:rsidR="00FF76E6" w:rsidRPr="00614BEF" w:rsidRDefault="00FF76E6" w:rsidP="0089129F">
            <w:pPr>
              <w:pStyle w:val="Body"/>
              <w:jc w:val="center"/>
              <w:rPr>
                <w:rFonts w:ascii="Calibri" w:hAnsi="Calibri"/>
                <w:color w:val="auto"/>
                <w:sz w:val="22"/>
                <w:szCs w:val="22"/>
                <w:lang w:val="en-GB"/>
              </w:rPr>
            </w:pPr>
            <w:r w:rsidRPr="00614BEF">
              <w:rPr>
                <w:rFonts w:ascii="Calibri" w:hAnsi="Calibri"/>
                <w:color w:val="auto"/>
                <w:sz w:val="22"/>
                <w:szCs w:val="22"/>
                <w:lang w:val="en-GB"/>
              </w:rPr>
              <w:t>-0.08-0.10</w:t>
            </w:r>
          </w:p>
        </w:tc>
        <w:tc>
          <w:tcPr>
            <w:tcW w:w="980" w:type="dxa"/>
            <w:tcBorders>
              <w:top w:val="single" w:sz="4" w:space="0" w:color="auto"/>
            </w:tcBorders>
            <w:shd w:val="clear" w:color="auto" w:fill="auto"/>
            <w:tcMar>
              <w:top w:w="80" w:type="dxa"/>
              <w:left w:w="80" w:type="dxa"/>
              <w:bottom w:w="80" w:type="dxa"/>
              <w:right w:w="80" w:type="dxa"/>
            </w:tcMar>
            <w:vAlign w:val="bottom"/>
          </w:tcPr>
          <w:p w14:paraId="459494C7" w14:textId="77777777" w:rsidR="00FF76E6" w:rsidRPr="00614BEF" w:rsidRDefault="00FF76E6" w:rsidP="0089129F">
            <w:pPr>
              <w:pStyle w:val="Body"/>
              <w:jc w:val="center"/>
              <w:rPr>
                <w:rFonts w:ascii="Calibri" w:hAnsi="Calibri"/>
                <w:color w:val="auto"/>
                <w:sz w:val="22"/>
                <w:szCs w:val="22"/>
                <w:lang w:val="en-GB"/>
              </w:rPr>
            </w:pPr>
            <w:r w:rsidRPr="00614BEF">
              <w:rPr>
                <w:rFonts w:ascii="Calibri" w:hAnsi="Calibri"/>
                <w:color w:val="auto"/>
                <w:sz w:val="22"/>
                <w:szCs w:val="22"/>
                <w:lang w:val="en-GB"/>
              </w:rPr>
              <w:t>0.842</w:t>
            </w:r>
          </w:p>
        </w:tc>
      </w:tr>
      <w:tr w:rsidR="00FF76E6" w:rsidRPr="00614BEF" w14:paraId="675234F0" w14:textId="77777777" w:rsidTr="0089129F">
        <w:trPr>
          <w:trHeight w:val="270"/>
        </w:trPr>
        <w:tc>
          <w:tcPr>
            <w:tcW w:w="1300" w:type="dxa"/>
            <w:shd w:val="clear" w:color="auto" w:fill="auto"/>
            <w:tcMar>
              <w:top w:w="80" w:type="dxa"/>
              <w:left w:w="80" w:type="dxa"/>
              <w:bottom w:w="80" w:type="dxa"/>
              <w:right w:w="80" w:type="dxa"/>
            </w:tcMar>
            <w:vAlign w:val="bottom"/>
          </w:tcPr>
          <w:p w14:paraId="0EB5F223" w14:textId="77777777" w:rsidR="00FF76E6" w:rsidRPr="00614BEF" w:rsidRDefault="00FF76E6" w:rsidP="0089129F">
            <w:pPr>
              <w:pStyle w:val="Body"/>
              <w:jc w:val="center"/>
              <w:rPr>
                <w:rFonts w:ascii="Calibri" w:hAnsi="Calibri"/>
                <w:color w:val="auto"/>
                <w:sz w:val="22"/>
                <w:szCs w:val="22"/>
                <w:lang w:val="en-GB"/>
              </w:rPr>
            </w:pPr>
            <w:r w:rsidRPr="00614BEF">
              <w:rPr>
                <w:rFonts w:ascii="Calibri" w:hAnsi="Calibri"/>
                <w:color w:val="auto"/>
                <w:sz w:val="22"/>
                <w:szCs w:val="22"/>
                <w:lang w:val="en-GB"/>
              </w:rPr>
              <w:t>0.01</w:t>
            </w:r>
          </w:p>
        </w:tc>
        <w:tc>
          <w:tcPr>
            <w:tcW w:w="718" w:type="dxa"/>
            <w:shd w:val="clear" w:color="auto" w:fill="auto"/>
            <w:tcMar>
              <w:top w:w="80" w:type="dxa"/>
              <w:left w:w="80" w:type="dxa"/>
              <w:bottom w:w="80" w:type="dxa"/>
              <w:right w:w="80" w:type="dxa"/>
            </w:tcMar>
            <w:vAlign w:val="bottom"/>
          </w:tcPr>
          <w:p w14:paraId="7516ECF9" w14:textId="77777777" w:rsidR="00FF76E6" w:rsidRPr="00614BEF" w:rsidRDefault="00FF76E6" w:rsidP="0089129F">
            <w:pPr>
              <w:pStyle w:val="Body"/>
              <w:jc w:val="center"/>
              <w:rPr>
                <w:rFonts w:ascii="Calibri" w:hAnsi="Calibri"/>
                <w:color w:val="auto"/>
                <w:sz w:val="22"/>
                <w:szCs w:val="22"/>
                <w:lang w:val="en-GB"/>
              </w:rPr>
            </w:pPr>
            <w:r w:rsidRPr="00614BEF">
              <w:rPr>
                <w:rFonts w:ascii="Calibri" w:hAnsi="Calibri"/>
                <w:color w:val="auto"/>
                <w:sz w:val="22"/>
                <w:szCs w:val="22"/>
                <w:lang w:val="en-GB"/>
              </w:rPr>
              <w:t>0.01</w:t>
            </w:r>
          </w:p>
        </w:tc>
        <w:tc>
          <w:tcPr>
            <w:tcW w:w="1300" w:type="dxa"/>
            <w:shd w:val="clear" w:color="auto" w:fill="auto"/>
            <w:tcMar>
              <w:top w:w="80" w:type="dxa"/>
              <w:left w:w="80" w:type="dxa"/>
              <w:bottom w:w="80" w:type="dxa"/>
              <w:right w:w="80" w:type="dxa"/>
            </w:tcMar>
            <w:vAlign w:val="bottom"/>
          </w:tcPr>
          <w:p w14:paraId="0B8DF882" w14:textId="77777777" w:rsidR="00FF76E6" w:rsidRPr="00614BEF" w:rsidRDefault="00FF76E6" w:rsidP="0089129F">
            <w:pPr>
              <w:pStyle w:val="Body"/>
              <w:jc w:val="center"/>
              <w:rPr>
                <w:rFonts w:ascii="Calibri" w:hAnsi="Calibri"/>
                <w:color w:val="auto"/>
                <w:sz w:val="22"/>
                <w:szCs w:val="22"/>
                <w:lang w:val="en-GB"/>
              </w:rPr>
            </w:pPr>
            <w:r w:rsidRPr="00614BEF">
              <w:rPr>
                <w:rFonts w:ascii="Calibri" w:hAnsi="Calibri"/>
                <w:color w:val="auto"/>
                <w:sz w:val="22"/>
                <w:szCs w:val="22"/>
                <w:lang w:val="en-GB"/>
              </w:rPr>
              <w:t>-0.08-0.10</w:t>
            </w:r>
          </w:p>
        </w:tc>
        <w:tc>
          <w:tcPr>
            <w:tcW w:w="808" w:type="dxa"/>
            <w:shd w:val="clear" w:color="auto" w:fill="auto"/>
            <w:tcMar>
              <w:top w:w="80" w:type="dxa"/>
              <w:left w:w="80" w:type="dxa"/>
              <w:bottom w:w="80" w:type="dxa"/>
              <w:right w:w="80" w:type="dxa"/>
            </w:tcMar>
            <w:vAlign w:val="bottom"/>
          </w:tcPr>
          <w:p w14:paraId="60834401" w14:textId="77777777" w:rsidR="00FF76E6" w:rsidRPr="00614BEF" w:rsidRDefault="00FF76E6" w:rsidP="0089129F">
            <w:pPr>
              <w:pStyle w:val="Body"/>
              <w:jc w:val="center"/>
              <w:rPr>
                <w:rFonts w:ascii="Calibri" w:hAnsi="Calibri"/>
                <w:color w:val="auto"/>
                <w:sz w:val="22"/>
                <w:szCs w:val="22"/>
                <w:lang w:val="en-GB"/>
              </w:rPr>
            </w:pPr>
            <w:r w:rsidRPr="00614BEF">
              <w:rPr>
                <w:rFonts w:ascii="Calibri" w:hAnsi="Calibri"/>
                <w:color w:val="auto"/>
                <w:sz w:val="22"/>
                <w:szCs w:val="22"/>
                <w:lang w:val="en-GB"/>
              </w:rPr>
              <w:t>0.839</w:t>
            </w:r>
          </w:p>
        </w:tc>
        <w:tc>
          <w:tcPr>
            <w:tcW w:w="785" w:type="dxa"/>
            <w:shd w:val="clear" w:color="auto" w:fill="auto"/>
            <w:tcMar>
              <w:top w:w="80" w:type="dxa"/>
              <w:left w:w="80" w:type="dxa"/>
              <w:bottom w:w="80" w:type="dxa"/>
              <w:right w:w="80" w:type="dxa"/>
            </w:tcMar>
            <w:vAlign w:val="bottom"/>
          </w:tcPr>
          <w:p w14:paraId="26D4BDB8" w14:textId="77777777" w:rsidR="00FF76E6" w:rsidRPr="00614BEF" w:rsidRDefault="00FF76E6" w:rsidP="0089129F">
            <w:pPr>
              <w:pStyle w:val="Body"/>
              <w:jc w:val="center"/>
              <w:rPr>
                <w:rFonts w:ascii="Calibri" w:hAnsi="Calibri"/>
                <w:color w:val="auto"/>
                <w:sz w:val="22"/>
                <w:szCs w:val="22"/>
                <w:lang w:val="en-GB"/>
              </w:rPr>
            </w:pPr>
            <w:r w:rsidRPr="00614BEF">
              <w:rPr>
                <w:rFonts w:ascii="Calibri" w:hAnsi="Calibri"/>
                <w:color w:val="auto"/>
                <w:sz w:val="22"/>
                <w:szCs w:val="22"/>
                <w:lang w:val="en-GB"/>
              </w:rPr>
              <w:t>0.02</w:t>
            </w:r>
          </w:p>
        </w:tc>
        <w:tc>
          <w:tcPr>
            <w:tcW w:w="1300" w:type="dxa"/>
            <w:shd w:val="clear" w:color="auto" w:fill="auto"/>
            <w:tcMar>
              <w:top w:w="80" w:type="dxa"/>
              <w:left w:w="80" w:type="dxa"/>
              <w:bottom w:w="80" w:type="dxa"/>
              <w:right w:w="80" w:type="dxa"/>
            </w:tcMar>
            <w:vAlign w:val="bottom"/>
          </w:tcPr>
          <w:p w14:paraId="4A7F1023" w14:textId="77777777" w:rsidR="00FF76E6" w:rsidRPr="00614BEF" w:rsidRDefault="00FF76E6" w:rsidP="0089129F">
            <w:pPr>
              <w:pStyle w:val="Body"/>
              <w:jc w:val="center"/>
              <w:rPr>
                <w:rFonts w:ascii="Calibri" w:hAnsi="Calibri"/>
                <w:color w:val="auto"/>
                <w:sz w:val="22"/>
                <w:szCs w:val="22"/>
                <w:lang w:val="en-GB"/>
              </w:rPr>
            </w:pPr>
            <w:r w:rsidRPr="00614BEF">
              <w:rPr>
                <w:rFonts w:ascii="Calibri" w:hAnsi="Calibri"/>
                <w:color w:val="auto"/>
                <w:sz w:val="22"/>
                <w:szCs w:val="22"/>
                <w:lang w:val="en-GB"/>
              </w:rPr>
              <w:t>-0.07-0.10</w:t>
            </w:r>
          </w:p>
        </w:tc>
        <w:tc>
          <w:tcPr>
            <w:tcW w:w="860" w:type="dxa"/>
            <w:shd w:val="clear" w:color="auto" w:fill="auto"/>
            <w:tcMar>
              <w:top w:w="80" w:type="dxa"/>
              <w:left w:w="80" w:type="dxa"/>
              <w:bottom w:w="80" w:type="dxa"/>
              <w:right w:w="80" w:type="dxa"/>
            </w:tcMar>
            <w:vAlign w:val="bottom"/>
          </w:tcPr>
          <w:p w14:paraId="079AF5D2" w14:textId="77777777" w:rsidR="00FF76E6" w:rsidRPr="00614BEF" w:rsidRDefault="00FF76E6" w:rsidP="0089129F">
            <w:pPr>
              <w:pStyle w:val="Body"/>
              <w:jc w:val="center"/>
              <w:rPr>
                <w:rFonts w:ascii="Calibri" w:hAnsi="Calibri"/>
                <w:color w:val="auto"/>
                <w:sz w:val="22"/>
                <w:szCs w:val="22"/>
                <w:lang w:val="en-GB"/>
              </w:rPr>
            </w:pPr>
            <w:r w:rsidRPr="00614BEF">
              <w:rPr>
                <w:rFonts w:ascii="Calibri" w:hAnsi="Calibri"/>
                <w:color w:val="auto"/>
                <w:sz w:val="22"/>
                <w:szCs w:val="22"/>
                <w:lang w:val="en-GB"/>
              </w:rPr>
              <w:t>0.717</w:t>
            </w:r>
          </w:p>
        </w:tc>
        <w:tc>
          <w:tcPr>
            <w:tcW w:w="717" w:type="dxa"/>
            <w:shd w:val="clear" w:color="auto" w:fill="auto"/>
            <w:tcMar>
              <w:top w:w="80" w:type="dxa"/>
              <w:left w:w="80" w:type="dxa"/>
              <w:bottom w:w="80" w:type="dxa"/>
              <w:right w:w="80" w:type="dxa"/>
            </w:tcMar>
            <w:vAlign w:val="bottom"/>
          </w:tcPr>
          <w:p w14:paraId="5ED52A5E" w14:textId="77777777" w:rsidR="00FF76E6" w:rsidRPr="00614BEF" w:rsidRDefault="00FF76E6" w:rsidP="0089129F">
            <w:pPr>
              <w:pStyle w:val="Body"/>
              <w:jc w:val="center"/>
              <w:rPr>
                <w:rFonts w:ascii="Calibri" w:hAnsi="Calibri"/>
                <w:color w:val="auto"/>
                <w:sz w:val="22"/>
                <w:szCs w:val="22"/>
                <w:lang w:val="en-GB"/>
              </w:rPr>
            </w:pPr>
            <w:r w:rsidRPr="00614BEF">
              <w:rPr>
                <w:rFonts w:ascii="Calibri" w:hAnsi="Calibri"/>
                <w:color w:val="auto"/>
                <w:sz w:val="22"/>
                <w:szCs w:val="22"/>
                <w:lang w:val="en-GB"/>
              </w:rPr>
              <w:t>0.02</w:t>
            </w:r>
          </w:p>
        </w:tc>
        <w:tc>
          <w:tcPr>
            <w:tcW w:w="1342" w:type="dxa"/>
            <w:shd w:val="clear" w:color="auto" w:fill="auto"/>
            <w:tcMar>
              <w:top w:w="80" w:type="dxa"/>
              <w:left w:w="80" w:type="dxa"/>
              <w:bottom w:w="80" w:type="dxa"/>
              <w:right w:w="80" w:type="dxa"/>
            </w:tcMar>
            <w:vAlign w:val="bottom"/>
          </w:tcPr>
          <w:p w14:paraId="32C73104" w14:textId="77777777" w:rsidR="00FF76E6" w:rsidRPr="00614BEF" w:rsidRDefault="00FF76E6" w:rsidP="0089129F">
            <w:pPr>
              <w:pStyle w:val="Body"/>
              <w:jc w:val="center"/>
              <w:rPr>
                <w:rFonts w:ascii="Calibri" w:hAnsi="Calibri"/>
                <w:color w:val="auto"/>
                <w:sz w:val="22"/>
                <w:szCs w:val="22"/>
                <w:lang w:val="en-GB"/>
              </w:rPr>
            </w:pPr>
            <w:r w:rsidRPr="00614BEF">
              <w:rPr>
                <w:rFonts w:ascii="Calibri" w:hAnsi="Calibri"/>
                <w:color w:val="auto"/>
                <w:sz w:val="22"/>
                <w:szCs w:val="22"/>
                <w:lang w:val="en-GB"/>
              </w:rPr>
              <w:t>-0.07-0.10</w:t>
            </w:r>
          </w:p>
        </w:tc>
        <w:tc>
          <w:tcPr>
            <w:tcW w:w="980" w:type="dxa"/>
            <w:shd w:val="clear" w:color="auto" w:fill="auto"/>
            <w:tcMar>
              <w:top w:w="80" w:type="dxa"/>
              <w:left w:w="80" w:type="dxa"/>
              <w:bottom w:w="80" w:type="dxa"/>
              <w:right w:w="80" w:type="dxa"/>
            </w:tcMar>
            <w:vAlign w:val="bottom"/>
          </w:tcPr>
          <w:p w14:paraId="1EB02A44" w14:textId="77777777" w:rsidR="00FF76E6" w:rsidRPr="00614BEF" w:rsidRDefault="00FF76E6" w:rsidP="0089129F">
            <w:pPr>
              <w:pStyle w:val="Body"/>
              <w:jc w:val="center"/>
              <w:rPr>
                <w:rFonts w:ascii="Calibri" w:hAnsi="Calibri"/>
                <w:color w:val="auto"/>
                <w:sz w:val="22"/>
                <w:szCs w:val="22"/>
                <w:lang w:val="en-GB"/>
              </w:rPr>
            </w:pPr>
            <w:r w:rsidRPr="00614BEF">
              <w:rPr>
                <w:rFonts w:ascii="Calibri" w:hAnsi="Calibri"/>
                <w:color w:val="auto"/>
                <w:sz w:val="22"/>
                <w:szCs w:val="22"/>
                <w:lang w:val="en-GB"/>
              </w:rPr>
              <w:t>0.726</w:t>
            </w:r>
          </w:p>
        </w:tc>
      </w:tr>
      <w:tr w:rsidR="00FF76E6" w:rsidRPr="00614BEF" w14:paraId="3B49B580" w14:textId="77777777" w:rsidTr="0089129F">
        <w:trPr>
          <w:trHeight w:val="270"/>
        </w:trPr>
        <w:tc>
          <w:tcPr>
            <w:tcW w:w="1300" w:type="dxa"/>
            <w:shd w:val="clear" w:color="auto" w:fill="auto"/>
            <w:tcMar>
              <w:top w:w="80" w:type="dxa"/>
              <w:left w:w="80" w:type="dxa"/>
              <w:bottom w:w="80" w:type="dxa"/>
              <w:right w:w="80" w:type="dxa"/>
            </w:tcMar>
            <w:vAlign w:val="bottom"/>
          </w:tcPr>
          <w:p w14:paraId="57C5CAE8" w14:textId="77777777" w:rsidR="00FF76E6" w:rsidRPr="00614BEF" w:rsidRDefault="00FF76E6" w:rsidP="0089129F">
            <w:pPr>
              <w:pStyle w:val="Body"/>
              <w:jc w:val="center"/>
              <w:rPr>
                <w:rFonts w:ascii="Calibri" w:hAnsi="Calibri"/>
                <w:color w:val="auto"/>
                <w:sz w:val="22"/>
                <w:szCs w:val="22"/>
                <w:lang w:val="en-GB"/>
              </w:rPr>
            </w:pPr>
            <w:r w:rsidRPr="00614BEF">
              <w:rPr>
                <w:rFonts w:ascii="Calibri" w:hAnsi="Calibri"/>
                <w:color w:val="auto"/>
                <w:sz w:val="22"/>
                <w:szCs w:val="22"/>
                <w:lang w:val="en-GB"/>
              </w:rPr>
              <w:t>0.05</w:t>
            </w:r>
          </w:p>
        </w:tc>
        <w:tc>
          <w:tcPr>
            <w:tcW w:w="718" w:type="dxa"/>
            <w:shd w:val="clear" w:color="auto" w:fill="auto"/>
            <w:tcMar>
              <w:top w:w="80" w:type="dxa"/>
              <w:left w:w="80" w:type="dxa"/>
              <w:bottom w:w="80" w:type="dxa"/>
              <w:right w:w="80" w:type="dxa"/>
            </w:tcMar>
            <w:vAlign w:val="bottom"/>
          </w:tcPr>
          <w:p w14:paraId="5A05F973" w14:textId="77777777" w:rsidR="00FF76E6" w:rsidRPr="00614BEF" w:rsidRDefault="00FF76E6" w:rsidP="0089129F">
            <w:pPr>
              <w:pStyle w:val="Body"/>
              <w:jc w:val="center"/>
              <w:rPr>
                <w:rFonts w:ascii="Calibri" w:hAnsi="Calibri"/>
                <w:color w:val="auto"/>
                <w:sz w:val="22"/>
                <w:szCs w:val="22"/>
                <w:lang w:val="en-GB"/>
              </w:rPr>
            </w:pPr>
            <w:r w:rsidRPr="00614BEF">
              <w:rPr>
                <w:rFonts w:ascii="Calibri" w:hAnsi="Calibri"/>
                <w:color w:val="auto"/>
                <w:sz w:val="22"/>
                <w:szCs w:val="22"/>
                <w:lang w:val="en-GB"/>
              </w:rPr>
              <w:t>0.01</w:t>
            </w:r>
          </w:p>
        </w:tc>
        <w:tc>
          <w:tcPr>
            <w:tcW w:w="1300" w:type="dxa"/>
            <w:shd w:val="clear" w:color="auto" w:fill="auto"/>
            <w:tcMar>
              <w:top w:w="80" w:type="dxa"/>
              <w:left w:w="80" w:type="dxa"/>
              <w:bottom w:w="80" w:type="dxa"/>
              <w:right w:w="80" w:type="dxa"/>
            </w:tcMar>
            <w:vAlign w:val="bottom"/>
          </w:tcPr>
          <w:p w14:paraId="323FA272" w14:textId="77777777" w:rsidR="00FF76E6" w:rsidRPr="00614BEF" w:rsidRDefault="00FF76E6" w:rsidP="0089129F">
            <w:pPr>
              <w:pStyle w:val="Body"/>
              <w:jc w:val="center"/>
              <w:rPr>
                <w:rFonts w:ascii="Calibri" w:hAnsi="Calibri"/>
                <w:color w:val="auto"/>
                <w:sz w:val="22"/>
                <w:szCs w:val="22"/>
                <w:lang w:val="en-GB"/>
              </w:rPr>
            </w:pPr>
            <w:r w:rsidRPr="00614BEF">
              <w:rPr>
                <w:rFonts w:ascii="Calibri" w:hAnsi="Calibri"/>
                <w:color w:val="auto"/>
                <w:sz w:val="22"/>
                <w:szCs w:val="22"/>
                <w:lang w:val="en-GB"/>
              </w:rPr>
              <w:t>-0.09-0.09</w:t>
            </w:r>
          </w:p>
        </w:tc>
        <w:tc>
          <w:tcPr>
            <w:tcW w:w="808" w:type="dxa"/>
            <w:shd w:val="clear" w:color="auto" w:fill="auto"/>
            <w:tcMar>
              <w:top w:w="80" w:type="dxa"/>
              <w:left w:w="80" w:type="dxa"/>
              <w:bottom w:w="80" w:type="dxa"/>
              <w:right w:w="80" w:type="dxa"/>
            </w:tcMar>
            <w:vAlign w:val="bottom"/>
          </w:tcPr>
          <w:p w14:paraId="4E47B7F2" w14:textId="77777777" w:rsidR="00FF76E6" w:rsidRPr="00614BEF" w:rsidRDefault="00FF76E6" w:rsidP="0089129F">
            <w:pPr>
              <w:pStyle w:val="Body"/>
              <w:jc w:val="center"/>
              <w:rPr>
                <w:rFonts w:ascii="Calibri" w:hAnsi="Calibri"/>
                <w:color w:val="auto"/>
                <w:sz w:val="22"/>
                <w:szCs w:val="22"/>
                <w:lang w:val="en-GB"/>
              </w:rPr>
            </w:pPr>
            <w:r w:rsidRPr="00614BEF">
              <w:rPr>
                <w:rFonts w:ascii="Calibri" w:hAnsi="Calibri"/>
                <w:color w:val="auto"/>
                <w:sz w:val="22"/>
                <w:szCs w:val="22"/>
                <w:lang w:val="en-GB"/>
              </w:rPr>
              <w:t>0.994</w:t>
            </w:r>
          </w:p>
        </w:tc>
        <w:tc>
          <w:tcPr>
            <w:tcW w:w="785" w:type="dxa"/>
            <w:shd w:val="clear" w:color="auto" w:fill="auto"/>
            <w:tcMar>
              <w:top w:w="80" w:type="dxa"/>
              <w:left w:w="80" w:type="dxa"/>
              <w:bottom w:w="80" w:type="dxa"/>
              <w:right w:w="80" w:type="dxa"/>
            </w:tcMar>
            <w:vAlign w:val="bottom"/>
          </w:tcPr>
          <w:p w14:paraId="30689229" w14:textId="77777777" w:rsidR="00FF76E6" w:rsidRPr="00614BEF" w:rsidRDefault="00FF76E6" w:rsidP="0089129F">
            <w:pPr>
              <w:pStyle w:val="Body"/>
              <w:jc w:val="center"/>
              <w:rPr>
                <w:rFonts w:ascii="Calibri" w:hAnsi="Calibri"/>
                <w:color w:val="auto"/>
                <w:sz w:val="22"/>
                <w:szCs w:val="22"/>
                <w:lang w:val="en-GB"/>
              </w:rPr>
            </w:pPr>
            <w:r w:rsidRPr="00614BEF">
              <w:rPr>
                <w:rFonts w:ascii="Calibri" w:hAnsi="Calibri"/>
                <w:color w:val="auto"/>
                <w:sz w:val="22"/>
                <w:szCs w:val="22"/>
                <w:lang w:val="en-GB"/>
              </w:rPr>
              <w:t>0.01</w:t>
            </w:r>
          </w:p>
        </w:tc>
        <w:tc>
          <w:tcPr>
            <w:tcW w:w="1300" w:type="dxa"/>
            <w:shd w:val="clear" w:color="auto" w:fill="auto"/>
            <w:tcMar>
              <w:top w:w="80" w:type="dxa"/>
              <w:left w:w="80" w:type="dxa"/>
              <w:bottom w:w="80" w:type="dxa"/>
              <w:right w:w="80" w:type="dxa"/>
            </w:tcMar>
            <w:vAlign w:val="bottom"/>
          </w:tcPr>
          <w:p w14:paraId="36BC012B" w14:textId="77777777" w:rsidR="00FF76E6" w:rsidRPr="00614BEF" w:rsidRDefault="00FF76E6" w:rsidP="0089129F">
            <w:pPr>
              <w:pStyle w:val="Body"/>
              <w:jc w:val="center"/>
              <w:rPr>
                <w:rFonts w:ascii="Calibri" w:hAnsi="Calibri"/>
                <w:color w:val="auto"/>
                <w:sz w:val="22"/>
                <w:szCs w:val="22"/>
                <w:lang w:val="en-GB"/>
              </w:rPr>
            </w:pPr>
            <w:r w:rsidRPr="00614BEF">
              <w:rPr>
                <w:rFonts w:ascii="Calibri" w:hAnsi="Calibri"/>
                <w:color w:val="auto"/>
                <w:sz w:val="22"/>
                <w:szCs w:val="22"/>
                <w:lang w:val="en-GB"/>
              </w:rPr>
              <w:t>-0.08-0.09</w:t>
            </w:r>
          </w:p>
        </w:tc>
        <w:tc>
          <w:tcPr>
            <w:tcW w:w="860" w:type="dxa"/>
            <w:shd w:val="clear" w:color="auto" w:fill="auto"/>
            <w:tcMar>
              <w:top w:w="80" w:type="dxa"/>
              <w:left w:w="80" w:type="dxa"/>
              <w:bottom w:w="80" w:type="dxa"/>
              <w:right w:w="80" w:type="dxa"/>
            </w:tcMar>
            <w:vAlign w:val="bottom"/>
          </w:tcPr>
          <w:p w14:paraId="65859307" w14:textId="77777777" w:rsidR="00FF76E6" w:rsidRPr="00614BEF" w:rsidRDefault="00FF76E6" w:rsidP="0089129F">
            <w:pPr>
              <w:pStyle w:val="Body"/>
              <w:jc w:val="center"/>
              <w:rPr>
                <w:rFonts w:ascii="Calibri" w:hAnsi="Calibri"/>
                <w:color w:val="auto"/>
                <w:sz w:val="22"/>
                <w:szCs w:val="22"/>
                <w:lang w:val="en-GB"/>
              </w:rPr>
            </w:pPr>
            <w:r w:rsidRPr="00614BEF">
              <w:rPr>
                <w:rFonts w:ascii="Calibri" w:hAnsi="Calibri"/>
                <w:color w:val="auto"/>
                <w:sz w:val="22"/>
                <w:szCs w:val="22"/>
                <w:lang w:val="en-GB"/>
              </w:rPr>
              <w:t>0.849</w:t>
            </w:r>
          </w:p>
        </w:tc>
        <w:tc>
          <w:tcPr>
            <w:tcW w:w="717" w:type="dxa"/>
            <w:shd w:val="clear" w:color="auto" w:fill="auto"/>
            <w:tcMar>
              <w:top w:w="80" w:type="dxa"/>
              <w:left w:w="80" w:type="dxa"/>
              <w:bottom w:w="80" w:type="dxa"/>
              <w:right w:w="80" w:type="dxa"/>
            </w:tcMar>
            <w:vAlign w:val="bottom"/>
          </w:tcPr>
          <w:p w14:paraId="50666D87" w14:textId="77777777" w:rsidR="00FF76E6" w:rsidRPr="00614BEF" w:rsidRDefault="00FF76E6" w:rsidP="0089129F">
            <w:pPr>
              <w:pStyle w:val="Body"/>
              <w:jc w:val="center"/>
              <w:rPr>
                <w:rFonts w:ascii="Calibri" w:hAnsi="Calibri"/>
                <w:color w:val="auto"/>
                <w:sz w:val="22"/>
                <w:szCs w:val="22"/>
                <w:lang w:val="en-GB"/>
              </w:rPr>
            </w:pPr>
            <w:r w:rsidRPr="00614BEF">
              <w:rPr>
                <w:rFonts w:ascii="Calibri" w:hAnsi="Calibri"/>
                <w:color w:val="auto"/>
                <w:sz w:val="22"/>
                <w:szCs w:val="22"/>
                <w:lang w:val="en-GB"/>
              </w:rPr>
              <w:t>0.01</w:t>
            </w:r>
          </w:p>
        </w:tc>
        <w:tc>
          <w:tcPr>
            <w:tcW w:w="1342" w:type="dxa"/>
            <w:shd w:val="clear" w:color="auto" w:fill="auto"/>
            <w:tcMar>
              <w:top w:w="80" w:type="dxa"/>
              <w:left w:w="80" w:type="dxa"/>
              <w:bottom w:w="80" w:type="dxa"/>
              <w:right w:w="80" w:type="dxa"/>
            </w:tcMar>
            <w:vAlign w:val="bottom"/>
          </w:tcPr>
          <w:p w14:paraId="0484A2CC" w14:textId="77777777" w:rsidR="00FF76E6" w:rsidRPr="00614BEF" w:rsidRDefault="00FF76E6" w:rsidP="0089129F">
            <w:pPr>
              <w:pStyle w:val="Body"/>
              <w:jc w:val="center"/>
              <w:rPr>
                <w:rFonts w:ascii="Calibri" w:hAnsi="Calibri"/>
                <w:color w:val="auto"/>
                <w:sz w:val="22"/>
                <w:szCs w:val="22"/>
                <w:lang w:val="en-GB"/>
              </w:rPr>
            </w:pPr>
            <w:r w:rsidRPr="00614BEF">
              <w:rPr>
                <w:rFonts w:ascii="Calibri" w:hAnsi="Calibri"/>
                <w:color w:val="auto"/>
                <w:sz w:val="22"/>
                <w:szCs w:val="22"/>
                <w:lang w:val="en-GB"/>
              </w:rPr>
              <w:t>-0.09-0.08</w:t>
            </w:r>
          </w:p>
        </w:tc>
        <w:tc>
          <w:tcPr>
            <w:tcW w:w="980" w:type="dxa"/>
            <w:shd w:val="clear" w:color="auto" w:fill="auto"/>
            <w:tcMar>
              <w:top w:w="80" w:type="dxa"/>
              <w:left w:w="80" w:type="dxa"/>
              <w:bottom w:w="80" w:type="dxa"/>
              <w:right w:w="80" w:type="dxa"/>
            </w:tcMar>
            <w:vAlign w:val="bottom"/>
          </w:tcPr>
          <w:p w14:paraId="6F661BE9" w14:textId="77777777" w:rsidR="00FF76E6" w:rsidRPr="00614BEF" w:rsidRDefault="00FF76E6" w:rsidP="0089129F">
            <w:pPr>
              <w:pStyle w:val="Body"/>
              <w:jc w:val="center"/>
              <w:rPr>
                <w:rFonts w:ascii="Calibri" w:hAnsi="Calibri"/>
                <w:color w:val="auto"/>
                <w:sz w:val="22"/>
                <w:szCs w:val="22"/>
                <w:lang w:val="en-GB"/>
              </w:rPr>
            </w:pPr>
            <w:r w:rsidRPr="00614BEF">
              <w:rPr>
                <w:rFonts w:ascii="Calibri" w:hAnsi="Calibri"/>
                <w:color w:val="auto"/>
                <w:sz w:val="22"/>
                <w:szCs w:val="22"/>
                <w:lang w:val="en-GB"/>
              </w:rPr>
              <w:t>0.913</w:t>
            </w:r>
          </w:p>
        </w:tc>
      </w:tr>
      <w:tr w:rsidR="00FF76E6" w:rsidRPr="00614BEF" w14:paraId="3A32A752" w14:textId="77777777" w:rsidTr="0089129F">
        <w:trPr>
          <w:trHeight w:val="270"/>
        </w:trPr>
        <w:tc>
          <w:tcPr>
            <w:tcW w:w="1300" w:type="dxa"/>
            <w:shd w:val="clear" w:color="auto" w:fill="auto"/>
            <w:tcMar>
              <w:top w:w="80" w:type="dxa"/>
              <w:left w:w="80" w:type="dxa"/>
              <w:bottom w:w="80" w:type="dxa"/>
              <w:right w:w="80" w:type="dxa"/>
            </w:tcMar>
            <w:vAlign w:val="bottom"/>
          </w:tcPr>
          <w:p w14:paraId="15C4D315" w14:textId="77777777" w:rsidR="00FF76E6" w:rsidRPr="00614BEF" w:rsidRDefault="00FF76E6" w:rsidP="0089129F">
            <w:pPr>
              <w:pStyle w:val="Body"/>
              <w:jc w:val="center"/>
              <w:rPr>
                <w:rFonts w:ascii="Calibri" w:hAnsi="Calibri"/>
                <w:color w:val="auto"/>
                <w:sz w:val="22"/>
                <w:szCs w:val="22"/>
                <w:lang w:val="en-GB"/>
              </w:rPr>
            </w:pPr>
            <w:r w:rsidRPr="00614BEF">
              <w:rPr>
                <w:rFonts w:ascii="Calibri" w:hAnsi="Calibri"/>
                <w:color w:val="auto"/>
                <w:sz w:val="22"/>
                <w:szCs w:val="22"/>
                <w:lang w:val="en-GB"/>
              </w:rPr>
              <w:t>0.1</w:t>
            </w:r>
          </w:p>
        </w:tc>
        <w:tc>
          <w:tcPr>
            <w:tcW w:w="718" w:type="dxa"/>
            <w:shd w:val="clear" w:color="auto" w:fill="auto"/>
            <w:tcMar>
              <w:top w:w="80" w:type="dxa"/>
              <w:left w:w="80" w:type="dxa"/>
              <w:bottom w:w="80" w:type="dxa"/>
              <w:right w:w="80" w:type="dxa"/>
            </w:tcMar>
            <w:vAlign w:val="bottom"/>
          </w:tcPr>
          <w:p w14:paraId="3AE28F77" w14:textId="77777777" w:rsidR="00FF76E6" w:rsidRPr="00614BEF" w:rsidRDefault="00FF76E6" w:rsidP="0089129F">
            <w:pPr>
              <w:pStyle w:val="Body"/>
              <w:jc w:val="center"/>
              <w:rPr>
                <w:rFonts w:ascii="Calibri" w:hAnsi="Calibri"/>
                <w:color w:val="auto"/>
                <w:sz w:val="22"/>
                <w:szCs w:val="22"/>
                <w:lang w:val="en-GB"/>
              </w:rPr>
            </w:pPr>
            <w:r w:rsidRPr="00614BEF">
              <w:rPr>
                <w:rFonts w:ascii="Calibri" w:hAnsi="Calibri"/>
                <w:color w:val="auto"/>
                <w:sz w:val="22"/>
                <w:szCs w:val="22"/>
                <w:lang w:val="en-GB"/>
              </w:rPr>
              <w:t>0.02</w:t>
            </w:r>
          </w:p>
        </w:tc>
        <w:tc>
          <w:tcPr>
            <w:tcW w:w="1300" w:type="dxa"/>
            <w:shd w:val="clear" w:color="auto" w:fill="auto"/>
            <w:tcMar>
              <w:top w:w="80" w:type="dxa"/>
              <w:left w:w="80" w:type="dxa"/>
              <w:bottom w:w="80" w:type="dxa"/>
              <w:right w:w="80" w:type="dxa"/>
            </w:tcMar>
            <w:vAlign w:val="bottom"/>
          </w:tcPr>
          <w:p w14:paraId="20A6A2F9" w14:textId="77777777" w:rsidR="00FF76E6" w:rsidRPr="00614BEF" w:rsidRDefault="00FF76E6" w:rsidP="0089129F">
            <w:pPr>
              <w:pStyle w:val="Body"/>
              <w:jc w:val="center"/>
              <w:rPr>
                <w:rFonts w:ascii="Calibri" w:hAnsi="Calibri"/>
                <w:color w:val="auto"/>
                <w:sz w:val="22"/>
                <w:szCs w:val="22"/>
                <w:lang w:val="en-GB"/>
              </w:rPr>
            </w:pPr>
            <w:r w:rsidRPr="00614BEF">
              <w:rPr>
                <w:rFonts w:ascii="Calibri" w:hAnsi="Calibri"/>
                <w:color w:val="auto"/>
                <w:sz w:val="22"/>
                <w:szCs w:val="22"/>
                <w:lang w:val="en-GB"/>
              </w:rPr>
              <w:t>-0.07-0.11</w:t>
            </w:r>
          </w:p>
        </w:tc>
        <w:tc>
          <w:tcPr>
            <w:tcW w:w="808" w:type="dxa"/>
            <w:shd w:val="clear" w:color="auto" w:fill="auto"/>
            <w:tcMar>
              <w:top w:w="80" w:type="dxa"/>
              <w:left w:w="80" w:type="dxa"/>
              <w:bottom w:w="80" w:type="dxa"/>
              <w:right w:w="80" w:type="dxa"/>
            </w:tcMar>
            <w:vAlign w:val="bottom"/>
          </w:tcPr>
          <w:p w14:paraId="33C6DCA9" w14:textId="77777777" w:rsidR="00FF76E6" w:rsidRPr="00614BEF" w:rsidRDefault="00FF76E6" w:rsidP="0089129F">
            <w:pPr>
              <w:pStyle w:val="Body"/>
              <w:jc w:val="center"/>
              <w:rPr>
                <w:rFonts w:ascii="Calibri" w:hAnsi="Calibri"/>
                <w:color w:val="auto"/>
                <w:sz w:val="22"/>
                <w:szCs w:val="22"/>
                <w:lang w:val="en-GB"/>
              </w:rPr>
            </w:pPr>
            <w:r w:rsidRPr="00614BEF">
              <w:rPr>
                <w:rFonts w:ascii="Calibri" w:hAnsi="Calibri"/>
                <w:color w:val="auto"/>
                <w:sz w:val="22"/>
                <w:szCs w:val="22"/>
                <w:lang w:val="en-GB"/>
              </w:rPr>
              <w:t>0.689</w:t>
            </w:r>
          </w:p>
        </w:tc>
        <w:tc>
          <w:tcPr>
            <w:tcW w:w="785" w:type="dxa"/>
            <w:shd w:val="clear" w:color="auto" w:fill="auto"/>
            <w:tcMar>
              <w:top w:w="80" w:type="dxa"/>
              <w:left w:w="80" w:type="dxa"/>
              <w:bottom w:w="80" w:type="dxa"/>
              <w:right w:w="80" w:type="dxa"/>
            </w:tcMar>
            <w:vAlign w:val="bottom"/>
          </w:tcPr>
          <w:p w14:paraId="6F0C0DB1" w14:textId="77777777" w:rsidR="00FF76E6" w:rsidRPr="00614BEF" w:rsidRDefault="00FF76E6" w:rsidP="0089129F">
            <w:pPr>
              <w:pStyle w:val="Body"/>
              <w:jc w:val="center"/>
              <w:rPr>
                <w:rFonts w:ascii="Calibri" w:hAnsi="Calibri"/>
                <w:color w:val="auto"/>
                <w:sz w:val="22"/>
                <w:szCs w:val="22"/>
                <w:lang w:val="en-GB"/>
              </w:rPr>
            </w:pPr>
            <w:r w:rsidRPr="00614BEF">
              <w:rPr>
                <w:rFonts w:ascii="Calibri" w:hAnsi="Calibri"/>
                <w:color w:val="auto"/>
                <w:sz w:val="22"/>
                <w:szCs w:val="22"/>
                <w:lang w:val="en-GB"/>
              </w:rPr>
              <w:t>0.01</w:t>
            </w:r>
          </w:p>
        </w:tc>
        <w:tc>
          <w:tcPr>
            <w:tcW w:w="1300" w:type="dxa"/>
            <w:shd w:val="clear" w:color="auto" w:fill="auto"/>
            <w:tcMar>
              <w:top w:w="80" w:type="dxa"/>
              <w:left w:w="80" w:type="dxa"/>
              <w:bottom w:w="80" w:type="dxa"/>
              <w:right w:w="80" w:type="dxa"/>
            </w:tcMar>
            <w:vAlign w:val="bottom"/>
          </w:tcPr>
          <w:p w14:paraId="3C763863" w14:textId="77777777" w:rsidR="00FF76E6" w:rsidRPr="00614BEF" w:rsidRDefault="00FF76E6" w:rsidP="0089129F">
            <w:pPr>
              <w:pStyle w:val="Body"/>
              <w:jc w:val="center"/>
              <w:rPr>
                <w:rFonts w:ascii="Calibri" w:hAnsi="Calibri"/>
                <w:color w:val="auto"/>
                <w:sz w:val="22"/>
                <w:szCs w:val="22"/>
                <w:lang w:val="en-GB"/>
              </w:rPr>
            </w:pPr>
            <w:r w:rsidRPr="00614BEF">
              <w:rPr>
                <w:rFonts w:ascii="Calibri" w:hAnsi="Calibri"/>
                <w:color w:val="auto"/>
                <w:sz w:val="22"/>
                <w:szCs w:val="22"/>
                <w:lang w:val="en-GB"/>
              </w:rPr>
              <w:t>-0.09-0.08</w:t>
            </w:r>
          </w:p>
        </w:tc>
        <w:tc>
          <w:tcPr>
            <w:tcW w:w="860" w:type="dxa"/>
            <w:shd w:val="clear" w:color="auto" w:fill="auto"/>
            <w:tcMar>
              <w:top w:w="80" w:type="dxa"/>
              <w:left w:w="80" w:type="dxa"/>
              <w:bottom w:w="80" w:type="dxa"/>
              <w:right w:w="80" w:type="dxa"/>
            </w:tcMar>
            <w:vAlign w:val="bottom"/>
          </w:tcPr>
          <w:p w14:paraId="1E5DF5D3" w14:textId="77777777" w:rsidR="00FF76E6" w:rsidRPr="00614BEF" w:rsidRDefault="00FF76E6" w:rsidP="0089129F">
            <w:pPr>
              <w:pStyle w:val="Body"/>
              <w:jc w:val="center"/>
              <w:rPr>
                <w:rFonts w:ascii="Calibri" w:hAnsi="Calibri"/>
                <w:color w:val="auto"/>
                <w:sz w:val="22"/>
                <w:szCs w:val="22"/>
                <w:lang w:val="en-GB"/>
              </w:rPr>
            </w:pPr>
            <w:r w:rsidRPr="00614BEF">
              <w:rPr>
                <w:rFonts w:ascii="Calibri" w:hAnsi="Calibri"/>
                <w:color w:val="auto"/>
                <w:sz w:val="22"/>
                <w:szCs w:val="22"/>
                <w:lang w:val="en-GB"/>
              </w:rPr>
              <w:t>0.958</w:t>
            </w:r>
          </w:p>
        </w:tc>
        <w:tc>
          <w:tcPr>
            <w:tcW w:w="717" w:type="dxa"/>
            <w:shd w:val="clear" w:color="auto" w:fill="auto"/>
            <w:tcMar>
              <w:top w:w="80" w:type="dxa"/>
              <w:left w:w="80" w:type="dxa"/>
              <w:bottom w:w="80" w:type="dxa"/>
              <w:right w:w="80" w:type="dxa"/>
            </w:tcMar>
            <w:vAlign w:val="bottom"/>
          </w:tcPr>
          <w:p w14:paraId="15AC5A8D" w14:textId="77777777" w:rsidR="00FF76E6" w:rsidRPr="00614BEF" w:rsidRDefault="00FF76E6" w:rsidP="0089129F">
            <w:pPr>
              <w:pStyle w:val="Body"/>
              <w:jc w:val="center"/>
              <w:rPr>
                <w:rFonts w:ascii="Calibri" w:hAnsi="Calibri"/>
                <w:color w:val="auto"/>
                <w:sz w:val="22"/>
                <w:szCs w:val="22"/>
                <w:lang w:val="en-GB"/>
              </w:rPr>
            </w:pPr>
            <w:r w:rsidRPr="00614BEF">
              <w:rPr>
                <w:rFonts w:ascii="Calibri" w:hAnsi="Calibri"/>
                <w:color w:val="auto"/>
                <w:sz w:val="22"/>
                <w:szCs w:val="22"/>
                <w:lang w:val="en-GB"/>
              </w:rPr>
              <w:t>0.02</w:t>
            </w:r>
          </w:p>
        </w:tc>
        <w:tc>
          <w:tcPr>
            <w:tcW w:w="1342" w:type="dxa"/>
            <w:shd w:val="clear" w:color="auto" w:fill="auto"/>
            <w:tcMar>
              <w:top w:w="80" w:type="dxa"/>
              <w:left w:w="80" w:type="dxa"/>
              <w:bottom w:w="80" w:type="dxa"/>
              <w:right w:w="80" w:type="dxa"/>
            </w:tcMar>
            <w:vAlign w:val="bottom"/>
          </w:tcPr>
          <w:p w14:paraId="101A7DDC" w14:textId="77777777" w:rsidR="00FF76E6" w:rsidRPr="00614BEF" w:rsidRDefault="00FF76E6" w:rsidP="0089129F">
            <w:pPr>
              <w:pStyle w:val="Body"/>
              <w:jc w:val="center"/>
              <w:rPr>
                <w:rFonts w:ascii="Calibri" w:hAnsi="Calibri"/>
                <w:color w:val="auto"/>
                <w:sz w:val="22"/>
                <w:szCs w:val="22"/>
                <w:lang w:val="en-GB"/>
              </w:rPr>
            </w:pPr>
            <w:r w:rsidRPr="00614BEF">
              <w:rPr>
                <w:rFonts w:ascii="Calibri" w:hAnsi="Calibri"/>
                <w:color w:val="auto"/>
                <w:sz w:val="22"/>
                <w:szCs w:val="22"/>
                <w:lang w:val="en-GB"/>
              </w:rPr>
              <w:t>-0.07-0.10</w:t>
            </w:r>
          </w:p>
        </w:tc>
        <w:tc>
          <w:tcPr>
            <w:tcW w:w="980" w:type="dxa"/>
            <w:shd w:val="clear" w:color="auto" w:fill="auto"/>
            <w:tcMar>
              <w:top w:w="80" w:type="dxa"/>
              <w:left w:w="80" w:type="dxa"/>
              <w:bottom w:w="80" w:type="dxa"/>
              <w:right w:w="80" w:type="dxa"/>
            </w:tcMar>
            <w:vAlign w:val="bottom"/>
          </w:tcPr>
          <w:p w14:paraId="635B21F5" w14:textId="77777777" w:rsidR="00FF76E6" w:rsidRPr="00614BEF" w:rsidRDefault="00FF76E6" w:rsidP="0089129F">
            <w:pPr>
              <w:pStyle w:val="Body"/>
              <w:jc w:val="center"/>
              <w:rPr>
                <w:rFonts w:ascii="Calibri" w:hAnsi="Calibri"/>
                <w:color w:val="auto"/>
                <w:sz w:val="22"/>
                <w:szCs w:val="22"/>
                <w:lang w:val="en-GB"/>
              </w:rPr>
            </w:pPr>
            <w:r w:rsidRPr="00614BEF">
              <w:rPr>
                <w:rFonts w:ascii="Calibri" w:hAnsi="Calibri"/>
                <w:color w:val="auto"/>
                <w:sz w:val="22"/>
                <w:szCs w:val="22"/>
                <w:lang w:val="en-GB"/>
              </w:rPr>
              <w:t>0.714</w:t>
            </w:r>
          </w:p>
        </w:tc>
      </w:tr>
      <w:tr w:rsidR="00FF76E6" w:rsidRPr="00614BEF" w14:paraId="752E5C55" w14:textId="77777777" w:rsidTr="0089129F">
        <w:trPr>
          <w:trHeight w:val="270"/>
        </w:trPr>
        <w:tc>
          <w:tcPr>
            <w:tcW w:w="1300" w:type="dxa"/>
            <w:shd w:val="clear" w:color="auto" w:fill="auto"/>
            <w:tcMar>
              <w:top w:w="80" w:type="dxa"/>
              <w:left w:w="80" w:type="dxa"/>
              <w:bottom w:w="80" w:type="dxa"/>
              <w:right w:w="80" w:type="dxa"/>
            </w:tcMar>
            <w:vAlign w:val="bottom"/>
          </w:tcPr>
          <w:p w14:paraId="4449BD2B" w14:textId="77777777" w:rsidR="00FF76E6" w:rsidRPr="00614BEF" w:rsidRDefault="00FF76E6" w:rsidP="0089129F">
            <w:pPr>
              <w:pStyle w:val="Body"/>
              <w:jc w:val="center"/>
              <w:rPr>
                <w:rFonts w:ascii="Calibri" w:hAnsi="Calibri"/>
                <w:color w:val="auto"/>
                <w:sz w:val="22"/>
                <w:szCs w:val="22"/>
                <w:lang w:val="en-GB"/>
              </w:rPr>
            </w:pPr>
            <w:r w:rsidRPr="00614BEF">
              <w:rPr>
                <w:rFonts w:ascii="Calibri" w:hAnsi="Calibri"/>
                <w:color w:val="auto"/>
                <w:sz w:val="22"/>
                <w:szCs w:val="22"/>
                <w:lang w:val="en-GB"/>
              </w:rPr>
              <w:t>0.2</w:t>
            </w:r>
          </w:p>
        </w:tc>
        <w:tc>
          <w:tcPr>
            <w:tcW w:w="718" w:type="dxa"/>
            <w:shd w:val="clear" w:color="auto" w:fill="auto"/>
            <w:tcMar>
              <w:top w:w="80" w:type="dxa"/>
              <w:left w:w="80" w:type="dxa"/>
              <w:bottom w:w="80" w:type="dxa"/>
              <w:right w:w="80" w:type="dxa"/>
            </w:tcMar>
            <w:vAlign w:val="bottom"/>
          </w:tcPr>
          <w:p w14:paraId="5BEB064B" w14:textId="77777777" w:rsidR="00FF76E6" w:rsidRPr="00614BEF" w:rsidRDefault="00FF76E6" w:rsidP="0089129F">
            <w:pPr>
              <w:pStyle w:val="Body"/>
              <w:jc w:val="center"/>
              <w:rPr>
                <w:rFonts w:ascii="Calibri" w:hAnsi="Calibri"/>
                <w:color w:val="auto"/>
                <w:sz w:val="22"/>
                <w:szCs w:val="22"/>
                <w:lang w:val="en-GB"/>
              </w:rPr>
            </w:pPr>
            <w:r w:rsidRPr="00614BEF">
              <w:rPr>
                <w:rFonts w:ascii="Calibri" w:hAnsi="Calibri"/>
                <w:color w:val="auto"/>
                <w:sz w:val="22"/>
                <w:szCs w:val="22"/>
                <w:lang w:val="en-GB"/>
              </w:rPr>
              <w:t>0.02</w:t>
            </w:r>
          </w:p>
        </w:tc>
        <w:tc>
          <w:tcPr>
            <w:tcW w:w="1300" w:type="dxa"/>
            <w:shd w:val="clear" w:color="auto" w:fill="auto"/>
            <w:tcMar>
              <w:top w:w="80" w:type="dxa"/>
              <w:left w:w="80" w:type="dxa"/>
              <w:bottom w:w="80" w:type="dxa"/>
              <w:right w:w="80" w:type="dxa"/>
            </w:tcMar>
            <w:vAlign w:val="bottom"/>
          </w:tcPr>
          <w:p w14:paraId="625D45C2" w14:textId="77777777" w:rsidR="00FF76E6" w:rsidRPr="00614BEF" w:rsidRDefault="00FF76E6" w:rsidP="0089129F">
            <w:pPr>
              <w:pStyle w:val="Body"/>
              <w:jc w:val="center"/>
              <w:rPr>
                <w:rFonts w:ascii="Calibri" w:hAnsi="Calibri"/>
                <w:color w:val="auto"/>
                <w:sz w:val="22"/>
                <w:szCs w:val="22"/>
                <w:lang w:val="en-GB"/>
              </w:rPr>
            </w:pPr>
            <w:r w:rsidRPr="00614BEF">
              <w:rPr>
                <w:rFonts w:ascii="Calibri" w:hAnsi="Calibri"/>
                <w:color w:val="auto"/>
                <w:sz w:val="22"/>
                <w:szCs w:val="22"/>
                <w:lang w:val="en-GB"/>
              </w:rPr>
              <w:t>-0.07-0.11</w:t>
            </w:r>
          </w:p>
        </w:tc>
        <w:tc>
          <w:tcPr>
            <w:tcW w:w="808" w:type="dxa"/>
            <w:shd w:val="clear" w:color="auto" w:fill="auto"/>
            <w:tcMar>
              <w:top w:w="80" w:type="dxa"/>
              <w:left w:w="80" w:type="dxa"/>
              <w:bottom w:w="80" w:type="dxa"/>
              <w:right w:w="80" w:type="dxa"/>
            </w:tcMar>
            <w:vAlign w:val="bottom"/>
          </w:tcPr>
          <w:p w14:paraId="2F4A0D80" w14:textId="77777777" w:rsidR="00FF76E6" w:rsidRPr="00614BEF" w:rsidRDefault="00FF76E6" w:rsidP="0089129F">
            <w:pPr>
              <w:pStyle w:val="Body"/>
              <w:jc w:val="center"/>
              <w:rPr>
                <w:rFonts w:ascii="Calibri" w:hAnsi="Calibri"/>
                <w:color w:val="auto"/>
                <w:sz w:val="22"/>
                <w:szCs w:val="22"/>
                <w:lang w:val="en-GB"/>
              </w:rPr>
            </w:pPr>
            <w:r w:rsidRPr="00614BEF">
              <w:rPr>
                <w:rFonts w:ascii="Calibri" w:hAnsi="Calibri"/>
                <w:color w:val="auto"/>
                <w:sz w:val="22"/>
                <w:szCs w:val="22"/>
                <w:lang w:val="en-GB"/>
              </w:rPr>
              <w:t>0.705</w:t>
            </w:r>
          </w:p>
        </w:tc>
        <w:tc>
          <w:tcPr>
            <w:tcW w:w="785" w:type="dxa"/>
            <w:shd w:val="clear" w:color="auto" w:fill="auto"/>
            <w:tcMar>
              <w:top w:w="80" w:type="dxa"/>
              <w:left w:w="80" w:type="dxa"/>
              <w:bottom w:w="80" w:type="dxa"/>
              <w:right w:w="80" w:type="dxa"/>
            </w:tcMar>
            <w:vAlign w:val="bottom"/>
          </w:tcPr>
          <w:p w14:paraId="46F4C22A" w14:textId="77777777" w:rsidR="00FF76E6" w:rsidRPr="00614BEF" w:rsidRDefault="00FF76E6" w:rsidP="0089129F">
            <w:pPr>
              <w:pStyle w:val="Body"/>
              <w:jc w:val="center"/>
              <w:rPr>
                <w:rFonts w:ascii="Calibri" w:hAnsi="Calibri"/>
                <w:color w:val="auto"/>
                <w:sz w:val="22"/>
                <w:szCs w:val="22"/>
                <w:lang w:val="en-GB"/>
              </w:rPr>
            </w:pPr>
            <w:r w:rsidRPr="00614BEF">
              <w:rPr>
                <w:rFonts w:ascii="Calibri" w:hAnsi="Calibri"/>
                <w:color w:val="auto"/>
                <w:sz w:val="22"/>
                <w:szCs w:val="22"/>
                <w:lang w:val="en-GB"/>
              </w:rPr>
              <w:t>-0.01</w:t>
            </w:r>
          </w:p>
        </w:tc>
        <w:tc>
          <w:tcPr>
            <w:tcW w:w="1300" w:type="dxa"/>
            <w:shd w:val="clear" w:color="auto" w:fill="auto"/>
            <w:tcMar>
              <w:top w:w="80" w:type="dxa"/>
              <w:left w:w="80" w:type="dxa"/>
              <w:bottom w:w="80" w:type="dxa"/>
              <w:right w:w="80" w:type="dxa"/>
            </w:tcMar>
            <w:vAlign w:val="bottom"/>
          </w:tcPr>
          <w:p w14:paraId="36C996DB" w14:textId="77777777" w:rsidR="00FF76E6" w:rsidRPr="00614BEF" w:rsidRDefault="00FF76E6" w:rsidP="0089129F">
            <w:pPr>
              <w:pStyle w:val="Body"/>
              <w:jc w:val="center"/>
              <w:rPr>
                <w:rFonts w:ascii="Calibri" w:hAnsi="Calibri"/>
                <w:color w:val="auto"/>
                <w:sz w:val="22"/>
                <w:szCs w:val="22"/>
                <w:lang w:val="en-GB"/>
              </w:rPr>
            </w:pPr>
            <w:r w:rsidRPr="00614BEF">
              <w:rPr>
                <w:rFonts w:ascii="Calibri" w:hAnsi="Calibri"/>
                <w:color w:val="auto"/>
                <w:sz w:val="22"/>
                <w:szCs w:val="22"/>
                <w:lang w:val="en-GB"/>
              </w:rPr>
              <w:t>-0.09-0.08</w:t>
            </w:r>
          </w:p>
        </w:tc>
        <w:tc>
          <w:tcPr>
            <w:tcW w:w="860" w:type="dxa"/>
            <w:shd w:val="clear" w:color="auto" w:fill="auto"/>
            <w:tcMar>
              <w:top w:w="80" w:type="dxa"/>
              <w:left w:w="80" w:type="dxa"/>
              <w:bottom w:w="80" w:type="dxa"/>
              <w:right w:w="80" w:type="dxa"/>
            </w:tcMar>
            <w:vAlign w:val="bottom"/>
          </w:tcPr>
          <w:p w14:paraId="6EAD21FA" w14:textId="77777777" w:rsidR="00FF76E6" w:rsidRPr="00614BEF" w:rsidRDefault="00FF76E6" w:rsidP="0089129F">
            <w:pPr>
              <w:pStyle w:val="Body"/>
              <w:jc w:val="center"/>
              <w:rPr>
                <w:rFonts w:ascii="Calibri" w:hAnsi="Calibri"/>
                <w:color w:val="auto"/>
                <w:sz w:val="22"/>
                <w:szCs w:val="22"/>
                <w:lang w:val="en-GB"/>
              </w:rPr>
            </w:pPr>
            <w:r w:rsidRPr="00614BEF">
              <w:rPr>
                <w:rFonts w:ascii="Calibri" w:hAnsi="Calibri"/>
                <w:color w:val="auto"/>
                <w:sz w:val="22"/>
                <w:szCs w:val="22"/>
                <w:lang w:val="en-GB"/>
              </w:rPr>
              <w:t>0.858</w:t>
            </w:r>
          </w:p>
        </w:tc>
        <w:tc>
          <w:tcPr>
            <w:tcW w:w="717" w:type="dxa"/>
            <w:shd w:val="clear" w:color="auto" w:fill="auto"/>
            <w:tcMar>
              <w:top w:w="80" w:type="dxa"/>
              <w:left w:w="80" w:type="dxa"/>
              <w:bottom w:w="80" w:type="dxa"/>
              <w:right w:w="80" w:type="dxa"/>
            </w:tcMar>
            <w:vAlign w:val="bottom"/>
          </w:tcPr>
          <w:p w14:paraId="02FD6C89" w14:textId="77777777" w:rsidR="00FF76E6" w:rsidRPr="00614BEF" w:rsidRDefault="00FF76E6" w:rsidP="0089129F">
            <w:pPr>
              <w:pStyle w:val="Body"/>
              <w:jc w:val="center"/>
              <w:rPr>
                <w:rFonts w:ascii="Calibri" w:hAnsi="Calibri"/>
                <w:color w:val="auto"/>
                <w:sz w:val="22"/>
                <w:szCs w:val="22"/>
                <w:lang w:val="en-GB"/>
              </w:rPr>
            </w:pPr>
            <w:r w:rsidRPr="00614BEF">
              <w:rPr>
                <w:rFonts w:ascii="Calibri" w:hAnsi="Calibri"/>
                <w:color w:val="auto"/>
                <w:sz w:val="22"/>
                <w:szCs w:val="22"/>
                <w:lang w:val="en-GB"/>
              </w:rPr>
              <w:t>0.01</w:t>
            </w:r>
          </w:p>
        </w:tc>
        <w:tc>
          <w:tcPr>
            <w:tcW w:w="1342" w:type="dxa"/>
            <w:shd w:val="clear" w:color="auto" w:fill="auto"/>
            <w:tcMar>
              <w:top w:w="80" w:type="dxa"/>
              <w:left w:w="80" w:type="dxa"/>
              <w:bottom w:w="80" w:type="dxa"/>
              <w:right w:w="80" w:type="dxa"/>
            </w:tcMar>
            <w:vAlign w:val="bottom"/>
          </w:tcPr>
          <w:p w14:paraId="4F3968DC" w14:textId="77777777" w:rsidR="00FF76E6" w:rsidRPr="00614BEF" w:rsidRDefault="00FF76E6" w:rsidP="0089129F">
            <w:pPr>
              <w:pStyle w:val="Body"/>
              <w:jc w:val="center"/>
              <w:rPr>
                <w:rFonts w:ascii="Calibri" w:hAnsi="Calibri"/>
                <w:color w:val="auto"/>
                <w:sz w:val="22"/>
                <w:szCs w:val="22"/>
                <w:lang w:val="en-GB"/>
              </w:rPr>
            </w:pPr>
            <w:r w:rsidRPr="00614BEF">
              <w:rPr>
                <w:rFonts w:ascii="Calibri" w:hAnsi="Calibri"/>
                <w:color w:val="auto"/>
                <w:sz w:val="22"/>
                <w:szCs w:val="22"/>
                <w:lang w:val="en-GB"/>
              </w:rPr>
              <w:t>-0.07-0.10</w:t>
            </w:r>
          </w:p>
        </w:tc>
        <w:tc>
          <w:tcPr>
            <w:tcW w:w="980" w:type="dxa"/>
            <w:shd w:val="clear" w:color="auto" w:fill="auto"/>
            <w:tcMar>
              <w:top w:w="80" w:type="dxa"/>
              <w:left w:w="80" w:type="dxa"/>
              <w:bottom w:w="80" w:type="dxa"/>
              <w:right w:w="80" w:type="dxa"/>
            </w:tcMar>
            <w:vAlign w:val="bottom"/>
          </w:tcPr>
          <w:p w14:paraId="68789664" w14:textId="77777777" w:rsidR="00FF76E6" w:rsidRPr="00614BEF" w:rsidRDefault="00FF76E6" w:rsidP="0089129F">
            <w:pPr>
              <w:pStyle w:val="Body"/>
              <w:jc w:val="center"/>
              <w:rPr>
                <w:rFonts w:ascii="Calibri" w:hAnsi="Calibri"/>
                <w:color w:val="auto"/>
                <w:sz w:val="22"/>
                <w:szCs w:val="22"/>
                <w:lang w:val="en-GB"/>
              </w:rPr>
            </w:pPr>
            <w:r w:rsidRPr="00614BEF">
              <w:rPr>
                <w:rFonts w:ascii="Calibri" w:hAnsi="Calibri"/>
                <w:color w:val="auto"/>
                <w:sz w:val="22"/>
                <w:szCs w:val="22"/>
                <w:lang w:val="en-GB"/>
              </w:rPr>
              <w:t>0.769</w:t>
            </w:r>
          </w:p>
        </w:tc>
      </w:tr>
      <w:tr w:rsidR="00FF76E6" w:rsidRPr="00614BEF" w14:paraId="3E889484" w14:textId="77777777" w:rsidTr="0089129F">
        <w:trPr>
          <w:trHeight w:val="270"/>
        </w:trPr>
        <w:tc>
          <w:tcPr>
            <w:tcW w:w="1300" w:type="dxa"/>
            <w:shd w:val="clear" w:color="auto" w:fill="auto"/>
            <w:tcMar>
              <w:top w:w="80" w:type="dxa"/>
              <w:left w:w="80" w:type="dxa"/>
              <w:bottom w:w="80" w:type="dxa"/>
              <w:right w:w="80" w:type="dxa"/>
            </w:tcMar>
            <w:vAlign w:val="bottom"/>
          </w:tcPr>
          <w:p w14:paraId="0E991933" w14:textId="77777777" w:rsidR="00FF76E6" w:rsidRPr="00614BEF" w:rsidRDefault="00FF76E6" w:rsidP="0089129F">
            <w:pPr>
              <w:pStyle w:val="Body"/>
              <w:jc w:val="center"/>
              <w:rPr>
                <w:rFonts w:ascii="Calibri" w:hAnsi="Calibri"/>
                <w:color w:val="auto"/>
                <w:sz w:val="22"/>
                <w:szCs w:val="22"/>
                <w:lang w:val="en-GB"/>
              </w:rPr>
            </w:pPr>
            <w:r w:rsidRPr="00614BEF">
              <w:rPr>
                <w:rFonts w:ascii="Calibri" w:hAnsi="Calibri"/>
                <w:color w:val="auto"/>
                <w:sz w:val="22"/>
                <w:szCs w:val="22"/>
                <w:lang w:val="en-GB"/>
              </w:rPr>
              <w:t>0.3</w:t>
            </w:r>
          </w:p>
        </w:tc>
        <w:tc>
          <w:tcPr>
            <w:tcW w:w="718" w:type="dxa"/>
            <w:shd w:val="clear" w:color="auto" w:fill="auto"/>
            <w:tcMar>
              <w:top w:w="80" w:type="dxa"/>
              <w:left w:w="80" w:type="dxa"/>
              <w:bottom w:w="80" w:type="dxa"/>
              <w:right w:w="80" w:type="dxa"/>
            </w:tcMar>
            <w:vAlign w:val="bottom"/>
          </w:tcPr>
          <w:p w14:paraId="226877CB" w14:textId="77777777" w:rsidR="00FF76E6" w:rsidRPr="00614BEF" w:rsidRDefault="00FF76E6" w:rsidP="0089129F">
            <w:pPr>
              <w:pStyle w:val="Body"/>
              <w:jc w:val="center"/>
              <w:rPr>
                <w:rFonts w:ascii="Calibri" w:hAnsi="Calibri"/>
                <w:color w:val="auto"/>
                <w:sz w:val="22"/>
                <w:szCs w:val="22"/>
                <w:lang w:val="en-GB"/>
              </w:rPr>
            </w:pPr>
            <w:r w:rsidRPr="00614BEF">
              <w:rPr>
                <w:rFonts w:ascii="Calibri" w:hAnsi="Calibri"/>
                <w:color w:val="auto"/>
                <w:sz w:val="22"/>
                <w:szCs w:val="22"/>
                <w:lang w:val="en-GB"/>
              </w:rPr>
              <w:t>0.01</w:t>
            </w:r>
          </w:p>
        </w:tc>
        <w:tc>
          <w:tcPr>
            <w:tcW w:w="1300" w:type="dxa"/>
            <w:shd w:val="clear" w:color="auto" w:fill="auto"/>
            <w:tcMar>
              <w:top w:w="80" w:type="dxa"/>
              <w:left w:w="80" w:type="dxa"/>
              <w:bottom w:w="80" w:type="dxa"/>
              <w:right w:w="80" w:type="dxa"/>
            </w:tcMar>
            <w:vAlign w:val="bottom"/>
          </w:tcPr>
          <w:p w14:paraId="1CC87E6A" w14:textId="77777777" w:rsidR="00FF76E6" w:rsidRPr="00614BEF" w:rsidRDefault="00FF76E6" w:rsidP="0089129F">
            <w:pPr>
              <w:pStyle w:val="Body"/>
              <w:jc w:val="center"/>
              <w:rPr>
                <w:rFonts w:ascii="Calibri" w:hAnsi="Calibri"/>
                <w:color w:val="auto"/>
                <w:sz w:val="22"/>
                <w:szCs w:val="22"/>
                <w:lang w:val="en-GB"/>
              </w:rPr>
            </w:pPr>
            <w:r w:rsidRPr="00614BEF">
              <w:rPr>
                <w:rFonts w:ascii="Calibri" w:hAnsi="Calibri"/>
                <w:color w:val="auto"/>
                <w:sz w:val="22"/>
                <w:szCs w:val="22"/>
                <w:lang w:val="en-GB"/>
              </w:rPr>
              <w:t>-0.08-0.10</w:t>
            </w:r>
          </w:p>
        </w:tc>
        <w:tc>
          <w:tcPr>
            <w:tcW w:w="808" w:type="dxa"/>
            <w:shd w:val="clear" w:color="auto" w:fill="auto"/>
            <w:tcMar>
              <w:top w:w="80" w:type="dxa"/>
              <w:left w:w="80" w:type="dxa"/>
              <w:bottom w:w="80" w:type="dxa"/>
              <w:right w:w="80" w:type="dxa"/>
            </w:tcMar>
            <w:vAlign w:val="bottom"/>
          </w:tcPr>
          <w:p w14:paraId="52A66FEA" w14:textId="77777777" w:rsidR="00FF76E6" w:rsidRPr="00614BEF" w:rsidRDefault="00FF76E6" w:rsidP="0089129F">
            <w:pPr>
              <w:pStyle w:val="Body"/>
              <w:jc w:val="center"/>
              <w:rPr>
                <w:rFonts w:ascii="Calibri" w:hAnsi="Calibri"/>
                <w:color w:val="auto"/>
                <w:sz w:val="22"/>
                <w:szCs w:val="22"/>
                <w:lang w:val="en-GB"/>
              </w:rPr>
            </w:pPr>
            <w:r w:rsidRPr="00614BEF">
              <w:rPr>
                <w:rFonts w:ascii="Calibri" w:hAnsi="Calibri"/>
                <w:color w:val="auto"/>
                <w:sz w:val="22"/>
                <w:szCs w:val="22"/>
                <w:lang w:val="en-GB"/>
              </w:rPr>
              <w:t>0.892</w:t>
            </w:r>
          </w:p>
        </w:tc>
        <w:tc>
          <w:tcPr>
            <w:tcW w:w="785" w:type="dxa"/>
            <w:shd w:val="clear" w:color="auto" w:fill="auto"/>
            <w:tcMar>
              <w:top w:w="80" w:type="dxa"/>
              <w:left w:w="80" w:type="dxa"/>
              <w:bottom w:w="80" w:type="dxa"/>
              <w:right w:w="80" w:type="dxa"/>
            </w:tcMar>
            <w:vAlign w:val="bottom"/>
          </w:tcPr>
          <w:p w14:paraId="562041D1" w14:textId="77777777" w:rsidR="00FF76E6" w:rsidRPr="00614BEF" w:rsidRDefault="00FF76E6" w:rsidP="0089129F">
            <w:pPr>
              <w:pStyle w:val="Body"/>
              <w:jc w:val="center"/>
              <w:rPr>
                <w:rFonts w:ascii="Calibri" w:hAnsi="Calibri"/>
                <w:color w:val="auto"/>
                <w:sz w:val="22"/>
                <w:szCs w:val="22"/>
                <w:lang w:val="en-GB"/>
              </w:rPr>
            </w:pPr>
            <w:r w:rsidRPr="00614BEF">
              <w:rPr>
                <w:rFonts w:ascii="Calibri" w:hAnsi="Calibri"/>
                <w:color w:val="auto"/>
                <w:sz w:val="22"/>
                <w:szCs w:val="22"/>
                <w:lang w:val="en-GB"/>
              </w:rPr>
              <w:t>-0.01</w:t>
            </w:r>
          </w:p>
        </w:tc>
        <w:tc>
          <w:tcPr>
            <w:tcW w:w="1300" w:type="dxa"/>
            <w:shd w:val="clear" w:color="auto" w:fill="auto"/>
            <w:tcMar>
              <w:top w:w="80" w:type="dxa"/>
              <w:left w:w="80" w:type="dxa"/>
              <w:bottom w:w="80" w:type="dxa"/>
              <w:right w:w="80" w:type="dxa"/>
            </w:tcMar>
            <w:vAlign w:val="bottom"/>
          </w:tcPr>
          <w:p w14:paraId="2E89D8A7" w14:textId="77777777" w:rsidR="00FF76E6" w:rsidRPr="00614BEF" w:rsidRDefault="00FF76E6" w:rsidP="0089129F">
            <w:pPr>
              <w:pStyle w:val="Body"/>
              <w:jc w:val="center"/>
              <w:rPr>
                <w:rFonts w:ascii="Calibri" w:hAnsi="Calibri"/>
                <w:color w:val="auto"/>
                <w:sz w:val="22"/>
                <w:szCs w:val="22"/>
                <w:lang w:val="en-GB"/>
              </w:rPr>
            </w:pPr>
            <w:r w:rsidRPr="00614BEF">
              <w:rPr>
                <w:rFonts w:ascii="Calibri" w:hAnsi="Calibri"/>
                <w:color w:val="auto"/>
                <w:sz w:val="22"/>
                <w:szCs w:val="22"/>
                <w:lang w:val="en-GB"/>
              </w:rPr>
              <w:t>-0.09-0.08</w:t>
            </w:r>
          </w:p>
        </w:tc>
        <w:tc>
          <w:tcPr>
            <w:tcW w:w="860" w:type="dxa"/>
            <w:shd w:val="clear" w:color="auto" w:fill="auto"/>
            <w:tcMar>
              <w:top w:w="80" w:type="dxa"/>
              <w:left w:w="80" w:type="dxa"/>
              <w:bottom w:w="80" w:type="dxa"/>
              <w:right w:w="80" w:type="dxa"/>
            </w:tcMar>
            <w:vAlign w:val="bottom"/>
          </w:tcPr>
          <w:p w14:paraId="79493D74" w14:textId="77777777" w:rsidR="00FF76E6" w:rsidRPr="00614BEF" w:rsidRDefault="00FF76E6" w:rsidP="0089129F">
            <w:pPr>
              <w:pStyle w:val="Body"/>
              <w:jc w:val="center"/>
              <w:rPr>
                <w:rFonts w:ascii="Calibri" w:hAnsi="Calibri"/>
                <w:color w:val="auto"/>
                <w:sz w:val="22"/>
                <w:szCs w:val="22"/>
                <w:lang w:val="en-GB"/>
              </w:rPr>
            </w:pPr>
            <w:r w:rsidRPr="00614BEF">
              <w:rPr>
                <w:rFonts w:ascii="Calibri" w:hAnsi="Calibri"/>
                <w:color w:val="auto"/>
                <w:sz w:val="22"/>
                <w:szCs w:val="22"/>
                <w:lang w:val="en-GB"/>
              </w:rPr>
              <w:t>0.884</w:t>
            </w:r>
          </w:p>
        </w:tc>
        <w:tc>
          <w:tcPr>
            <w:tcW w:w="717" w:type="dxa"/>
            <w:shd w:val="clear" w:color="auto" w:fill="auto"/>
            <w:tcMar>
              <w:top w:w="80" w:type="dxa"/>
              <w:left w:w="80" w:type="dxa"/>
              <w:bottom w:w="80" w:type="dxa"/>
              <w:right w:w="80" w:type="dxa"/>
            </w:tcMar>
            <w:vAlign w:val="bottom"/>
          </w:tcPr>
          <w:p w14:paraId="09C79397" w14:textId="77777777" w:rsidR="00FF76E6" w:rsidRPr="00614BEF" w:rsidRDefault="00FF76E6" w:rsidP="0089129F">
            <w:pPr>
              <w:pStyle w:val="Body"/>
              <w:jc w:val="center"/>
              <w:rPr>
                <w:rFonts w:ascii="Calibri" w:hAnsi="Calibri"/>
                <w:color w:val="auto"/>
                <w:sz w:val="22"/>
                <w:szCs w:val="22"/>
                <w:lang w:val="en-GB"/>
              </w:rPr>
            </w:pPr>
            <w:r w:rsidRPr="00614BEF">
              <w:rPr>
                <w:rFonts w:ascii="Calibri" w:hAnsi="Calibri"/>
                <w:color w:val="auto"/>
                <w:sz w:val="22"/>
                <w:szCs w:val="22"/>
                <w:lang w:val="en-GB"/>
              </w:rPr>
              <w:t>0.01</w:t>
            </w:r>
          </w:p>
        </w:tc>
        <w:tc>
          <w:tcPr>
            <w:tcW w:w="1342" w:type="dxa"/>
            <w:shd w:val="clear" w:color="auto" w:fill="auto"/>
            <w:tcMar>
              <w:top w:w="80" w:type="dxa"/>
              <w:left w:w="80" w:type="dxa"/>
              <w:bottom w:w="80" w:type="dxa"/>
              <w:right w:w="80" w:type="dxa"/>
            </w:tcMar>
            <w:vAlign w:val="bottom"/>
          </w:tcPr>
          <w:p w14:paraId="4875B27D" w14:textId="77777777" w:rsidR="00FF76E6" w:rsidRPr="00614BEF" w:rsidRDefault="00FF76E6" w:rsidP="0089129F">
            <w:pPr>
              <w:pStyle w:val="Body"/>
              <w:jc w:val="center"/>
              <w:rPr>
                <w:rFonts w:ascii="Calibri" w:hAnsi="Calibri"/>
                <w:color w:val="auto"/>
                <w:sz w:val="22"/>
                <w:szCs w:val="22"/>
                <w:lang w:val="en-GB"/>
              </w:rPr>
            </w:pPr>
            <w:r w:rsidRPr="00614BEF">
              <w:rPr>
                <w:rFonts w:ascii="Calibri" w:hAnsi="Calibri"/>
                <w:color w:val="auto"/>
                <w:sz w:val="22"/>
                <w:szCs w:val="22"/>
                <w:lang w:val="en-GB"/>
              </w:rPr>
              <w:t>-0.09-0.09</w:t>
            </w:r>
          </w:p>
        </w:tc>
        <w:tc>
          <w:tcPr>
            <w:tcW w:w="980" w:type="dxa"/>
            <w:shd w:val="clear" w:color="auto" w:fill="auto"/>
            <w:tcMar>
              <w:top w:w="80" w:type="dxa"/>
              <w:left w:w="80" w:type="dxa"/>
              <w:bottom w:w="80" w:type="dxa"/>
              <w:right w:w="80" w:type="dxa"/>
            </w:tcMar>
            <w:vAlign w:val="bottom"/>
          </w:tcPr>
          <w:p w14:paraId="664D4CCF" w14:textId="77777777" w:rsidR="00FF76E6" w:rsidRPr="00614BEF" w:rsidRDefault="00FF76E6" w:rsidP="0089129F">
            <w:pPr>
              <w:pStyle w:val="Body"/>
              <w:jc w:val="center"/>
              <w:rPr>
                <w:rFonts w:ascii="Calibri" w:hAnsi="Calibri"/>
                <w:color w:val="auto"/>
                <w:sz w:val="22"/>
                <w:szCs w:val="22"/>
                <w:lang w:val="en-GB"/>
              </w:rPr>
            </w:pPr>
            <w:r w:rsidRPr="00614BEF">
              <w:rPr>
                <w:rFonts w:ascii="Calibri" w:hAnsi="Calibri"/>
                <w:color w:val="auto"/>
                <w:sz w:val="22"/>
                <w:szCs w:val="22"/>
                <w:lang w:val="en-GB"/>
              </w:rPr>
              <w:t>0.993</w:t>
            </w:r>
          </w:p>
        </w:tc>
      </w:tr>
      <w:tr w:rsidR="00FF76E6" w:rsidRPr="00614BEF" w14:paraId="7CF379D1" w14:textId="77777777" w:rsidTr="0089129F">
        <w:trPr>
          <w:trHeight w:val="270"/>
        </w:trPr>
        <w:tc>
          <w:tcPr>
            <w:tcW w:w="1300" w:type="dxa"/>
            <w:shd w:val="clear" w:color="auto" w:fill="auto"/>
            <w:tcMar>
              <w:top w:w="80" w:type="dxa"/>
              <w:left w:w="80" w:type="dxa"/>
              <w:bottom w:w="80" w:type="dxa"/>
              <w:right w:w="80" w:type="dxa"/>
            </w:tcMar>
            <w:vAlign w:val="bottom"/>
          </w:tcPr>
          <w:p w14:paraId="18B65456" w14:textId="77777777" w:rsidR="00FF76E6" w:rsidRPr="00614BEF" w:rsidRDefault="00FF76E6" w:rsidP="0089129F">
            <w:pPr>
              <w:pStyle w:val="Body"/>
              <w:jc w:val="center"/>
              <w:rPr>
                <w:rFonts w:ascii="Calibri" w:hAnsi="Calibri"/>
                <w:color w:val="auto"/>
                <w:sz w:val="22"/>
                <w:szCs w:val="22"/>
                <w:lang w:val="en-GB"/>
              </w:rPr>
            </w:pPr>
            <w:r w:rsidRPr="00614BEF">
              <w:rPr>
                <w:rFonts w:ascii="Calibri" w:hAnsi="Calibri"/>
                <w:color w:val="auto"/>
                <w:sz w:val="22"/>
                <w:szCs w:val="22"/>
                <w:lang w:val="en-GB"/>
              </w:rPr>
              <w:t>0.4</w:t>
            </w:r>
          </w:p>
        </w:tc>
        <w:tc>
          <w:tcPr>
            <w:tcW w:w="718" w:type="dxa"/>
            <w:shd w:val="clear" w:color="auto" w:fill="auto"/>
            <w:tcMar>
              <w:top w:w="80" w:type="dxa"/>
              <w:left w:w="80" w:type="dxa"/>
              <w:bottom w:w="80" w:type="dxa"/>
              <w:right w:w="80" w:type="dxa"/>
            </w:tcMar>
            <w:vAlign w:val="bottom"/>
          </w:tcPr>
          <w:p w14:paraId="25CE2C8E" w14:textId="77777777" w:rsidR="00FF76E6" w:rsidRPr="00614BEF" w:rsidRDefault="00FF76E6" w:rsidP="0089129F">
            <w:pPr>
              <w:pStyle w:val="Body"/>
              <w:jc w:val="center"/>
              <w:rPr>
                <w:rFonts w:ascii="Calibri" w:hAnsi="Calibri"/>
                <w:color w:val="auto"/>
                <w:sz w:val="22"/>
                <w:szCs w:val="22"/>
                <w:lang w:val="en-GB"/>
              </w:rPr>
            </w:pPr>
            <w:r w:rsidRPr="00614BEF">
              <w:rPr>
                <w:rFonts w:ascii="Calibri" w:hAnsi="Calibri"/>
                <w:color w:val="auto"/>
                <w:sz w:val="22"/>
                <w:szCs w:val="22"/>
                <w:lang w:val="en-GB"/>
              </w:rPr>
              <w:t>0.01</w:t>
            </w:r>
          </w:p>
        </w:tc>
        <w:tc>
          <w:tcPr>
            <w:tcW w:w="1300" w:type="dxa"/>
            <w:shd w:val="clear" w:color="auto" w:fill="auto"/>
            <w:tcMar>
              <w:top w:w="80" w:type="dxa"/>
              <w:left w:w="80" w:type="dxa"/>
              <w:bottom w:w="80" w:type="dxa"/>
              <w:right w:w="80" w:type="dxa"/>
            </w:tcMar>
            <w:vAlign w:val="bottom"/>
          </w:tcPr>
          <w:p w14:paraId="718FF7BC" w14:textId="77777777" w:rsidR="00FF76E6" w:rsidRPr="00614BEF" w:rsidRDefault="00FF76E6" w:rsidP="0089129F">
            <w:pPr>
              <w:pStyle w:val="Body"/>
              <w:jc w:val="center"/>
              <w:rPr>
                <w:rFonts w:ascii="Calibri" w:hAnsi="Calibri"/>
                <w:color w:val="auto"/>
                <w:sz w:val="22"/>
                <w:szCs w:val="22"/>
                <w:lang w:val="en-GB"/>
              </w:rPr>
            </w:pPr>
            <w:r w:rsidRPr="00614BEF">
              <w:rPr>
                <w:rFonts w:ascii="Calibri" w:hAnsi="Calibri"/>
                <w:color w:val="auto"/>
                <w:sz w:val="22"/>
                <w:szCs w:val="22"/>
                <w:lang w:val="en-GB"/>
              </w:rPr>
              <w:t>-0.08-0.09</w:t>
            </w:r>
          </w:p>
        </w:tc>
        <w:tc>
          <w:tcPr>
            <w:tcW w:w="808" w:type="dxa"/>
            <w:shd w:val="clear" w:color="auto" w:fill="auto"/>
            <w:tcMar>
              <w:top w:w="80" w:type="dxa"/>
              <w:left w:w="80" w:type="dxa"/>
              <w:bottom w:w="80" w:type="dxa"/>
              <w:right w:w="80" w:type="dxa"/>
            </w:tcMar>
            <w:vAlign w:val="bottom"/>
          </w:tcPr>
          <w:p w14:paraId="3B1FD152" w14:textId="77777777" w:rsidR="00FF76E6" w:rsidRPr="00614BEF" w:rsidRDefault="00FF76E6" w:rsidP="0089129F">
            <w:pPr>
              <w:pStyle w:val="Body"/>
              <w:jc w:val="center"/>
              <w:rPr>
                <w:rFonts w:ascii="Calibri" w:hAnsi="Calibri"/>
                <w:color w:val="auto"/>
                <w:sz w:val="22"/>
                <w:szCs w:val="22"/>
                <w:lang w:val="en-GB"/>
              </w:rPr>
            </w:pPr>
            <w:r w:rsidRPr="00614BEF">
              <w:rPr>
                <w:rFonts w:ascii="Calibri" w:hAnsi="Calibri"/>
                <w:color w:val="auto"/>
                <w:sz w:val="22"/>
                <w:szCs w:val="22"/>
                <w:lang w:val="en-GB"/>
              </w:rPr>
              <w:t>0.917</w:t>
            </w:r>
          </w:p>
        </w:tc>
        <w:tc>
          <w:tcPr>
            <w:tcW w:w="785" w:type="dxa"/>
            <w:shd w:val="clear" w:color="auto" w:fill="auto"/>
            <w:tcMar>
              <w:top w:w="80" w:type="dxa"/>
              <w:left w:w="80" w:type="dxa"/>
              <w:bottom w:w="80" w:type="dxa"/>
              <w:right w:w="80" w:type="dxa"/>
            </w:tcMar>
            <w:vAlign w:val="bottom"/>
          </w:tcPr>
          <w:p w14:paraId="4EAE1187" w14:textId="77777777" w:rsidR="00FF76E6" w:rsidRPr="00614BEF" w:rsidRDefault="00FF76E6" w:rsidP="0089129F">
            <w:pPr>
              <w:pStyle w:val="Body"/>
              <w:jc w:val="center"/>
              <w:rPr>
                <w:rFonts w:ascii="Calibri" w:hAnsi="Calibri"/>
                <w:color w:val="auto"/>
                <w:sz w:val="22"/>
                <w:szCs w:val="22"/>
                <w:lang w:val="en-GB"/>
              </w:rPr>
            </w:pPr>
            <w:r w:rsidRPr="00614BEF">
              <w:rPr>
                <w:rFonts w:ascii="Calibri" w:hAnsi="Calibri"/>
                <w:color w:val="auto"/>
                <w:sz w:val="22"/>
                <w:szCs w:val="22"/>
                <w:lang w:val="en-GB"/>
              </w:rPr>
              <w:t>0.01</w:t>
            </w:r>
          </w:p>
        </w:tc>
        <w:tc>
          <w:tcPr>
            <w:tcW w:w="1300" w:type="dxa"/>
            <w:shd w:val="clear" w:color="auto" w:fill="auto"/>
            <w:tcMar>
              <w:top w:w="80" w:type="dxa"/>
              <w:left w:w="80" w:type="dxa"/>
              <w:bottom w:w="80" w:type="dxa"/>
              <w:right w:w="80" w:type="dxa"/>
            </w:tcMar>
            <w:vAlign w:val="bottom"/>
          </w:tcPr>
          <w:p w14:paraId="06E3409D" w14:textId="77777777" w:rsidR="00FF76E6" w:rsidRPr="00614BEF" w:rsidRDefault="00FF76E6" w:rsidP="0089129F">
            <w:pPr>
              <w:pStyle w:val="Body"/>
              <w:jc w:val="center"/>
              <w:rPr>
                <w:rFonts w:ascii="Calibri" w:hAnsi="Calibri"/>
                <w:color w:val="auto"/>
                <w:sz w:val="22"/>
                <w:szCs w:val="22"/>
                <w:lang w:val="en-GB"/>
              </w:rPr>
            </w:pPr>
            <w:r w:rsidRPr="00614BEF">
              <w:rPr>
                <w:rFonts w:ascii="Calibri" w:hAnsi="Calibri"/>
                <w:color w:val="auto"/>
                <w:sz w:val="22"/>
                <w:szCs w:val="22"/>
                <w:lang w:val="en-GB"/>
              </w:rPr>
              <w:t>-0.08-0.09</w:t>
            </w:r>
          </w:p>
        </w:tc>
        <w:tc>
          <w:tcPr>
            <w:tcW w:w="860" w:type="dxa"/>
            <w:shd w:val="clear" w:color="auto" w:fill="auto"/>
            <w:tcMar>
              <w:top w:w="80" w:type="dxa"/>
              <w:left w:w="80" w:type="dxa"/>
              <w:bottom w:w="80" w:type="dxa"/>
              <w:right w:w="80" w:type="dxa"/>
            </w:tcMar>
            <w:vAlign w:val="bottom"/>
          </w:tcPr>
          <w:p w14:paraId="57326EF9" w14:textId="77777777" w:rsidR="00FF76E6" w:rsidRPr="00614BEF" w:rsidRDefault="00FF76E6" w:rsidP="0089129F">
            <w:pPr>
              <w:pStyle w:val="Body"/>
              <w:jc w:val="center"/>
              <w:rPr>
                <w:rFonts w:ascii="Calibri" w:hAnsi="Calibri"/>
                <w:color w:val="auto"/>
                <w:sz w:val="22"/>
                <w:szCs w:val="22"/>
                <w:lang w:val="en-GB"/>
              </w:rPr>
            </w:pPr>
            <w:r w:rsidRPr="00614BEF">
              <w:rPr>
                <w:rFonts w:ascii="Calibri" w:hAnsi="Calibri"/>
                <w:color w:val="auto"/>
                <w:sz w:val="22"/>
                <w:szCs w:val="22"/>
                <w:lang w:val="en-GB"/>
              </w:rPr>
              <w:t>0.950</w:t>
            </w:r>
          </w:p>
        </w:tc>
        <w:tc>
          <w:tcPr>
            <w:tcW w:w="717" w:type="dxa"/>
            <w:shd w:val="clear" w:color="auto" w:fill="auto"/>
            <w:tcMar>
              <w:top w:w="80" w:type="dxa"/>
              <w:left w:w="80" w:type="dxa"/>
              <w:bottom w:w="80" w:type="dxa"/>
              <w:right w:w="80" w:type="dxa"/>
            </w:tcMar>
            <w:vAlign w:val="bottom"/>
          </w:tcPr>
          <w:p w14:paraId="44D8192E" w14:textId="77777777" w:rsidR="00FF76E6" w:rsidRPr="00614BEF" w:rsidRDefault="00FF76E6" w:rsidP="0089129F">
            <w:pPr>
              <w:pStyle w:val="Body"/>
              <w:jc w:val="center"/>
              <w:rPr>
                <w:rFonts w:ascii="Calibri" w:hAnsi="Calibri"/>
                <w:color w:val="auto"/>
                <w:sz w:val="22"/>
                <w:szCs w:val="22"/>
                <w:lang w:val="en-GB"/>
              </w:rPr>
            </w:pPr>
            <w:r w:rsidRPr="00614BEF">
              <w:rPr>
                <w:rFonts w:ascii="Calibri" w:hAnsi="Calibri"/>
                <w:color w:val="auto"/>
                <w:sz w:val="22"/>
                <w:szCs w:val="22"/>
                <w:lang w:val="en-GB"/>
              </w:rPr>
              <w:t>0.01</w:t>
            </w:r>
          </w:p>
        </w:tc>
        <w:tc>
          <w:tcPr>
            <w:tcW w:w="1342" w:type="dxa"/>
            <w:shd w:val="clear" w:color="auto" w:fill="auto"/>
            <w:tcMar>
              <w:top w:w="80" w:type="dxa"/>
              <w:left w:w="80" w:type="dxa"/>
              <w:bottom w:w="80" w:type="dxa"/>
              <w:right w:w="80" w:type="dxa"/>
            </w:tcMar>
            <w:vAlign w:val="bottom"/>
          </w:tcPr>
          <w:p w14:paraId="314AC192" w14:textId="77777777" w:rsidR="00FF76E6" w:rsidRPr="00614BEF" w:rsidRDefault="00FF76E6" w:rsidP="0089129F">
            <w:pPr>
              <w:pStyle w:val="Body"/>
              <w:jc w:val="center"/>
              <w:rPr>
                <w:rFonts w:ascii="Calibri" w:hAnsi="Calibri"/>
                <w:color w:val="auto"/>
                <w:sz w:val="22"/>
                <w:szCs w:val="22"/>
                <w:lang w:val="en-GB"/>
              </w:rPr>
            </w:pPr>
            <w:r w:rsidRPr="00614BEF">
              <w:rPr>
                <w:rFonts w:ascii="Calibri" w:hAnsi="Calibri"/>
                <w:color w:val="auto"/>
                <w:sz w:val="22"/>
                <w:szCs w:val="22"/>
                <w:lang w:val="en-GB"/>
              </w:rPr>
              <w:t>-0.08-0.09</w:t>
            </w:r>
          </w:p>
        </w:tc>
        <w:tc>
          <w:tcPr>
            <w:tcW w:w="980" w:type="dxa"/>
            <w:shd w:val="clear" w:color="auto" w:fill="auto"/>
            <w:tcMar>
              <w:top w:w="80" w:type="dxa"/>
              <w:left w:w="80" w:type="dxa"/>
              <w:bottom w:w="80" w:type="dxa"/>
              <w:right w:w="80" w:type="dxa"/>
            </w:tcMar>
            <w:vAlign w:val="bottom"/>
          </w:tcPr>
          <w:p w14:paraId="1BF0B8EF" w14:textId="77777777" w:rsidR="00FF76E6" w:rsidRPr="00614BEF" w:rsidRDefault="00FF76E6" w:rsidP="0089129F">
            <w:pPr>
              <w:pStyle w:val="Body"/>
              <w:jc w:val="center"/>
              <w:rPr>
                <w:rFonts w:ascii="Calibri" w:hAnsi="Calibri"/>
                <w:color w:val="auto"/>
                <w:sz w:val="22"/>
                <w:szCs w:val="22"/>
                <w:lang w:val="en-GB"/>
              </w:rPr>
            </w:pPr>
            <w:r w:rsidRPr="00614BEF">
              <w:rPr>
                <w:rFonts w:ascii="Calibri" w:hAnsi="Calibri"/>
                <w:color w:val="auto"/>
                <w:sz w:val="22"/>
                <w:szCs w:val="22"/>
                <w:lang w:val="en-GB"/>
              </w:rPr>
              <w:t>0.900</w:t>
            </w:r>
          </w:p>
        </w:tc>
      </w:tr>
      <w:tr w:rsidR="00FF76E6" w:rsidRPr="00614BEF" w14:paraId="37E88FDA" w14:textId="77777777" w:rsidTr="0089129F">
        <w:trPr>
          <w:trHeight w:val="270"/>
        </w:trPr>
        <w:tc>
          <w:tcPr>
            <w:tcW w:w="1300" w:type="dxa"/>
            <w:shd w:val="clear" w:color="auto" w:fill="auto"/>
            <w:tcMar>
              <w:top w:w="80" w:type="dxa"/>
              <w:left w:w="80" w:type="dxa"/>
              <w:bottom w:w="80" w:type="dxa"/>
              <w:right w:w="80" w:type="dxa"/>
            </w:tcMar>
            <w:vAlign w:val="bottom"/>
          </w:tcPr>
          <w:p w14:paraId="239554B1" w14:textId="77777777" w:rsidR="00FF76E6" w:rsidRPr="00614BEF" w:rsidRDefault="00FF76E6" w:rsidP="0089129F">
            <w:pPr>
              <w:pStyle w:val="Body"/>
              <w:jc w:val="center"/>
              <w:rPr>
                <w:rFonts w:ascii="Calibri" w:hAnsi="Calibri"/>
                <w:color w:val="auto"/>
                <w:sz w:val="22"/>
                <w:szCs w:val="22"/>
                <w:lang w:val="en-GB"/>
              </w:rPr>
            </w:pPr>
            <w:r w:rsidRPr="00614BEF">
              <w:rPr>
                <w:rFonts w:ascii="Calibri" w:hAnsi="Calibri"/>
                <w:color w:val="auto"/>
                <w:sz w:val="22"/>
                <w:szCs w:val="22"/>
                <w:lang w:val="en-GB"/>
              </w:rPr>
              <w:t>0.5</w:t>
            </w:r>
          </w:p>
        </w:tc>
        <w:tc>
          <w:tcPr>
            <w:tcW w:w="718" w:type="dxa"/>
            <w:shd w:val="clear" w:color="auto" w:fill="auto"/>
            <w:tcMar>
              <w:top w:w="80" w:type="dxa"/>
              <w:left w:w="80" w:type="dxa"/>
              <w:bottom w:w="80" w:type="dxa"/>
              <w:right w:w="80" w:type="dxa"/>
            </w:tcMar>
            <w:vAlign w:val="bottom"/>
          </w:tcPr>
          <w:p w14:paraId="32DED741" w14:textId="77777777" w:rsidR="00FF76E6" w:rsidRPr="00614BEF" w:rsidRDefault="00FF76E6" w:rsidP="0089129F">
            <w:pPr>
              <w:pStyle w:val="Body"/>
              <w:jc w:val="center"/>
              <w:rPr>
                <w:rFonts w:ascii="Calibri" w:hAnsi="Calibri"/>
                <w:color w:val="auto"/>
                <w:sz w:val="22"/>
                <w:szCs w:val="22"/>
                <w:lang w:val="en-GB"/>
              </w:rPr>
            </w:pPr>
            <w:r w:rsidRPr="00614BEF">
              <w:rPr>
                <w:rFonts w:ascii="Calibri" w:hAnsi="Calibri"/>
                <w:color w:val="auto"/>
                <w:sz w:val="22"/>
                <w:szCs w:val="22"/>
                <w:lang w:val="en-GB"/>
              </w:rPr>
              <w:t>0.01</w:t>
            </w:r>
          </w:p>
        </w:tc>
        <w:tc>
          <w:tcPr>
            <w:tcW w:w="1300" w:type="dxa"/>
            <w:shd w:val="clear" w:color="auto" w:fill="auto"/>
            <w:tcMar>
              <w:top w:w="80" w:type="dxa"/>
              <w:left w:w="80" w:type="dxa"/>
              <w:bottom w:w="80" w:type="dxa"/>
              <w:right w:w="80" w:type="dxa"/>
            </w:tcMar>
            <w:vAlign w:val="bottom"/>
          </w:tcPr>
          <w:p w14:paraId="29F4A0FF" w14:textId="77777777" w:rsidR="00FF76E6" w:rsidRPr="00614BEF" w:rsidRDefault="00FF76E6" w:rsidP="0089129F">
            <w:pPr>
              <w:pStyle w:val="Body"/>
              <w:jc w:val="center"/>
              <w:rPr>
                <w:rFonts w:ascii="Calibri" w:hAnsi="Calibri"/>
                <w:color w:val="auto"/>
                <w:sz w:val="22"/>
                <w:szCs w:val="22"/>
                <w:lang w:val="en-GB"/>
              </w:rPr>
            </w:pPr>
            <w:r w:rsidRPr="00614BEF">
              <w:rPr>
                <w:rFonts w:ascii="Calibri" w:hAnsi="Calibri"/>
                <w:color w:val="auto"/>
                <w:sz w:val="22"/>
                <w:szCs w:val="22"/>
                <w:lang w:val="en-GB"/>
              </w:rPr>
              <w:t>-0.08-0.10</w:t>
            </w:r>
          </w:p>
        </w:tc>
        <w:tc>
          <w:tcPr>
            <w:tcW w:w="808" w:type="dxa"/>
            <w:shd w:val="clear" w:color="auto" w:fill="auto"/>
            <w:tcMar>
              <w:top w:w="80" w:type="dxa"/>
              <w:left w:w="80" w:type="dxa"/>
              <w:bottom w:w="80" w:type="dxa"/>
              <w:right w:w="80" w:type="dxa"/>
            </w:tcMar>
            <w:vAlign w:val="bottom"/>
          </w:tcPr>
          <w:p w14:paraId="28D11BF2" w14:textId="77777777" w:rsidR="00FF76E6" w:rsidRPr="00614BEF" w:rsidRDefault="00FF76E6" w:rsidP="0089129F">
            <w:pPr>
              <w:pStyle w:val="Body"/>
              <w:jc w:val="center"/>
              <w:rPr>
                <w:rFonts w:ascii="Calibri" w:hAnsi="Calibri"/>
                <w:color w:val="auto"/>
                <w:sz w:val="22"/>
                <w:szCs w:val="22"/>
                <w:lang w:val="en-GB"/>
              </w:rPr>
            </w:pPr>
            <w:r w:rsidRPr="00614BEF">
              <w:rPr>
                <w:rFonts w:ascii="Calibri" w:hAnsi="Calibri"/>
                <w:color w:val="auto"/>
                <w:sz w:val="22"/>
                <w:szCs w:val="22"/>
                <w:lang w:val="en-GB"/>
              </w:rPr>
              <w:t>0.888</w:t>
            </w:r>
          </w:p>
        </w:tc>
        <w:tc>
          <w:tcPr>
            <w:tcW w:w="785" w:type="dxa"/>
            <w:shd w:val="clear" w:color="auto" w:fill="auto"/>
            <w:tcMar>
              <w:top w:w="80" w:type="dxa"/>
              <w:left w:w="80" w:type="dxa"/>
              <w:bottom w:w="80" w:type="dxa"/>
              <w:right w:w="80" w:type="dxa"/>
            </w:tcMar>
            <w:vAlign w:val="bottom"/>
          </w:tcPr>
          <w:p w14:paraId="7929ED6D" w14:textId="77777777" w:rsidR="00FF76E6" w:rsidRPr="00614BEF" w:rsidRDefault="00FF76E6" w:rsidP="0089129F">
            <w:pPr>
              <w:pStyle w:val="Body"/>
              <w:jc w:val="center"/>
              <w:rPr>
                <w:rFonts w:ascii="Calibri" w:hAnsi="Calibri"/>
                <w:color w:val="auto"/>
                <w:sz w:val="22"/>
                <w:szCs w:val="22"/>
                <w:lang w:val="en-GB"/>
              </w:rPr>
            </w:pPr>
            <w:r w:rsidRPr="00614BEF">
              <w:rPr>
                <w:rFonts w:ascii="Calibri" w:hAnsi="Calibri"/>
                <w:color w:val="auto"/>
                <w:sz w:val="22"/>
                <w:szCs w:val="22"/>
                <w:lang w:val="en-GB"/>
              </w:rPr>
              <w:t>0.01</w:t>
            </w:r>
          </w:p>
        </w:tc>
        <w:tc>
          <w:tcPr>
            <w:tcW w:w="1300" w:type="dxa"/>
            <w:shd w:val="clear" w:color="auto" w:fill="auto"/>
            <w:tcMar>
              <w:top w:w="80" w:type="dxa"/>
              <w:left w:w="80" w:type="dxa"/>
              <w:bottom w:w="80" w:type="dxa"/>
              <w:right w:w="80" w:type="dxa"/>
            </w:tcMar>
            <w:vAlign w:val="bottom"/>
          </w:tcPr>
          <w:p w14:paraId="5886589F" w14:textId="77777777" w:rsidR="00FF76E6" w:rsidRPr="00614BEF" w:rsidRDefault="00FF76E6" w:rsidP="0089129F">
            <w:pPr>
              <w:pStyle w:val="Body"/>
              <w:jc w:val="center"/>
              <w:rPr>
                <w:rFonts w:ascii="Calibri" w:hAnsi="Calibri"/>
                <w:color w:val="auto"/>
                <w:sz w:val="22"/>
                <w:szCs w:val="22"/>
                <w:lang w:val="en-GB"/>
              </w:rPr>
            </w:pPr>
            <w:r w:rsidRPr="00614BEF">
              <w:rPr>
                <w:rFonts w:ascii="Calibri" w:hAnsi="Calibri"/>
                <w:color w:val="auto"/>
                <w:sz w:val="22"/>
                <w:szCs w:val="22"/>
                <w:lang w:val="en-GB"/>
              </w:rPr>
              <w:t>-0.08-0.09</w:t>
            </w:r>
          </w:p>
        </w:tc>
        <w:tc>
          <w:tcPr>
            <w:tcW w:w="860" w:type="dxa"/>
            <w:shd w:val="clear" w:color="auto" w:fill="auto"/>
            <w:tcMar>
              <w:top w:w="80" w:type="dxa"/>
              <w:left w:w="80" w:type="dxa"/>
              <w:bottom w:w="80" w:type="dxa"/>
              <w:right w:w="80" w:type="dxa"/>
            </w:tcMar>
            <w:vAlign w:val="bottom"/>
          </w:tcPr>
          <w:p w14:paraId="3502A680" w14:textId="77777777" w:rsidR="00FF76E6" w:rsidRPr="00614BEF" w:rsidRDefault="00FF76E6" w:rsidP="0089129F">
            <w:pPr>
              <w:pStyle w:val="Body"/>
              <w:jc w:val="center"/>
              <w:rPr>
                <w:rFonts w:ascii="Calibri" w:hAnsi="Calibri"/>
                <w:color w:val="auto"/>
                <w:sz w:val="22"/>
                <w:szCs w:val="22"/>
                <w:lang w:val="en-GB"/>
              </w:rPr>
            </w:pPr>
            <w:r w:rsidRPr="00614BEF">
              <w:rPr>
                <w:rFonts w:ascii="Calibri" w:hAnsi="Calibri"/>
                <w:color w:val="auto"/>
                <w:sz w:val="22"/>
                <w:szCs w:val="22"/>
                <w:lang w:val="en-GB"/>
              </w:rPr>
              <w:t>0.910</w:t>
            </w:r>
          </w:p>
        </w:tc>
        <w:tc>
          <w:tcPr>
            <w:tcW w:w="717" w:type="dxa"/>
            <w:shd w:val="clear" w:color="auto" w:fill="auto"/>
            <w:tcMar>
              <w:top w:w="80" w:type="dxa"/>
              <w:left w:w="80" w:type="dxa"/>
              <w:bottom w:w="80" w:type="dxa"/>
              <w:right w:w="80" w:type="dxa"/>
            </w:tcMar>
            <w:vAlign w:val="bottom"/>
          </w:tcPr>
          <w:p w14:paraId="41BA5511" w14:textId="77777777" w:rsidR="00FF76E6" w:rsidRPr="00614BEF" w:rsidRDefault="00FF76E6" w:rsidP="0089129F">
            <w:pPr>
              <w:pStyle w:val="Body"/>
              <w:jc w:val="center"/>
              <w:rPr>
                <w:rFonts w:ascii="Calibri" w:hAnsi="Calibri"/>
                <w:color w:val="auto"/>
                <w:sz w:val="22"/>
                <w:szCs w:val="22"/>
                <w:lang w:val="en-GB"/>
              </w:rPr>
            </w:pPr>
            <w:r w:rsidRPr="00614BEF">
              <w:rPr>
                <w:rFonts w:ascii="Calibri" w:hAnsi="Calibri"/>
                <w:color w:val="auto"/>
                <w:sz w:val="22"/>
                <w:szCs w:val="22"/>
                <w:lang w:val="en-GB"/>
              </w:rPr>
              <w:t>0.01</w:t>
            </w:r>
          </w:p>
        </w:tc>
        <w:tc>
          <w:tcPr>
            <w:tcW w:w="1342" w:type="dxa"/>
            <w:shd w:val="clear" w:color="auto" w:fill="auto"/>
            <w:tcMar>
              <w:top w:w="80" w:type="dxa"/>
              <w:left w:w="80" w:type="dxa"/>
              <w:bottom w:w="80" w:type="dxa"/>
              <w:right w:w="80" w:type="dxa"/>
            </w:tcMar>
            <w:vAlign w:val="bottom"/>
          </w:tcPr>
          <w:p w14:paraId="245E3B7A" w14:textId="77777777" w:rsidR="00FF76E6" w:rsidRPr="00614BEF" w:rsidRDefault="00FF76E6" w:rsidP="0089129F">
            <w:pPr>
              <w:pStyle w:val="Body"/>
              <w:jc w:val="center"/>
              <w:rPr>
                <w:rFonts w:ascii="Calibri" w:hAnsi="Calibri"/>
                <w:color w:val="auto"/>
                <w:sz w:val="22"/>
                <w:szCs w:val="22"/>
                <w:lang w:val="en-GB"/>
              </w:rPr>
            </w:pPr>
            <w:r w:rsidRPr="00614BEF">
              <w:rPr>
                <w:rFonts w:ascii="Calibri" w:hAnsi="Calibri"/>
                <w:color w:val="auto"/>
                <w:sz w:val="22"/>
                <w:szCs w:val="22"/>
                <w:lang w:val="en-GB"/>
              </w:rPr>
              <w:t>-0.08-0.10</w:t>
            </w:r>
          </w:p>
        </w:tc>
        <w:tc>
          <w:tcPr>
            <w:tcW w:w="980" w:type="dxa"/>
            <w:shd w:val="clear" w:color="auto" w:fill="auto"/>
            <w:tcMar>
              <w:top w:w="80" w:type="dxa"/>
              <w:left w:w="80" w:type="dxa"/>
              <w:bottom w:w="80" w:type="dxa"/>
              <w:right w:w="80" w:type="dxa"/>
            </w:tcMar>
            <w:vAlign w:val="bottom"/>
          </w:tcPr>
          <w:p w14:paraId="4E1C8A0A" w14:textId="77777777" w:rsidR="00FF76E6" w:rsidRPr="00614BEF" w:rsidRDefault="00FF76E6" w:rsidP="0089129F">
            <w:pPr>
              <w:pStyle w:val="Body"/>
              <w:jc w:val="center"/>
              <w:rPr>
                <w:rFonts w:ascii="Calibri" w:hAnsi="Calibri"/>
                <w:color w:val="auto"/>
                <w:sz w:val="22"/>
                <w:szCs w:val="22"/>
                <w:lang w:val="en-GB"/>
              </w:rPr>
            </w:pPr>
            <w:r w:rsidRPr="00614BEF">
              <w:rPr>
                <w:rFonts w:ascii="Calibri" w:hAnsi="Calibri"/>
                <w:color w:val="auto"/>
                <w:sz w:val="22"/>
                <w:szCs w:val="22"/>
                <w:lang w:val="en-GB"/>
              </w:rPr>
              <w:t>0.817</w:t>
            </w:r>
          </w:p>
        </w:tc>
      </w:tr>
    </w:tbl>
    <w:p w14:paraId="6FE37F73" w14:textId="77777777" w:rsidR="00FF76E6" w:rsidRPr="00614BEF" w:rsidRDefault="00FF76E6" w:rsidP="00FF76E6">
      <w:pPr>
        <w:pStyle w:val="Body"/>
        <w:rPr>
          <w:rFonts w:ascii="Calibri" w:eastAsia="Calibri" w:hAnsi="Calibri" w:cs="Calibri"/>
          <w:color w:val="auto"/>
          <w:sz w:val="22"/>
          <w:szCs w:val="22"/>
          <w:lang w:val="en-GB"/>
        </w:rPr>
      </w:pPr>
    </w:p>
    <w:p w14:paraId="059D5624" w14:textId="77777777" w:rsidR="00FF76E6" w:rsidRPr="00614BEF" w:rsidRDefault="00FF76E6" w:rsidP="00FF76E6">
      <w:pPr>
        <w:pStyle w:val="Body"/>
        <w:rPr>
          <w:rFonts w:ascii="Calibri" w:eastAsia="Calibri" w:hAnsi="Calibri" w:cs="Calibri"/>
          <w:color w:val="auto"/>
          <w:sz w:val="22"/>
          <w:szCs w:val="22"/>
          <w:lang w:val="en-GB"/>
        </w:rPr>
      </w:pPr>
    </w:p>
    <w:p w14:paraId="7FFE6430" w14:textId="77777777" w:rsidR="00FF76E6" w:rsidRPr="00614BEF" w:rsidRDefault="00FF76E6" w:rsidP="00FF76E6">
      <w:pPr>
        <w:pStyle w:val="Body"/>
        <w:rPr>
          <w:rFonts w:ascii="Calibri" w:eastAsia="Calibri" w:hAnsi="Calibri" w:cs="Calibri"/>
          <w:color w:val="auto"/>
          <w:sz w:val="22"/>
          <w:szCs w:val="22"/>
          <w:lang w:val="en-GB"/>
        </w:rPr>
      </w:pPr>
    </w:p>
    <w:p w14:paraId="5D567FB8" w14:textId="77777777" w:rsidR="00FF76E6" w:rsidRPr="00614BEF" w:rsidRDefault="00FF76E6" w:rsidP="00FF76E6">
      <w:pPr>
        <w:rPr>
          <w:rFonts w:ascii="Calibri" w:eastAsia="Calibri" w:hAnsi="Calibri" w:cs="Calibri"/>
          <w:sz w:val="22"/>
          <w:szCs w:val="22"/>
        </w:rPr>
      </w:pPr>
    </w:p>
    <w:p w14:paraId="5A6EA077" w14:textId="77777777" w:rsidR="00FF76E6" w:rsidRPr="00614BEF" w:rsidRDefault="00FF76E6" w:rsidP="00FF76E6">
      <w:pPr>
        <w:rPr>
          <w:rFonts w:ascii="Calibri" w:eastAsia="Calibri" w:hAnsi="Calibri" w:cs="Calibri"/>
          <w:sz w:val="22"/>
          <w:szCs w:val="22"/>
        </w:rPr>
      </w:pPr>
    </w:p>
    <w:p w14:paraId="610EE146" w14:textId="77777777" w:rsidR="00FF76E6" w:rsidRPr="00614BEF" w:rsidRDefault="00FF76E6" w:rsidP="00FF76E6">
      <w:pPr>
        <w:rPr>
          <w:rFonts w:ascii="Calibri" w:eastAsia="Calibri" w:hAnsi="Calibri" w:cs="Calibri"/>
          <w:sz w:val="22"/>
          <w:szCs w:val="22"/>
        </w:rPr>
      </w:pPr>
    </w:p>
    <w:p w14:paraId="12E537CA" w14:textId="77777777" w:rsidR="00FF76E6" w:rsidRPr="00614BEF" w:rsidRDefault="00FF76E6" w:rsidP="00FF76E6">
      <w:pPr>
        <w:rPr>
          <w:rFonts w:ascii="Calibri" w:eastAsia="Calibri" w:hAnsi="Calibri" w:cs="Calibri"/>
          <w:sz w:val="22"/>
          <w:szCs w:val="22"/>
        </w:rPr>
      </w:pPr>
    </w:p>
    <w:p w14:paraId="7E99EF6F" w14:textId="77777777" w:rsidR="00FF76E6" w:rsidRPr="00614BEF" w:rsidRDefault="00FF76E6" w:rsidP="00FF76E6">
      <w:pPr>
        <w:rPr>
          <w:rFonts w:ascii="Calibri" w:eastAsia="Calibri" w:hAnsi="Calibri" w:cs="Calibri"/>
          <w:sz w:val="22"/>
          <w:szCs w:val="22"/>
        </w:rPr>
      </w:pPr>
    </w:p>
    <w:p w14:paraId="72837839" w14:textId="77777777" w:rsidR="00FF76E6" w:rsidRPr="00614BEF" w:rsidRDefault="00FF76E6" w:rsidP="00FF76E6">
      <w:pPr>
        <w:rPr>
          <w:rFonts w:ascii="Calibri" w:eastAsia="Calibri" w:hAnsi="Calibri" w:cs="Calibri"/>
          <w:sz w:val="22"/>
          <w:szCs w:val="22"/>
        </w:rPr>
      </w:pPr>
    </w:p>
    <w:p w14:paraId="38A80923" w14:textId="77777777" w:rsidR="00FF76E6" w:rsidRPr="00614BEF" w:rsidRDefault="00FF76E6" w:rsidP="00FF76E6">
      <w:pPr>
        <w:rPr>
          <w:rFonts w:ascii="Calibri" w:eastAsia="Calibri" w:hAnsi="Calibri" w:cs="Calibri"/>
          <w:sz w:val="22"/>
          <w:szCs w:val="22"/>
        </w:rPr>
      </w:pPr>
    </w:p>
    <w:p w14:paraId="217342E2" w14:textId="77777777" w:rsidR="00FF76E6" w:rsidRPr="00614BEF" w:rsidRDefault="00FF76E6" w:rsidP="00FF76E6">
      <w:pPr>
        <w:rPr>
          <w:rFonts w:ascii="Calibri" w:eastAsia="Calibri" w:hAnsi="Calibri" w:cs="Calibri"/>
          <w:sz w:val="22"/>
          <w:szCs w:val="22"/>
        </w:rPr>
      </w:pPr>
    </w:p>
    <w:p w14:paraId="5DD9904C" w14:textId="77777777" w:rsidR="00FF76E6" w:rsidRPr="00614BEF" w:rsidRDefault="00FF76E6" w:rsidP="00FF76E6">
      <w:pPr>
        <w:rPr>
          <w:rFonts w:ascii="Calibri" w:eastAsia="Calibri" w:hAnsi="Calibri" w:cs="Calibri"/>
          <w:sz w:val="22"/>
          <w:szCs w:val="22"/>
        </w:rPr>
      </w:pPr>
    </w:p>
    <w:p w14:paraId="7E819649" w14:textId="77777777" w:rsidR="00FF76E6" w:rsidRPr="00614BEF" w:rsidRDefault="00FF76E6" w:rsidP="00FF76E6">
      <w:pPr>
        <w:rPr>
          <w:rFonts w:ascii="Calibri" w:eastAsia="Calibri" w:hAnsi="Calibri" w:cs="Calibri"/>
          <w:sz w:val="22"/>
          <w:szCs w:val="22"/>
        </w:rPr>
      </w:pPr>
    </w:p>
    <w:p w14:paraId="4C6F7730" w14:textId="77777777" w:rsidR="00FF76E6" w:rsidRPr="00614BEF" w:rsidRDefault="00FF76E6" w:rsidP="00FF76E6">
      <w:pPr>
        <w:pStyle w:val="Body"/>
        <w:spacing w:line="480" w:lineRule="auto"/>
        <w:rPr>
          <w:rFonts w:ascii="Calibri" w:eastAsia="Calibri" w:hAnsi="Calibri" w:cs="Calibri"/>
          <w:color w:val="auto"/>
          <w:sz w:val="22"/>
          <w:szCs w:val="22"/>
          <w:lang w:val="en-GB"/>
        </w:rPr>
      </w:pPr>
      <w:r w:rsidRPr="00614BEF">
        <w:rPr>
          <w:rFonts w:ascii="Calibri" w:hAnsi="Calibri"/>
          <w:color w:val="auto"/>
          <w:sz w:val="22"/>
          <w:szCs w:val="22"/>
          <w:lang w:val="en-GB"/>
        </w:rPr>
        <w:t xml:space="preserve">Table S4. Validation analyses: Linear regression examining the main effects of </w:t>
      </w:r>
      <w:r>
        <w:rPr>
          <w:rFonts w:ascii="Calibri" w:hAnsi="Calibri"/>
          <w:color w:val="auto"/>
          <w:sz w:val="22"/>
          <w:szCs w:val="22"/>
          <w:lang w:val="en-GB"/>
        </w:rPr>
        <w:t xml:space="preserve">the polygenic environmental sensitivity score, </w:t>
      </w:r>
      <w:r w:rsidRPr="00614BEF">
        <w:rPr>
          <w:rFonts w:ascii="Calibri" w:hAnsi="Calibri"/>
          <w:color w:val="auto"/>
          <w:sz w:val="22"/>
          <w:szCs w:val="22"/>
          <w:lang w:val="en-GB"/>
        </w:rPr>
        <w:t xml:space="preserve">parent-reported parenting and their interaction on child-reported emotional problems </w:t>
      </w:r>
    </w:p>
    <w:p w14:paraId="6B3C5243" w14:textId="77777777" w:rsidR="00FF76E6" w:rsidRPr="00614BEF" w:rsidRDefault="00FF76E6" w:rsidP="00FF76E6">
      <w:pPr>
        <w:rPr>
          <w:rFonts w:ascii="Calibri" w:eastAsia="Calibri" w:hAnsi="Calibri" w:cs="Calibri"/>
          <w:sz w:val="22"/>
          <w:szCs w:val="22"/>
          <w:u w:color="000000"/>
        </w:rPr>
      </w:pPr>
    </w:p>
    <w:tbl>
      <w:tblPr>
        <w:tblStyle w:val="TableGrid"/>
        <w:tblW w:w="12673"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81"/>
        <w:gridCol w:w="921"/>
        <w:gridCol w:w="1300"/>
        <w:gridCol w:w="830"/>
        <w:gridCol w:w="922"/>
        <w:gridCol w:w="1300"/>
        <w:gridCol w:w="1380"/>
        <w:gridCol w:w="921"/>
        <w:gridCol w:w="1481"/>
        <w:gridCol w:w="925"/>
        <w:gridCol w:w="812"/>
      </w:tblGrid>
      <w:tr w:rsidR="00FF76E6" w:rsidRPr="00614BEF" w14:paraId="79899A2B" w14:textId="77777777" w:rsidTr="0089129F">
        <w:trPr>
          <w:trHeight w:val="234"/>
        </w:trPr>
        <w:tc>
          <w:tcPr>
            <w:tcW w:w="1881" w:type="dxa"/>
            <w:vMerge w:val="restart"/>
            <w:tcBorders>
              <w:top w:val="single" w:sz="4" w:space="0" w:color="auto"/>
              <w:bottom w:val="single" w:sz="4" w:space="0" w:color="auto"/>
            </w:tcBorders>
            <w:vAlign w:val="center"/>
          </w:tcPr>
          <w:p w14:paraId="042CCEC7"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P value threshold</w:t>
            </w:r>
          </w:p>
        </w:tc>
        <w:tc>
          <w:tcPr>
            <w:tcW w:w="3051" w:type="dxa"/>
            <w:gridSpan w:val="3"/>
            <w:tcBorders>
              <w:top w:val="single" w:sz="4" w:space="0" w:color="auto"/>
              <w:bottom w:val="single" w:sz="4" w:space="0" w:color="auto"/>
            </w:tcBorders>
          </w:tcPr>
          <w:p w14:paraId="46055447"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 xml:space="preserve">Main effects of </w:t>
            </w:r>
            <w:r>
              <w:rPr>
                <w:rFonts w:ascii="Calibri" w:hAnsi="Calibri"/>
                <w:color w:val="auto"/>
                <w:sz w:val="22"/>
                <w:szCs w:val="22"/>
                <w:lang w:val="en-GB"/>
              </w:rPr>
              <w:t>the polygenic environmental sensitivity score</w:t>
            </w:r>
            <w:r w:rsidRPr="00614BEF">
              <w:rPr>
                <w:rFonts w:ascii="Calibri" w:hAnsi="Calibri"/>
                <w:color w:val="auto"/>
                <w:sz w:val="22"/>
                <w:szCs w:val="22"/>
                <w:vertAlign w:val="superscript"/>
                <w:lang w:val="en-GB"/>
              </w:rPr>
              <w:t>a</w:t>
            </w:r>
          </w:p>
        </w:tc>
        <w:tc>
          <w:tcPr>
            <w:tcW w:w="3602" w:type="dxa"/>
            <w:gridSpan w:val="3"/>
            <w:tcBorders>
              <w:top w:val="single" w:sz="4" w:space="0" w:color="auto"/>
              <w:bottom w:val="single" w:sz="4" w:space="0" w:color="auto"/>
            </w:tcBorders>
          </w:tcPr>
          <w:p w14:paraId="557EF32B"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Main effects of parenting</w:t>
            </w:r>
            <w:r w:rsidRPr="00614BEF">
              <w:rPr>
                <w:rFonts w:ascii="Calibri" w:hAnsi="Calibri"/>
                <w:color w:val="auto"/>
                <w:sz w:val="22"/>
                <w:szCs w:val="22"/>
                <w:vertAlign w:val="superscript"/>
                <w:lang w:val="en-GB"/>
              </w:rPr>
              <w:t>a</w:t>
            </w:r>
          </w:p>
        </w:tc>
        <w:tc>
          <w:tcPr>
            <w:tcW w:w="4139" w:type="dxa"/>
            <w:gridSpan w:val="4"/>
            <w:tcBorders>
              <w:top w:val="single" w:sz="4" w:space="0" w:color="auto"/>
              <w:bottom w:val="single" w:sz="4" w:space="0" w:color="auto"/>
            </w:tcBorders>
          </w:tcPr>
          <w:p w14:paraId="0243AE7D" w14:textId="77777777" w:rsidR="00FF76E6" w:rsidRPr="00614BEF" w:rsidRDefault="00FF76E6" w:rsidP="0089129F">
            <w:pPr>
              <w:pStyle w:val="Body"/>
              <w:spacing w:before="100" w:after="100"/>
              <w:jc w:val="center"/>
              <w:rPr>
                <w:rFonts w:ascii="Calibri" w:hAnsi="Calibri"/>
                <w:color w:val="auto"/>
                <w:sz w:val="22"/>
                <w:szCs w:val="22"/>
                <w:lang w:val="en-GB"/>
              </w:rPr>
            </w:pPr>
            <w:r>
              <w:rPr>
                <w:rFonts w:ascii="Calibri" w:hAnsi="Calibri"/>
                <w:color w:val="auto"/>
                <w:sz w:val="22"/>
                <w:szCs w:val="22"/>
                <w:lang w:val="en-GB"/>
              </w:rPr>
              <w:t>Polygenic environmental sensitivity score</w:t>
            </w:r>
            <w:r w:rsidRPr="00614BEF">
              <w:rPr>
                <w:rFonts w:ascii="Calibri" w:hAnsi="Calibri"/>
                <w:color w:val="auto"/>
                <w:sz w:val="22"/>
                <w:szCs w:val="22"/>
                <w:lang w:val="en-GB"/>
              </w:rPr>
              <w:t xml:space="preserve"> by parenting interaction</w:t>
            </w:r>
            <w:r w:rsidRPr="00614BEF">
              <w:rPr>
                <w:rFonts w:ascii="Calibri" w:hAnsi="Calibri"/>
                <w:color w:val="auto"/>
                <w:sz w:val="22"/>
                <w:szCs w:val="22"/>
                <w:vertAlign w:val="superscript"/>
                <w:lang w:val="en-GB"/>
              </w:rPr>
              <w:t>b</w:t>
            </w:r>
          </w:p>
        </w:tc>
      </w:tr>
      <w:tr w:rsidR="00FF76E6" w:rsidRPr="00614BEF" w14:paraId="0213A534" w14:textId="77777777" w:rsidTr="0089129F">
        <w:trPr>
          <w:trHeight w:val="169"/>
        </w:trPr>
        <w:tc>
          <w:tcPr>
            <w:tcW w:w="1881" w:type="dxa"/>
            <w:vMerge/>
            <w:tcBorders>
              <w:top w:val="single" w:sz="4" w:space="0" w:color="auto"/>
              <w:bottom w:val="single" w:sz="4" w:space="0" w:color="auto"/>
            </w:tcBorders>
          </w:tcPr>
          <w:p w14:paraId="2EEC5CA2" w14:textId="77777777" w:rsidR="00FF76E6" w:rsidRPr="00614BEF" w:rsidRDefault="00FF76E6" w:rsidP="0089129F">
            <w:pPr>
              <w:pStyle w:val="Body"/>
              <w:spacing w:before="100" w:after="100"/>
              <w:jc w:val="center"/>
              <w:rPr>
                <w:rFonts w:ascii="Calibri" w:hAnsi="Calibri"/>
                <w:color w:val="auto"/>
                <w:sz w:val="22"/>
                <w:szCs w:val="22"/>
                <w:lang w:val="en-GB"/>
              </w:rPr>
            </w:pPr>
          </w:p>
        </w:tc>
        <w:tc>
          <w:tcPr>
            <w:tcW w:w="921" w:type="dxa"/>
            <w:tcBorders>
              <w:top w:val="single" w:sz="4" w:space="0" w:color="auto"/>
              <w:bottom w:val="single" w:sz="4" w:space="0" w:color="auto"/>
            </w:tcBorders>
          </w:tcPr>
          <w:p w14:paraId="3CAA8ABE" w14:textId="77777777" w:rsidR="00FF76E6" w:rsidRPr="00614BEF" w:rsidRDefault="00FF76E6" w:rsidP="0089129F">
            <w:pPr>
              <w:pStyle w:val="Body"/>
              <w:tabs>
                <w:tab w:val="left" w:pos="270"/>
                <w:tab w:val="center" w:pos="352"/>
              </w:tabs>
              <w:spacing w:before="100" w:after="100"/>
              <w:rPr>
                <w:rFonts w:ascii="Calibri" w:hAnsi="Calibri"/>
                <w:color w:val="auto"/>
                <w:sz w:val="22"/>
                <w:szCs w:val="22"/>
                <w:lang w:val="en-GB"/>
              </w:rPr>
            </w:pPr>
            <w:r w:rsidRPr="00614BEF">
              <w:rPr>
                <w:rFonts w:ascii="Calibri" w:hAnsi="Calibri"/>
                <w:color w:val="auto"/>
                <w:sz w:val="22"/>
                <w:szCs w:val="22"/>
                <w:lang w:val="en-GB"/>
              </w:rPr>
              <w:tab/>
            </w:r>
            <w:r w:rsidRPr="00614BEF">
              <w:rPr>
                <w:rFonts w:ascii="Calibri" w:hAnsi="Calibri"/>
                <w:color w:val="auto"/>
                <w:sz w:val="22"/>
                <w:szCs w:val="22"/>
                <w:lang w:val="en-GB"/>
              </w:rPr>
              <w:tab/>
              <w:t>β</w:t>
            </w:r>
          </w:p>
        </w:tc>
        <w:tc>
          <w:tcPr>
            <w:tcW w:w="1300" w:type="dxa"/>
            <w:tcBorders>
              <w:top w:val="single" w:sz="4" w:space="0" w:color="auto"/>
              <w:bottom w:val="single" w:sz="4" w:space="0" w:color="auto"/>
            </w:tcBorders>
          </w:tcPr>
          <w:p w14:paraId="75997755"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95% CI</w:t>
            </w:r>
          </w:p>
        </w:tc>
        <w:tc>
          <w:tcPr>
            <w:tcW w:w="830" w:type="dxa"/>
            <w:tcBorders>
              <w:top w:val="single" w:sz="4" w:space="0" w:color="auto"/>
              <w:bottom w:val="single" w:sz="4" w:space="0" w:color="auto"/>
            </w:tcBorders>
          </w:tcPr>
          <w:p w14:paraId="1B83EFB1"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P</w:t>
            </w:r>
          </w:p>
        </w:tc>
        <w:tc>
          <w:tcPr>
            <w:tcW w:w="922" w:type="dxa"/>
            <w:tcBorders>
              <w:top w:val="single" w:sz="4" w:space="0" w:color="auto"/>
              <w:bottom w:val="single" w:sz="4" w:space="0" w:color="auto"/>
            </w:tcBorders>
          </w:tcPr>
          <w:p w14:paraId="2F8F1DDD"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β</w:t>
            </w:r>
          </w:p>
        </w:tc>
        <w:tc>
          <w:tcPr>
            <w:tcW w:w="1300" w:type="dxa"/>
            <w:tcBorders>
              <w:top w:val="single" w:sz="4" w:space="0" w:color="auto"/>
              <w:bottom w:val="single" w:sz="4" w:space="0" w:color="auto"/>
            </w:tcBorders>
          </w:tcPr>
          <w:p w14:paraId="2079627B"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95% CI</w:t>
            </w:r>
          </w:p>
        </w:tc>
        <w:tc>
          <w:tcPr>
            <w:tcW w:w="1380" w:type="dxa"/>
            <w:tcBorders>
              <w:top w:val="single" w:sz="4" w:space="0" w:color="auto"/>
              <w:bottom w:val="single" w:sz="4" w:space="0" w:color="auto"/>
            </w:tcBorders>
          </w:tcPr>
          <w:p w14:paraId="6BC3CF30"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P</w:t>
            </w:r>
          </w:p>
        </w:tc>
        <w:tc>
          <w:tcPr>
            <w:tcW w:w="921" w:type="dxa"/>
            <w:tcBorders>
              <w:top w:val="single" w:sz="4" w:space="0" w:color="auto"/>
              <w:bottom w:val="single" w:sz="4" w:space="0" w:color="auto"/>
            </w:tcBorders>
          </w:tcPr>
          <w:p w14:paraId="51F061B8"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β</w:t>
            </w:r>
          </w:p>
        </w:tc>
        <w:tc>
          <w:tcPr>
            <w:tcW w:w="1481" w:type="dxa"/>
            <w:tcBorders>
              <w:top w:val="single" w:sz="4" w:space="0" w:color="auto"/>
              <w:bottom w:val="single" w:sz="4" w:space="0" w:color="auto"/>
            </w:tcBorders>
          </w:tcPr>
          <w:p w14:paraId="0DE19E4C"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95% CI</w:t>
            </w:r>
          </w:p>
        </w:tc>
        <w:tc>
          <w:tcPr>
            <w:tcW w:w="925" w:type="dxa"/>
            <w:tcBorders>
              <w:top w:val="single" w:sz="4" w:space="0" w:color="auto"/>
              <w:bottom w:val="single" w:sz="4" w:space="0" w:color="auto"/>
            </w:tcBorders>
          </w:tcPr>
          <w:p w14:paraId="238283E8"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P</w:t>
            </w:r>
          </w:p>
        </w:tc>
        <w:tc>
          <w:tcPr>
            <w:tcW w:w="812" w:type="dxa"/>
            <w:tcBorders>
              <w:top w:val="single" w:sz="4" w:space="0" w:color="auto"/>
              <w:bottom w:val="single" w:sz="4" w:space="0" w:color="auto"/>
            </w:tcBorders>
          </w:tcPr>
          <w:p w14:paraId="610B1AE5"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 R</w:t>
            </w:r>
            <w:r w:rsidRPr="00614BEF">
              <w:rPr>
                <w:rFonts w:ascii="Calibri" w:hAnsi="Calibri"/>
                <w:color w:val="auto"/>
                <w:sz w:val="22"/>
                <w:szCs w:val="22"/>
                <w:vertAlign w:val="superscript"/>
                <w:lang w:val="en-GB"/>
              </w:rPr>
              <w:t>2</w:t>
            </w:r>
          </w:p>
        </w:tc>
      </w:tr>
      <w:tr w:rsidR="00FF76E6" w:rsidRPr="00614BEF" w14:paraId="4AA164EF" w14:textId="77777777" w:rsidTr="0089129F">
        <w:trPr>
          <w:trHeight w:val="50"/>
        </w:trPr>
        <w:tc>
          <w:tcPr>
            <w:tcW w:w="1881" w:type="dxa"/>
            <w:tcBorders>
              <w:top w:val="single" w:sz="4" w:space="0" w:color="auto"/>
              <w:bottom w:val="nil"/>
            </w:tcBorders>
          </w:tcPr>
          <w:p w14:paraId="46B55F7B"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0.001</w:t>
            </w:r>
          </w:p>
        </w:tc>
        <w:tc>
          <w:tcPr>
            <w:tcW w:w="921" w:type="dxa"/>
            <w:tcBorders>
              <w:top w:val="single" w:sz="4" w:space="0" w:color="auto"/>
              <w:bottom w:val="nil"/>
            </w:tcBorders>
            <w:vAlign w:val="bottom"/>
          </w:tcPr>
          <w:p w14:paraId="371CD63E"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bdr w:val="none" w:sz="0" w:space="0" w:color="auto"/>
                <w:lang w:val="en-GB"/>
              </w:rPr>
              <w:t>0.01</w:t>
            </w:r>
          </w:p>
        </w:tc>
        <w:tc>
          <w:tcPr>
            <w:tcW w:w="1300" w:type="dxa"/>
            <w:tcBorders>
              <w:top w:val="single" w:sz="4" w:space="0" w:color="auto"/>
              <w:bottom w:val="nil"/>
            </w:tcBorders>
            <w:vAlign w:val="bottom"/>
          </w:tcPr>
          <w:p w14:paraId="6853C9DC"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bdr w:val="none" w:sz="0" w:space="0" w:color="auto"/>
                <w:lang w:val="en-GB"/>
              </w:rPr>
              <w:t xml:space="preserve"> -0.04-0.06 </w:t>
            </w:r>
          </w:p>
        </w:tc>
        <w:tc>
          <w:tcPr>
            <w:tcW w:w="830" w:type="dxa"/>
            <w:tcBorders>
              <w:top w:val="single" w:sz="4" w:space="0" w:color="auto"/>
              <w:bottom w:val="nil"/>
            </w:tcBorders>
            <w:vAlign w:val="bottom"/>
          </w:tcPr>
          <w:p w14:paraId="7173E5BE"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bdr w:val="none" w:sz="0" w:space="0" w:color="auto"/>
                <w:lang w:val="en-GB"/>
              </w:rPr>
              <w:t>0.783</w:t>
            </w:r>
          </w:p>
        </w:tc>
        <w:tc>
          <w:tcPr>
            <w:tcW w:w="922" w:type="dxa"/>
            <w:tcBorders>
              <w:top w:val="single" w:sz="4" w:space="0" w:color="auto"/>
              <w:bottom w:val="nil"/>
            </w:tcBorders>
            <w:vAlign w:val="bottom"/>
          </w:tcPr>
          <w:p w14:paraId="0641AEA6"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bdr w:val="none" w:sz="0" w:space="0" w:color="auto"/>
                <w:lang w:val="en-GB"/>
              </w:rPr>
              <w:t>0.17</w:t>
            </w:r>
          </w:p>
        </w:tc>
        <w:tc>
          <w:tcPr>
            <w:tcW w:w="1300" w:type="dxa"/>
            <w:tcBorders>
              <w:top w:val="single" w:sz="4" w:space="0" w:color="auto"/>
              <w:bottom w:val="nil"/>
            </w:tcBorders>
            <w:vAlign w:val="bottom"/>
          </w:tcPr>
          <w:p w14:paraId="20D5DD44"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bdr w:val="none" w:sz="0" w:space="0" w:color="auto"/>
                <w:lang w:val="en-GB"/>
              </w:rPr>
              <w:t xml:space="preserve">  0.12-0.22 </w:t>
            </w:r>
          </w:p>
        </w:tc>
        <w:tc>
          <w:tcPr>
            <w:tcW w:w="1380" w:type="dxa"/>
            <w:tcBorders>
              <w:top w:val="single" w:sz="4" w:space="0" w:color="auto"/>
              <w:bottom w:val="nil"/>
            </w:tcBorders>
            <w:vAlign w:val="bottom"/>
          </w:tcPr>
          <w:p w14:paraId="47962DB4" w14:textId="77777777" w:rsidR="00FF76E6" w:rsidRPr="00614BEF" w:rsidRDefault="00FF76E6" w:rsidP="0089129F">
            <w:pPr>
              <w:pStyle w:val="Body"/>
              <w:spacing w:before="100" w:after="100"/>
              <w:jc w:val="center"/>
              <w:rPr>
                <w:rFonts w:ascii="Calibri" w:eastAsia="Times New Roman" w:hAnsi="Calibri"/>
                <w:sz w:val="22"/>
                <w:szCs w:val="22"/>
                <w:bdr w:val="none" w:sz="0" w:space="0" w:color="auto"/>
                <w:lang w:val="en-GB"/>
              </w:rPr>
            </w:pPr>
            <w:r w:rsidRPr="00614BEF">
              <w:rPr>
                <w:rFonts w:ascii="Calibri" w:eastAsia="Times New Roman" w:hAnsi="Calibri"/>
                <w:sz w:val="22"/>
                <w:szCs w:val="22"/>
                <w:bdr w:val="none" w:sz="0" w:space="0" w:color="auto"/>
                <w:lang w:val="en-GB"/>
              </w:rPr>
              <w:t xml:space="preserve">5.30 </w:t>
            </w:r>
            <w:r w:rsidRPr="00614BEF">
              <w:rPr>
                <w:rFonts w:ascii="Calibri" w:hAnsi="Calibri"/>
                <w:bCs/>
                <w:color w:val="auto"/>
                <w:sz w:val="22"/>
                <w:szCs w:val="22"/>
                <w:lang w:val="en-GB"/>
              </w:rPr>
              <w:t>x 10</w:t>
            </w:r>
            <w:r w:rsidRPr="00614BEF">
              <w:rPr>
                <w:rFonts w:ascii="Calibri" w:hAnsi="Calibri"/>
                <w:bCs/>
                <w:color w:val="auto"/>
                <w:sz w:val="22"/>
                <w:szCs w:val="22"/>
                <w:vertAlign w:val="superscript"/>
                <w:lang w:val="en-GB"/>
              </w:rPr>
              <w:t>-11</w:t>
            </w:r>
          </w:p>
        </w:tc>
        <w:tc>
          <w:tcPr>
            <w:tcW w:w="921" w:type="dxa"/>
            <w:tcBorders>
              <w:top w:val="single" w:sz="4" w:space="0" w:color="auto"/>
              <w:bottom w:val="nil"/>
            </w:tcBorders>
            <w:vAlign w:val="bottom"/>
          </w:tcPr>
          <w:p w14:paraId="67642E7A"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bdr w:val="none" w:sz="0" w:space="0" w:color="auto"/>
                <w:lang w:val="en-GB"/>
              </w:rPr>
              <w:t>0.03</w:t>
            </w:r>
          </w:p>
        </w:tc>
        <w:tc>
          <w:tcPr>
            <w:tcW w:w="1481" w:type="dxa"/>
            <w:tcBorders>
              <w:top w:val="single" w:sz="4" w:space="0" w:color="auto"/>
              <w:bottom w:val="nil"/>
            </w:tcBorders>
            <w:vAlign w:val="bottom"/>
          </w:tcPr>
          <w:p w14:paraId="0957E13B"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bdr w:val="none" w:sz="0" w:space="0" w:color="auto"/>
                <w:lang w:val="en-GB"/>
              </w:rPr>
              <w:t xml:space="preserve"> -0.02-0.08 </w:t>
            </w:r>
          </w:p>
        </w:tc>
        <w:tc>
          <w:tcPr>
            <w:tcW w:w="925" w:type="dxa"/>
            <w:tcBorders>
              <w:top w:val="single" w:sz="4" w:space="0" w:color="auto"/>
              <w:bottom w:val="nil"/>
            </w:tcBorders>
            <w:vAlign w:val="bottom"/>
          </w:tcPr>
          <w:p w14:paraId="0B683EEC"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bdr w:val="none" w:sz="0" w:space="0" w:color="auto"/>
                <w:lang w:val="en-GB"/>
              </w:rPr>
              <w:t>0.279</w:t>
            </w:r>
          </w:p>
        </w:tc>
        <w:tc>
          <w:tcPr>
            <w:tcW w:w="812" w:type="dxa"/>
            <w:tcBorders>
              <w:top w:val="single" w:sz="4" w:space="0" w:color="auto"/>
              <w:bottom w:val="nil"/>
            </w:tcBorders>
            <w:vAlign w:val="bottom"/>
          </w:tcPr>
          <w:p w14:paraId="394296D6"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bdr w:val="none" w:sz="0" w:space="0" w:color="auto"/>
                <w:lang w:val="en-GB"/>
              </w:rPr>
              <w:t>0.08</w:t>
            </w:r>
          </w:p>
        </w:tc>
      </w:tr>
      <w:tr w:rsidR="00FF76E6" w:rsidRPr="00614BEF" w14:paraId="550E5244" w14:textId="77777777" w:rsidTr="0089129F">
        <w:trPr>
          <w:trHeight w:val="95"/>
        </w:trPr>
        <w:tc>
          <w:tcPr>
            <w:tcW w:w="1881" w:type="dxa"/>
            <w:tcBorders>
              <w:top w:val="nil"/>
            </w:tcBorders>
          </w:tcPr>
          <w:p w14:paraId="2CAA12D2"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0.01</w:t>
            </w:r>
          </w:p>
        </w:tc>
        <w:tc>
          <w:tcPr>
            <w:tcW w:w="921" w:type="dxa"/>
            <w:tcBorders>
              <w:top w:val="nil"/>
            </w:tcBorders>
            <w:vAlign w:val="bottom"/>
          </w:tcPr>
          <w:p w14:paraId="13A0CEA5"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bdr w:val="none" w:sz="0" w:space="0" w:color="auto"/>
                <w:lang w:val="en-GB"/>
              </w:rPr>
              <w:t>0.02</w:t>
            </w:r>
          </w:p>
        </w:tc>
        <w:tc>
          <w:tcPr>
            <w:tcW w:w="1300" w:type="dxa"/>
            <w:tcBorders>
              <w:top w:val="nil"/>
            </w:tcBorders>
            <w:vAlign w:val="bottom"/>
          </w:tcPr>
          <w:p w14:paraId="1B2446F1"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bdr w:val="none" w:sz="0" w:space="0" w:color="auto"/>
                <w:lang w:val="en-GB"/>
              </w:rPr>
              <w:t xml:space="preserve"> -0.03-0.07 </w:t>
            </w:r>
          </w:p>
        </w:tc>
        <w:tc>
          <w:tcPr>
            <w:tcW w:w="830" w:type="dxa"/>
            <w:tcBorders>
              <w:top w:val="nil"/>
            </w:tcBorders>
            <w:vAlign w:val="bottom"/>
          </w:tcPr>
          <w:p w14:paraId="59C24B77"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bdr w:val="none" w:sz="0" w:space="0" w:color="auto"/>
                <w:lang w:val="en-GB"/>
              </w:rPr>
              <w:t>0.345</w:t>
            </w:r>
          </w:p>
        </w:tc>
        <w:tc>
          <w:tcPr>
            <w:tcW w:w="922" w:type="dxa"/>
            <w:tcBorders>
              <w:top w:val="nil"/>
            </w:tcBorders>
            <w:vAlign w:val="bottom"/>
          </w:tcPr>
          <w:p w14:paraId="0DD5EBC0"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bdr w:val="none" w:sz="0" w:space="0" w:color="auto"/>
                <w:lang w:val="en-GB"/>
              </w:rPr>
              <w:t>0.17</w:t>
            </w:r>
          </w:p>
        </w:tc>
        <w:tc>
          <w:tcPr>
            <w:tcW w:w="1300" w:type="dxa"/>
            <w:tcBorders>
              <w:top w:val="nil"/>
            </w:tcBorders>
            <w:vAlign w:val="bottom"/>
          </w:tcPr>
          <w:p w14:paraId="62C1DE38"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bdr w:val="none" w:sz="0" w:space="0" w:color="auto"/>
                <w:lang w:val="en-GB"/>
              </w:rPr>
              <w:t xml:space="preserve">  0.12-0.22 </w:t>
            </w:r>
          </w:p>
        </w:tc>
        <w:tc>
          <w:tcPr>
            <w:tcW w:w="1380" w:type="dxa"/>
            <w:tcBorders>
              <w:top w:val="nil"/>
            </w:tcBorders>
            <w:vAlign w:val="bottom"/>
          </w:tcPr>
          <w:p w14:paraId="4276F065" w14:textId="77777777" w:rsidR="00FF76E6" w:rsidRPr="00614BEF" w:rsidRDefault="00FF76E6" w:rsidP="0089129F">
            <w:pPr>
              <w:pStyle w:val="Body"/>
              <w:spacing w:before="100" w:after="100"/>
              <w:jc w:val="center"/>
              <w:rPr>
                <w:rFonts w:ascii="Calibri" w:eastAsia="Times New Roman" w:hAnsi="Calibri"/>
                <w:sz w:val="22"/>
                <w:szCs w:val="22"/>
                <w:bdr w:val="none" w:sz="0" w:space="0" w:color="auto"/>
                <w:lang w:val="en-GB"/>
              </w:rPr>
            </w:pPr>
            <w:r w:rsidRPr="00614BEF">
              <w:rPr>
                <w:rFonts w:ascii="Calibri" w:eastAsia="Times New Roman" w:hAnsi="Calibri"/>
                <w:sz w:val="22"/>
                <w:szCs w:val="22"/>
                <w:bdr w:val="none" w:sz="0" w:space="0" w:color="auto"/>
                <w:lang w:val="en-GB"/>
              </w:rPr>
              <w:t xml:space="preserve">4.74 </w:t>
            </w:r>
            <w:r w:rsidRPr="00614BEF">
              <w:rPr>
                <w:rFonts w:ascii="Calibri" w:hAnsi="Calibri"/>
                <w:bCs/>
                <w:color w:val="auto"/>
                <w:sz w:val="22"/>
                <w:szCs w:val="22"/>
                <w:lang w:val="en-GB"/>
              </w:rPr>
              <w:t>x 10</w:t>
            </w:r>
            <w:r w:rsidRPr="00614BEF">
              <w:rPr>
                <w:rFonts w:ascii="Calibri" w:hAnsi="Calibri"/>
                <w:bCs/>
                <w:color w:val="auto"/>
                <w:sz w:val="22"/>
                <w:szCs w:val="22"/>
                <w:vertAlign w:val="superscript"/>
                <w:lang w:val="en-GB"/>
              </w:rPr>
              <w:t>-11</w:t>
            </w:r>
          </w:p>
        </w:tc>
        <w:tc>
          <w:tcPr>
            <w:tcW w:w="921" w:type="dxa"/>
            <w:tcBorders>
              <w:top w:val="nil"/>
            </w:tcBorders>
            <w:vAlign w:val="bottom"/>
          </w:tcPr>
          <w:p w14:paraId="67F13BAA"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bdr w:val="none" w:sz="0" w:space="0" w:color="auto"/>
                <w:lang w:val="en-GB"/>
              </w:rPr>
              <w:t>0.03</w:t>
            </w:r>
          </w:p>
        </w:tc>
        <w:tc>
          <w:tcPr>
            <w:tcW w:w="1481" w:type="dxa"/>
            <w:tcBorders>
              <w:top w:val="nil"/>
            </w:tcBorders>
            <w:vAlign w:val="bottom"/>
          </w:tcPr>
          <w:p w14:paraId="2C8AD4F5"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bdr w:val="none" w:sz="0" w:space="0" w:color="auto"/>
                <w:lang w:val="en-GB"/>
              </w:rPr>
              <w:t xml:space="preserve"> -0.02-0.08 </w:t>
            </w:r>
          </w:p>
        </w:tc>
        <w:tc>
          <w:tcPr>
            <w:tcW w:w="925" w:type="dxa"/>
            <w:tcBorders>
              <w:top w:val="nil"/>
            </w:tcBorders>
            <w:vAlign w:val="bottom"/>
          </w:tcPr>
          <w:p w14:paraId="65187991"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bdr w:val="none" w:sz="0" w:space="0" w:color="auto"/>
                <w:lang w:val="en-GB"/>
              </w:rPr>
              <w:t>0.265</w:t>
            </w:r>
          </w:p>
        </w:tc>
        <w:tc>
          <w:tcPr>
            <w:tcW w:w="812" w:type="dxa"/>
            <w:tcBorders>
              <w:top w:val="nil"/>
            </w:tcBorders>
            <w:vAlign w:val="bottom"/>
          </w:tcPr>
          <w:p w14:paraId="76FCA336"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bdr w:val="none" w:sz="0" w:space="0" w:color="auto"/>
                <w:lang w:val="en-GB"/>
              </w:rPr>
              <w:t>0.09</w:t>
            </w:r>
          </w:p>
        </w:tc>
      </w:tr>
      <w:tr w:rsidR="00FF76E6" w:rsidRPr="00614BEF" w14:paraId="56BC7D35" w14:textId="77777777" w:rsidTr="0089129F">
        <w:trPr>
          <w:trHeight w:val="159"/>
        </w:trPr>
        <w:tc>
          <w:tcPr>
            <w:tcW w:w="1881" w:type="dxa"/>
          </w:tcPr>
          <w:p w14:paraId="2176DA17"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0.05</w:t>
            </w:r>
          </w:p>
        </w:tc>
        <w:tc>
          <w:tcPr>
            <w:tcW w:w="921" w:type="dxa"/>
            <w:vAlign w:val="bottom"/>
          </w:tcPr>
          <w:p w14:paraId="67996099"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bdr w:val="none" w:sz="0" w:space="0" w:color="auto"/>
                <w:lang w:val="en-GB"/>
              </w:rPr>
              <w:t>0.05</w:t>
            </w:r>
          </w:p>
        </w:tc>
        <w:tc>
          <w:tcPr>
            <w:tcW w:w="1300" w:type="dxa"/>
            <w:vAlign w:val="bottom"/>
          </w:tcPr>
          <w:p w14:paraId="021BA8EC"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bdr w:val="none" w:sz="0" w:space="0" w:color="auto"/>
                <w:lang w:val="en-GB"/>
              </w:rPr>
              <w:t xml:space="preserve">  0.00-0.10 </w:t>
            </w:r>
          </w:p>
        </w:tc>
        <w:tc>
          <w:tcPr>
            <w:tcW w:w="830" w:type="dxa"/>
            <w:vAlign w:val="bottom"/>
          </w:tcPr>
          <w:p w14:paraId="7A2C2951"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bdr w:val="none" w:sz="0" w:space="0" w:color="auto"/>
                <w:lang w:val="en-GB"/>
              </w:rPr>
              <w:t>0.038</w:t>
            </w:r>
          </w:p>
        </w:tc>
        <w:tc>
          <w:tcPr>
            <w:tcW w:w="922" w:type="dxa"/>
            <w:vAlign w:val="bottom"/>
          </w:tcPr>
          <w:p w14:paraId="0B3A027D"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bdr w:val="none" w:sz="0" w:space="0" w:color="auto"/>
                <w:lang w:val="en-GB"/>
              </w:rPr>
              <w:t>0.17</w:t>
            </w:r>
          </w:p>
        </w:tc>
        <w:tc>
          <w:tcPr>
            <w:tcW w:w="1300" w:type="dxa"/>
            <w:vAlign w:val="bottom"/>
          </w:tcPr>
          <w:p w14:paraId="4B7E3BC4"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bdr w:val="none" w:sz="0" w:space="0" w:color="auto"/>
                <w:lang w:val="en-GB"/>
              </w:rPr>
              <w:t xml:space="preserve">  0.12-0.22 </w:t>
            </w:r>
          </w:p>
        </w:tc>
        <w:tc>
          <w:tcPr>
            <w:tcW w:w="1380" w:type="dxa"/>
            <w:vAlign w:val="bottom"/>
          </w:tcPr>
          <w:p w14:paraId="44C7BD8C" w14:textId="77777777" w:rsidR="00FF76E6" w:rsidRPr="00614BEF" w:rsidRDefault="00FF76E6" w:rsidP="0089129F">
            <w:pPr>
              <w:pStyle w:val="Body"/>
              <w:spacing w:before="100" w:after="100"/>
              <w:jc w:val="center"/>
              <w:rPr>
                <w:rFonts w:ascii="Calibri" w:eastAsia="Times New Roman" w:hAnsi="Calibri"/>
                <w:sz w:val="22"/>
                <w:szCs w:val="22"/>
                <w:bdr w:val="none" w:sz="0" w:space="0" w:color="auto"/>
                <w:lang w:val="en-GB"/>
              </w:rPr>
            </w:pPr>
            <w:r w:rsidRPr="00614BEF">
              <w:rPr>
                <w:rFonts w:ascii="Calibri" w:eastAsia="Times New Roman" w:hAnsi="Calibri"/>
                <w:sz w:val="22"/>
                <w:szCs w:val="22"/>
                <w:bdr w:val="none" w:sz="0" w:space="0" w:color="auto"/>
                <w:lang w:val="en-GB"/>
              </w:rPr>
              <w:t xml:space="preserve">3.62 </w:t>
            </w:r>
            <w:r w:rsidRPr="00614BEF">
              <w:rPr>
                <w:rFonts w:ascii="Calibri" w:hAnsi="Calibri"/>
                <w:bCs/>
                <w:color w:val="auto"/>
                <w:sz w:val="22"/>
                <w:szCs w:val="22"/>
                <w:lang w:val="en-GB"/>
              </w:rPr>
              <w:t>x 10</w:t>
            </w:r>
            <w:r w:rsidRPr="00614BEF">
              <w:rPr>
                <w:rFonts w:ascii="Calibri" w:hAnsi="Calibri"/>
                <w:bCs/>
                <w:color w:val="auto"/>
                <w:sz w:val="22"/>
                <w:szCs w:val="22"/>
                <w:vertAlign w:val="superscript"/>
                <w:lang w:val="en-GB"/>
              </w:rPr>
              <w:t>-11</w:t>
            </w:r>
          </w:p>
        </w:tc>
        <w:tc>
          <w:tcPr>
            <w:tcW w:w="921" w:type="dxa"/>
            <w:vAlign w:val="bottom"/>
          </w:tcPr>
          <w:p w14:paraId="3DBF7A8D"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bdr w:val="none" w:sz="0" w:space="0" w:color="auto"/>
                <w:lang w:val="en-GB"/>
              </w:rPr>
              <w:t>0.04</w:t>
            </w:r>
          </w:p>
        </w:tc>
        <w:tc>
          <w:tcPr>
            <w:tcW w:w="1481" w:type="dxa"/>
            <w:vAlign w:val="bottom"/>
          </w:tcPr>
          <w:p w14:paraId="75CD5321"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bdr w:val="none" w:sz="0" w:space="0" w:color="auto"/>
                <w:lang w:val="en-GB"/>
              </w:rPr>
              <w:t xml:space="preserve"> -0.01-0.09 </w:t>
            </w:r>
          </w:p>
        </w:tc>
        <w:tc>
          <w:tcPr>
            <w:tcW w:w="925" w:type="dxa"/>
            <w:vAlign w:val="bottom"/>
          </w:tcPr>
          <w:p w14:paraId="60FB0602"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bdr w:val="none" w:sz="0" w:space="0" w:color="auto"/>
                <w:lang w:val="en-GB"/>
              </w:rPr>
              <w:t>0.146</w:t>
            </w:r>
          </w:p>
        </w:tc>
        <w:tc>
          <w:tcPr>
            <w:tcW w:w="812" w:type="dxa"/>
            <w:vAlign w:val="bottom"/>
          </w:tcPr>
          <w:p w14:paraId="19225FA8"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bdr w:val="none" w:sz="0" w:space="0" w:color="auto"/>
                <w:lang w:val="en-GB"/>
              </w:rPr>
              <w:t>0.15</w:t>
            </w:r>
          </w:p>
        </w:tc>
      </w:tr>
      <w:tr w:rsidR="00FF76E6" w:rsidRPr="00614BEF" w14:paraId="43BF7F91" w14:textId="77777777" w:rsidTr="0089129F">
        <w:trPr>
          <w:trHeight w:val="50"/>
        </w:trPr>
        <w:tc>
          <w:tcPr>
            <w:tcW w:w="1881" w:type="dxa"/>
          </w:tcPr>
          <w:p w14:paraId="181C378B"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0.1</w:t>
            </w:r>
          </w:p>
        </w:tc>
        <w:tc>
          <w:tcPr>
            <w:tcW w:w="921" w:type="dxa"/>
            <w:vAlign w:val="bottom"/>
          </w:tcPr>
          <w:p w14:paraId="0D8B8872"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bdr w:val="none" w:sz="0" w:space="0" w:color="auto"/>
                <w:lang w:val="en-GB"/>
              </w:rPr>
              <w:t>0.05</w:t>
            </w:r>
          </w:p>
        </w:tc>
        <w:tc>
          <w:tcPr>
            <w:tcW w:w="1300" w:type="dxa"/>
            <w:vAlign w:val="bottom"/>
          </w:tcPr>
          <w:p w14:paraId="3CFE32B0"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bdr w:val="none" w:sz="0" w:space="0" w:color="auto"/>
                <w:lang w:val="en-GB"/>
              </w:rPr>
              <w:t xml:space="preserve">  0.00-0.11 </w:t>
            </w:r>
          </w:p>
        </w:tc>
        <w:tc>
          <w:tcPr>
            <w:tcW w:w="830" w:type="dxa"/>
            <w:vAlign w:val="bottom"/>
          </w:tcPr>
          <w:p w14:paraId="7EEB6965"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bdr w:val="none" w:sz="0" w:space="0" w:color="auto"/>
                <w:lang w:val="en-GB"/>
              </w:rPr>
              <w:t>0.035</w:t>
            </w:r>
          </w:p>
        </w:tc>
        <w:tc>
          <w:tcPr>
            <w:tcW w:w="922" w:type="dxa"/>
            <w:vAlign w:val="bottom"/>
          </w:tcPr>
          <w:p w14:paraId="28373144"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bdr w:val="none" w:sz="0" w:space="0" w:color="auto"/>
                <w:lang w:val="en-GB"/>
              </w:rPr>
              <w:t>0.17</w:t>
            </w:r>
          </w:p>
        </w:tc>
        <w:tc>
          <w:tcPr>
            <w:tcW w:w="1300" w:type="dxa"/>
            <w:vAlign w:val="bottom"/>
          </w:tcPr>
          <w:p w14:paraId="6869D4FE"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bdr w:val="none" w:sz="0" w:space="0" w:color="auto"/>
                <w:lang w:val="en-GB"/>
              </w:rPr>
              <w:t xml:space="preserve">  0.12-0.22 </w:t>
            </w:r>
          </w:p>
        </w:tc>
        <w:tc>
          <w:tcPr>
            <w:tcW w:w="1380" w:type="dxa"/>
            <w:vAlign w:val="bottom"/>
          </w:tcPr>
          <w:p w14:paraId="3F1D0591" w14:textId="77777777" w:rsidR="00FF76E6" w:rsidRPr="00614BEF" w:rsidRDefault="00FF76E6" w:rsidP="0089129F">
            <w:pPr>
              <w:pStyle w:val="Body"/>
              <w:spacing w:before="100" w:after="100"/>
              <w:jc w:val="center"/>
              <w:rPr>
                <w:rFonts w:ascii="Calibri" w:eastAsia="Times New Roman" w:hAnsi="Calibri"/>
                <w:sz w:val="22"/>
                <w:szCs w:val="22"/>
                <w:bdr w:val="none" w:sz="0" w:space="0" w:color="auto"/>
                <w:lang w:val="en-GB"/>
              </w:rPr>
            </w:pPr>
            <w:r w:rsidRPr="00614BEF">
              <w:rPr>
                <w:rFonts w:ascii="Calibri" w:eastAsia="Times New Roman" w:hAnsi="Calibri"/>
                <w:sz w:val="22"/>
                <w:szCs w:val="22"/>
                <w:bdr w:val="none" w:sz="0" w:space="0" w:color="auto"/>
                <w:lang w:val="en-GB"/>
              </w:rPr>
              <w:t xml:space="preserve">4.22 </w:t>
            </w:r>
            <w:r w:rsidRPr="00614BEF">
              <w:rPr>
                <w:rFonts w:ascii="Calibri" w:hAnsi="Calibri"/>
                <w:bCs/>
                <w:color w:val="auto"/>
                <w:sz w:val="22"/>
                <w:szCs w:val="22"/>
                <w:lang w:val="en-GB"/>
              </w:rPr>
              <w:t>x 10</w:t>
            </w:r>
            <w:r w:rsidRPr="00614BEF">
              <w:rPr>
                <w:rFonts w:ascii="Calibri" w:hAnsi="Calibri"/>
                <w:bCs/>
                <w:color w:val="auto"/>
                <w:sz w:val="22"/>
                <w:szCs w:val="22"/>
                <w:vertAlign w:val="superscript"/>
                <w:lang w:val="en-GB"/>
              </w:rPr>
              <w:t>-11</w:t>
            </w:r>
          </w:p>
        </w:tc>
        <w:tc>
          <w:tcPr>
            <w:tcW w:w="921" w:type="dxa"/>
            <w:vAlign w:val="bottom"/>
          </w:tcPr>
          <w:p w14:paraId="576B57BA"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bdr w:val="none" w:sz="0" w:space="0" w:color="auto"/>
                <w:lang w:val="en-GB"/>
              </w:rPr>
              <w:t>0.05</w:t>
            </w:r>
          </w:p>
        </w:tc>
        <w:tc>
          <w:tcPr>
            <w:tcW w:w="1481" w:type="dxa"/>
            <w:vAlign w:val="bottom"/>
          </w:tcPr>
          <w:p w14:paraId="4C11626C"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bdr w:val="none" w:sz="0" w:space="0" w:color="auto"/>
                <w:lang w:val="en-GB"/>
              </w:rPr>
              <w:t xml:space="preserve"> -0.00-0.10 </w:t>
            </w:r>
          </w:p>
        </w:tc>
        <w:tc>
          <w:tcPr>
            <w:tcW w:w="925" w:type="dxa"/>
            <w:vAlign w:val="bottom"/>
          </w:tcPr>
          <w:p w14:paraId="51F999A2"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bdr w:val="none" w:sz="0" w:space="0" w:color="auto"/>
                <w:lang w:val="en-GB"/>
              </w:rPr>
              <w:t>0.065</w:t>
            </w:r>
          </w:p>
        </w:tc>
        <w:tc>
          <w:tcPr>
            <w:tcW w:w="812" w:type="dxa"/>
            <w:vAlign w:val="bottom"/>
          </w:tcPr>
          <w:p w14:paraId="6F87B1DE"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bdr w:val="none" w:sz="0" w:space="0" w:color="auto"/>
                <w:lang w:val="en-GB"/>
              </w:rPr>
              <w:t>0.24</w:t>
            </w:r>
          </w:p>
        </w:tc>
      </w:tr>
      <w:tr w:rsidR="00FF76E6" w:rsidRPr="00614BEF" w14:paraId="4AFA075F" w14:textId="77777777" w:rsidTr="0089129F">
        <w:trPr>
          <w:trHeight w:val="145"/>
        </w:trPr>
        <w:tc>
          <w:tcPr>
            <w:tcW w:w="1881" w:type="dxa"/>
          </w:tcPr>
          <w:p w14:paraId="248DC980"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0.2</w:t>
            </w:r>
          </w:p>
        </w:tc>
        <w:tc>
          <w:tcPr>
            <w:tcW w:w="921" w:type="dxa"/>
            <w:vAlign w:val="bottom"/>
          </w:tcPr>
          <w:p w14:paraId="6E77F596"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bdr w:val="none" w:sz="0" w:space="0" w:color="auto"/>
                <w:lang w:val="en-GB"/>
              </w:rPr>
              <w:t>0.05</w:t>
            </w:r>
          </w:p>
        </w:tc>
        <w:tc>
          <w:tcPr>
            <w:tcW w:w="1300" w:type="dxa"/>
            <w:vAlign w:val="bottom"/>
          </w:tcPr>
          <w:p w14:paraId="0B155D47"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bdr w:val="none" w:sz="0" w:space="0" w:color="auto"/>
                <w:lang w:val="en-GB"/>
              </w:rPr>
              <w:t xml:space="preserve"> -0.01-0.10 </w:t>
            </w:r>
          </w:p>
        </w:tc>
        <w:tc>
          <w:tcPr>
            <w:tcW w:w="830" w:type="dxa"/>
            <w:vAlign w:val="bottom"/>
          </w:tcPr>
          <w:p w14:paraId="4DA821EB"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bdr w:val="none" w:sz="0" w:space="0" w:color="auto"/>
                <w:lang w:val="en-GB"/>
              </w:rPr>
              <w:t>0.081</w:t>
            </w:r>
          </w:p>
        </w:tc>
        <w:tc>
          <w:tcPr>
            <w:tcW w:w="922" w:type="dxa"/>
            <w:vAlign w:val="bottom"/>
          </w:tcPr>
          <w:p w14:paraId="462A05E5"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bdr w:val="none" w:sz="0" w:space="0" w:color="auto"/>
                <w:lang w:val="en-GB"/>
              </w:rPr>
              <w:t>0.17</w:t>
            </w:r>
          </w:p>
        </w:tc>
        <w:tc>
          <w:tcPr>
            <w:tcW w:w="1300" w:type="dxa"/>
            <w:vAlign w:val="bottom"/>
          </w:tcPr>
          <w:p w14:paraId="5530EDA5"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bdr w:val="none" w:sz="0" w:space="0" w:color="auto"/>
                <w:lang w:val="en-GB"/>
              </w:rPr>
              <w:t xml:space="preserve">  0.12-0.22 </w:t>
            </w:r>
          </w:p>
        </w:tc>
        <w:tc>
          <w:tcPr>
            <w:tcW w:w="1380" w:type="dxa"/>
            <w:vAlign w:val="bottom"/>
          </w:tcPr>
          <w:p w14:paraId="5119A968" w14:textId="77777777" w:rsidR="00FF76E6" w:rsidRPr="00614BEF" w:rsidRDefault="00FF76E6" w:rsidP="0089129F">
            <w:pPr>
              <w:pStyle w:val="Body"/>
              <w:spacing w:before="100" w:after="100"/>
              <w:jc w:val="center"/>
              <w:rPr>
                <w:rFonts w:ascii="Calibri" w:eastAsia="Times New Roman" w:hAnsi="Calibri"/>
                <w:sz w:val="22"/>
                <w:szCs w:val="22"/>
                <w:bdr w:val="none" w:sz="0" w:space="0" w:color="auto"/>
                <w:lang w:val="en-GB"/>
              </w:rPr>
            </w:pPr>
            <w:r w:rsidRPr="00614BEF">
              <w:rPr>
                <w:rFonts w:ascii="Calibri" w:eastAsia="Times New Roman" w:hAnsi="Calibri"/>
                <w:sz w:val="22"/>
                <w:szCs w:val="22"/>
                <w:bdr w:val="none" w:sz="0" w:space="0" w:color="auto"/>
                <w:lang w:val="en-GB"/>
              </w:rPr>
              <w:t xml:space="preserve">4.99 </w:t>
            </w:r>
            <w:r w:rsidRPr="00614BEF">
              <w:rPr>
                <w:rFonts w:ascii="Calibri" w:hAnsi="Calibri"/>
                <w:bCs/>
                <w:color w:val="auto"/>
                <w:sz w:val="22"/>
                <w:szCs w:val="22"/>
                <w:lang w:val="en-GB"/>
              </w:rPr>
              <w:t>x 10</w:t>
            </w:r>
            <w:r w:rsidRPr="00614BEF">
              <w:rPr>
                <w:rFonts w:ascii="Calibri" w:hAnsi="Calibri"/>
                <w:bCs/>
                <w:color w:val="auto"/>
                <w:sz w:val="22"/>
                <w:szCs w:val="22"/>
                <w:vertAlign w:val="superscript"/>
                <w:lang w:val="en-GB"/>
              </w:rPr>
              <w:t>-11</w:t>
            </w:r>
          </w:p>
        </w:tc>
        <w:tc>
          <w:tcPr>
            <w:tcW w:w="921" w:type="dxa"/>
            <w:vAlign w:val="bottom"/>
          </w:tcPr>
          <w:p w14:paraId="6084EC25"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bdr w:val="none" w:sz="0" w:space="0" w:color="auto"/>
                <w:lang w:val="en-GB"/>
              </w:rPr>
              <w:t>0.06</w:t>
            </w:r>
          </w:p>
        </w:tc>
        <w:tc>
          <w:tcPr>
            <w:tcW w:w="1481" w:type="dxa"/>
            <w:vAlign w:val="bottom"/>
          </w:tcPr>
          <w:p w14:paraId="666440D3"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bdr w:val="none" w:sz="0" w:space="0" w:color="auto"/>
                <w:lang w:val="en-GB"/>
              </w:rPr>
              <w:t xml:space="preserve">  0.00-0.11 </w:t>
            </w:r>
          </w:p>
        </w:tc>
        <w:tc>
          <w:tcPr>
            <w:tcW w:w="925" w:type="dxa"/>
            <w:vAlign w:val="bottom"/>
          </w:tcPr>
          <w:p w14:paraId="2F17C262"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bdr w:val="none" w:sz="0" w:space="0" w:color="auto"/>
                <w:lang w:val="en-GB"/>
              </w:rPr>
              <w:t>0.034</w:t>
            </w:r>
          </w:p>
        </w:tc>
        <w:tc>
          <w:tcPr>
            <w:tcW w:w="812" w:type="dxa"/>
            <w:vAlign w:val="bottom"/>
          </w:tcPr>
          <w:p w14:paraId="3D88FA60"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bdr w:val="none" w:sz="0" w:space="0" w:color="auto"/>
                <w:lang w:val="en-GB"/>
              </w:rPr>
              <w:t>0.31</w:t>
            </w:r>
          </w:p>
        </w:tc>
      </w:tr>
      <w:tr w:rsidR="00FF76E6" w:rsidRPr="00614BEF" w14:paraId="7AD4069C" w14:textId="77777777" w:rsidTr="0089129F">
        <w:trPr>
          <w:trHeight w:val="67"/>
        </w:trPr>
        <w:tc>
          <w:tcPr>
            <w:tcW w:w="1881" w:type="dxa"/>
          </w:tcPr>
          <w:p w14:paraId="74F9A0D3"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0.3</w:t>
            </w:r>
          </w:p>
        </w:tc>
        <w:tc>
          <w:tcPr>
            <w:tcW w:w="921" w:type="dxa"/>
            <w:vAlign w:val="bottom"/>
          </w:tcPr>
          <w:p w14:paraId="279BAC46"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bdr w:val="none" w:sz="0" w:space="0" w:color="auto"/>
                <w:lang w:val="en-GB"/>
              </w:rPr>
              <w:t>0.03</w:t>
            </w:r>
          </w:p>
        </w:tc>
        <w:tc>
          <w:tcPr>
            <w:tcW w:w="1300" w:type="dxa"/>
            <w:vAlign w:val="bottom"/>
          </w:tcPr>
          <w:p w14:paraId="1A2CC961"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bdr w:val="none" w:sz="0" w:space="0" w:color="auto"/>
                <w:lang w:val="en-GB"/>
              </w:rPr>
              <w:t xml:space="preserve"> -0.02-0.08 </w:t>
            </w:r>
          </w:p>
        </w:tc>
        <w:tc>
          <w:tcPr>
            <w:tcW w:w="830" w:type="dxa"/>
            <w:vAlign w:val="bottom"/>
          </w:tcPr>
          <w:p w14:paraId="433660CF"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bdr w:val="none" w:sz="0" w:space="0" w:color="auto"/>
                <w:lang w:val="en-GB"/>
              </w:rPr>
              <w:t>0.242</w:t>
            </w:r>
          </w:p>
        </w:tc>
        <w:tc>
          <w:tcPr>
            <w:tcW w:w="922" w:type="dxa"/>
            <w:vAlign w:val="bottom"/>
          </w:tcPr>
          <w:p w14:paraId="182CC57C"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bdr w:val="none" w:sz="0" w:space="0" w:color="auto"/>
                <w:lang w:val="en-GB"/>
              </w:rPr>
              <w:t>0.17</w:t>
            </w:r>
          </w:p>
        </w:tc>
        <w:tc>
          <w:tcPr>
            <w:tcW w:w="1300" w:type="dxa"/>
            <w:vAlign w:val="bottom"/>
          </w:tcPr>
          <w:p w14:paraId="08A0E930"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bdr w:val="none" w:sz="0" w:space="0" w:color="auto"/>
                <w:lang w:val="en-GB"/>
              </w:rPr>
              <w:t xml:space="preserve">  0.12-0.22 </w:t>
            </w:r>
          </w:p>
        </w:tc>
        <w:tc>
          <w:tcPr>
            <w:tcW w:w="1380" w:type="dxa"/>
            <w:vAlign w:val="bottom"/>
          </w:tcPr>
          <w:p w14:paraId="201E8053" w14:textId="77777777" w:rsidR="00FF76E6" w:rsidRPr="00614BEF" w:rsidRDefault="00FF76E6" w:rsidP="0089129F">
            <w:pPr>
              <w:pStyle w:val="Body"/>
              <w:spacing w:before="100" w:after="100"/>
              <w:jc w:val="center"/>
              <w:rPr>
                <w:rFonts w:ascii="Calibri" w:eastAsia="Times New Roman" w:hAnsi="Calibri"/>
                <w:sz w:val="22"/>
                <w:szCs w:val="22"/>
                <w:bdr w:val="none" w:sz="0" w:space="0" w:color="auto"/>
                <w:lang w:val="en-GB"/>
              </w:rPr>
            </w:pPr>
            <w:r w:rsidRPr="00614BEF">
              <w:rPr>
                <w:rFonts w:ascii="Calibri" w:eastAsia="Times New Roman" w:hAnsi="Calibri"/>
                <w:sz w:val="22"/>
                <w:szCs w:val="22"/>
                <w:bdr w:val="none" w:sz="0" w:space="0" w:color="auto"/>
                <w:lang w:val="en-GB"/>
              </w:rPr>
              <w:t xml:space="preserve">4.84 </w:t>
            </w:r>
            <w:r w:rsidRPr="00614BEF">
              <w:rPr>
                <w:rFonts w:ascii="Calibri" w:hAnsi="Calibri"/>
                <w:bCs/>
                <w:color w:val="auto"/>
                <w:sz w:val="22"/>
                <w:szCs w:val="22"/>
                <w:lang w:val="en-GB"/>
              </w:rPr>
              <w:t>x 10</w:t>
            </w:r>
            <w:r w:rsidRPr="00614BEF">
              <w:rPr>
                <w:rFonts w:ascii="Calibri" w:hAnsi="Calibri"/>
                <w:bCs/>
                <w:color w:val="auto"/>
                <w:sz w:val="22"/>
                <w:szCs w:val="22"/>
                <w:vertAlign w:val="superscript"/>
                <w:lang w:val="en-GB"/>
              </w:rPr>
              <w:t>-11</w:t>
            </w:r>
          </w:p>
        </w:tc>
        <w:tc>
          <w:tcPr>
            <w:tcW w:w="921" w:type="dxa"/>
            <w:vAlign w:val="bottom"/>
          </w:tcPr>
          <w:p w14:paraId="4D2DB83C"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bdr w:val="none" w:sz="0" w:space="0" w:color="auto"/>
                <w:lang w:val="en-GB"/>
              </w:rPr>
              <w:t>0.06</w:t>
            </w:r>
          </w:p>
        </w:tc>
        <w:tc>
          <w:tcPr>
            <w:tcW w:w="1481" w:type="dxa"/>
            <w:vAlign w:val="bottom"/>
          </w:tcPr>
          <w:p w14:paraId="6E01A598"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bdr w:val="none" w:sz="0" w:space="0" w:color="auto"/>
                <w:lang w:val="en-GB"/>
              </w:rPr>
              <w:t xml:space="preserve">  0.00-0.11 </w:t>
            </w:r>
          </w:p>
        </w:tc>
        <w:tc>
          <w:tcPr>
            <w:tcW w:w="925" w:type="dxa"/>
            <w:vAlign w:val="bottom"/>
          </w:tcPr>
          <w:p w14:paraId="503AA337"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bdr w:val="none" w:sz="0" w:space="0" w:color="auto"/>
                <w:lang w:val="en-GB"/>
              </w:rPr>
              <w:t>0.036</w:t>
            </w:r>
          </w:p>
        </w:tc>
        <w:tc>
          <w:tcPr>
            <w:tcW w:w="812" w:type="dxa"/>
            <w:vAlign w:val="bottom"/>
          </w:tcPr>
          <w:p w14:paraId="74945D81"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bdr w:val="none" w:sz="0" w:space="0" w:color="auto"/>
                <w:lang w:val="en-GB"/>
              </w:rPr>
              <w:t>0.30</w:t>
            </w:r>
          </w:p>
        </w:tc>
      </w:tr>
      <w:tr w:rsidR="00FF76E6" w:rsidRPr="00614BEF" w14:paraId="2F834895" w14:textId="77777777" w:rsidTr="0089129F">
        <w:trPr>
          <w:trHeight w:val="131"/>
        </w:trPr>
        <w:tc>
          <w:tcPr>
            <w:tcW w:w="1881" w:type="dxa"/>
          </w:tcPr>
          <w:p w14:paraId="330E8C7A"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0.4</w:t>
            </w:r>
          </w:p>
        </w:tc>
        <w:tc>
          <w:tcPr>
            <w:tcW w:w="921" w:type="dxa"/>
            <w:vAlign w:val="bottom"/>
          </w:tcPr>
          <w:p w14:paraId="502FFD42"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bdr w:val="none" w:sz="0" w:space="0" w:color="auto"/>
                <w:lang w:val="en-GB"/>
              </w:rPr>
              <w:t>0.03</w:t>
            </w:r>
          </w:p>
        </w:tc>
        <w:tc>
          <w:tcPr>
            <w:tcW w:w="1300" w:type="dxa"/>
            <w:vAlign w:val="bottom"/>
          </w:tcPr>
          <w:p w14:paraId="5C13BE1E"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bdr w:val="none" w:sz="0" w:space="0" w:color="auto"/>
                <w:lang w:val="en-GB"/>
              </w:rPr>
              <w:t xml:space="preserve"> -0.02-0.08 </w:t>
            </w:r>
          </w:p>
        </w:tc>
        <w:tc>
          <w:tcPr>
            <w:tcW w:w="830" w:type="dxa"/>
            <w:vAlign w:val="bottom"/>
          </w:tcPr>
          <w:p w14:paraId="7C716960"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bdr w:val="none" w:sz="0" w:space="0" w:color="auto"/>
                <w:lang w:val="en-GB"/>
              </w:rPr>
              <w:t>0.303</w:t>
            </w:r>
          </w:p>
        </w:tc>
        <w:tc>
          <w:tcPr>
            <w:tcW w:w="922" w:type="dxa"/>
            <w:vAlign w:val="bottom"/>
          </w:tcPr>
          <w:p w14:paraId="25E477F8"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bdr w:val="none" w:sz="0" w:space="0" w:color="auto"/>
                <w:lang w:val="en-GB"/>
              </w:rPr>
              <w:t>0.17</w:t>
            </w:r>
          </w:p>
        </w:tc>
        <w:tc>
          <w:tcPr>
            <w:tcW w:w="1300" w:type="dxa"/>
            <w:vAlign w:val="bottom"/>
          </w:tcPr>
          <w:p w14:paraId="48DB34BE"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bdr w:val="none" w:sz="0" w:space="0" w:color="auto"/>
                <w:lang w:val="en-GB"/>
              </w:rPr>
              <w:t xml:space="preserve">  0.12-0.22 </w:t>
            </w:r>
          </w:p>
        </w:tc>
        <w:tc>
          <w:tcPr>
            <w:tcW w:w="1380" w:type="dxa"/>
            <w:vAlign w:val="bottom"/>
          </w:tcPr>
          <w:p w14:paraId="1C833A16" w14:textId="77777777" w:rsidR="00FF76E6" w:rsidRPr="00614BEF" w:rsidRDefault="00FF76E6" w:rsidP="0089129F">
            <w:pPr>
              <w:pStyle w:val="Body"/>
              <w:spacing w:before="100" w:after="100"/>
              <w:jc w:val="center"/>
              <w:rPr>
                <w:rFonts w:ascii="Calibri" w:eastAsia="Times New Roman" w:hAnsi="Calibri"/>
                <w:sz w:val="22"/>
                <w:szCs w:val="22"/>
                <w:bdr w:val="none" w:sz="0" w:space="0" w:color="auto"/>
                <w:lang w:val="en-GB"/>
              </w:rPr>
            </w:pPr>
            <w:r w:rsidRPr="00614BEF">
              <w:rPr>
                <w:rFonts w:ascii="Calibri" w:eastAsia="Times New Roman" w:hAnsi="Calibri"/>
                <w:sz w:val="22"/>
                <w:szCs w:val="22"/>
                <w:bdr w:val="none" w:sz="0" w:space="0" w:color="auto"/>
                <w:lang w:val="en-GB"/>
              </w:rPr>
              <w:t xml:space="preserve">4.79 </w:t>
            </w:r>
            <w:r w:rsidRPr="00614BEF">
              <w:rPr>
                <w:rFonts w:ascii="Calibri" w:hAnsi="Calibri"/>
                <w:bCs/>
                <w:color w:val="auto"/>
                <w:sz w:val="22"/>
                <w:szCs w:val="22"/>
                <w:lang w:val="en-GB"/>
              </w:rPr>
              <w:t>x 10</w:t>
            </w:r>
            <w:r w:rsidRPr="00614BEF">
              <w:rPr>
                <w:rFonts w:ascii="Calibri" w:hAnsi="Calibri"/>
                <w:bCs/>
                <w:color w:val="auto"/>
                <w:sz w:val="22"/>
                <w:szCs w:val="22"/>
                <w:vertAlign w:val="superscript"/>
                <w:lang w:val="en-GB"/>
              </w:rPr>
              <w:t>-11</w:t>
            </w:r>
          </w:p>
        </w:tc>
        <w:tc>
          <w:tcPr>
            <w:tcW w:w="921" w:type="dxa"/>
            <w:vAlign w:val="bottom"/>
          </w:tcPr>
          <w:p w14:paraId="71582865"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bdr w:val="none" w:sz="0" w:space="0" w:color="auto"/>
                <w:lang w:val="en-GB"/>
              </w:rPr>
              <w:t>0.07</w:t>
            </w:r>
          </w:p>
        </w:tc>
        <w:tc>
          <w:tcPr>
            <w:tcW w:w="1481" w:type="dxa"/>
            <w:vAlign w:val="bottom"/>
          </w:tcPr>
          <w:p w14:paraId="5E1292B1"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bdr w:val="none" w:sz="0" w:space="0" w:color="auto"/>
                <w:lang w:val="en-GB"/>
              </w:rPr>
              <w:t xml:space="preserve">  0.01-0.12 </w:t>
            </w:r>
          </w:p>
        </w:tc>
        <w:tc>
          <w:tcPr>
            <w:tcW w:w="925" w:type="dxa"/>
            <w:vAlign w:val="bottom"/>
          </w:tcPr>
          <w:p w14:paraId="09926EA4"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bdr w:val="none" w:sz="0" w:space="0" w:color="auto"/>
                <w:lang w:val="en-GB"/>
              </w:rPr>
              <w:t>0.016</w:t>
            </w:r>
          </w:p>
        </w:tc>
        <w:tc>
          <w:tcPr>
            <w:tcW w:w="812" w:type="dxa"/>
            <w:vAlign w:val="bottom"/>
          </w:tcPr>
          <w:p w14:paraId="51AB30FD"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bdr w:val="none" w:sz="0" w:space="0" w:color="auto"/>
                <w:lang w:val="en-GB"/>
              </w:rPr>
              <w:t>0.40</w:t>
            </w:r>
          </w:p>
        </w:tc>
      </w:tr>
      <w:tr w:rsidR="00FF76E6" w:rsidRPr="00614BEF" w14:paraId="733E8105" w14:textId="77777777" w:rsidTr="0089129F">
        <w:trPr>
          <w:trHeight w:val="194"/>
        </w:trPr>
        <w:tc>
          <w:tcPr>
            <w:tcW w:w="1881" w:type="dxa"/>
          </w:tcPr>
          <w:p w14:paraId="5A843A78"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0.5</w:t>
            </w:r>
          </w:p>
        </w:tc>
        <w:tc>
          <w:tcPr>
            <w:tcW w:w="921" w:type="dxa"/>
            <w:vAlign w:val="bottom"/>
          </w:tcPr>
          <w:p w14:paraId="1DC3EC3B"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bdr w:val="none" w:sz="0" w:space="0" w:color="auto"/>
                <w:lang w:val="en-GB"/>
              </w:rPr>
              <w:t>0.03</w:t>
            </w:r>
          </w:p>
        </w:tc>
        <w:tc>
          <w:tcPr>
            <w:tcW w:w="1300" w:type="dxa"/>
            <w:vAlign w:val="bottom"/>
          </w:tcPr>
          <w:p w14:paraId="004A56B9"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bdr w:val="none" w:sz="0" w:space="0" w:color="auto"/>
                <w:lang w:val="en-GB"/>
              </w:rPr>
              <w:t xml:space="preserve"> -0.02-0.08 </w:t>
            </w:r>
          </w:p>
        </w:tc>
        <w:tc>
          <w:tcPr>
            <w:tcW w:w="830" w:type="dxa"/>
            <w:vAlign w:val="bottom"/>
          </w:tcPr>
          <w:p w14:paraId="3EEDAF07"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bdr w:val="none" w:sz="0" w:space="0" w:color="auto"/>
                <w:lang w:val="en-GB"/>
              </w:rPr>
              <w:t>0.284</w:t>
            </w:r>
          </w:p>
        </w:tc>
        <w:tc>
          <w:tcPr>
            <w:tcW w:w="922" w:type="dxa"/>
            <w:vAlign w:val="bottom"/>
          </w:tcPr>
          <w:p w14:paraId="3F6085BF"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bdr w:val="none" w:sz="0" w:space="0" w:color="auto"/>
                <w:lang w:val="en-GB"/>
              </w:rPr>
              <w:t>0.17</w:t>
            </w:r>
          </w:p>
        </w:tc>
        <w:tc>
          <w:tcPr>
            <w:tcW w:w="1300" w:type="dxa"/>
            <w:vAlign w:val="bottom"/>
          </w:tcPr>
          <w:p w14:paraId="74F7CF51"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bdr w:val="none" w:sz="0" w:space="0" w:color="auto"/>
                <w:lang w:val="en-GB"/>
              </w:rPr>
              <w:t xml:space="preserve">  0.12-0.22 </w:t>
            </w:r>
          </w:p>
        </w:tc>
        <w:tc>
          <w:tcPr>
            <w:tcW w:w="1380" w:type="dxa"/>
            <w:vAlign w:val="bottom"/>
          </w:tcPr>
          <w:p w14:paraId="61D95BF2" w14:textId="77777777" w:rsidR="00FF76E6" w:rsidRPr="00614BEF" w:rsidRDefault="00FF76E6" w:rsidP="0089129F">
            <w:pPr>
              <w:pStyle w:val="Body"/>
              <w:spacing w:before="100" w:after="100"/>
              <w:jc w:val="center"/>
              <w:rPr>
                <w:rFonts w:ascii="Calibri" w:eastAsia="Times New Roman" w:hAnsi="Calibri"/>
                <w:sz w:val="22"/>
                <w:szCs w:val="22"/>
                <w:bdr w:val="none" w:sz="0" w:space="0" w:color="auto"/>
                <w:lang w:val="en-GB"/>
              </w:rPr>
            </w:pPr>
            <w:r w:rsidRPr="00614BEF">
              <w:rPr>
                <w:rFonts w:ascii="Calibri" w:eastAsia="Times New Roman" w:hAnsi="Calibri"/>
                <w:sz w:val="22"/>
                <w:szCs w:val="22"/>
                <w:bdr w:val="none" w:sz="0" w:space="0" w:color="auto"/>
                <w:lang w:val="en-GB"/>
              </w:rPr>
              <w:t xml:space="preserve">4.84 </w:t>
            </w:r>
            <w:r w:rsidRPr="00614BEF">
              <w:rPr>
                <w:rFonts w:ascii="Calibri" w:hAnsi="Calibri"/>
                <w:bCs/>
                <w:color w:val="auto"/>
                <w:sz w:val="22"/>
                <w:szCs w:val="22"/>
                <w:lang w:val="en-GB"/>
              </w:rPr>
              <w:t>x 10</w:t>
            </w:r>
            <w:r w:rsidRPr="00614BEF">
              <w:rPr>
                <w:rFonts w:ascii="Calibri" w:hAnsi="Calibri"/>
                <w:bCs/>
                <w:color w:val="auto"/>
                <w:sz w:val="22"/>
                <w:szCs w:val="22"/>
                <w:vertAlign w:val="superscript"/>
                <w:lang w:val="en-GB"/>
              </w:rPr>
              <w:t>-11</w:t>
            </w:r>
          </w:p>
        </w:tc>
        <w:tc>
          <w:tcPr>
            <w:tcW w:w="921" w:type="dxa"/>
            <w:vAlign w:val="bottom"/>
          </w:tcPr>
          <w:p w14:paraId="6AA94720"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bdr w:val="none" w:sz="0" w:space="0" w:color="auto"/>
                <w:lang w:val="en-GB"/>
              </w:rPr>
              <w:t>0.07</w:t>
            </w:r>
          </w:p>
        </w:tc>
        <w:tc>
          <w:tcPr>
            <w:tcW w:w="1481" w:type="dxa"/>
            <w:vAlign w:val="bottom"/>
          </w:tcPr>
          <w:p w14:paraId="7B1A8C42"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bdr w:val="none" w:sz="0" w:space="0" w:color="auto"/>
                <w:lang w:val="en-GB"/>
              </w:rPr>
              <w:t xml:space="preserve">  0.02-0.12 </w:t>
            </w:r>
          </w:p>
        </w:tc>
        <w:tc>
          <w:tcPr>
            <w:tcW w:w="925" w:type="dxa"/>
            <w:vAlign w:val="bottom"/>
          </w:tcPr>
          <w:p w14:paraId="4483C6EC"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bdr w:val="none" w:sz="0" w:space="0" w:color="auto"/>
                <w:lang w:val="en-GB"/>
              </w:rPr>
              <w:t>0.011</w:t>
            </w:r>
          </w:p>
        </w:tc>
        <w:tc>
          <w:tcPr>
            <w:tcW w:w="812" w:type="dxa"/>
            <w:vAlign w:val="bottom"/>
          </w:tcPr>
          <w:p w14:paraId="0E732AD2" w14:textId="77777777" w:rsidR="00FF76E6" w:rsidRPr="00614BEF" w:rsidRDefault="00FF76E6" w:rsidP="0089129F">
            <w:pPr>
              <w:pStyle w:val="Body"/>
              <w:spacing w:before="100" w:after="100"/>
              <w:jc w:val="center"/>
              <w:rPr>
                <w:rFonts w:ascii="Calibri" w:hAnsi="Calibri"/>
                <w:color w:val="auto"/>
                <w:sz w:val="22"/>
                <w:szCs w:val="22"/>
                <w:lang w:val="en-GB"/>
              </w:rPr>
            </w:pPr>
            <w:r w:rsidRPr="00614BEF">
              <w:rPr>
                <w:rFonts w:ascii="Calibri" w:eastAsia="Times New Roman" w:hAnsi="Calibri"/>
                <w:sz w:val="22"/>
                <w:szCs w:val="22"/>
                <w:bdr w:val="none" w:sz="0" w:space="0" w:color="auto"/>
                <w:lang w:val="en-GB"/>
              </w:rPr>
              <w:t>0.44</w:t>
            </w:r>
          </w:p>
        </w:tc>
      </w:tr>
    </w:tbl>
    <w:p w14:paraId="3FE888A3" w14:textId="77777777" w:rsidR="00FF76E6" w:rsidRPr="00614BEF" w:rsidRDefault="00FF76E6" w:rsidP="00FF76E6">
      <w:pPr>
        <w:pStyle w:val="Body"/>
        <w:rPr>
          <w:rFonts w:ascii="Calibri" w:eastAsia="Calibri" w:hAnsi="Calibri" w:cs="Calibri"/>
          <w:color w:val="auto"/>
          <w:sz w:val="22"/>
          <w:szCs w:val="22"/>
          <w:lang w:val="en-GB"/>
        </w:rPr>
      </w:pPr>
    </w:p>
    <w:p w14:paraId="56CEBDBD" w14:textId="77777777" w:rsidR="00FF76E6" w:rsidRDefault="00FF76E6" w:rsidP="00FF76E6">
      <w:pPr>
        <w:pStyle w:val="Body"/>
        <w:rPr>
          <w:rFonts w:ascii="Calibri" w:eastAsia="Calibri" w:hAnsi="Calibri" w:cs="Calibri"/>
          <w:color w:val="auto"/>
          <w:sz w:val="22"/>
          <w:szCs w:val="22"/>
          <w:lang w:val="en-GB"/>
        </w:rPr>
      </w:pPr>
    </w:p>
    <w:p w14:paraId="5451E469" w14:textId="77777777" w:rsidR="00FF76E6" w:rsidRDefault="00FF76E6" w:rsidP="00FF76E6">
      <w:pPr>
        <w:pStyle w:val="Body"/>
        <w:rPr>
          <w:rFonts w:ascii="Calibri" w:eastAsia="Calibri" w:hAnsi="Calibri" w:cs="Calibri"/>
          <w:color w:val="auto"/>
          <w:sz w:val="22"/>
          <w:szCs w:val="22"/>
          <w:lang w:val="en-GB"/>
        </w:rPr>
      </w:pPr>
    </w:p>
    <w:p w14:paraId="64B4676F" w14:textId="77777777" w:rsidR="00FF76E6" w:rsidRDefault="00FF76E6" w:rsidP="00FF76E6">
      <w:pPr>
        <w:pStyle w:val="Body"/>
        <w:rPr>
          <w:rFonts w:ascii="Calibri" w:eastAsia="Calibri" w:hAnsi="Calibri" w:cs="Calibri"/>
          <w:color w:val="auto"/>
          <w:sz w:val="22"/>
          <w:szCs w:val="22"/>
          <w:lang w:val="en-GB"/>
        </w:rPr>
      </w:pPr>
    </w:p>
    <w:p w14:paraId="77F0FE9D" w14:textId="77777777" w:rsidR="00FF76E6" w:rsidRDefault="00FF76E6" w:rsidP="00FF76E6">
      <w:pPr>
        <w:pStyle w:val="Body"/>
        <w:rPr>
          <w:rFonts w:ascii="Calibri" w:eastAsia="Calibri" w:hAnsi="Calibri" w:cs="Calibri"/>
          <w:color w:val="auto"/>
          <w:sz w:val="22"/>
          <w:szCs w:val="22"/>
          <w:lang w:val="en-GB"/>
        </w:rPr>
      </w:pPr>
    </w:p>
    <w:p w14:paraId="7364BF73" w14:textId="77777777" w:rsidR="00FF76E6" w:rsidRDefault="00FF76E6" w:rsidP="00FF76E6">
      <w:pPr>
        <w:pStyle w:val="Body"/>
        <w:rPr>
          <w:rFonts w:ascii="Calibri" w:hAnsi="Calibri"/>
          <w:color w:val="auto"/>
          <w:sz w:val="22"/>
          <w:szCs w:val="22"/>
          <w:lang w:val="en-GB"/>
        </w:rPr>
      </w:pPr>
    </w:p>
    <w:p w14:paraId="7B1186B3" w14:textId="77777777" w:rsidR="00FF76E6" w:rsidRDefault="00FF76E6" w:rsidP="00FF76E6">
      <w:pPr>
        <w:pStyle w:val="Body"/>
        <w:rPr>
          <w:rFonts w:ascii="Calibri" w:hAnsi="Calibri"/>
          <w:color w:val="auto"/>
          <w:sz w:val="22"/>
          <w:szCs w:val="22"/>
          <w:lang w:val="en-GB"/>
        </w:rPr>
      </w:pPr>
      <w:r w:rsidRPr="00614BEF">
        <w:rPr>
          <w:rFonts w:ascii="Calibri" w:hAnsi="Calibri"/>
          <w:color w:val="auto"/>
          <w:sz w:val="22"/>
          <w:szCs w:val="22"/>
          <w:lang w:val="en-GB"/>
        </w:rPr>
        <w:t>Table S</w:t>
      </w:r>
      <w:r>
        <w:rPr>
          <w:rFonts w:ascii="Calibri" w:hAnsi="Calibri"/>
          <w:color w:val="auto"/>
          <w:sz w:val="22"/>
          <w:szCs w:val="22"/>
          <w:lang w:val="en-GB"/>
        </w:rPr>
        <w:t>5</w:t>
      </w:r>
      <w:r w:rsidRPr="00614BEF">
        <w:rPr>
          <w:rFonts w:ascii="Calibri" w:hAnsi="Calibri"/>
          <w:color w:val="auto"/>
          <w:sz w:val="22"/>
          <w:szCs w:val="22"/>
          <w:lang w:val="en-GB"/>
        </w:rPr>
        <w:t>.</w:t>
      </w:r>
      <w:r>
        <w:rPr>
          <w:rFonts w:ascii="Calibri" w:hAnsi="Calibri"/>
          <w:color w:val="auto"/>
          <w:sz w:val="22"/>
          <w:szCs w:val="22"/>
          <w:lang w:val="en-GB"/>
        </w:rPr>
        <w:t xml:space="preserve"> Associations between the polygenic environmental sensitivity score and parental psychopathology and comorbid internalising and externalising disorders</w:t>
      </w:r>
    </w:p>
    <w:p w14:paraId="6A697ED4" w14:textId="77777777" w:rsidR="00FF76E6" w:rsidRDefault="00FF76E6" w:rsidP="00FF76E6">
      <w:pPr>
        <w:pStyle w:val="Body"/>
        <w:rPr>
          <w:rFonts w:ascii="Calibri" w:hAnsi="Calibri"/>
          <w:color w:val="auto"/>
          <w:sz w:val="22"/>
          <w:szCs w:val="22"/>
          <w:lang w:val="en-GB"/>
        </w:rPr>
      </w:pPr>
    </w:p>
    <w:p w14:paraId="6C338A51" w14:textId="77777777" w:rsidR="00FF76E6" w:rsidRDefault="00FF76E6" w:rsidP="00FF76E6">
      <w:pPr>
        <w:pStyle w:val="Body"/>
        <w:rPr>
          <w:rFonts w:ascii="Calibri" w:hAnsi="Calibri"/>
          <w:color w:val="auto"/>
          <w:sz w:val="22"/>
          <w:szCs w:val="22"/>
          <w:lang w:val="en-GB"/>
        </w:rPr>
      </w:pPr>
    </w:p>
    <w:tbl>
      <w:tblPr>
        <w:tblStyle w:val="TableGrid"/>
        <w:tblpPr w:leftFromText="180" w:rightFromText="180" w:vertAnchor="page" w:horzAnchor="page" w:tblpX="2149" w:tblpY="2911"/>
        <w:tblW w:w="11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0"/>
        <w:gridCol w:w="751"/>
        <w:gridCol w:w="1276"/>
        <w:gridCol w:w="875"/>
        <w:gridCol w:w="819"/>
        <w:gridCol w:w="1343"/>
        <w:gridCol w:w="1173"/>
        <w:gridCol w:w="819"/>
        <w:gridCol w:w="1508"/>
        <w:gridCol w:w="1309"/>
      </w:tblGrid>
      <w:tr w:rsidR="00FF76E6" w:rsidRPr="00614BEF" w14:paraId="5D2E7573" w14:textId="77777777" w:rsidTr="00FF76E6">
        <w:trPr>
          <w:trHeight w:val="553"/>
        </w:trPr>
        <w:tc>
          <w:tcPr>
            <w:tcW w:w="1800" w:type="dxa"/>
            <w:vMerge w:val="restart"/>
            <w:tcBorders>
              <w:top w:val="single" w:sz="4" w:space="0" w:color="auto"/>
            </w:tcBorders>
            <w:vAlign w:val="center"/>
          </w:tcPr>
          <w:p w14:paraId="104E3692" w14:textId="77777777" w:rsidR="00FF76E6" w:rsidRPr="00614BEF" w:rsidRDefault="00FF76E6" w:rsidP="00FF76E6">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P value threshold</w:t>
            </w:r>
          </w:p>
        </w:tc>
        <w:tc>
          <w:tcPr>
            <w:tcW w:w="2902" w:type="dxa"/>
            <w:gridSpan w:val="3"/>
            <w:tcBorders>
              <w:top w:val="single" w:sz="4" w:space="0" w:color="auto"/>
              <w:bottom w:val="single" w:sz="4" w:space="0" w:color="auto"/>
            </w:tcBorders>
            <w:vAlign w:val="center"/>
          </w:tcPr>
          <w:p w14:paraId="23903D4E" w14:textId="77777777" w:rsidR="00FF76E6" w:rsidRPr="00614BEF" w:rsidRDefault="00FF76E6" w:rsidP="00FF76E6">
            <w:pPr>
              <w:pStyle w:val="Body"/>
              <w:spacing w:before="100" w:after="100"/>
              <w:jc w:val="center"/>
              <w:rPr>
                <w:rFonts w:ascii="Calibri" w:hAnsi="Calibri"/>
                <w:color w:val="auto"/>
                <w:sz w:val="22"/>
                <w:szCs w:val="22"/>
                <w:lang w:val="en-GB"/>
              </w:rPr>
            </w:pPr>
            <w:r>
              <w:rPr>
                <w:rFonts w:ascii="Calibri" w:hAnsi="Calibri"/>
                <w:color w:val="auto"/>
                <w:sz w:val="22"/>
                <w:szCs w:val="22"/>
                <w:lang w:val="en-GB"/>
              </w:rPr>
              <w:t>Parental psychopathology</w:t>
            </w:r>
          </w:p>
        </w:tc>
        <w:tc>
          <w:tcPr>
            <w:tcW w:w="3335" w:type="dxa"/>
            <w:gridSpan w:val="3"/>
            <w:tcBorders>
              <w:top w:val="single" w:sz="4" w:space="0" w:color="auto"/>
              <w:bottom w:val="single" w:sz="4" w:space="0" w:color="auto"/>
            </w:tcBorders>
            <w:vAlign w:val="center"/>
          </w:tcPr>
          <w:p w14:paraId="6F8CB100" w14:textId="77777777" w:rsidR="00FF76E6" w:rsidRPr="00614BEF" w:rsidRDefault="00FF76E6" w:rsidP="00FF76E6">
            <w:pPr>
              <w:pStyle w:val="Body"/>
              <w:spacing w:before="100" w:after="100"/>
              <w:jc w:val="center"/>
              <w:rPr>
                <w:rFonts w:ascii="Calibri" w:hAnsi="Calibri"/>
                <w:color w:val="auto"/>
                <w:sz w:val="22"/>
                <w:szCs w:val="22"/>
                <w:lang w:val="en-GB"/>
              </w:rPr>
            </w:pPr>
            <w:r>
              <w:rPr>
                <w:rFonts w:ascii="Calibri" w:hAnsi="Calibri"/>
                <w:color w:val="auto"/>
                <w:sz w:val="22"/>
                <w:szCs w:val="22"/>
                <w:lang w:val="en-GB"/>
              </w:rPr>
              <w:t>Comorbid externalising disorders</w:t>
            </w:r>
          </w:p>
        </w:tc>
        <w:tc>
          <w:tcPr>
            <w:tcW w:w="3636" w:type="dxa"/>
            <w:gridSpan w:val="3"/>
            <w:tcBorders>
              <w:top w:val="single" w:sz="4" w:space="0" w:color="auto"/>
              <w:bottom w:val="single" w:sz="4" w:space="0" w:color="auto"/>
            </w:tcBorders>
            <w:vAlign w:val="center"/>
          </w:tcPr>
          <w:p w14:paraId="036F3AC6" w14:textId="77777777" w:rsidR="00FF76E6" w:rsidRPr="00614BEF" w:rsidRDefault="00FF76E6" w:rsidP="00FF76E6">
            <w:pPr>
              <w:pStyle w:val="Body"/>
              <w:spacing w:before="100" w:after="100"/>
              <w:jc w:val="center"/>
              <w:rPr>
                <w:rFonts w:ascii="Calibri" w:hAnsi="Calibri"/>
                <w:color w:val="auto"/>
                <w:sz w:val="22"/>
                <w:szCs w:val="22"/>
                <w:lang w:val="en-GB"/>
              </w:rPr>
            </w:pPr>
            <w:r>
              <w:rPr>
                <w:rFonts w:ascii="Calibri" w:hAnsi="Calibri"/>
                <w:color w:val="auto"/>
                <w:sz w:val="22"/>
                <w:szCs w:val="22"/>
                <w:lang w:val="en-GB"/>
              </w:rPr>
              <w:t>Comorbid internalising disorders</w:t>
            </w:r>
          </w:p>
        </w:tc>
      </w:tr>
      <w:tr w:rsidR="00FF76E6" w:rsidRPr="00614BEF" w14:paraId="3B33AA9A" w14:textId="77777777" w:rsidTr="00FF76E6">
        <w:trPr>
          <w:trHeight w:val="50"/>
        </w:trPr>
        <w:tc>
          <w:tcPr>
            <w:tcW w:w="1800" w:type="dxa"/>
            <w:vMerge/>
            <w:tcBorders>
              <w:bottom w:val="single" w:sz="4" w:space="0" w:color="auto"/>
            </w:tcBorders>
          </w:tcPr>
          <w:p w14:paraId="5A5CAD78" w14:textId="77777777" w:rsidR="00FF76E6" w:rsidRPr="00614BEF" w:rsidRDefault="00FF76E6" w:rsidP="00FF76E6">
            <w:pPr>
              <w:pStyle w:val="Body"/>
              <w:spacing w:before="100" w:after="100"/>
              <w:rPr>
                <w:rFonts w:ascii="Calibri" w:hAnsi="Calibri"/>
                <w:color w:val="auto"/>
                <w:sz w:val="22"/>
                <w:szCs w:val="22"/>
                <w:lang w:val="en-GB"/>
              </w:rPr>
            </w:pPr>
          </w:p>
        </w:tc>
        <w:tc>
          <w:tcPr>
            <w:tcW w:w="751" w:type="dxa"/>
            <w:tcBorders>
              <w:top w:val="single" w:sz="4" w:space="0" w:color="auto"/>
              <w:bottom w:val="single" w:sz="4" w:space="0" w:color="auto"/>
            </w:tcBorders>
            <w:vAlign w:val="center"/>
          </w:tcPr>
          <w:p w14:paraId="3077B5A1" w14:textId="77777777" w:rsidR="00FF76E6" w:rsidRPr="00614BEF" w:rsidRDefault="00FF76E6" w:rsidP="00FF76E6">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β</w:t>
            </w:r>
          </w:p>
        </w:tc>
        <w:tc>
          <w:tcPr>
            <w:tcW w:w="1276" w:type="dxa"/>
            <w:tcBorders>
              <w:top w:val="single" w:sz="4" w:space="0" w:color="auto"/>
              <w:bottom w:val="single" w:sz="4" w:space="0" w:color="auto"/>
            </w:tcBorders>
            <w:vAlign w:val="center"/>
          </w:tcPr>
          <w:p w14:paraId="7B7F9D94" w14:textId="77777777" w:rsidR="00FF76E6" w:rsidRPr="00614BEF" w:rsidRDefault="00FF76E6" w:rsidP="00FF76E6">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95% CI</w:t>
            </w:r>
          </w:p>
        </w:tc>
        <w:tc>
          <w:tcPr>
            <w:tcW w:w="875" w:type="dxa"/>
            <w:tcBorders>
              <w:top w:val="single" w:sz="4" w:space="0" w:color="auto"/>
              <w:bottom w:val="single" w:sz="4" w:space="0" w:color="auto"/>
            </w:tcBorders>
            <w:vAlign w:val="center"/>
          </w:tcPr>
          <w:p w14:paraId="69CD2A87" w14:textId="77777777" w:rsidR="00FF76E6" w:rsidRPr="00614BEF" w:rsidRDefault="00FF76E6" w:rsidP="00FF76E6">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P</w:t>
            </w:r>
          </w:p>
        </w:tc>
        <w:tc>
          <w:tcPr>
            <w:tcW w:w="819" w:type="dxa"/>
            <w:tcBorders>
              <w:top w:val="single" w:sz="4" w:space="0" w:color="auto"/>
              <w:bottom w:val="single" w:sz="4" w:space="0" w:color="auto"/>
            </w:tcBorders>
            <w:vAlign w:val="center"/>
          </w:tcPr>
          <w:p w14:paraId="7EE56F4E" w14:textId="77777777" w:rsidR="00FF76E6" w:rsidRPr="00614BEF" w:rsidRDefault="00FF76E6" w:rsidP="00FF76E6">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β</w:t>
            </w:r>
          </w:p>
        </w:tc>
        <w:tc>
          <w:tcPr>
            <w:tcW w:w="1343" w:type="dxa"/>
            <w:tcBorders>
              <w:top w:val="single" w:sz="4" w:space="0" w:color="auto"/>
              <w:bottom w:val="single" w:sz="4" w:space="0" w:color="auto"/>
            </w:tcBorders>
            <w:vAlign w:val="center"/>
          </w:tcPr>
          <w:p w14:paraId="42EC039D" w14:textId="77777777" w:rsidR="00FF76E6" w:rsidRPr="00614BEF" w:rsidRDefault="00FF76E6" w:rsidP="00FF76E6">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95% CI</w:t>
            </w:r>
          </w:p>
        </w:tc>
        <w:tc>
          <w:tcPr>
            <w:tcW w:w="1173" w:type="dxa"/>
            <w:tcBorders>
              <w:top w:val="single" w:sz="4" w:space="0" w:color="auto"/>
              <w:bottom w:val="single" w:sz="4" w:space="0" w:color="auto"/>
            </w:tcBorders>
            <w:vAlign w:val="center"/>
          </w:tcPr>
          <w:p w14:paraId="735376AC" w14:textId="77777777" w:rsidR="00FF76E6" w:rsidRPr="00614BEF" w:rsidRDefault="00FF76E6" w:rsidP="00FF76E6">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P</w:t>
            </w:r>
          </w:p>
        </w:tc>
        <w:tc>
          <w:tcPr>
            <w:tcW w:w="819" w:type="dxa"/>
            <w:tcBorders>
              <w:top w:val="single" w:sz="4" w:space="0" w:color="auto"/>
              <w:bottom w:val="single" w:sz="4" w:space="0" w:color="auto"/>
            </w:tcBorders>
            <w:vAlign w:val="center"/>
          </w:tcPr>
          <w:p w14:paraId="63FCA01D" w14:textId="77777777" w:rsidR="00FF76E6" w:rsidRPr="00614BEF" w:rsidRDefault="00FF76E6" w:rsidP="00FF76E6">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β</w:t>
            </w:r>
          </w:p>
        </w:tc>
        <w:tc>
          <w:tcPr>
            <w:tcW w:w="1508" w:type="dxa"/>
            <w:tcBorders>
              <w:top w:val="single" w:sz="4" w:space="0" w:color="auto"/>
              <w:bottom w:val="single" w:sz="4" w:space="0" w:color="auto"/>
            </w:tcBorders>
            <w:vAlign w:val="center"/>
          </w:tcPr>
          <w:p w14:paraId="6D976DA5" w14:textId="77777777" w:rsidR="00FF76E6" w:rsidRPr="00614BEF" w:rsidRDefault="00FF76E6" w:rsidP="00FF76E6">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95% CI</w:t>
            </w:r>
          </w:p>
        </w:tc>
        <w:tc>
          <w:tcPr>
            <w:tcW w:w="1309" w:type="dxa"/>
            <w:tcBorders>
              <w:top w:val="single" w:sz="4" w:space="0" w:color="auto"/>
              <w:bottom w:val="single" w:sz="4" w:space="0" w:color="auto"/>
            </w:tcBorders>
            <w:vAlign w:val="center"/>
          </w:tcPr>
          <w:p w14:paraId="65564F78" w14:textId="77777777" w:rsidR="00FF76E6" w:rsidRPr="00614BEF" w:rsidRDefault="00FF76E6" w:rsidP="00FF76E6">
            <w:pPr>
              <w:pStyle w:val="Body"/>
              <w:spacing w:before="100" w:after="100"/>
              <w:jc w:val="center"/>
              <w:rPr>
                <w:rFonts w:ascii="Calibri" w:hAnsi="Calibri"/>
                <w:color w:val="auto"/>
                <w:sz w:val="22"/>
                <w:szCs w:val="22"/>
                <w:lang w:val="en-GB"/>
              </w:rPr>
            </w:pPr>
            <w:r w:rsidRPr="00614BEF">
              <w:rPr>
                <w:rFonts w:ascii="Calibri" w:hAnsi="Calibri"/>
                <w:color w:val="auto"/>
                <w:sz w:val="22"/>
                <w:szCs w:val="22"/>
                <w:lang w:val="en-GB"/>
              </w:rPr>
              <w:t>P</w:t>
            </w:r>
          </w:p>
        </w:tc>
      </w:tr>
      <w:tr w:rsidR="00FF76E6" w:rsidRPr="00614BEF" w14:paraId="2A5FB125" w14:textId="77777777" w:rsidTr="00FF76E6">
        <w:trPr>
          <w:trHeight w:val="50"/>
        </w:trPr>
        <w:tc>
          <w:tcPr>
            <w:tcW w:w="1800" w:type="dxa"/>
            <w:tcBorders>
              <w:top w:val="single" w:sz="4" w:space="0" w:color="auto"/>
            </w:tcBorders>
          </w:tcPr>
          <w:p w14:paraId="4824A106" w14:textId="77777777" w:rsidR="00FF76E6" w:rsidRPr="00614BEF" w:rsidRDefault="00FF76E6" w:rsidP="00FF76E6">
            <w:pPr>
              <w:pStyle w:val="Body"/>
              <w:spacing w:before="100" w:after="100"/>
              <w:rPr>
                <w:rFonts w:ascii="Calibri" w:hAnsi="Calibri"/>
                <w:color w:val="auto"/>
                <w:sz w:val="22"/>
                <w:szCs w:val="22"/>
                <w:lang w:val="en-GB"/>
              </w:rPr>
            </w:pPr>
            <w:r w:rsidRPr="00614BEF">
              <w:rPr>
                <w:rFonts w:ascii="Calibri" w:hAnsi="Calibri"/>
                <w:color w:val="auto"/>
                <w:sz w:val="22"/>
                <w:szCs w:val="22"/>
                <w:lang w:val="en-GB"/>
              </w:rPr>
              <w:t>0.001</w:t>
            </w:r>
          </w:p>
        </w:tc>
        <w:tc>
          <w:tcPr>
            <w:tcW w:w="751" w:type="dxa"/>
            <w:tcBorders>
              <w:top w:val="single" w:sz="4" w:space="0" w:color="auto"/>
            </w:tcBorders>
            <w:vAlign w:val="bottom"/>
          </w:tcPr>
          <w:p w14:paraId="40423D2B" w14:textId="77777777" w:rsidR="00FF76E6" w:rsidRPr="00614BEF" w:rsidRDefault="00FF76E6" w:rsidP="00FF76E6">
            <w:pPr>
              <w:pStyle w:val="Body"/>
              <w:spacing w:before="100" w:after="100"/>
              <w:jc w:val="center"/>
              <w:rPr>
                <w:rFonts w:ascii="Calibri" w:hAnsi="Calibri"/>
                <w:color w:val="auto"/>
                <w:sz w:val="22"/>
                <w:szCs w:val="22"/>
                <w:lang w:val="en-GB"/>
              </w:rPr>
            </w:pPr>
            <w:r w:rsidRPr="00903381">
              <w:rPr>
                <w:rFonts w:ascii="Calibri" w:eastAsia="Times New Roman" w:hAnsi="Calibri"/>
                <w:bdr w:val="none" w:sz="0" w:space="0" w:color="auto"/>
              </w:rPr>
              <w:t>-0.53</w:t>
            </w:r>
          </w:p>
        </w:tc>
        <w:tc>
          <w:tcPr>
            <w:tcW w:w="1276" w:type="dxa"/>
            <w:tcBorders>
              <w:top w:val="single" w:sz="4" w:space="0" w:color="auto"/>
            </w:tcBorders>
            <w:vAlign w:val="bottom"/>
          </w:tcPr>
          <w:p w14:paraId="48317A3B" w14:textId="77777777" w:rsidR="00FF76E6" w:rsidRPr="00614BEF" w:rsidRDefault="00FF76E6" w:rsidP="00FF76E6">
            <w:pPr>
              <w:pStyle w:val="Body"/>
              <w:spacing w:before="100" w:after="100"/>
              <w:jc w:val="center"/>
              <w:rPr>
                <w:rFonts w:ascii="Calibri" w:hAnsi="Calibri"/>
                <w:color w:val="auto"/>
                <w:sz w:val="22"/>
                <w:szCs w:val="22"/>
                <w:lang w:val="en-GB"/>
              </w:rPr>
            </w:pPr>
            <w:r w:rsidRPr="00903381">
              <w:rPr>
                <w:rFonts w:ascii="Calibri" w:eastAsia="Times New Roman" w:hAnsi="Calibri"/>
                <w:bdr w:val="none" w:sz="0" w:space="0" w:color="auto"/>
              </w:rPr>
              <w:t xml:space="preserve"> -1.81-0.75 </w:t>
            </w:r>
          </w:p>
        </w:tc>
        <w:tc>
          <w:tcPr>
            <w:tcW w:w="875" w:type="dxa"/>
            <w:tcBorders>
              <w:top w:val="single" w:sz="4" w:space="0" w:color="auto"/>
            </w:tcBorders>
            <w:vAlign w:val="bottom"/>
          </w:tcPr>
          <w:p w14:paraId="2D2AFA95" w14:textId="77777777" w:rsidR="00FF76E6" w:rsidRPr="00614BEF" w:rsidRDefault="00FF76E6" w:rsidP="00FF76E6">
            <w:pPr>
              <w:pStyle w:val="Body"/>
              <w:spacing w:before="100" w:after="100"/>
              <w:jc w:val="center"/>
              <w:rPr>
                <w:rFonts w:ascii="Calibri" w:hAnsi="Calibri"/>
                <w:color w:val="auto"/>
                <w:sz w:val="22"/>
                <w:szCs w:val="22"/>
                <w:lang w:val="en-GB"/>
              </w:rPr>
            </w:pPr>
            <w:r w:rsidRPr="00903381">
              <w:rPr>
                <w:rFonts w:ascii="Calibri" w:eastAsia="Times New Roman" w:hAnsi="Calibri"/>
                <w:bdr w:val="none" w:sz="0" w:space="0" w:color="auto"/>
              </w:rPr>
              <w:t>0.417</w:t>
            </w:r>
          </w:p>
        </w:tc>
        <w:tc>
          <w:tcPr>
            <w:tcW w:w="819" w:type="dxa"/>
            <w:tcBorders>
              <w:top w:val="single" w:sz="4" w:space="0" w:color="auto"/>
            </w:tcBorders>
            <w:vAlign w:val="bottom"/>
          </w:tcPr>
          <w:p w14:paraId="64DBF51A" w14:textId="77777777" w:rsidR="00FF76E6" w:rsidRPr="00614BEF" w:rsidRDefault="00FF76E6" w:rsidP="00FF76E6">
            <w:pPr>
              <w:pStyle w:val="Body"/>
              <w:spacing w:before="100" w:after="100"/>
              <w:jc w:val="center"/>
              <w:rPr>
                <w:rFonts w:ascii="Calibri" w:hAnsi="Calibri"/>
                <w:color w:val="auto"/>
                <w:sz w:val="22"/>
                <w:szCs w:val="22"/>
                <w:lang w:val="en-GB"/>
              </w:rPr>
            </w:pPr>
            <w:r w:rsidRPr="00903381">
              <w:rPr>
                <w:rFonts w:ascii="Calibri" w:eastAsia="Times New Roman" w:hAnsi="Calibri"/>
                <w:bdr w:val="none" w:sz="0" w:space="0" w:color="auto"/>
              </w:rPr>
              <w:t>0.05</w:t>
            </w:r>
          </w:p>
        </w:tc>
        <w:tc>
          <w:tcPr>
            <w:tcW w:w="1343" w:type="dxa"/>
            <w:tcBorders>
              <w:top w:val="single" w:sz="4" w:space="0" w:color="auto"/>
            </w:tcBorders>
            <w:vAlign w:val="bottom"/>
          </w:tcPr>
          <w:p w14:paraId="6556D184" w14:textId="77777777" w:rsidR="00FF76E6" w:rsidRPr="00614BEF" w:rsidRDefault="00FF76E6" w:rsidP="00FF76E6">
            <w:pPr>
              <w:pStyle w:val="Body"/>
              <w:spacing w:before="100" w:after="100"/>
              <w:jc w:val="center"/>
              <w:rPr>
                <w:rFonts w:ascii="Calibri" w:hAnsi="Calibri"/>
                <w:color w:val="auto"/>
                <w:sz w:val="22"/>
                <w:szCs w:val="22"/>
                <w:lang w:val="en-GB"/>
              </w:rPr>
            </w:pPr>
            <w:r w:rsidRPr="00903381">
              <w:rPr>
                <w:rFonts w:ascii="Calibri" w:eastAsia="Times New Roman" w:hAnsi="Calibri"/>
                <w:bdr w:val="none" w:sz="0" w:space="0" w:color="auto"/>
              </w:rPr>
              <w:t xml:space="preserve"> -0.12-0.22 </w:t>
            </w:r>
          </w:p>
        </w:tc>
        <w:tc>
          <w:tcPr>
            <w:tcW w:w="1173" w:type="dxa"/>
            <w:tcBorders>
              <w:top w:val="single" w:sz="4" w:space="0" w:color="auto"/>
            </w:tcBorders>
            <w:vAlign w:val="bottom"/>
          </w:tcPr>
          <w:p w14:paraId="4EB0A472" w14:textId="77777777" w:rsidR="00FF76E6" w:rsidRPr="00614BEF" w:rsidRDefault="00FF76E6" w:rsidP="00FF76E6">
            <w:pPr>
              <w:pStyle w:val="Body"/>
              <w:spacing w:before="100" w:after="100"/>
              <w:jc w:val="center"/>
              <w:rPr>
                <w:rFonts w:ascii="Calibri" w:hAnsi="Calibri"/>
                <w:color w:val="auto"/>
                <w:sz w:val="22"/>
                <w:szCs w:val="22"/>
                <w:lang w:val="en-GB"/>
              </w:rPr>
            </w:pPr>
            <w:r w:rsidRPr="00903381">
              <w:rPr>
                <w:rFonts w:ascii="Calibri" w:eastAsia="Times New Roman" w:hAnsi="Calibri"/>
                <w:bdr w:val="none" w:sz="0" w:space="0" w:color="auto"/>
              </w:rPr>
              <w:t>0.557</w:t>
            </w:r>
          </w:p>
        </w:tc>
        <w:tc>
          <w:tcPr>
            <w:tcW w:w="819" w:type="dxa"/>
            <w:tcBorders>
              <w:top w:val="single" w:sz="4" w:space="0" w:color="auto"/>
            </w:tcBorders>
            <w:vAlign w:val="center"/>
          </w:tcPr>
          <w:p w14:paraId="69A18E0A" w14:textId="77777777" w:rsidR="00FF76E6" w:rsidRPr="00614BEF" w:rsidRDefault="00FF76E6" w:rsidP="00FF76E6">
            <w:pPr>
              <w:pStyle w:val="Body"/>
              <w:spacing w:before="100" w:after="100"/>
              <w:jc w:val="center"/>
              <w:rPr>
                <w:rFonts w:ascii="Calibri" w:hAnsi="Calibri"/>
                <w:color w:val="auto"/>
                <w:sz w:val="22"/>
                <w:szCs w:val="22"/>
                <w:lang w:val="en-GB"/>
              </w:rPr>
            </w:pPr>
            <w:r w:rsidRPr="00B779F3">
              <w:rPr>
                <w:rFonts w:ascii="Calibri" w:eastAsia="Times New Roman" w:hAnsi="Calibri"/>
                <w:bdr w:val="none" w:sz="0" w:space="0" w:color="auto"/>
              </w:rPr>
              <w:t>0.01</w:t>
            </w:r>
          </w:p>
        </w:tc>
        <w:tc>
          <w:tcPr>
            <w:tcW w:w="1508" w:type="dxa"/>
            <w:tcBorders>
              <w:top w:val="single" w:sz="4" w:space="0" w:color="auto"/>
            </w:tcBorders>
            <w:vAlign w:val="center"/>
          </w:tcPr>
          <w:p w14:paraId="75D313A9" w14:textId="77777777" w:rsidR="00FF76E6" w:rsidRPr="00614BEF" w:rsidRDefault="00FF76E6" w:rsidP="00FF76E6">
            <w:pPr>
              <w:pStyle w:val="Body"/>
              <w:spacing w:before="100" w:after="100"/>
              <w:jc w:val="center"/>
              <w:rPr>
                <w:rFonts w:ascii="Calibri" w:hAnsi="Calibri"/>
                <w:color w:val="auto"/>
                <w:sz w:val="22"/>
                <w:szCs w:val="22"/>
                <w:lang w:val="en-GB"/>
              </w:rPr>
            </w:pPr>
            <w:r w:rsidRPr="00B779F3">
              <w:rPr>
                <w:rFonts w:ascii="Calibri" w:eastAsia="Times New Roman" w:hAnsi="Calibri"/>
                <w:bdr w:val="none" w:sz="0" w:space="0" w:color="auto"/>
              </w:rPr>
              <w:t>-0.19-0.22</w:t>
            </w:r>
          </w:p>
        </w:tc>
        <w:tc>
          <w:tcPr>
            <w:tcW w:w="1309" w:type="dxa"/>
            <w:tcBorders>
              <w:top w:val="single" w:sz="4" w:space="0" w:color="auto"/>
            </w:tcBorders>
            <w:vAlign w:val="bottom"/>
          </w:tcPr>
          <w:p w14:paraId="3DA6282A" w14:textId="77777777" w:rsidR="00FF76E6" w:rsidRPr="00614BEF" w:rsidRDefault="00FF76E6" w:rsidP="00FF76E6">
            <w:pPr>
              <w:pStyle w:val="Body"/>
              <w:spacing w:before="100" w:after="100"/>
              <w:jc w:val="center"/>
              <w:rPr>
                <w:rFonts w:ascii="Calibri" w:hAnsi="Calibri"/>
                <w:color w:val="auto"/>
                <w:sz w:val="22"/>
                <w:szCs w:val="22"/>
                <w:lang w:val="en-GB"/>
              </w:rPr>
            </w:pPr>
            <w:r>
              <w:rPr>
                <w:rFonts w:ascii="Calibri" w:eastAsia="Times New Roman" w:hAnsi="Calibri"/>
              </w:rPr>
              <w:t>0.940</w:t>
            </w:r>
          </w:p>
        </w:tc>
      </w:tr>
      <w:tr w:rsidR="00FF76E6" w:rsidRPr="00614BEF" w14:paraId="21898A41" w14:textId="77777777" w:rsidTr="00FF76E6">
        <w:trPr>
          <w:trHeight w:val="50"/>
        </w:trPr>
        <w:tc>
          <w:tcPr>
            <w:tcW w:w="1800" w:type="dxa"/>
          </w:tcPr>
          <w:p w14:paraId="341BA2C5" w14:textId="77777777" w:rsidR="00FF76E6" w:rsidRPr="00614BEF" w:rsidRDefault="00FF76E6" w:rsidP="00FF76E6">
            <w:pPr>
              <w:pStyle w:val="Body"/>
              <w:spacing w:before="100" w:after="100"/>
              <w:rPr>
                <w:rFonts w:ascii="Calibri" w:hAnsi="Calibri"/>
                <w:color w:val="auto"/>
                <w:sz w:val="22"/>
                <w:szCs w:val="22"/>
                <w:lang w:val="en-GB"/>
              </w:rPr>
            </w:pPr>
            <w:r w:rsidRPr="00614BEF">
              <w:rPr>
                <w:rFonts w:ascii="Calibri" w:hAnsi="Calibri"/>
                <w:color w:val="auto"/>
                <w:sz w:val="22"/>
                <w:szCs w:val="22"/>
                <w:lang w:val="en-GB"/>
              </w:rPr>
              <w:t>0.01</w:t>
            </w:r>
          </w:p>
        </w:tc>
        <w:tc>
          <w:tcPr>
            <w:tcW w:w="751" w:type="dxa"/>
            <w:vAlign w:val="bottom"/>
          </w:tcPr>
          <w:p w14:paraId="2340409A" w14:textId="77777777" w:rsidR="00FF76E6" w:rsidRPr="00614BEF" w:rsidRDefault="00FF76E6" w:rsidP="00FF76E6">
            <w:pPr>
              <w:pStyle w:val="Body"/>
              <w:spacing w:before="100" w:after="100"/>
              <w:jc w:val="center"/>
              <w:rPr>
                <w:rFonts w:ascii="Calibri" w:hAnsi="Calibri"/>
                <w:color w:val="auto"/>
                <w:sz w:val="22"/>
                <w:szCs w:val="22"/>
                <w:lang w:val="en-GB"/>
              </w:rPr>
            </w:pPr>
            <w:r w:rsidRPr="00903381">
              <w:rPr>
                <w:rFonts w:ascii="Calibri" w:eastAsia="Times New Roman" w:hAnsi="Calibri"/>
                <w:bdr w:val="none" w:sz="0" w:space="0" w:color="auto"/>
              </w:rPr>
              <w:t>-0.86</w:t>
            </w:r>
          </w:p>
        </w:tc>
        <w:tc>
          <w:tcPr>
            <w:tcW w:w="1276" w:type="dxa"/>
            <w:vAlign w:val="bottom"/>
          </w:tcPr>
          <w:p w14:paraId="72FB1009" w14:textId="77777777" w:rsidR="00FF76E6" w:rsidRPr="00614BEF" w:rsidRDefault="00FF76E6" w:rsidP="00FF76E6">
            <w:pPr>
              <w:pStyle w:val="Body"/>
              <w:spacing w:before="100" w:after="100"/>
              <w:jc w:val="center"/>
              <w:rPr>
                <w:rFonts w:ascii="Calibri" w:hAnsi="Calibri"/>
                <w:color w:val="auto"/>
                <w:sz w:val="22"/>
                <w:szCs w:val="22"/>
                <w:lang w:val="en-GB"/>
              </w:rPr>
            </w:pPr>
            <w:r w:rsidRPr="00903381">
              <w:rPr>
                <w:rFonts w:ascii="Calibri" w:eastAsia="Times New Roman" w:hAnsi="Calibri"/>
                <w:bdr w:val="none" w:sz="0" w:space="0" w:color="auto"/>
              </w:rPr>
              <w:t xml:space="preserve"> -2.13-0.41 </w:t>
            </w:r>
          </w:p>
        </w:tc>
        <w:tc>
          <w:tcPr>
            <w:tcW w:w="875" w:type="dxa"/>
            <w:vAlign w:val="bottom"/>
          </w:tcPr>
          <w:p w14:paraId="24A31D09" w14:textId="77777777" w:rsidR="00FF76E6" w:rsidRPr="00614BEF" w:rsidRDefault="00FF76E6" w:rsidP="00FF76E6">
            <w:pPr>
              <w:pStyle w:val="Body"/>
              <w:spacing w:before="100" w:after="100"/>
              <w:jc w:val="center"/>
              <w:rPr>
                <w:rFonts w:ascii="Calibri" w:hAnsi="Calibri"/>
                <w:color w:val="auto"/>
                <w:sz w:val="22"/>
                <w:szCs w:val="22"/>
                <w:lang w:val="en-GB"/>
              </w:rPr>
            </w:pPr>
            <w:r w:rsidRPr="00903381">
              <w:rPr>
                <w:rFonts w:ascii="Calibri" w:eastAsia="Times New Roman" w:hAnsi="Calibri"/>
                <w:bdr w:val="none" w:sz="0" w:space="0" w:color="auto"/>
              </w:rPr>
              <w:t>0.182</w:t>
            </w:r>
          </w:p>
        </w:tc>
        <w:tc>
          <w:tcPr>
            <w:tcW w:w="819" w:type="dxa"/>
            <w:vAlign w:val="bottom"/>
          </w:tcPr>
          <w:p w14:paraId="209DAE2D" w14:textId="77777777" w:rsidR="00FF76E6" w:rsidRPr="00614BEF" w:rsidRDefault="00FF76E6" w:rsidP="00FF76E6">
            <w:pPr>
              <w:pStyle w:val="Body"/>
              <w:spacing w:before="100" w:after="100"/>
              <w:jc w:val="center"/>
              <w:rPr>
                <w:rFonts w:ascii="Calibri" w:hAnsi="Calibri"/>
                <w:color w:val="auto"/>
                <w:sz w:val="22"/>
                <w:szCs w:val="22"/>
                <w:lang w:val="en-GB"/>
              </w:rPr>
            </w:pPr>
            <w:r w:rsidRPr="00903381">
              <w:rPr>
                <w:rFonts w:ascii="Calibri" w:eastAsia="Times New Roman" w:hAnsi="Calibri"/>
                <w:bdr w:val="none" w:sz="0" w:space="0" w:color="auto"/>
              </w:rPr>
              <w:t>-0.1</w:t>
            </w:r>
            <w:r>
              <w:rPr>
                <w:rFonts w:ascii="Calibri" w:eastAsia="Times New Roman" w:hAnsi="Calibri"/>
                <w:bdr w:val="none" w:sz="0" w:space="0" w:color="auto"/>
              </w:rPr>
              <w:t>0</w:t>
            </w:r>
          </w:p>
        </w:tc>
        <w:tc>
          <w:tcPr>
            <w:tcW w:w="1343" w:type="dxa"/>
            <w:vAlign w:val="bottom"/>
          </w:tcPr>
          <w:p w14:paraId="5C2FA7E6" w14:textId="77777777" w:rsidR="00FF76E6" w:rsidRPr="00614BEF" w:rsidRDefault="00FF76E6" w:rsidP="00FF76E6">
            <w:pPr>
              <w:pStyle w:val="Body"/>
              <w:spacing w:before="100" w:after="100"/>
              <w:jc w:val="center"/>
              <w:rPr>
                <w:rFonts w:ascii="Calibri" w:hAnsi="Calibri"/>
                <w:color w:val="auto"/>
                <w:sz w:val="22"/>
                <w:szCs w:val="22"/>
                <w:lang w:val="en-GB"/>
              </w:rPr>
            </w:pPr>
            <w:r w:rsidRPr="00903381">
              <w:rPr>
                <w:rFonts w:ascii="Calibri" w:eastAsia="Times New Roman" w:hAnsi="Calibri"/>
                <w:bdr w:val="none" w:sz="0" w:space="0" w:color="auto"/>
              </w:rPr>
              <w:t xml:space="preserve"> -0.27-0.07 </w:t>
            </w:r>
          </w:p>
        </w:tc>
        <w:tc>
          <w:tcPr>
            <w:tcW w:w="1173" w:type="dxa"/>
            <w:vAlign w:val="bottom"/>
          </w:tcPr>
          <w:p w14:paraId="2B48FB32" w14:textId="77777777" w:rsidR="00FF76E6" w:rsidRPr="00614BEF" w:rsidRDefault="00FF76E6" w:rsidP="00FF76E6">
            <w:pPr>
              <w:pStyle w:val="Body"/>
              <w:spacing w:before="100" w:after="100"/>
              <w:jc w:val="center"/>
              <w:rPr>
                <w:rFonts w:ascii="Calibri" w:hAnsi="Calibri"/>
                <w:color w:val="auto"/>
                <w:sz w:val="22"/>
                <w:szCs w:val="22"/>
                <w:lang w:val="en-GB"/>
              </w:rPr>
            </w:pPr>
            <w:r w:rsidRPr="00903381">
              <w:rPr>
                <w:rFonts w:ascii="Calibri" w:eastAsia="Times New Roman" w:hAnsi="Calibri"/>
                <w:bdr w:val="none" w:sz="0" w:space="0" w:color="auto"/>
              </w:rPr>
              <w:t>0.241</w:t>
            </w:r>
          </w:p>
        </w:tc>
        <w:tc>
          <w:tcPr>
            <w:tcW w:w="819" w:type="dxa"/>
            <w:vAlign w:val="center"/>
          </w:tcPr>
          <w:p w14:paraId="29D9826F" w14:textId="77777777" w:rsidR="00FF76E6" w:rsidRPr="00614BEF" w:rsidRDefault="00FF76E6" w:rsidP="00FF76E6">
            <w:pPr>
              <w:pStyle w:val="Body"/>
              <w:spacing w:before="100" w:after="100"/>
              <w:jc w:val="center"/>
              <w:rPr>
                <w:rFonts w:ascii="Calibri" w:hAnsi="Calibri"/>
                <w:color w:val="auto"/>
                <w:sz w:val="22"/>
                <w:szCs w:val="22"/>
                <w:lang w:val="en-GB"/>
              </w:rPr>
            </w:pPr>
            <w:r w:rsidRPr="00B779F3">
              <w:rPr>
                <w:rFonts w:ascii="Calibri" w:eastAsia="Times New Roman" w:hAnsi="Calibri"/>
                <w:bdr w:val="none" w:sz="0" w:space="0" w:color="auto"/>
              </w:rPr>
              <w:t>-0.31</w:t>
            </w:r>
          </w:p>
        </w:tc>
        <w:tc>
          <w:tcPr>
            <w:tcW w:w="1508" w:type="dxa"/>
            <w:vAlign w:val="center"/>
          </w:tcPr>
          <w:p w14:paraId="186DAAED" w14:textId="77777777" w:rsidR="00FF76E6" w:rsidRPr="00614BEF" w:rsidRDefault="00FF76E6" w:rsidP="00FF76E6">
            <w:pPr>
              <w:pStyle w:val="Body"/>
              <w:spacing w:before="100" w:after="100"/>
              <w:jc w:val="center"/>
              <w:rPr>
                <w:rFonts w:ascii="Calibri" w:hAnsi="Calibri"/>
                <w:color w:val="auto"/>
                <w:sz w:val="22"/>
                <w:szCs w:val="22"/>
                <w:lang w:val="en-GB"/>
              </w:rPr>
            </w:pPr>
            <w:r w:rsidRPr="00B779F3">
              <w:rPr>
                <w:rFonts w:ascii="Calibri" w:eastAsia="Times New Roman" w:hAnsi="Calibri"/>
                <w:bdr w:val="none" w:sz="0" w:space="0" w:color="auto"/>
              </w:rPr>
              <w:t>-0.52--0.10</w:t>
            </w:r>
          </w:p>
        </w:tc>
        <w:tc>
          <w:tcPr>
            <w:tcW w:w="1309" w:type="dxa"/>
            <w:vAlign w:val="bottom"/>
          </w:tcPr>
          <w:p w14:paraId="42430E54" w14:textId="77777777" w:rsidR="00FF76E6" w:rsidRPr="00614BEF" w:rsidRDefault="00FF76E6" w:rsidP="00FF76E6">
            <w:pPr>
              <w:pStyle w:val="Body"/>
              <w:spacing w:before="100" w:after="100"/>
              <w:jc w:val="center"/>
              <w:rPr>
                <w:rFonts w:ascii="Calibri" w:hAnsi="Calibri"/>
                <w:color w:val="auto"/>
                <w:sz w:val="22"/>
                <w:szCs w:val="22"/>
                <w:lang w:val="en-GB"/>
              </w:rPr>
            </w:pPr>
            <w:r>
              <w:rPr>
                <w:rFonts w:ascii="Calibri" w:eastAsia="Times New Roman" w:hAnsi="Calibri"/>
              </w:rPr>
              <w:t>0.003</w:t>
            </w:r>
          </w:p>
        </w:tc>
      </w:tr>
      <w:tr w:rsidR="00FF76E6" w:rsidRPr="00614BEF" w14:paraId="1E6CE249" w14:textId="77777777" w:rsidTr="00FF76E6">
        <w:trPr>
          <w:trHeight w:val="192"/>
        </w:trPr>
        <w:tc>
          <w:tcPr>
            <w:tcW w:w="1800" w:type="dxa"/>
          </w:tcPr>
          <w:p w14:paraId="34899C02" w14:textId="77777777" w:rsidR="00FF76E6" w:rsidRPr="00614BEF" w:rsidRDefault="00FF76E6" w:rsidP="00FF76E6">
            <w:pPr>
              <w:pStyle w:val="Body"/>
              <w:spacing w:before="100" w:after="100"/>
              <w:rPr>
                <w:rFonts w:ascii="Calibri" w:hAnsi="Calibri"/>
                <w:color w:val="auto"/>
                <w:sz w:val="22"/>
                <w:szCs w:val="22"/>
                <w:lang w:val="en-GB"/>
              </w:rPr>
            </w:pPr>
            <w:r w:rsidRPr="00614BEF">
              <w:rPr>
                <w:rFonts w:ascii="Calibri" w:hAnsi="Calibri"/>
                <w:color w:val="auto"/>
                <w:sz w:val="22"/>
                <w:szCs w:val="22"/>
                <w:lang w:val="en-GB"/>
              </w:rPr>
              <w:t>0.05</w:t>
            </w:r>
          </w:p>
        </w:tc>
        <w:tc>
          <w:tcPr>
            <w:tcW w:w="751" w:type="dxa"/>
            <w:vAlign w:val="bottom"/>
          </w:tcPr>
          <w:p w14:paraId="1E32BBA4" w14:textId="77777777" w:rsidR="00FF76E6" w:rsidRPr="00614BEF" w:rsidRDefault="00FF76E6" w:rsidP="00FF76E6">
            <w:pPr>
              <w:pStyle w:val="Body"/>
              <w:spacing w:before="100" w:after="100"/>
              <w:jc w:val="center"/>
              <w:rPr>
                <w:rFonts w:ascii="Calibri" w:hAnsi="Calibri"/>
                <w:color w:val="auto"/>
                <w:sz w:val="22"/>
                <w:szCs w:val="22"/>
                <w:lang w:val="en-GB"/>
              </w:rPr>
            </w:pPr>
            <w:r w:rsidRPr="00903381">
              <w:rPr>
                <w:rFonts w:ascii="Calibri" w:eastAsia="Times New Roman" w:hAnsi="Calibri"/>
                <w:bdr w:val="none" w:sz="0" w:space="0" w:color="auto"/>
              </w:rPr>
              <w:t>-0.69</w:t>
            </w:r>
          </w:p>
        </w:tc>
        <w:tc>
          <w:tcPr>
            <w:tcW w:w="1276" w:type="dxa"/>
            <w:vAlign w:val="bottom"/>
          </w:tcPr>
          <w:p w14:paraId="1B553DED" w14:textId="77777777" w:rsidR="00FF76E6" w:rsidRPr="00614BEF" w:rsidRDefault="00FF76E6" w:rsidP="00FF76E6">
            <w:pPr>
              <w:pStyle w:val="Body"/>
              <w:spacing w:before="100" w:after="100"/>
              <w:jc w:val="center"/>
              <w:rPr>
                <w:rFonts w:ascii="Calibri" w:hAnsi="Calibri"/>
                <w:color w:val="auto"/>
                <w:sz w:val="22"/>
                <w:szCs w:val="22"/>
                <w:lang w:val="en-GB"/>
              </w:rPr>
            </w:pPr>
            <w:r w:rsidRPr="00903381">
              <w:rPr>
                <w:rFonts w:ascii="Calibri" w:eastAsia="Times New Roman" w:hAnsi="Calibri"/>
                <w:bdr w:val="none" w:sz="0" w:space="0" w:color="auto"/>
              </w:rPr>
              <w:t xml:space="preserve"> -1.96-0.58 </w:t>
            </w:r>
          </w:p>
        </w:tc>
        <w:tc>
          <w:tcPr>
            <w:tcW w:w="875" w:type="dxa"/>
            <w:vAlign w:val="bottom"/>
          </w:tcPr>
          <w:p w14:paraId="30355B2E" w14:textId="77777777" w:rsidR="00FF76E6" w:rsidRPr="00614BEF" w:rsidRDefault="00FF76E6" w:rsidP="00FF76E6">
            <w:pPr>
              <w:pStyle w:val="Body"/>
              <w:spacing w:before="100" w:after="100"/>
              <w:jc w:val="center"/>
              <w:rPr>
                <w:rFonts w:ascii="Calibri" w:hAnsi="Calibri"/>
                <w:color w:val="auto"/>
                <w:sz w:val="22"/>
                <w:szCs w:val="22"/>
                <w:lang w:val="en-GB"/>
              </w:rPr>
            </w:pPr>
            <w:r w:rsidRPr="00903381">
              <w:rPr>
                <w:rFonts w:ascii="Calibri" w:eastAsia="Times New Roman" w:hAnsi="Calibri"/>
                <w:bdr w:val="none" w:sz="0" w:space="0" w:color="auto"/>
              </w:rPr>
              <w:t>0.288</w:t>
            </w:r>
          </w:p>
        </w:tc>
        <w:tc>
          <w:tcPr>
            <w:tcW w:w="819" w:type="dxa"/>
            <w:vAlign w:val="bottom"/>
          </w:tcPr>
          <w:p w14:paraId="09F7C264" w14:textId="77777777" w:rsidR="00FF76E6" w:rsidRPr="00614BEF" w:rsidRDefault="00FF76E6" w:rsidP="00FF76E6">
            <w:pPr>
              <w:pStyle w:val="Body"/>
              <w:spacing w:before="100" w:after="100"/>
              <w:jc w:val="center"/>
              <w:rPr>
                <w:rFonts w:ascii="Calibri" w:hAnsi="Calibri"/>
                <w:color w:val="auto"/>
                <w:sz w:val="22"/>
                <w:szCs w:val="22"/>
                <w:lang w:val="en-GB"/>
              </w:rPr>
            </w:pPr>
            <w:r w:rsidRPr="00903381">
              <w:rPr>
                <w:rFonts w:ascii="Calibri" w:eastAsia="Times New Roman" w:hAnsi="Calibri"/>
                <w:bdr w:val="none" w:sz="0" w:space="0" w:color="auto"/>
              </w:rPr>
              <w:t>-0.07</w:t>
            </w:r>
          </w:p>
        </w:tc>
        <w:tc>
          <w:tcPr>
            <w:tcW w:w="1343" w:type="dxa"/>
            <w:vAlign w:val="bottom"/>
          </w:tcPr>
          <w:p w14:paraId="00E91F2B" w14:textId="77777777" w:rsidR="00FF76E6" w:rsidRPr="00614BEF" w:rsidRDefault="00FF76E6" w:rsidP="00FF76E6">
            <w:pPr>
              <w:pStyle w:val="Body"/>
              <w:spacing w:before="100" w:after="100"/>
              <w:jc w:val="center"/>
              <w:rPr>
                <w:rFonts w:ascii="Calibri" w:hAnsi="Calibri"/>
                <w:color w:val="auto"/>
                <w:sz w:val="22"/>
                <w:szCs w:val="22"/>
                <w:lang w:val="en-GB"/>
              </w:rPr>
            </w:pPr>
            <w:r w:rsidRPr="00903381">
              <w:rPr>
                <w:rFonts w:ascii="Calibri" w:eastAsia="Times New Roman" w:hAnsi="Calibri"/>
                <w:bdr w:val="none" w:sz="0" w:space="0" w:color="auto"/>
              </w:rPr>
              <w:t xml:space="preserve"> -0.24-0.09 </w:t>
            </w:r>
          </w:p>
        </w:tc>
        <w:tc>
          <w:tcPr>
            <w:tcW w:w="1173" w:type="dxa"/>
            <w:vAlign w:val="bottom"/>
          </w:tcPr>
          <w:p w14:paraId="0A5D67E0" w14:textId="77777777" w:rsidR="00FF76E6" w:rsidRPr="00614BEF" w:rsidRDefault="00FF76E6" w:rsidP="00FF76E6">
            <w:pPr>
              <w:pStyle w:val="Body"/>
              <w:spacing w:before="100" w:after="100"/>
              <w:jc w:val="center"/>
              <w:rPr>
                <w:rFonts w:ascii="Calibri" w:hAnsi="Calibri"/>
                <w:color w:val="auto"/>
                <w:sz w:val="22"/>
                <w:szCs w:val="22"/>
                <w:lang w:val="en-GB"/>
              </w:rPr>
            </w:pPr>
            <w:r w:rsidRPr="00903381">
              <w:rPr>
                <w:rFonts w:ascii="Calibri" w:eastAsia="Times New Roman" w:hAnsi="Calibri"/>
                <w:bdr w:val="none" w:sz="0" w:space="0" w:color="auto"/>
              </w:rPr>
              <w:t>0.382</w:t>
            </w:r>
          </w:p>
        </w:tc>
        <w:tc>
          <w:tcPr>
            <w:tcW w:w="819" w:type="dxa"/>
            <w:vAlign w:val="center"/>
          </w:tcPr>
          <w:p w14:paraId="3C66B925" w14:textId="77777777" w:rsidR="00FF76E6" w:rsidRPr="00614BEF" w:rsidRDefault="00FF76E6" w:rsidP="00FF76E6">
            <w:pPr>
              <w:pStyle w:val="Body"/>
              <w:spacing w:before="100" w:after="100"/>
              <w:jc w:val="center"/>
              <w:rPr>
                <w:rFonts w:ascii="Calibri" w:hAnsi="Calibri"/>
                <w:color w:val="auto"/>
                <w:sz w:val="22"/>
                <w:szCs w:val="22"/>
                <w:lang w:val="en-GB"/>
              </w:rPr>
            </w:pPr>
            <w:r w:rsidRPr="00B779F3">
              <w:rPr>
                <w:rFonts w:ascii="Calibri" w:eastAsia="Times New Roman" w:hAnsi="Calibri"/>
                <w:bdr w:val="none" w:sz="0" w:space="0" w:color="auto"/>
              </w:rPr>
              <w:t>-0.38</w:t>
            </w:r>
          </w:p>
        </w:tc>
        <w:tc>
          <w:tcPr>
            <w:tcW w:w="1508" w:type="dxa"/>
            <w:vAlign w:val="center"/>
          </w:tcPr>
          <w:p w14:paraId="4BD98B55" w14:textId="77777777" w:rsidR="00FF76E6" w:rsidRPr="00614BEF" w:rsidRDefault="00FF76E6" w:rsidP="00FF76E6">
            <w:pPr>
              <w:pStyle w:val="Body"/>
              <w:spacing w:before="100" w:after="100"/>
              <w:jc w:val="center"/>
              <w:rPr>
                <w:rFonts w:ascii="Calibri" w:hAnsi="Calibri"/>
                <w:color w:val="auto"/>
                <w:sz w:val="22"/>
                <w:szCs w:val="22"/>
                <w:lang w:val="en-GB"/>
              </w:rPr>
            </w:pPr>
            <w:r w:rsidRPr="00B779F3">
              <w:rPr>
                <w:rFonts w:ascii="Calibri" w:eastAsia="Times New Roman" w:hAnsi="Calibri"/>
                <w:bdr w:val="none" w:sz="0" w:space="0" w:color="auto"/>
              </w:rPr>
              <w:t>-0.59--0.17</w:t>
            </w:r>
          </w:p>
        </w:tc>
        <w:tc>
          <w:tcPr>
            <w:tcW w:w="1309" w:type="dxa"/>
            <w:vAlign w:val="bottom"/>
          </w:tcPr>
          <w:p w14:paraId="73C31797" w14:textId="77777777" w:rsidR="00FF76E6" w:rsidRPr="00614BEF" w:rsidRDefault="00FF76E6" w:rsidP="00FF76E6">
            <w:pPr>
              <w:pStyle w:val="Body"/>
              <w:spacing w:before="100" w:after="100"/>
              <w:jc w:val="center"/>
              <w:rPr>
                <w:rFonts w:ascii="Calibri" w:hAnsi="Calibri"/>
                <w:color w:val="auto"/>
                <w:sz w:val="22"/>
                <w:szCs w:val="22"/>
                <w:lang w:val="en-GB"/>
              </w:rPr>
            </w:pPr>
            <w:r w:rsidRPr="00903381">
              <w:rPr>
                <w:rFonts w:ascii="Calibri" w:eastAsia="Times New Roman" w:hAnsi="Calibri"/>
                <w:bdr w:val="none" w:sz="0" w:space="0" w:color="auto"/>
              </w:rPr>
              <w:t>4.51</w:t>
            </w:r>
            <w:r>
              <w:rPr>
                <w:rFonts w:ascii="Calibri" w:eastAsia="Times New Roman" w:hAnsi="Calibri"/>
                <w:bdr w:val="none" w:sz="0" w:space="0" w:color="auto"/>
              </w:rPr>
              <w:t xml:space="preserve"> x 10</w:t>
            </w:r>
            <w:r>
              <w:rPr>
                <w:rFonts w:ascii="Calibri" w:eastAsia="Times New Roman" w:hAnsi="Calibri"/>
                <w:bdr w:val="none" w:sz="0" w:space="0" w:color="auto"/>
                <w:vertAlign w:val="subscript"/>
              </w:rPr>
              <w:softHyphen/>
            </w:r>
            <w:r>
              <w:rPr>
                <w:rFonts w:ascii="Calibri" w:eastAsia="Times New Roman" w:hAnsi="Calibri"/>
                <w:bdr w:val="none" w:sz="0" w:space="0" w:color="auto"/>
              </w:rPr>
              <w:softHyphen/>
            </w:r>
            <w:r>
              <w:rPr>
                <w:rFonts w:ascii="Calibri" w:eastAsia="Times New Roman" w:hAnsi="Calibri"/>
                <w:bdr w:val="none" w:sz="0" w:space="0" w:color="auto"/>
              </w:rPr>
              <w:softHyphen/>
            </w:r>
            <w:r>
              <w:rPr>
                <w:rFonts w:ascii="Calibri" w:eastAsia="Times New Roman" w:hAnsi="Calibri"/>
                <w:bdr w:val="none" w:sz="0" w:space="0" w:color="auto"/>
              </w:rPr>
              <w:softHyphen/>
            </w:r>
            <w:r>
              <w:rPr>
                <w:rFonts w:ascii="Calibri" w:eastAsia="Times New Roman" w:hAnsi="Calibri"/>
                <w:bdr w:val="none" w:sz="0" w:space="0" w:color="auto"/>
              </w:rPr>
              <w:softHyphen/>
            </w:r>
            <w:r>
              <w:rPr>
                <w:rFonts w:ascii="Calibri" w:eastAsia="Times New Roman" w:hAnsi="Calibri"/>
                <w:bdr w:val="none" w:sz="0" w:space="0" w:color="auto"/>
                <w:vertAlign w:val="subscript"/>
              </w:rPr>
              <w:softHyphen/>
            </w:r>
            <w:r w:rsidRPr="00614BEF">
              <w:rPr>
                <w:rFonts w:ascii="Calibri" w:hAnsi="Calibri"/>
                <w:bCs/>
                <w:color w:val="auto"/>
                <w:sz w:val="22"/>
                <w:szCs w:val="22"/>
                <w:vertAlign w:val="superscript"/>
                <w:lang w:val="en-GB"/>
              </w:rPr>
              <w:t>-</w:t>
            </w:r>
            <w:r>
              <w:rPr>
                <w:rFonts w:ascii="Calibri" w:hAnsi="Calibri"/>
                <w:bCs/>
                <w:color w:val="auto"/>
                <w:sz w:val="22"/>
                <w:szCs w:val="22"/>
                <w:vertAlign w:val="superscript"/>
                <w:lang w:val="en-GB"/>
              </w:rPr>
              <w:t>4</w:t>
            </w:r>
          </w:p>
        </w:tc>
      </w:tr>
      <w:tr w:rsidR="00FF76E6" w:rsidRPr="00614BEF" w14:paraId="56A38153" w14:textId="77777777" w:rsidTr="00FF76E6">
        <w:trPr>
          <w:trHeight w:val="50"/>
        </w:trPr>
        <w:tc>
          <w:tcPr>
            <w:tcW w:w="1800" w:type="dxa"/>
          </w:tcPr>
          <w:p w14:paraId="5231C9AF" w14:textId="77777777" w:rsidR="00FF76E6" w:rsidRPr="00614BEF" w:rsidRDefault="00FF76E6" w:rsidP="00FF76E6">
            <w:pPr>
              <w:pStyle w:val="Body"/>
              <w:spacing w:before="100" w:after="100"/>
              <w:rPr>
                <w:rFonts w:ascii="Calibri" w:hAnsi="Calibri"/>
                <w:color w:val="auto"/>
                <w:sz w:val="22"/>
                <w:szCs w:val="22"/>
                <w:lang w:val="en-GB"/>
              </w:rPr>
            </w:pPr>
            <w:r w:rsidRPr="00614BEF">
              <w:rPr>
                <w:rFonts w:ascii="Calibri" w:hAnsi="Calibri"/>
                <w:color w:val="auto"/>
                <w:sz w:val="22"/>
                <w:szCs w:val="22"/>
                <w:lang w:val="en-GB"/>
              </w:rPr>
              <w:t>0.1</w:t>
            </w:r>
          </w:p>
        </w:tc>
        <w:tc>
          <w:tcPr>
            <w:tcW w:w="751" w:type="dxa"/>
            <w:vAlign w:val="bottom"/>
          </w:tcPr>
          <w:p w14:paraId="5B131D22" w14:textId="77777777" w:rsidR="00FF76E6" w:rsidRPr="00614BEF" w:rsidRDefault="00FF76E6" w:rsidP="00FF76E6">
            <w:pPr>
              <w:pStyle w:val="Body"/>
              <w:spacing w:before="100" w:after="100"/>
              <w:jc w:val="center"/>
              <w:rPr>
                <w:rFonts w:ascii="Calibri" w:hAnsi="Calibri"/>
                <w:color w:val="auto"/>
                <w:sz w:val="22"/>
                <w:szCs w:val="22"/>
                <w:lang w:val="en-GB"/>
              </w:rPr>
            </w:pPr>
            <w:r w:rsidRPr="00903381">
              <w:rPr>
                <w:rFonts w:ascii="Calibri" w:eastAsia="Times New Roman" w:hAnsi="Calibri"/>
                <w:bdr w:val="none" w:sz="0" w:space="0" w:color="auto"/>
              </w:rPr>
              <w:t>-0.32</w:t>
            </w:r>
          </w:p>
        </w:tc>
        <w:tc>
          <w:tcPr>
            <w:tcW w:w="1276" w:type="dxa"/>
            <w:vAlign w:val="bottom"/>
          </w:tcPr>
          <w:p w14:paraId="07518409" w14:textId="77777777" w:rsidR="00FF76E6" w:rsidRPr="00614BEF" w:rsidRDefault="00FF76E6" w:rsidP="00FF76E6">
            <w:pPr>
              <w:pStyle w:val="Body"/>
              <w:spacing w:before="100" w:after="100"/>
              <w:jc w:val="center"/>
              <w:rPr>
                <w:rFonts w:ascii="Calibri" w:hAnsi="Calibri"/>
                <w:color w:val="auto"/>
                <w:sz w:val="22"/>
                <w:szCs w:val="22"/>
                <w:lang w:val="en-GB"/>
              </w:rPr>
            </w:pPr>
            <w:r w:rsidRPr="00903381">
              <w:rPr>
                <w:rFonts w:ascii="Calibri" w:eastAsia="Times New Roman" w:hAnsi="Calibri"/>
                <w:bdr w:val="none" w:sz="0" w:space="0" w:color="auto"/>
              </w:rPr>
              <w:t xml:space="preserve"> -1.61-0.97 </w:t>
            </w:r>
          </w:p>
        </w:tc>
        <w:tc>
          <w:tcPr>
            <w:tcW w:w="875" w:type="dxa"/>
            <w:vAlign w:val="bottom"/>
          </w:tcPr>
          <w:p w14:paraId="5D430936" w14:textId="77777777" w:rsidR="00FF76E6" w:rsidRPr="00614BEF" w:rsidRDefault="00FF76E6" w:rsidP="00FF76E6">
            <w:pPr>
              <w:pStyle w:val="Body"/>
              <w:spacing w:before="100" w:after="100"/>
              <w:jc w:val="center"/>
              <w:rPr>
                <w:rFonts w:ascii="Calibri" w:hAnsi="Calibri"/>
                <w:color w:val="auto"/>
                <w:sz w:val="22"/>
                <w:szCs w:val="22"/>
                <w:lang w:val="en-GB"/>
              </w:rPr>
            </w:pPr>
            <w:r w:rsidRPr="00903381">
              <w:rPr>
                <w:rFonts w:ascii="Calibri" w:eastAsia="Times New Roman" w:hAnsi="Calibri"/>
                <w:bdr w:val="none" w:sz="0" w:space="0" w:color="auto"/>
              </w:rPr>
              <w:t>0.627</w:t>
            </w:r>
          </w:p>
        </w:tc>
        <w:tc>
          <w:tcPr>
            <w:tcW w:w="819" w:type="dxa"/>
            <w:vAlign w:val="bottom"/>
          </w:tcPr>
          <w:p w14:paraId="6FC54271" w14:textId="77777777" w:rsidR="00FF76E6" w:rsidRPr="00614BEF" w:rsidRDefault="00FF76E6" w:rsidP="00FF76E6">
            <w:pPr>
              <w:pStyle w:val="Body"/>
              <w:spacing w:before="100" w:after="100"/>
              <w:jc w:val="center"/>
              <w:rPr>
                <w:rFonts w:ascii="Calibri" w:hAnsi="Calibri"/>
                <w:color w:val="auto"/>
                <w:sz w:val="22"/>
                <w:szCs w:val="22"/>
                <w:lang w:val="en-GB"/>
              </w:rPr>
            </w:pPr>
            <w:r w:rsidRPr="00903381">
              <w:rPr>
                <w:rFonts w:ascii="Calibri" w:eastAsia="Times New Roman" w:hAnsi="Calibri"/>
                <w:bdr w:val="none" w:sz="0" w:space="0" w:color="auto"/>
              </w:rPr>
              <w:t>-0.05</w:t>
            </w:r>
          </w:p>
        </w:tc>
        <w:tc>
          <w:tcPr>
            <w:tcW w:w="1343" w:type="dxa"/>
            <w:vAlign w:val="bottom"/>
          </w:tcPr>
          <w:p w14:paraId="7D92E37B" w14:textId="77777777" w:rsidR="00FF76E6" w:rsidRPr="00614BEF" w:rsidRDefault="00FF76E6" w:rsidP="00FF76E6">
            <w:pPr>
              <w:pStyle w:val="Body"/>
              <w:spacing w:before="100" w:after="100"/>
              <w:jc w:val="center"/>
              <w:rPr>
                <w:rFonts w:ascii="Calibri" w:hAnsi="Calibri"/>
                <w:color w:val="auto"/>
                <w:sz w:val="22"/>
                <w:szCs w:val="22"/>
                <w:lang w:val="en-GB"/>
              </w:rPr>
            </w:pPr>
            <w:r w:rsidRPr="00903381">
              <w:rPr>
                <w:rFonts w:ascii="Calibri" w:eastAsia="Times New Roman" w:hAnsi="Calibri"/>
                <w:bdr w:val="none" w:sz="0" w:space="0" w:color="auto"/>
              </w:rPr>
              <w:t xml:space="preserve"> -0.22-0.11 </w:t>
            </w:r>
          </w:p>
        </w:tc>
        <w:tc>
          <w:tcPr>
            <w:tcW w:w="1173" w:type="dxa"/>
            <w:vAlign w:val="bottom"/>
          </w:tcPr>
          <w:p w14:paraId="072DDE66" w14:textId="77777777" w:rsidR="00FF76E6" w:rsidRPr="00614BEF" w:rsidRDefault="00FF76E6" w:rsidP="00FF76E6">
            <w:pPr>
              <w:pStyle w:val="Body"/>
              <w:spacing w:before="100" w:after="100"/>
              <w:jc w:val="center"/>
              <w:rPr>
                <w:rFonts w:ascii="Calibri" w:hAnsi="Calibri"/>
                <w:color w:val="auto"/>
                <w:sz w:val="22"/>
                <w:szCs w:val="22"/>
                <w:lang w:val="en-GB"/>
              </w:rPr>
            </w:pPr>
            <w:r w:rsidRPr="00903381">
              <w:rPr>
                <w:rFonts w:ascii="Calibri" w:eastAsia="Times New Roman" w:hAnsi="Calibri"/>
                <w:bdr w:val="none" w:sz="0" w:space="0" w:color="auto"/>
              </w:rPr>
              <w:t>0.539</w:t>
            </w:r>
          </w:p>
        </w:tc>
        <w:tc>
          <w:tcPr>
            <w:tcW w:w="819" w:type="dxa"/>
            <w:vAlign w:val="center"/>
          </w:tcPr>
          <w:p w14:paraId="05B99426" w14:textId="77777777" w:rsidR="00FF76E6" w:rsidRPr="00614BEF" w:rsidRDefault="00FF76E6" w:rsidP="00FF76E6">
            <w:pPr>
              <w:pStyle w:val="Body"/>
              <w:spacing w:before="100" w:after="100"/>
              <w:jc w:val="center"/>
              <w:rPr>
                <w:rFonts w:ascii="Calibri" w:hAnsi="Calibri"/>
                <w:color w:val="auto"/>
                <w:sz w:val="22"/>
                <w:szCs w:val="22"/>
                <w:lang w:val="en-GB"/>
              </w:rPr>
            </w:pPr>
            <w:r w:rsidRPr="00B779F3">
              <w:rPr>
                <w:rFonts w:ascii="Calibri" w:eastAsia="Times New Roman" w:hAnsi="Calibri"/>
                <w:bdr w:val="none" w:sz="0" w:space="0" w:color="auto"/>
              </w:rPr>
              <w:t>-0.32</w:t>
            </w:r>
          </w:p>
        </w:tc>
        <w:tc>
          <w:tcPr>
            <w:tcW w:w="1508" w:type="dxa"/>
            <w:vAlign w:val="center"/>
          </w:tcPr>
          <w:p w14:paraId="3B7525E9" w14:textId="77777777" w:rsidR="00FF76E6" w:rsidRPr="00614BEF" w:rsidRDefault="00FF76E6" w:rsidP="00FF76E6">
            <w:pPr>
              <w:pStyle w:val="Body"/>
              <w:spacing w:before="100" w:after="100"/>
              <w:jc w:val="center"/>
              <w:rPr>
                <w:rFonts w:ascii="Calibri" w:hAnsi="Calibri"/>
                <w:color w:val="auto"/>
                <w:sz w:val="22"/>
                <w:szCs w:val="22"/>
                <w:lang w:val="en-GB"/>
              </w:rPr>
            </w:pPr>
            <w:r w:rsidRPr="00B779F3">
              <w:rPr>
                <w:rFonts w:ascii="Calibri" w:eastAsia="Times New Roman" w:hAnsi="Calibri"/>
                <w:bdr w:val="none" w:sz="0" w:space="0" w:color="auto"/>
              </w:rPr>
              <w:t>-0.52--0.11</w:t>
            </w:r>
          </w:p>
        </w:tc>
        <w:tc>
          <w:tcPr>
            <w:tcW w:w="1309" w:type="dxa"/>
            <w:vAlign w:val="bottom"/>
          </w:tcPr>
          <w:p w14:paraId="183C26A7" w14:textId="77777777" w:rsidR="00FF76E6" w:rsidRPr="00614BEF" w:rsidRDefault="00FF76E6" w:rsidP="00FF76E6">
            <w:pPr>
              <w:pStyle w:val="Body"/>
              <w:spacing w:before="100" w:after="100"/>
              <w:jc w:val="center"/>
              <w:rPr>
                <w:rFonts w:ascii="Calibri" w:hAnsi="Calibri"/>
                <w:color w:val="auto"/>
                <w:sz w:val="22"/>
                <w:szCs w:val="22"/>
                <w:lang w:val="en-GB"/>
              </w:rPr>
            </w:pPr>
            <w:r>
              <w:rPr>
                <w:rFonts w:ascii="Calibri" w:eastAsia="Times New Roman" w:hAnsi="Calibri"/>
              </w:rPr>
              <w:t>0.004</w:t>
            </w:r>
          </w:p>
        </w:tc>
      </w:tr>
      <w:tr w:rsidR="00FF76E6" w:rsidRPr="00614BEF" w14:paraId="57F99807" w14:textId="77777777" w:rsidTr="00FF76E6">
        <w:trPr>
          <w:trHeight w:val="50"/>
        </w:trPr>
        <w:tc>
          <w:tcPr>
            <w:tcW w:w="1800" w:type="dxa"/>
          </w:tcPr>
          <w:p w14:paraId="59A530E1" w14:textId="77777777" w:rsidR="00FF76E6" w:rsidRPr="00614BEF" w:rsidRDefault="00FF76E6" w:rsidP="00FF76E6">
            <w:pPr>
              <w:pStyle w:val="Body"/>
              <w:spacing w:before="100" w:after="100"/>
              <w:rPr>
                <w:rFonts w:ascii="Calibri" w:hAnsi="Calibri"/>
                <w:color w:val="auto"/>
                <w:sz w:val="22"/>
                <w:szCs w:val="22"/>
                <w:lang w:val="en-GB"/>
              </w:rPr>
            </w:pPr>
            <w:r w:rsidRPr="00614BEF">
              <w:rPr>
                <w:rFonts w:ascii="Calibri" w:hAnsi="Calibri"/>
                <w:color w:val="auto"/>
                <w:sz w:val="22"/>
                <w:szCs w:val="22"/>
                <w:lang w:val="en-GB"/>
              </w:rPr>
              <w:t>0.2</w:t>
            </w:r>
          </w:p>
        </w:tc>
        <w:tc>
          <w:tcPr>
            <w:tcW w:w="751" w:type="dxa"/>
            <w:vAlign w:val="bottom"/>
          </w:tcPr>
          <w:p w14:paraId="31511EE0" w14:textId="77777777" w:rsidR="00FF76E6" w:rsidRPr="00614BEF" w:rsidRDefault="00FF76E6" w:rsidP="00FF76E6">
            <w:pPr>
              <w:pStyle w:val="Body"/>
              <w:spacing w:before="100" w:after="100"/>
              <w:jc w:val="center"/>
              <w:rPr>
                <w:rFonts w:ascii="Calibri" w:hAnsi="Calibri"/>
                <w:color w:val="auto"/>
                <w:sz w:val="22"/>
                <w:szCs w:val="22"/>
                <w:lang w:val="en-GB"/>
              </w:rPr>
            </w:pPr>
            <w:r w:rsidRPr="00903381">
              <w:rPr>
                <w:rFonts w:ascii="Calibri" w:eastAsia="Times New Roman" w:hAnsi="Calibri"/>
                <w:bdr w:val="none" w:sz="0" w:space="0" w:color="auto"/>
              </w:rPr>
              <w:t>-0.05</w:t>
            </w:r>
          </w:p>
        </w:tc>
        <w:tc>
          <w:tcPr>
            <w:tcW w:w="1276" w:type="dxa"/>
            <w:vAlign w:val="bottom"/>
          </w:tcPr>
          <w:p w14:paraId="101A49E0" w14:textId="77777777" w:rsidR="00FF76E6" w:rsidRPr="00614BEF" w:rsidRDefault="00FF76E6" w:rsidP="00FF76E6">
            <w:pPr>
              <w:pStyle w:val="Body"/>
              <w:spacing w:before="100" w:after="100"/>
              <w:jc w:val="center"/>
              <w:rPr>
                <w:rFonts w:ascii="Calibri" w:hAnsi="Calibri"/>
                <w:color w:val="auto"/>
                <w:sz w:val="22"/>
                <w:szCs w:val="22"/>
                <w:lang w:val="en-GB"/>
              </w:rPr>
            </w:pPr>
            <w:r w:rsidRPr="00903381">
              <w:rPr>
                <w:rFonts w:ascii="Calibri" w:eastAsia="Times New Roman" w:hAnsi="Calibri"/>
                <w:bdr w:val="none" w:sz="0" w:space="0" w:color="auto"/>
              </w:rPr>
              <w:t xml:space="preserve"> -1.35-1.25 </w:t>
            </w:r>
          </w:p>
        </w:tc>
        <w:tc>
          <w:tcPr>
            <w:tcW w:w="875" w:type="dxa"/>
            <w:vAlign w:val="bottom"/>
          </w:tcPr>
          <w:p w14:paraId="5B90C953" w14:textId="77777777" w:rsidR="00FF76E6" w:rsidRPr="00614BEF" w:rsidRDefault="00FF76E6" w:rsidP="00FF76E6">
            <w:pPr>
              <w:pStyle w:val="Body"/>
              <w:spacing w:before="100" w:after="100"/>
              <w:jc w:val="center"/>
              <w:rPr>
                <w:rFonts w:ascii="Calibri" w:hAnsi="Calibri"/>
                <w:color w:val="auto"/>
                <w:sz w:val="22"/>
                <w:szCs w:val="22"/>
                <w:lang w:val="en-GB"/>
              </w:rPr>
            </w:pPr>
            <w:r w:rsidRPr="00903381">
              <w:rPr>
                <w:rFonts w:ascii="Calibri" w:eastAsia="Times New Roman" w:hAnsi="Calibri"/>
                <w:bdr w:val="none" w:sz="0" w:space="0" w:color="auto"/>
              </w:rPr>
              <w:t>0.941</w:t>
            </w:r>
          </w:p>
        </w:tc>
        <w:tc>
          <w:tcPr>
            <w:tcW w:w="819" w:type="dxa"/>
            <w:vAlign w:val="bottom"/>
          </w:tcPr>
          <w:p w14:paraId="5C8862C5" w14:textId="77777777" w:rsidR="00FF76E6" w:rsidRPr="00614BEF" w:rsidRDefault="00FF76E6" w:rsidP="00FF76E6">
            <w:pPr>
              <w:pStyle w:val="Body"/>
              <w:spacing w:before="100" w:after="100"/>
              <w:jc w:val="center"/>
              <w:rPr>
                <w:rFonts w:ascii="Calibri" w:hAnsi="Calibri"/>
                <w:color w:val="auto"/>
                <w:sz w:val="22"/>
                <w:szCs w:val="22"/>
                <w:lang w:val="en-GB"/>
              </w:rPr>
            </w:pPr>
            <w:r w:rsidRPr="00903381">
              <w:rPr>
                <w:rFonts w:ascii="Calibri" w:eastAsia="Times New Roman" w:hAnsi="Calibri"/>
                <w:bdr w:val="none" w:sz="0" w:space="0" w:color="auto"/>
              </w:rPr>
              <w:t>-0.04</w:t>
            </w:r>
          </w:p>
        </w:tc>
        <w:tc>
          <w:tcPr>
            <w:tcW w:w="1343" w:type="dxa"/>
            <w:vAlign w:val="bottom"/>
          </w:tcPr>
          <w:p w14:paraId="774215CD" w14:textId="77777777" w:rsidR="00FF76E6" w:rsidRPr="00614BEF" w:rsidRDefault="00FF76E6" w:rsidP="00FF76E6">
            <w:pPr>
              <w:pStyle w:val="Body"/>
              <w:spacing w:before="100" w:after="100"/>
              <w:jc w:val="center"/>
              <w:rPr>
                <w:rFonts w:ascii="Calibri" w:hAnsi="Calibri"/>
                <w:color w:val="auto"/>
                <w:sz w:val="22"/>
                <w:szCs w:val="22"/>
                <w:lang w:val="en-GB"/>
              </w:rPr>
            </w:pPr>
            <w:r w:rsidRPr="00903381">
              <w:rPr>
                <w:rFonts w:ascii="Calibri" w:eastAsia="Times New Roman" w:hAnsi="Calibri"/>
                <w:bdr w:val="none" w:sz="0" w:space="0" w:color="auto"/>
              </w:rPr>
              <w:t xml:space="preserve"> -0.21-0.12 </w:t>
            </w:r>
          </w:p>
        </w:tc>
        <w:tc>
          <w:tcPr>
            <w:tcW w:w="1173" w:type="dxa"/>
            <w:vAlign w:val="bottom"/>
          </w:tcPr>
          <w:p w14:paraId="3D4B4B70" w14:textId="77777777" w:rsidR="00FF76E6" w:rsidRPr="00614BEF" w:rsidRDefault="00FF76E6" w:rsidP="00FF76E6">
            <w:pPr>
              <w:pStyle w:val="Body"/>
              <w:spacing w:before="100" w:after="100"/>
              <w:jc w:val="center"/>
              <w:rPr>
                <w:rFonts w:ascii="Calibri" w:hAnsi="Calibri"/>
                <w:color w:val="auto"/>
                <w:sz w:val="22"/>
                <w:szCs w:val="22"/>
                <w:lang w:val="en-GB"/>
              </w:rPr>
            </w:pPr>
            <w:r w:rsidRPr="00903381">
              <w:rPr>
                <w:rFonts w:ascii="Calibri" w:eastAsia="Times New Roman" w:hAnsi="Calibri"/>
                <w:bdr w:val="none" w:sz="0" w:space="0" w:color="auto"/>
              </w:rPr>
              <w:t>0.627</w:t>
            </w:r>
          </w:p>
        </w:tc>
        <w:tc>
          <w:tcPr>
            <w:tcW w:w="819" w:type="dxa"/>
            <w:vAlign w:val="center"/>
          </w:tcPr>
          <w:p w14:paraId="0C99EC2B" w14:textId="77777777" w:rsidR="00FF76E6" w:rsidRPr="00614BEF" w:rsidRDefault="00FF76E6" w:rsidP="00FF76E6">
            <w:pPr>
              <w:pStyle w:val="Body"/>
              <w:spacing w:before="100" w:after="100"/>
              <w:jc w:val="center"/>
              <w:rPr>
                <w:rFonts w:ascii="Calibri" w:hAnsi="Calibri"/>
                <w:color w:val="auto"/>
                <w:sz w:val="22"/>
                <w:szCs w:val="22"/>
                <w:lang w:val="en-GB"/>
              </w:rPr>
            </w:pPr>
            <w:r w:rsidRPr="00B779F3">
              <w:rPr>
                <w:rFonts w:ascii="Calibri" w:eastAsia="Times New Roman" w:hAnsi="Calibri"/>
                <w:bdr w:val="none" w:sz="0" w:space="0" w:color="auto"/>
              </w:rPr>
              <w:t>-0.24</w:t>
            </w:r>
          </w:p>
        </w:tc>
        <w:tc>
          <w:tcPr>
            <w:tcW w:w="1508" w:type="dxa"/>
            <w:vAlign w:val="center"/>
          </w:tcPr>
          <w:p w14:paraId="0805F75B" w14:textId="77777777" w:rsidR="00FF76E6" w:rsidRPr="00614BEF" w:rsidRDefault="00FF76E6" w:rsidP="00FF76E6">
            <w:pPr>
              <w:pStyle w:val="Body"/>
              <w:spacing w:before="100" w:after="100"/>
              <w:jc w:val="center"/>
              <w:rPr>
                <w:rFonts w:ascii="Calibri" w:hAnsi="Calibri"/>
                <w:color w:val="auto"/>
                <w:sz w:val="22"/>
                <w:szCs w:val="22"/>
                <w:lang w:val="en-GB"/>
              </w:rPr>
            </w:pPr>
            <w:r w:rsidRPr="00B779F3">
              <w:rPr>
                <w:rFonts w:ascii="Calibri" w:eastAsia="Times New Roman" w:hAnsi="Calibri"/>
                <w:bdr w:val="none" w:sz="0" w:space="0" w:color="auto"/>
              </w:rPr>
              <w:t>-0.44--0.03</w:t>
            </w:r>
          </w:p>
        </w:tc>
        <w:tc>
          <w:tcPr>
            <w:tcW w:w="1309" w:type="dxa"/>
            <w:vAlign w:val="bottom"/>
          </w:tcPr>
          <w:p w14:paraId="67EF0758" w14:textId="77777777" w:rsidR="00FF76E6" w:rsidRPr="00614BEF" w:rsidRDefault="00FF76E6" w:rsidP="00FF76E6">
            <w:pPr>
              <w:pStyle w:val="Body"/>
              <w:spacing w:before="100" w:after="100"/>
              <w:jc w:val="center"/>
              <w:rPr>
                <w:rFonts w:ascii="Calibri" w:hAnsi="Calibri"/>
                <w:color w:val="auto"/>
                <w:sz w:val="22"/>
                <w:szCs w:val="22"/>
                <w:lang w:val="en-GB"/>
              </w:rPr>
            </w:pPr>
            <w:r>
              <w:rPr>
                <w:rFonts w:ascii="Calibri" w:eastAsia="Times New Roman" w:hAnsi="Calibri"/>
              </w:rPr>
              <w:t>0.023</w:t>
            </w:r>
          </w:p>
        </w:tc>
      </w:tr>
      <w:tr w:rsidR="00FF76E6" w:rsidRPr="00614BEF" w14:paraId="3528AA29" w14:textId="77777777" w:rsidTr="00FF76E6">
        <w:trPr>
          <w:trHeight w:val="242"/>
        </w:trPr>
        <w:tc>
          <w:tcPr>
            <w:tcW w:w="1800" w:type="dxa"/>
          </w:tcPr>
          <w:p w14:paraId="1D4A3550" w14:textId="77777777" w:rsidR="00FF76E6" w:rsidRPr="00614BEF" w:rsidRDefault="00FF76E6" w:rsidP="00FF76E6">
            <w:pPr>
              <w:pStyle w:val="Body"/>
              <w:spacing w:before="100" w:after="100"/>
              <w:rPr>
                <w:rFonts w:ascii="Calibri" w:hAnsi="Calibri"/>
                <w:color w:val="auto"/>
                <w:sz w:val="22"/>
                <w:szCs w:val="22"/>
                <w:lang w:val="en-GB"/>
              </w:rPr>
            </w:pPr>
            <w:r w:rsidRPr="00614BEF">
              <w:rPr>
                <w:rFonts w:ascii="Calibri" w:hAnsi="Calibri"/>
                <w:color w:val="auto"/>
                <w:sz w:val="22"/>
                <w:szCs w:val="22"/>
                <w:lang w:val="en-GB"/>
              </w:rPr>
              <w:t>0.3</w:t>
            </w:r>
          </w:p>
        </w:tc>
        <w:tc>
          <w:tcPr>
            <w:tcW w:w="751" w:type="dxa"/>
            <w:vAlign w:val="bottom"/>
          </w:tcPr>
          <w:p w14:paraId="42EBFFB3" w14:textId="77777777" w:rsidR="00FF76E6" w:rsidRPr="00614BEF" w:rsidRDefault="00FF76E6" w:rsidP="00FF76E6">
            <w:pPr>
              <w:pStyle w:val="Body"/>
              <w:spacing w:before="100" w:after="100"/>
              <w:jc w:val="center"/>
              <w:rPr>
                <w:rFonts w:ascii="Calibri" w:hAnsi="Calibri"/>
                <w:color w:val="auto"/>
                <w:sz w:val="22"/>
                <w:szCs w:val="22"/>
                <w:lang w:val="en-GB"/>
              </w:rPr>
            </w:pPr>
            <w:r w:rsidRPr="00903381">
              <w:rPr>
                <w:rFonts w:ascii="Calibri" w:eastAsia="Times New Roman" w:hAnsi="Calibri"/>
                <w:bdr w:val="none" w:sz="0" w:space="0" w:color="auto"/>
              </w:rPr>
              <w:t>-0.01</w:t>
            </w:r>
          </w:p>
        </w:tc>
        <w:tc>
          <w:tcPr>
            <w:tcW w:w="1276" w:type="dxa"/>
            <w:vAlign w:val="bottom"/>
          </w:tcPr>
          <w:p w14:paraId="72BD545C" w14:textId="77777777" w:rsidR="00FF76E6" w:rsidRPr="00614BEF" w:rsidRDefault="00FF76E6" w:rsidP="00FF76E6">
            <w:pPr>
              <w:pStyle w:val="Body"/>
              <w:spacing w:before="100" w:after="100"/>
              <w:jc w:val="center"/>
              <w:rPr>
                <w:rFonts w:ascii="Calibri" w:hAnsi="Calibri"/>
                <w:color w:val="auto"/>
                <w:sz w:val="22"/>
                <w:szCs w:val="22"/>
                <w:lang w:val="en-GB"/>
              </w:rPr>
            </w:pPr>
            <w:r w:rsidRPr="00903381">
              <w:rPr>
                <w:rFonts w:ascii="Calibri" w:eastAsia="Times New Roman" w:hAnsi="Calibri"/>
                <w:bdr w:val="none" w:sz="0" w:space="0" w:color="auto"/>
              </w:rPr>
              <w:t xml:space="preserve"> -1.30-1.28 </w:t>
            </w:r>
          </w:p>
        </w:tc>
        <w:tc>
          <w:tcPr>
            <w:tcW w:w="875" w:type="dxa"/>
            <w:vAlign w:val="bottom"/>
          </w:tcPr>
          <w:p w14:paraId="645A418F" w14:textId="77777777" w:rsidR="00FF76E6" w:rsidRPr="00614BEF" w:rsidRDefault="00FF76E6" w:rsidP="00FF76E6">
            <w:pPr>
              <w:pStyle w:val="Body"/>
              <w:spacing w:before="100" w:after="100"/>
              <w:jc w:val="center"/>
              <w:rPr>
                <w:rFonts w:ascii="Calibri" w:hAnsi="Calibri"/>
                <w:color w:val="auto"/>
                <w:sz w:val="22"/>
                <w:szCs w:val="22"/>
                <w:lang w:val="en-GB"/>
              </w:rPr>
            </w:pPr>
            <w:r w:rsidRPr="00903381">
              <w:rPr>
                <w:rFonts w:ascii="Calibri" w:eastAsia="Times New Roman" w:hAnsi="Calibri"/>
                <w:bdr w:val="none" w:sz="0" w:space="0" w:color="auto"/>
              </w:rPr>
              <w:t>0.988</w:t>
            </w:r>
          </w:p>
        </w:tc>
        <w:tc>
          <w:tcPr>
            <w:tcW w:w="819" w:type="dxa"/>
            <w:vAlign w:val="bottom"/>
          </w:tcPr>
          <w:p w14:paraId="7591F9C4" w14:textId="77777777" w:rsidR="00FF76E6" w:rsidRPr="00614BEF" w:rsidRDefault="00FF76E6" w:rsidP="00FF76E6">
            <w:pPr>
              <w:pStyle w:val="Body"/>
              <w:spacing w:before="100" w:after="100"/>
              <w:jc w:val="center"/>
              <w:rPr>
                <w:rFonts w:ascii="Calibri" w:hAnsi="Calibri"/>
                <w:color w:val="auto"/>
                <w:sz w:val="22"/>
                <w:szCs w:val="22"/>
                <w:lang w:val="en-GB"/>
              </w:rPr>
            </w:pPr>
            <w:r w:rsidRPr="00903381">
              <w:rPr>
                <w:rFonts w:ascii="Calibri" w:eastAsia="Times New Roman" w:hAnsi="Calibri"/>
                <w:bdr w:val="none" w:sz="0" w:space="0" w:color="auto"/>
              </w:rPr>
              <w:t>-0.03</w:t>
            </w:r>
          </w:p>
        </w:tc>
        <w:tc>
          <w:tcPr>
            <w:tcW w:w="1343" w:type="dxa"/>
            <w:vAlign w:val="bottom"/>
          </w:tcPr>
          <w:p w14:paraId="7C27C6D7" w14:textId="77777777" w:rsidR="00FF76E6" w:rsidRPr="00614BEF" w:rsidRDefault="00FF76E6" w:rsidP="00FF76E6">
            <w:pPr>
              <w:pStyle w:val="Body"/>
              <w:spacing w:before="100" w:after="100"/>
              <w:jc w:val="center"/>
              <w:rPr>
                <w:rFonts w:ascii="Calibri" w:hAnsi="Calibri"/>
                <w:color w:val="auto"/>
                <w:sz w:val="22"/>
                <w:szCs w:val="22"/>
                <w:lang w:val="en-GB"/>
              </w:rPr>
            </w:pPr>
            <w:r w:rsidRPr="00903381">
              <w:rPr>
                <w:rFonts w:ascii="Calibri" w:eastAsia="Times New Roman" w:hAnsi="Calibri"/>
                <w:bdr w:val="none" w:sz="0" w:space="0" w:color="auto"/>
              </w:rPr>
              <w:t xml:space="preserve"> -0.20-0.13 </w:t>
            </w:r>
          </w:p>
        </w:tc>
        <w:tc>
          <w:tcPr>
            <w:tcW w:w="1173" w:type="dxa"/>
            <w:vAlign w:val="bottom"/>
          </w:tcPr>
          <w:p w14:paraId="1D042303" w14:textId="77777777" w:rsidR="00FF76E6" w:rsidRPr="00614BEF" w:rsidRDefault="00FF76E6" w:rsidP="00FF76E6">
            <w:pPr>
              <w:pStyle w:val="Body"/>
              <w:spacing w:before="100" w:after="100"/>
              <w:jc w:val="center"/>
              <w:rPr>
                <w:rFonts w:ascii="Calibri" w:hAnsi="Calibri"/>
                <w:color w:val="auto"/>
                <w:sz w:val="22"/>
                <w:szCs w:val="22"/>
                <w:lang w:val="en-GB"/>
              </w:rPr>
            </w:pPr>
            <w:r w:rsidRPr="00903381">
              <w:rPr>
                <w:rFonts w:ascii="Calibri" w:eastAsia="Times New Roman" w:hAnsi="Calibri"/>
                <w:bdr w:val="none" w:sz="0" w:space="0" w:color="auto"/>
              </w:rPr>
              <w:t>0.682</w:t>
            </w:r>
          </w:p>
        </w:tc>
        <w:tc>
          <w:tcPr>
            <w:tcW w:w="819" w:type="dxa"/>
            <w:vAlign w:val="center"/>
          </w:tcPr>
          <w:p w14:paraId="42BFFC23" w14:textId="77777777" w:rsidR="00FF76E6" w:rsidRPr="00614BEF" w:rsidRDefault="00FF76E6" w:rsidP="00FF76E6">
            <w:pPr>
              <w:pStyle w:val="Body"/>
              <w:spacing w:before="100" w:after="100"/>
              <w:jc w:val="center"/>
              <w:rPr>
                <w:rFonts w:ascii="Calibri" w:hAnsi="Calibri"/>
                <w:color w:val="auto"/>
                <w:sz w:val="22"/>
                <w:szCs w:val="22"/>
                <w:lang w:val="en-GB"/>
              </w:rPr>
            </w:pPr>
            <w:r w:rsidRPr="00B779F3">
              <w:rPr>
                <w:rFonts w:ascii="Calibri" w:eastAsia="Times New Roman" w:hAnsi="Calibri"/>
                <w:bdr w:val="none" w:sz="0" w:space="0" w:color="auto"/>
              </w:rPr>
              <w:t>-0.21</w:t>
            </w:r>
          </w:p>
        </w:tc>
        <w:tc>
          <w:tcPr>
            <w:tcW w:w="1508" w:type="dxa"/>
            <w:vAlign w:val="center"/>
          </w:tcPr>
          <w:p w14:paraId="5A38A095" w14:textId="77777777" w:rsidR="00FF76E6" w:rsidRPr="00614BEF" w:rsidRDefault="00FF76E6" w:rsidP="00FF76E6">
            <w:pPr>
              <w:pStyle w:val="Body"/>
              <w:spacing w:before="100" w:after="100"/>
              <w:jc w:val="center"/>
              <w:rPr>
                <w:rFonts w:ascii="Calibri" w:hAnsi="Calibri"/>
                <w:color w:val="auto"/>
                <w:sz w:val="22"/>
                <w:szCs w:val="22"/>
                <w:lang w:val="en-GB"/>
              </w:rPr>
            </w:pPr>
            <w:r w:rsidRPr="00B779F3">
              <w:rPr>
                <w:rFonts w:ascii="Calibri" w:eastAsia="Times New Roman" w:hAnsi="Calibri"/>
                <w:bdr w:val="none" w:sz="0" w:space="0" w:color="auto"/>
              </w:rPr>
              <w:t>-0.41--0.00</w:t>
            </w:r>
          </w:p>
        </w:tc>
        <w:tc>
          <w:tcPr>
            <w:tcW w:w="1309" w:type="dxa"/>
            <w:vAlign w:val="bottom"/>
          </w:tcPr>
          <w:p w14:paraId="4975541D" w14:textId="77777777" w:rsidR="00FF76E6" w:rsidRPr="00614BEF" w:rsidRDefault="00FF76E6" w:rsidP="00FF76E6">
            <w:pPr>
              <w:pStyle w:val="Body"/>
              <w:spacing w:before="100" w:after="100"/>
              <w:jc w:val="center"/>
              <w:rPr>
                <w:rFonts w:ascii="Calibri" w:hAnsi="Calibri"/>
                <w:color w:val="auto"/>
                <w:sz w:val="22"/>
                <w:szCs w:val="22"/>
                <w:lang w:val="en-GB"/>
              </w:rPr>
            </w:pPr>
            <w:r>
              <w:rPr>
                <w:rFonts w:ascii="Calibri" w:eastAsia="Times New Roman" w:hAnsi="Calibri"/>
              </w:rPr>
              <w:t>0.044</w:t>
            </w:r>
          </w:p>
        </w:tc>
      </w:tr>
      <w:tr w:rsidR="00FF76E6" w:rsidRPr="00614BEF" w14:paraId="46E6941B" w14:textId="77777777" w:rsidTr="00FF76E6">
        <w:trPr>
          <w:trHeight w:val="165"/>
        </w:trPr>
        <w:tc>
          <w:tcPr>
            <w:tcW w:w="1800" w:type="dxa"/>
          </w:tcPr>
          <w:p w14:paraId="7414C7A0" w14:textId="77777777" w:rsidR="00FF76E6" w:rsidRPr="00614BEF" w:rsidRDefault="00FF76E6" w:rsidP="00FF76E6">
            <w:pPr>
              <w:pStyle w:val="Body"/>
              <w:spacing w:before="100" w:after="100"/>
              <w:rPr>
                <w:rFonts w:ascii="Calibri" w:hAnsi="Calibri"/>
                <w:color w:val="auto"/>
                <w:sz w:val="22"/>
                <w:szCs w:val="22"/>
                <w:lang w:val="en-GB"/>
              </w:rPr>
            </w:pPr>
            <w:r w:rsidRPr="00614BEF">
              <w:rPr>
                <w:rFonts w:ascii="Calibri" w:hAnsi="Calibri"/>
                <w:color w:val="auto"/>
                <w:sz w:val="22"/>
                <w:szCs w:val="22"/>
                <w:lang w:val="en-GB"/>
              </w:rPr>
              <w:t>0.4</w:t>
            </w:r>
          </w:p>
        </w:tc>
        <w:tc>
          <w:tcPr>
            <w:tcW w:w="751" w:type="dxa"/>
            <w:vAlign w:val="bottom"/>
          </w:tcPr>
          <w:p w14:paraId="5C3B3212" w14:textId="77777777" w:rsidR="00FF76E6" w:rsidRPr="00614BEF" w:rsidRDefault="00FF76E6" w:rsidP="00FF76E6">
            <w:pPr>
              <w:pStyle w:val="Body"/>
              <w:spacing w:before="100" w:after="100"/>
              <w:jc w:val="center"/>
              <w:rPr>
                <w:rFonts w:ascii="Calibri" w:hAnsi="Calibri"/>
                <w:color w:val="auto"/>
                <w:sz w:val="22"/>
                <w:szCs w:val="22"/>
                <w:lang w:val="en-GB"/>
              </w:rPr>
            </w:pPr>
            <w:r w:rsidRPr="00903381">
              <w:rPr>
                <w:rFonts w:ascii="Calibri" w:eastAsia="Times New Roman" w:hAnsi="Calibri"/>
                <w:bdr w:val="none" w:sz="0" w:space="0" w:color="auto"/>
              </w:rPr>
              <w:t>0.13</w:t>
            </w:r>
          </w:p>
        </w:tc>
        <w:tc>
          <w:tcPr>
            <w:tcW w:w="1276" w:type="dxa"/>
            <w:vAlign w:val="bottom"/>
          </w:tcPr>
          <w:p w14:paraId="65FCBA92" w14:textId="77777777" w:rsidR="00FF76E6" w:rsidRPr="00614BEF" w:rsidRDefault="00FF76E6" w:rsidP="00FF76E6">
            <w:pPr>
              <w:pStyle w:val="Body"/>
              <w:spacing w:before="100" w:after="100"/>
              <w:jc w:val="center"/>
              <w:rPr>
                <w:rFonts w:ascii="Calibri" w:hAnsi="Calibri"/>
                <w:color w:val="auto"/>
                <w:sz w:val="22"/>
                <w:szCs w:val="22"/>
                <w:lang w:val="en-GB"/>
              </w:rPr>
            </w:pPr>
            <w:r w:rsidRPr="00903381">
              <w:rPr>
                <w:rFonts w:ascii="Calibri" w:eastAsia="Times New Roman" w:hAnsi="Calibri"/>
                <w:bdr w:val="none" w:sz="0" w:space="0" w:color="auto"/>
              </w:rPr>
              <w:t xml:space="preserve"> -1.17-1.42 </w:t>
            </w:r>
          </w:p>
        </w:tc>
        <w:tc>
          <w:tcPr>
            <w:tcW w:w="875" w:type="dxa"/>
            <w:vAlign w:val="bottom"/>
          </w:tcPr>
          <w:p w14:paraId="2B8E71AB" w14:textId="77777777" w:rsidR="00FF76E6" w:rsidRPr="00614BEF" w:rsidRDefault="00FF76E6" w:rsidP="00FF76E6">
            <w:pPr>
              <w:pStyle w:val="Body"/>
              <w:spacing w:before="100" w:after="100"/>
              <w:jc w:val="center"/>
              <w:rPr>
                <w:rFonts w:ascii="Calibri" w:hAnsi="Calibri"/>
                <w:color w:val="auto"/>
                <w:sz w:val="22"/>
                <w:szCs w:val="22"/>
                <w:lang w:val="en-GB"/>
              </w:rPr>
            </w:pPr>
            <w:r w:rsidRPr="00903381">
              <w:rPr>
                <w:rFonts w:ascii="Calibri" w:eastAsia="Times New Roman" w:hAnsi="Calibri"/>
                <w:bdr w:val="none" w:sz="0" w:space="0" w:color="auto"/>
              </w:rPr>
              <w:t>0.848</w:t>
            </w:r>
          </w:p>
        </w:tc>
        <w:tc>
          <w:tcPr>
            <w:tcW w:w="819" w:type="dxa"/>
            <w:vAlign w:val="bottom"/>
          </w:tcPr>
          <w:p w14:paraId="12AB85EA" w14:textId="77777777" w:rsidR="00FF76E6" w:rsidRPr="00614BEF" w:rsidRDefault="00FF76E6" w:rsidP="00FF76E6">
            <w:pPr>
              <w:pStyle w:val="Body"/>
              <w:spacing w:before="100" w:after="100"/>
              <w:jc w:val="center"/>
              <w:rPr>
                <w:rFonts w:ascii="Calibri" w:hAnsi="Calibri"/>
                <w:color w:val="auto"/>
                <w:sz w:val="22"/>
                <w:szCs w:val="22"/>
                <w:lang w:val="en-GB"/>
              </w:rPr>
            </w:pPr>
            <w:r w:rsidRPr="00903381">
              <w:rPr>
                <w:rFonts w:ascii="Calibri" w:eastAsia="Times New Roman" w:hAnsi="Calibri"/>
                <w:bdr w:val="none" w:sz="0" w:space="0" w:color="auto"/>
              </w:rPr>
              <w:t>-0.04</w:t>
            </w:r>
          </w:p>
        </w:tc>
        <w:tc>
          <w:tcPr>
            <w:tcW w:w="1343" w:type="dxa"/>
            <w:vAlign w:val="bottom"/>
          </w:tcPr>
          <w:p w14:paraId="593D1ED9" w14:textId="77777777" w:rsidR="00FF76E6" w:rsidRPr="00614BEF" w:rsidRDefault="00FF76E6" w:rsidP="00FF76E6">
            <w:pPr>
              <w:pStyle w:val="Body"/>
              <w:spacing w:before="100" w:after="100"/>
              <w:jc w:val="center"/>
              <w:rPr>
                <w:rFonts w:ascii="Calibri" w:hAnsi="Calibri"/>
                <w:color w:val="auto"/>
                <w:sz w:val="22"/>
                <w:szCs w:val="22"/>
                <w:lang w:val="en-GB"/>
              </w:rPr>
            </w:pPr>
            <w:r w:rsidRPr="00903381">
              <w:rPr>
                <w:rFonts w:ascii="Calibri" w:eastAsia="Times New Roman" w:hAnsi="Calibri"/>
                <w:bdr w:val="none" w:sz="0" w:space="0" w:color="auto"/>
              </w:rPr>
              <w:t xml:space="preserve"> -0.20-0.13 </w:t>
            </w:r>
          </w:p>
        </w:tc>
        <w:tc>
          <w:tcPr>
            <w:tcW w:w="1173" w:type="dxa"/>
            <w:vAlign w:val="bottom"/>
          </w:tcPr>
          <w:p w14:paraId="18D5578E" w14:textId="77777777" w:rsidR="00FF76E6" w:rsidRPr="00614BEF" w:rsidRDefault="00FF76E6" w:rsidP="00FF76E6">
            <w:pPr>
              <w:pStyle w:val="Body"/>
              <w:spacing w:before="100" w:after="100"/>
              <w:jc w:val="center"/>
              <w:rPr>
                <w:rFonts w:ascii="Calibri" w:hAnsi="Calibri"/>
                <w:color w:val="auto"/>
                <w:sz w:val="22"/>
                <w:szCs w:val="22"/>
                <w:lang w:val="en-GB"/>
              </w:rPr>
            </w:pPr>
            <w:r w:rsidRPr="00903381">
              <w:rPr>
                <w:rFonts w:ascii="Calibri" w:eastAsia="Times New Roman" w:hAnsi="Calibri"/>
                <w:bdr w:val="none" w:sz="0" w:space="0" w:color="auto"/>
              </w:rPr>
              <w:t>0.647</w:t>
            </w:r>
          </w:p>
        </w:tc>
        <w:tc>
          <w:tcPr>
            <w:tcW w:w="819" w:type="dxa"/>
            <w:vAlign w:val="center"/>
          </w:tcPr>
          <w:p w14:paraId="4B8CAB91" w14:textId="77777777" w:rsidR="00FF76E6" w:rsidRPr="00614BEF" w:rsidRDefault="00FF76E6" w:rsidP="00FF76E6">
            <w:pPr>
              <w:pStyle w:val="Body"/>
              <w:spacing w:before="100" w:after="100"/>
              <w:jc w:val="center"/>
              <w:rPr>
                <w:rFonts w:ascii="Calibri" w:hAnsi="Calibri"/>
                <w:color w:val="auto"/>
                <w:sz w:val="22"/>
                <w:szCs w:val="22"/>
                <w:lang w:val="en-GB"/>
              </w:rPr>
            </w:pPr>
            <w:r w:rsidRPr="00B779F3">
              <w:rPr>
                <w:rFonts w:ascii="Calibri" w:eastAsia="Times New Roman" w:hAnsi="Calibri"/>
                <w:bdr w:val="none" w:sz="0" w:space="0" w:color="auto"/>
              </w:rPr>
              <w:t>-0.2</w:t>
            </w:r>
            <w:r>
              <w:rPr>
                <w:rFonts w:ascii="Calibri" w:eastAsia="Times New Roman" w:hAnsi="Calibri"/>
                <w:bdr w:val="none" w:sz="0" w:space="0" w:color="auto"/>
              </w:rPr>
              <w:t>0</w:t>
            </w:r>
          </w:p>
        </w:tc>
        <w:tc>
          <w:tcPr>
            <w:tcW w:w="1508" w:type="dxa"/>
            <w:vAlign w:val="center"/>
          </w:tcPr>
          <w:p w14:paraId="6E9EB05E" w14:textId="77777777" w:rsidR="00FF76E6" w:rsidRPr="00614BEF" w:rsidRDefault="00FF76E6" w:rsidP="00FF76E6">
            <w:pPr>
              <w:pStyle w:val="Body"/>
              <w:spacing w:before="100" w:after="100"/>
              <w:jc w:val="center"/>
              <w:rPr>
                <w:rFonts w:ascii="Calibri" w:hAnsi="Calibri"/>
                <w:color w:val="auto"/>
                <w:sz w:val="22"/>
                <w:szCs w:val="22"/>
                <w:lang w:val="en-GB"/>
              </w:rPr>
            </w:pPr>
            <w:r w:rsidRPr="00B779F3">
              <w:rPr>
                <w:rFonts w:ascii="Calibri" w:eastAsia="Times New Roman" w:hAnsi="Calibri"/>
                <w:bdr w:val="none" w:sz="0" w:space="0" w:color="auto"/>
              </w:rPr>
              <w:t>-0.40-0.00</w:t>
            </w:r>
          </w:p>
        </w:tc>
        <w:tc>
          <w:tcPr>
            <w:tcW w:w="1309" w:type="dxa"/>
            <w:vAlign w:val="bottom"/>
          </w:tcPr>
          <w:p w14:paraId="58E0E60E" w14:textId="77777777" w:rsidR="00FF76E6" w:rsidRPr="00614BEF" w:rsidRDefault="00FF76E6" w:rsidP="00FF76E6">
            <w:pPr>
              <w:pStyle w:val="Body"/>
              <w:spacing w:before="100" w:after="100"/>
              <w:jc w:val="center"/>
              <w:rPr>
                <w:rFonts w:ascii="Calibri" w:hAnsi="Calibri"/>
                <w:color w:val="auto"/>
                <w:sz w:val="22"/>
                <w:szCs w:val="22"/>
                <w:lang w:val="en-GB"/>
              </w:rPr>
            </w:pPr>
            <w:r>
              <w:rPr>
                <w:rFonts w:ascii="Calibri" w:eastAsia="Times New Roman" w:hAnsi="Calibri"/>
              </w:rPr>
              <w:t>0.053</w:t>
            </w:r>
          </w:p>
        </w:tc>
      </w:tr>
      <w:tr w:rsidR="00FF76E6" w:rsidRPr="00614BEF" w14:paraId="6AFFFCB7" w14:textId="77777777" w:rsidTr="00FF76E6">
        <w:trPr>
          <w:trHeight w:val="87"/>
        </w:trPr>
        <w:tc>
          <w:tcPr>
            <w:tcW w:w="1800" w:type="dxa"/>
            <w:tcBorders>
              <w:bottom w:val="single" w:sz="4" w:space="0" w:color="auto"/>
            </w:tcBorders>
          </w:tcPr>
          <w:p w14:paraId="16CCB4AA" w14:textId="77777777" w:rsidR="00FF76E6" w:rsidRPr="00614BEF" w:rsidRDefault="00FF76E6" w:rsidP="00FF76E6">
            <w:pPr>
              <w:pStyle w:val="Body"/>
              <w:spacing w:before="100" w:after="100"/>
              <w:rPr>
                <w:rFonts w:ascii="Calibri" w:hAnsi="Calibri"/>
                <w:color w:val="auto"/>
                <w:sz w:val="22"/>
                <w:szCs w:val="22"/>
                <w:lang w:val="en-GB"/>
              </w:rPr>
            </w:pPr>
            <w:r w:rsidRPr="00614BEF">
              <w:rPr>
                <w:rFonts w:ascii="Calibri" w:hAnsi="Calibri"/>
                <w:color w:val="auto"/>
                <w:sz w:val="22"/>
                <w:szCs w:val="22"/>
                <w:lang w:val="en-GB"/>
              </w:rPr>
              <w:t>0.5</w:t>
            </w:r>
          </w:p>
        </w:tc>
        <w:tc>
          <w:tcPr>
            <w:tcW w:w="751" w:type="dxa"/>
            <w:tcBorders>
              <w:bottom w:val="single" w:sz="4" w:space="0" w:color="auto"/>
            </w:tcBorders>
            <w:vAlign w:val="bottom"/>
          </w:tcPr>
          <w:p w14:paraId="463BA3F7" w14:textId="77777777" w:rsidR="00FF76E6" w:rsidRPr="00614BEF" w:rsidRDefault="00FF76E6" w:rsidP="00FF76E6">
            <w:pPr>
              <w:pStyle w:val="Body"/>
              <w:spacing w:before="100" w:after="100"/>
              <w:jc w:val="center"/>
              <w:rPr>
                <w:rFonts w:ascii="Calibri" w:hAnsi="Calibri"/>
                <w:color w:val="auto"/>
                <w:sz w:val="22"/>
                <w:szCs w:val="22"/>
                <w:lang w:val="en-GB"/>
              </w:rPr>
            </w:pPr>
            <w:r w:rsidRPr="00903381">
              <w:rPr>
                <w:rFonts w:ascii="Calibri" w:eastAsia="Times New Roman" w:hAnsi="Calibri"/>
                <w:bdr w:val="none" w:sz="0" w:space="0" w:color="auto"/>
              </w:rPr>
              <w:t>0.06</w:t>
            </w:r>
          </w:p>
        </w:tc>
        <w:tc>
          <w:tcPr>
            <w:tcW w:w="1276" w:type="dxa"/>
            <w:tcBorders>
              <w:bottom w:val="single" w:sz="4" w:space="0" w:color="auto"/>
            </w:tcBorders>
            <w:vAlign w:val="bottom"/>
          </w:tcPr>
          <w:p w14:paraId="790E1C22" w14:textId="77777777" w:rsidR="00FF76E6" w:rsidRPr="00614BEF" w:rsidRDefault="00FF76E6" w:rsidP="00FF76E6">
            <w:pPr>
              <w:pStyle w:val="Body"/>
              <w:spacing w:before="100" w:after="100"/>
              <w:jc w:val="center"/>
              <w:rPr>
                <w:rFonts w:ascii="Calibri" w:hAnsi="Calibri"/>
                <w:color w:val="auto"/>
                <w:sz w:val="22"/>
                <w:szCs w:val="22"/>
                <w:lang w:val="en-GB"/>
              </w:rPr>
            </w:pPr>
            <w:r w:rsidRPr="00903381">
              <w:rPr>
                <w:rFonts w:ascii="Calibri" w:eastAsia="Times New Roman" w:hAnsi="Calibri"/>
                <w:bdr w:val="none" w:sz="0" w:space="0" w:color="auto"/>
              </w:rPr>
              <w:t xml:space="preserve"> -1.24-1.36 </w:t>
            </w:r>
          </w:p>
        </w:tc>
        <w:tc>
          <w:tcPr>
            <w:tcW w:w="875" w:type="dxa"/>
            <w:tcBorders>
              <w:bottom w:val="single" w:sz="4" w:space="0" w:color="auto"/>
            </w:tcBorders>
            <w:vAlign w:val="bottom"/>
          </w:tcPr>
          <w:p w14:paraId="2D5A49A7" w14:textId="77777777" w:rsidR="00FF76E6" w:rsidRPr="00614BEF" w:rsidRDefault="00FF76E6" w:rsidP="00FF76E6">
            <w:pPr>
              <w:pStyle w:val="Body"/>
              <w:spacing w:before="100" w:after="100"/>
              <w:jc w:val="center"/>
              <w:rPr>
                <w:rFonts w:ascii="Calibri" w:hAnsi="Calibri"/>
                <w:color w:val="auto"/>
                <w:sz w:val="22"/>
                <w:szCs w:val="22"/>
                <w:lang w:val="en-GB"/>
              </w:rPr>
            </w:pPr>
            <w:r w:rsidRPr="00903381">
              <w:rPr>
                <w:rFonts w:ascii="Calibri" w:eastAsia="Times New Roman" w:hAnsi="Calibri"/>
                <w:bdr w:val="none" w:sz="0" w:space="0" w:color="auto"/>
              </w:rPr>
              <w:t>0.926</w:t>
            </w:r>
          </w:p>
        </w:tc>
        <w:tc>
          <w:tcPr>
            <w:tcW w:w="819" w:type="dxa"/>
            <w:tcBorders>
              <w:bottom w:val="single" w:sz="4" w:space="0" w:color="auto"/>
            </w:tcBorders>
            <w:vAlign w:val="bottom"/>
          </w:tcPr>
          <w:p w14:paraId="7BC84489" w14:textId="77777777" w:rsidR="00FF76E6" w:rsidRPr="00614BEF" w:rsidRDefault="00FF76E6" w:rsidP="00FF76E6">
            <w:pPr>
              <w:pStyle w:val="Body"/>
              <w:spacing w:before="100" w:after="100"/>
              <w:jc w:val="center"/>
              <w:rPr>
                <w:rFonts w:ascii="Calibri" w:hAnsi="Calibri"/>
                <w:color w:val="auto"/>
                <w:sz w:val="22"/>
                <w:szCs w:val="22"/>
                <w:lang w:val="en-GB"/>
              </w:rPr>
            </w:pPr>
            <w:r w:rsidRPr="00903381">
              <w:rPr>
                <w:rFonts w:ascii="Calibri" w:eastAsia="Times New Roman" w:hAnsi="Calibri"/>
                <w:bdr w:val="none" w:sz="0" w:space="0" w:color="auto"/>
              </w:rPr>
              <w:t>-0.03</w:t>
            </w:r>
          </w:p>
        </w:tc>
        <w:tc>
          <w:tcPr>
            <w:tcW w:w="1343" w:type="dxa"/>
            <w:tcBorders>
              <w:bottom w:val="single" w:sz="4" w:space="0" w:color="auto"/>
            </w:tcBorders>
            <w:vAlign w:val="bottom"/>
          </w:tcPr>
          <w:p w14:paraId="4CFA36CD" w14:textId="77777777" w:rsidR="00FF76E6" w:rsidRPr="00614BEF" w:rsidRDefault="00FF76E6" w:rsidP="00FF76E6">
            <w:pPr>
              <w:pStyle w:val="Body"/>
              <w:spacing w:before="100" w:after="100"/>
              <w:jc w:val="center"/>
              <w:rPr>
                <w:rFonts w:ascii="Calibri" w:hAnsi="Calibri"/>
                <w:color w:val="auto"/>
                <w:sz w:val="22"/>
                <w:szCs w:val="22"/>
                <w:lang w:val="en-GB"/>
              </w:rPr>
            </w:pPr>
            <w:r w:rsidRPr="00903381">
              <w:rPr>
                <w:rFonts w:ascii="Calibri" w:eastAsia="Times New Roman" w:hAnsi="Calibri"/>
                <w:bdr w:val="none" w:sz="0" w:space="0" w:color="auto"/>
              </w:rPr>
              <w:t xml:space="preserve"> -0.20-0.14 </w:t>
            </w:r>
          </w:p>
        </w:tc>
        <w:tc>
          <w:tcPr>
            <w:tcW w:w="1173" w:type="dxa"/>
            <w:tcBorders>
              <w:bottom w:val="single" w:sz="4" w:space="0" w:color="auto"/>
            </w:tcBorders>
            <w:vAlign w:val="bottom"/>
          </w:tcPr>
          <w:p w14:paraId="36153A34" w14:textId="77777777" w:rsidR="00FF76E6" w:rsidRPr="00614BEF" w:rsidRDefault="00FF76E6" w:rsidP="00FF76E6">
            <w:pPr>
              <w:pStyle w:val="Body"/>
              <w:spacing w:before="100" w:after="100"/>
              <w:jc w:val="center"/>
              <w:rPr>
                <w:rFonts w:ascii="Calibri" w:hAnsi="Calibri"/>
                <w:color w:val="auto"/>
                <w:sz w:val="22"/>
                <w:szCs w:val="22"/>
                <w:lang w:val="en-GB"/>
              </w:rPr>
            </w:pPr>
            <w:r w:rsidRPr="00903381">
              <w:rPr>
                <w:rFonts w:ascii="Calibri" w:eastAsia="Times New Roman" w:hAnsi="Calibri"/>
                <w:bdr w:val="none" w:sz="0" w:space="0" w:color="auto"/>
              </w:rPr>
              <w:t>0.727</w:t>
            </w:r>
          </w:p>
        </w:tc>
        <w:tc>
          <w:tcPr>
            <w:tcW w:w="819" w:type="dxa"/>
            <w:tcBorders>
              <w:bottom w:val="single" w:sz="4" w:space="0" w:color="auto"/>
            </w:tcBorders>
            <w:vAlign w:val="center"/>
          </w:tcPr>
          <w:p w14:paraId="6766ADA9" w14:textId="77777777" w:rsidR="00FF76E6" w:rsidRPr="00614BEF" w:rsidRDefault="00FF76E6" w:rsidP="00FF76E6">
            <w:pPr>
              <w:pStyle w:val="Body"/>
              <w:spacing w:before="100" w:after="100"/>
              <w:jc w:val="center"/>
              <w:rPr>
                <w:rFonts w:ascii="Calibri" w:hAnsi="Calibri"/>
                <w:color w:val="auto"/>
                <w:sz w:val="22"/>
                <w:szCs w:val="22"/>
                <w:lang w:val="en-GB"/>
              </w:rPr>
            </w:pPr>
            <w:r w:rsidRPr="00B779F3">
              <w:rPr>
                <w:rFonts w:ascii="Calibri" w:eastAsia="Times New Roman" w:hAnsi="Calibri"/>
                <w:bdr w:val="none" w:sz="0" w:space="0" w:color="auto"/>
              </w:rPr>
              <w:t>-0.21</w:t>
            </w:r>
          </w:p>
        </w:tc>
        <w:tc>
          <w:tcPr>
            <w:tcW w:w="1508" w:type="dxa"/>
            <w:tcBorders>
              <w:bottom w:val="single" w:sz="4" w:space="0" w:color="auto"/>
            </w:tcBorders>
            <w:vAlign w:val="center"/>
          </w:tcPr>
          <w:p w14:paraId="69212540" w14:textId="77777777" w:rsidR="00FF76E6" w:rsidRPr="00614BEF" w:rsidRDefault="00FF76E6" w:rsidP="00FF76E6">
            <w:pPr>
              <w:pStyle w:val="Body"/>
              <w:spacing w:before="100" w:after="100"/>
              <w:jc w:val="center"/>
              <w:rPr>
                <w:rFonts w:ascii="Calibri" w:hAnsi="Calibri"/>
                <w:color w:val="auto"/>
                <w:sz w:val="22"/>
                <w:szCs w:val="22"/>
                <w:lang w:val="en-GB"/>
              </w:rPr>
            </w:pPr>
            <w:r w:rsidRPr="00B779F3">
              <w:rPr>
                <w:rFonts w:ascii="Calibri" w:eastAsia="Times New Roman" w:hAnsi="Calibri"/>
                <w:bdr w:val="none" w:sz="0" w:space="0" w:color="auto"/>
              </w:rPr>
              <w:t>-0.41--0.01</w:t>
            </w:r>
          </w:p>
        </w:tc>
        <w:tc>
          <w:tcPr>
            <w:tcW w:w="1309" w:type="dxa"/>
            <w:tcBorders>
              <w:bottom w:val="single" w:sz="4" w:space="0" w:color="auto"/>
            </w:tcBorders>
            <w:vAlign w:val="bottom"/>
          </w:tcPr>
          <w:p w14:paraId="379F07EE" w14:textId="77777777" w:rsidR="00FF76E6" w:rsidRPr="00614BEF" w:rsidRDefault="00FF76E6" w:rsidP="00FF76E6">
            <w:pPr>
              <w:pStyle w:val="Body"/>
              <w:spacing w:before="100" w:after="100"/>
              <w:jc w:val="center"/>
              <w:rPr>
                <w:rFonts w:ascii="Calibri" w:hAnsi="Calibri"/>
                <w:color w:val="auto"/>
                <w:sz w:val="22"/>
                <w:szCs w:val="22"/>
                <w:lang w:val="en-GB"/>
              </w:rPr>
            </w:pPr>
            <w:r>
              <w:rPr>
                <w:rFonts w:ascii="Calibri" w:eastAsia="Times New Roman" w:hAnsi="Calibri"/>
              </w:rPr>
              <w:t>0.044</w:t>
            </w:r>
          </w:p>
        </w:tc>
      </w:tr>
    </w:tbl>
    <w:p w14:paraId="798EEEB7" w14:textId="77777777" w:rsidR="00FF76E6" w:rsidRDefault="00FF76E6" w:rsidP="00FF76E6">
      <w:pPr>
        <w:pStyle w:val="Body"/>
        <w:rPr>
          <w:rFonts w:ascii="Calibri" w:hAnsi="Calibri"/>
          <w:color w:val="auto"/>
          <w:sz w:val="22"/>
          <w:szCs w:val="22"/>
          <w:lang w:val="en-GB"/>
        </w:rPr>
      </w:pPr>
    </w:p>
    <w:p w14:paraId="7B68D498" w14:textId="77777777" w:rsidR="00FF76E6" w:rsidRDefault="00FF76E6" w:rsidP="00FF76E6">
      <w:pPr>
        <w:pStyle w:val="Body"/>
        <w:rPr>
          <w:rFonts w:ascii="Calibri" w:hAnsi="Calibri"/>
          <w:color w:val="auto"/>
          <w:sz w:val="22"/>
          <w:szCs w:val="22"/>
          <w:lang w:val="en-GB"/>
        </w:rPr>
      </w:pPr>
    </w:p>
    <w:p w14:paraId="7FB0BDA1" w14:textId="77777777" w:rsidR="00FF76E6" w:rsidRDefault="00FF76E6" w:rsidP="00FF76E6">
      <w:pPr>
        <w:pStyle w:val="Body"/>
        <w:rPr>
          <w:rFonts w:ascii="Calibri" w:hAnsi="Calibri"/>
          <w:color w:val="auto"/>
          <w:sz w:val="22"/>
          <w:szCs w:val="22"/>
          <w:lang w:val="en-GB"/>
        </w:rPr>
      </w:pPr>
    </w:p>
    <w:p w14:paraId="3A67D7C7" w14:textId="77777777" w:rsidR="00FF76E6" w:rsidRDefault="00FF76E6" w:rsidP="00FF76E6">
      <w:pPr>
        <w:pStyle w:val="Body"/>
        <w:rPr>
          <w:rFonts w:ascii="Calibri" w:hAnsi="Calibri"/>
          <w:color w:val="auto"/>
          <w:sz w:val="22"/>
          <w:szCs w:val="22"/>
          <w:lang w:val="en-GB"/>
        </w:rPr>
      </w:pPr>
    </w:p>
    <w:p w14:paraId="3CCDC4BC" w14:textId="77777777" w:rsidR="00FF76E6" w:rsidRDefault="00FF76E6" w:rsidP="00FF76E6">
      <w:pPr>
        <w:pStyle w:val="Body"/>
        <w:rPr>
          <w:rFonts w:ascii="Calibri" w:hAnsi="Calibri"/>
          <w:color w:val="auto"/>
          <w:sz w:val="22"/>
          <w:szCs w:val="22"/>
          <w:lang w:val="en-GB"/>
        </w:rPr>
      </w:pPr>
    </w:p>
    <w:p w14:paraId="3D01392A" w14:textId="77777777" w:rsidR="00FF76E6" w:rsidRDefault="00FF76E6" w:rsidP="00FF76E6">
      <w:pPr>
        <w:pStyle w:val="Body"/>
        <w:rPr>
          <w:rFonts w:ascii="Calibri" w:hAnsi="Calibri"/>
          <w:color w:val="auto"/>
          <w:sz w:val="22"/>
          <w:szCs w:val="22"/>
          <w:lang w:val="en-GB"/>
        </w:rPr>
      </w:pPr>
    </w:p>
    <w:p w14:paraId="72FAC411" w14:textId="77777777" w:rsidR="00FF76E6" w:rsidRDefault="00FF76E6" w:rsidP="00FF76E6">
      <w:pPr>
        <w:pStyle w:val="Body"/>
        <w:rPr>
          <w:rFonts w:ascii="Calibri" w:hAnsi="Calibri"/>
          <w:color w:val="auto"/>
          <w:sz w:val="22"/>
          <w:szCs w:val="22"/>
          <w:lang w:val="en-GB"/>
        </w:rPr>
      </w:pPr>
    </w:p>
    <w:p w14:paraId="1940A8C7" w14:textId="77777777" w:rsidR="00FF76E6" w:rsidRDefault="00FF76E6" w:rsidP="00FF76E6">
      <w:pPr>
        <w:pStyle w:val="Body"/>
        <w:rPr>
          <w:rFonts w:ascii="Calibri" w:hAnsi="Calibri"/>
          <w:color w:val="auto"/>
          <w:sz w:val="22"/>
          <w:szCs w:val="22"/>
          <w:lang w:val="en-GB"/>
        </w:rPr>
      </w:pPr>
    </w:p>
    <w:p w14:paraId="6097A3A5" w14:textId="77777777" w:rsidR="00FF76E6" w:rsidRDefault="00FF76E6" w:rsidP="00FF76E6">
      <w:pPr>
        <w:pStyle w:val="Body"/>
        <w:rPr>
          <w:rFonts w:ascii="Calibri" w:hAnsi="Calibri"/>
          <w:color w:val="auto"/>
          <w:sz w:val="22"/>
          <w:szCs w:val="22"/>
          <w:lang w:val="en-GB"/>
        </w:rPr>
      </w:pPr>
    </w:p>
    <w:p w14:paraId="346DEA7A" w14:textId="77777777" w:rsidR="00FF76E6" w:rsidRDefault="00FF76E6" w:rsidP="00FF76E6">
      <w:pPr>
        <w:pStyle w:val="Body"/>
        <w:rPr>
          <w:rFonts w:ascii="Calibri" w:hAnsi="Calibri"/>
          <w:color w:val="auto"/>
          <w:sz w:val="22"/>
          <w:szCs w:val="22"/>
          <w:lang w:val="en-GB"/>
        </w:rPr>
      </w:pPr>
    </w:p>
    <w:p w14:paraId="77C9159F" w14:textId="77777777" w:rsidR="00FF76E6" w:rsidRDefault="00FF76E6" w:rsidP="00FF76E6">
      <w:pPr>
        <w:pStyle w:val="Body"/>
        <w:rPr>
          <w:rFonts w:ascii="Calibri" w:hAnsi="Calibri"/>
          <w:color w:val="auto"/>
          <w:sz w:val="22"/>
          <w:szCs w:val="22"/>
          <w:lang w:val="en-GB"/>
        </w:rPr>
      </w:pPr>
    </w:p>
    <w:p w14:paraId="784F63A7" w14:textId="77777777" w:rsidR="00FF76E6" w:rsidRDefault="00FF76E6" w:rsidP="00FF76E6">
      <w:pPr>
        <w:pStyle w:val="Body"/>
        <w:rPr>
          <w:rFonts w:ascii="Calibri" w:hAnsi="Calibri"/>
          <w:color w:val="auto"/>
          <w:sz w:val="22"/>
          <w:szCs w:val="22"/>
          <w:lang w:val="en-GB"/>
        </w:rPr>
      </w:pPr>
    </w:p>
    <w:p w14:paraId="18AEF748" w14:textId="77777777" w:rsidR="00FF76E6" w:rsidRDefault="00FF76E6" w:rsidP="00FF76E6">
      <w:pPr>
        <w:pStyle w:val="Body"/>
        <w:rPr>
          <w:rFonts w:ascii="Calibri" w:hAnsi="Calibri"/>
          <w:color w:val="auto"/>
          <w:sz w:val="22"/>
          <w:szCs w:val="22"/>
          <w:lang w:val="en-GB"/>
        </w:rPr>
      </w:pPr>
    </w:p>
    <w:p w14:paraId="0B513125" w14:textId="77777777" w:rsidR="00FF76E6" w:rsidRDefault="00FF76E6" w:rsidP="00FF76E6">
      <w:pPr>
        <w:pStyle w:val="Body"/>
        <w:rPr>
          <w:rFonts w:ascii="Calibri" w:hAnsi="Calibri"/>
          <w:color w:val="auto"/>
          <w:sz w:val="22"/>
          <w:szCs w:val="22"/>
          <w:lang w:val="en-GB"/>
        </w:rPr>
      </w:pPr>
    </w:p>
    <w:p w14:paraId="44D6FD75" w14:textId="77777777" w:rsidR="00FF76E6" w:rsidRDefault="00FF76E6" w:rsidP="00FF76E6">
      <w:pPr>
        <w:pStyle w:val="Body"/>
        <w:rPr>
          <w:rFonts w:ascii="Calibri" w:eastAsia="Calibri" w:hAnsi="Calibri" w:cs="Calibri"/>
          <w:color w:val="auto"/>
          <w:sz w:val="22"/>
          <w:szCs w:val="22"/>
          <w:lang w:val="en-GB"/>
        </w:rPr>
      </w:pPr>
    </w:p>
    <w:p w14:paraId="06C64102" w14:textId="77777777" w:rsidR="00FF76E6" w:rsidRDefault="00FF76E6" w:rsidP="00FF76E6">
      <w:pPr>
        <w:pStyle w:val="Body"/>
        <w:rPr>
          <w:rFonts w:ascii="Calibri" w:eastAsia="Calibri" w:hAnsi="Calibri" w:cs="Calibri"/>
          <w:color w:val="auto"/>
          <w:sz w:val="22"/>
          <w:szCs w:val="22"/>
          <w:lang w:val="en-GB"/>
        </w:rPr>
      </w:pPr>
    </w:p>
    <w:p w14:paraId="7EB8927C" w14:textId="77777777" w:rsidR="00FF76E6" w:rsidRDefault="00FF76E6" w:rsidP="00FF76E6">
      <w:pPr>
        <w:pStyle w:val="Body"/>
        <w:rPr>
          <w:rFonts w:ascii="Calibri" w:eastAsia="Calibri" w:hAnsi="Calibri" w:cs="Calibri"/>
          <w:color w:val="auto"/>
          <w:sz w:val="22"/>
          <w:szCs w:val="22"/>
          <w:lang w:val="en-GB"/>
        </w:rPr>
      </w:pPr>
    </w:p>
    <w:p w14:paraId="09D8980F" w14:textId="77777777" w:rsidR="00FF76E6" w:rsidRDefault="00FF76E6" w:rsidP="00FF76E6">
      <w:pPr>
        <w:pStyle w:val="Body"/>
        <w:rPr>
          <w:rFonts w:ascii="Calibri" w:eastAsia="Calibri" w:hAnsi="Calibri" w:cs="Calibri"/>
          <w:color w:val="auto"/>
          <w:sz w:val="22"/>
          <w:szCs w:val="22"/>
          <w:lang w:val="en-GB"/>
        </w:rPr>
      </w:pPr>
    </w:p>
    <w:p w14:paraId="554E3869" w14:textId="77777777" w:rsidR="00FF76E6" w:rsidRDefault="00FF76E6" w:rsidP="00FF76E6">
      <w:pPr>
        <w:pStyle w:val="Body"/>
        <w:rPr>
          <w:rFonts w:ascii="Calibri" w:eastAsia="Calibri" w:hAnsi="Calibri" w:cs="Calibri"/>
          <w:color w:val="auto"/>
          <w:sz w:val="22"/>
          <w:szCs w:val="22"/>
          <w:lang w:val="en-GB"/>
        </w:rPr>
      </w:pPr>
    </w:p>
    <w:p w14:paraId="34D7007E" w14:textId="77777777" w:rsidR="00FF76E6" w:rsidRDefault="00FF76E6" w:rsidP="00FF76E6">
      <w:pPr>
        <w:pStyle w:val="Body"/>
        <w:rPr>
          <w:rFonts w:ascii="Calibri" w:eastAsia="Calibri" w:hAnsi="Calibri" w:cs="Calibri"/>
          <w:color w:val="auto"/>
          <w:sz w:val="22"/>
          <w:szCs w:val="22"/>
          <w:lang w:val="en-GB"/>
        </w:rPr>
      </w:pPr>
    </w:p>
    <w:p w14:paraId="373AAE47" w14:textId="77777777" w:rsidR="00FF76E6" w:rsidRDefault="00FF76E6" w:rsidP="00FF76E6">
      <w:pPr>
        <w:pStyle w:val="Body"/>
        <w:rPr>
          <w:rFonts w:ascii="Calibri" w:eastAsia="Calibri" w:hAnsi="Calibri" w:cs="Calibri"/>
          <w:color w:val="auto"/>
          <w:sz w:val="22"/>
          <w:szCs w:val="22"/>
          <w:lang w:val="en-GB"/>
        </w:rPr>
      </w:pPr>
    </w:p>
    <w:p w14:paraId="613C9EBA" w14:textId="77777777" w:rsidR="00FF76E6" w:rsidRDefault="00FF76E6" w:rsidP="00FF76E6">
      <w:pPr>
        <w:pStyle w:val="Body"/>
        <w:spacing w:line="480" w:lineRule="auto"/>
        <w:rPr>
          <w:rFonts w:ascii="Calibri" w:hAnsi="Calibri"/>
          <w:color w:val="auto"/>
          <w:sz w:val="22"/>
          <w:szCs w:val="22"/>
          <w:lang w:val="en-GB"/>
        </w:rPr>
      </w:pPr>
    </w:p>
    <w:p w14:paraId="6DA2239A" w14:textId="77777777" w:rsidR="00FF76E6" w:rsidRDefault="00FF76E6">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Unicode MS"/>
          <w:sz w:val="22"/>
          <w:szCs w:val="22"/>
          <w:u w:color="000000"/>
        </w:rPr>
      </w:pPr>
      <w:r>
        <w:rPr>
          <w:rFonts w:ascii="Calibri" w:hAnsi="Calibri"/>
          <w:sz w:val="22"/>
          <w:szCs w:val="22"/>
        </w:rPr>
        <w:br w:type="page"/>
      </w:r>
    </w:p>
    <w:p w14:paraId="003CC994" w14:textId="77777777" w:rsidR="00FF76E6" w:rsidRPr="00CA2575" w:rsidRDefault="00FF76E6" w:rsidP="00FF76E6">
      <w:pPr>
        <w:pStyle w:val="Body"/>
        <w:spacing w:line="480" w:lineRule="auto"/>
        <w:rPr>
          <w:rFonts w:ascii="Calibri" w:hAnsi="Calibri"/>
          <w:color w:val="auto"/>
          <w:sz w:val="22"/>
          <w:szCs w:val="22"/>
          <w:lang w:val="en-GB"/>
        </w:rPr>
      </w:pPr>
      <w:r w:rsidRPr="00614BEF">
        <w:rPr>
          <w:rFonts w:ascii="Calibri" w:hAnsi="Calibri"/>
          <w:color w:val="auto"/>
          <w:sz w:val="22"/>
          <w:szCs w:val="22"/>
          <w:lang w:val="en-GB"/>
        </w:rPr>
        <w:t xml:space="preserve">Table </w:t>
      </w:r>
      <w:r>
        <w:rPr>
          <w:rFonts w:ascii="Calibri" w:hAnsi="Calibri"/>
          <w:color w:val="auto"/>
          <w:sz w:val="22"/>
          <w:szCs w:val="22"/>
          <w:lang w:val="en-GB"/>
        </w:rPr>
        <w:t>S6</w:t>
      </w:r>
      <w:r w:rsidRPr="00614BEF">
        <w:rPr>
          <w:rFonts w:ascii="Calibri" w:hAnsi="Calibri"/>
          <w:color w:val="auto"/>
          <w:sz w:val="22"/>
          <w:szCs w:val="22"/>
          <w:lang w:val="en-GB"/>
        </w:rPr>
        <w:t>. Treatment response analyses: Linear mixed model examining the effect</w:t>
      </w:r>
      <w:r>
        <w:rPr>
          <w:rFonts w:ascii="Calibri" w:hAnsi="Calibri"/>
          <w:color w:val="auto"/>
          <w:sz w:val="22"/>
          <w:szCs w:val="22"/>
          <w:lang w:val="en-GB"/>
        </w:rPr>
        <w:t>s</w:t>
      </w:r>
      <w:r w:rsidRPr="00614BEF">
        <w:rPr>
          <w:rFonts w:ascii="Calibri" w:hAnsi="Calibri"/>
          <w:color w:val="auto"/>
          <w:sz w:val="22"/>
          <w:szCs w:val="22"/>
          <w:lang w:val="en-GB"/>
        </w:rPr>
        <w:t xml:space="preserve"> of </w:t>
      </w:r>
      <w:r>
        <w:rPr>
          <w:rFonts w:ascii="Calibri" w:hAnsi="Calibri"/>
          <w:color w:val="auto"/>
          <w:sz w:val="22"/>
          <w:szCs w:val="22"/>
          <w:lang w:val="en-GB"/>
        </w:rPr>
        <w:t>the polygenic environmental sensitivity score</w:t>
      </w:r>
      <w:r w:rsidRPr="00614BEF">
        <w:rPr>
          <w:rFonts w:ascii="Calibri" w:hAnsi="Calibri"/>
          <w:color w:val="auto"/>
          <w:sz w:val="22"/>
          <w:szCs w:val="22"/>
          <w:lang w:val="en-GB"/>
        </w:rPr>
        <w:t xml:space="preserve"> on treatment response (change in the severity o</w:t>
      </w:r>
      <w:r>
        <w:rPr>
          <w:rFonts w:ascii="Calibri" w:hAnsi="Calibri"/>
          <w:color w:val="auto"/>
          <w:sz w:val="22"/>
          <w:szCs w:val="22"/>
          <w:lang w:val="en-GB"/>
        </w:rPr>
        <w:t>f the primary anxiety disorder) adjusting for comorbid internalising disorders</w:t>
      </w:r>
    </w:p>
    <w:tbl>
      <w:tblPr>
        <w:tblStyle w:val="TableGrid"/>
        <w:tblW w:w="163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751"/>
        <w:gridCol w:w="1276"/>
        <w:gridCol w:w="863"/>
        <w:gridCol w:w="759"/>
        <w:gridCol w:w="819"/>
        <w:gridCol w:w="1343"/>
        <w:gridCol w:w="866"/>
        <w:gridCol w:w="759"/>
        <w:gridCol w:w="819"/>
        <w:gridCol w:w="1276"/>
        <w:gridCol w:w="863"/>
        <w:gridCol w:w="672"/>
        <w:gridCol w:w="751"/>
        <w:gridCol w:w="1276"/>
        <w:gridCol w:w="1292"/>
        <w:gridCol w:w="759"/>
      </w:tblGrid>
      <w:tr w:rsidR="00FF76E6" w:rsidRPr="00903381" w14:paraId="5AE4A875" w14:textId="77777777" w:rsidTr="0089129F">
        <w:trPr>
          <w:trHeight w:val="560"/>
          <w:jc w:val="center"/>
        </w:trPr>
        <w:tc>
          <w:tcPr>
            <w:tcW w:w="1165" w:type="dxa"/>
            <w:vMerge w:val="restart"/>
            <w:tcBorders>
              <w:top w:val="single" w:sz="4" w:space="0" w:color="auto"/>
            </w:tcBorders>
            <w:vAlign w:val="center"/>
          </w:tcPr>
          <w:p w14:paraId="370DE558"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hAnsi="Calibri"/>
                <w:color w:val="auto"/>
                <w:sz w:val="22"/>
                <w:szCs w:val="22"/>
                <w:lang w:val="en-GB"/>
              </w:rPr>
              <w:t>P value threshold</w:t>
            </w:r>
          </w:p>
        </w:tc>
        <w:tc>
          <w:tcPr>
            <w:tcW w:w="3649" w:type="dxa"/>
            <w:gridSpan w:val="4"/>
            <w:tcBorders>
              <w:top w:val="single" w:sz="4" w:space="0" w:color="auto"/>
              <w:bottom w:val="single" w:sz="4" w:space="0" w:color="auto"/>
            </w:tcBorders>
          </w:tcPr>
          <w:p w14:paraId="2B242BC0"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hAnsi="Calibri"/>
                <w:color w:val="auto"/>
                <w:sz w:val="22"/>
                <w:szCs w:val="22"/>
                <w:lang w:val="en-GB"/>
              </w:rPr>
              <w:t>Overall response</w:t>
            </w:r>
          </w:p>
        </w:tc>
        <w:tc>
          <w:tcPr>
            <w:tcW w:w="3787" w:type="dxa"/>
            <w:gridSpan w:val="4"/>
            <w:tcBorders>
              <w:top w:val="single" w:sz="4" w:space="0" w:color="auto"/>
              <w:bottom w:val="single" w:sz="4" w:space="0" w:color="auto"/>
            </w:tcBorders>
            <w:vAlign w:val="center"/>
          </w:tcPr>
          <w:p w14:paraId="25AF3141"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hAnsi="Calibri"/>
                <w:color w:val="auto"/>
                <w:sz w:val="22"/>
                <w:szCs w:val="22"/>
                <w:lang w:val="en-GB"/>
              </w:rPr>
              <w:t>Response to individual CBT</w:t>
            </w:r>
          </w:p>
        </w:tc>
        <w:tc>
          <w:tcPr>
            <w:tcW w:w="3630" w:type="dxa"/>
            <w:gridSpan w:val="4"/>
            <w:tcBorders>
              <w:top w:val="single" w:sz="4" w:space="0" w:color="auto"/>
              <w:bottom w:val="single" w:sz="4" w:space="0" w:color="auto"/>
            </w:tcBorders>
            <w:vAlign w:val="center"/>
          </w:tcPr>
          <w:p w14:paraId="4D014F8C"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hAnsi="Calibri"/>
                <w:color w:val="auto"/>
                <w:sz w:val="22"/>
                <w:szCs w:val="22"/>
                <w:lang w:val="en-GB"/>
              </w:rPr>
              <w:t>Response to group based CBT</w:t>
            </w:r>
          </w:p>
        </w:tc>
        <w:tc>
          <w:tcPr>
            <w:tcW w:w="4078" w:type="dxa"/>
            <w:gridSpan w:val="4"/>
            <w:tcBorders>
              <w:top w:val="single" w:sz="4" w:space="0" w:color="auto"/>
              <w:bottom w:val="single" w:sz="4" w:space="0" w:color="auto"/>
            </w:tcBorders>
            <w:vAlign w:val="center"/>
          </w:tcPr>
          <w:p w14:paraId="46558BE5" w14:textId="77777777" w:rsidR="00FF76E6" w:rsidRPr="00903381" w:rsidRDefault="00FF76E6" w:rsidP="0089129F">
            <w:pPr>
              <w:jc w:val="center"/>
              <w:rPr>
                <w:rFonts w:ascii="Calibri" w:hAnsi="Calibri"/>
                <w:sz w:val="22"/>
                <w:szCs w:val="22"/>
              </w:rPr>
            </w:pPr>
            <w:r w:rsidRPr="00903381">
              <w:rPr>
                <w:rFonts w:ascii="Calibri" w:hAnsi="Calibri"/>
                <w:sz w:val="22"/>
                <w:szCs w:val="22"/>
              </w:rPr>
              <w:t xml:space="preserve">Response to </w:t>
            </w:r>
            <w:r w:rsidRPr="00903381">
              <w:rPr>
                <w:rFonts w:ascii="Calibri" w:hAnsi="Calibri" w:cs="Calibri"/>
                <w:sz w:val="22"/>
                <w:szCs w:val="22"/>
              </w:rPr>
              <w:t>brief parent-led CBT</w:t>
            </w:r>
          </w:p>
        </w:tc>
      </w:tr>
      <w:tr w:rsidR="00FF76E6" w:rsidRPr="00903381" w14:paraId="2D4524E3" w14:textId="77777777" w:rsidTr="0089129F">
        <w:trPr>
          <w:trHeight w:val="50"/>
          <w:jc w:val="center"/>
        </w:trPr>
        <w:tc>
          <w:tcPr>
            <w:tcW w:w="1165" w:type="dxa"/>
            <w:vMerge/>
            <w:tcBorders>
              <w:bottom w:val="single" w:sz="4" w:space="0" w:color="auto"/>
            </w:tcBorders>
          </w:tcPr>
          <w:p w14:paraId="111F694C" w14:textId="77777777" w:rsidR="00FF76E6" w:rsidRPr="00903381" w:rsidRDefault="00FF76E6" w:rsidP="0089129F">
            <w:pPr>
              <w:pStyle w:val="Body"/>
              <w:spacing w:before="100" w:after="100"/>
              <w:rPr>
                <w:rFonts w:ascii="Calibri" w:hAnsi="Calibri"/>
                <w:color w:val="auto"/>
                <w:sz w:val="22"/>
                <w:szCs w:val="22"/>
                <w:lang w:val="en-GB"/>
              </w:rPr>
            </w:pPr>
          </w:p>
        </w:tc>
        <w:tc>
          <w:tcPr>
            <w:tcW w:w="751" w:type="dxa"/>
            <w:tcBorders>
              <w:top w:val="single" w:sz="4" w:space="0" w:color="auto"/>
              <w:bottom w:val="single" w:sz="4" w:space="0" w:color="auto"/>
            </w:tcBorders>
          </w:tcPr>
          <w:p w14:paraId="7D174573"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hAnsi="Calibri"/>
                <w:color w:val="auto"/>
                <w:sz w:val="22"/>
                <w:szCs w:val="22"/>
                <w:lang w:val="en-GB"/>
              </w:rPr>
              <w:t>β</w:t>
            </w:r>
          </w:p>
        </w:tc>
        <w:tc>
          <w:tcPr>
            <w:tcW w:w="1276" w:type="dxa"/>
            <w:tcBorders>
              <w:top w:val="single" w:sz="4" w:space="0" w:color="auto"/>
              <w:bottom w:val="single" w:sz="4" w:space="0" w:color="auto"/>
            </w:tcBorders>
          </w:tcPr>
          <w:p w14:paraId="00D03981"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hAnsi="Calibri"/>
                <w:color w:val="auto"/>
                <w:sz w:val="22"/>
                <w:szCs w:val="22"/>
                <w:lang w:val="en-GB"/>
              </w:rPr>
              <w:t>95% CI</w:t>
            </w:r>
          </w:p>
        </w:tc>
        <w:tc>
          <w:tcPr>
            <w:tcW w:w="863" w:type="dxa"/>
            <w:tcBorders>
              <w:top w:val="single" w:sz="4" w:space="0" w:color="auto"/>
              <w:bottom w:val="single" w:sz="4" w:space="0" w:color="auto"/>
            </w:tcBorders>
          </w:tcPr>
          <w:p w14:paraId="4F3AAC8E"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hAnsi="Calibri"/>
                <w:color w:val="auto"/>
                <w:sz w:val="22"/>
                <w:szCs w:val="22"/>
                <w:lang w:val="en-GB"/>
              </w:rPr>
              <w:t>P</w:t>
            </w:r>
          </w:p>
        </w:tc>
        <w:tc>
          <w:tcPr>
            <w:tcW w:w="759" w:type="dxa"/>
            <w:tcBorders>
              <w:top w:val="single" w:sz="4" w:space="0" w:color="auto"/>
              <w:bottom w:val="single" w:sz="4" w:space="0" w:color="auto"/>
            </w:tcBorders>
          </w:tcPr>
          <w:p w14:paraId="18FAA140"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hAnsi="Calibri"/>
                <w:color w:val="auto"/>
                <w:sz w:val="22"/>
                <w:szCs w:val="22"/>
                <w:lang w:val="en-GB"/>
              </w:rPr>
              <w:t>% R</w:t>
            </w:r>
            <w:r w:rsidRPr="00903381">
              <w:rPr>
                <w:rFonts w:ascii="Calibri" w:hAnsi="Calibri"/>
                <w:color w:val="auto"/>
                <w:sz w:val="22"/>
                <w:szCs w:val="22"/>
                <w:vertAlign w:val="superscript"/>
                <w:lang w:val="en-GB"/>
              </w:rPr>
              <w:t>2</w:t>
            </w:r>
          </w:p>
        </w:tc>
        <w:tc>
          <w:tcPr>
            <w:tcW w:w="819" w:type="dxa"/>
            <w:tcBorders>
              <w:top w:val="single" w:sz="4" w:space="0" w:color="auto"/>
              <w:bottom w:val="single" w:sz="4" w:space="0" w:color="auto"/>
            </w:tcBorders>
          </w:tcPr>
          <w:p w14:paraId="6208D523"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hAnsi="Calibri"/>
                <w:color w:val="auto"/>
                <w:sz w:val="22"/>
                <w:szCs w:val="22"/>
                <w:lang w:val="en-GB"/>
              </w:rPr>
              <w:t>β</w:t>
            </w:r>
          </w:p>
        </w:tc>
        <w:tc>
          <w:tcPr>
            <w:tcW w:w="1343" w:type="dxa"/>
            <w:tcBorders>
              <w:top w:val="single" w:sz="4" w:space="0" w:color="auto"/>
              <w:bottom w:val="single" w:sz="4" w:space="0" w:color="auto"/>
            </w:tcBorders>
          </w:tcPr>
          <w:p w14:paraId="07E58519"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hAnsi="Calibri"/>
                <w:color w:val="auto"/>
                <w:sz w:val="22"/>
                <w:szCs w:val="22"/>
                <w:lang w:val="en-GB"/>
              </w:rPr>
              <w:t>95% CI</w:t>
            </w:r>
          </w:p>
        </w:tc>
        <w:tc>
          <w:tcPr>
            <w:tcW w:w="866" w:type="dxa"/>
            <w:tcBorders>
              <w:top w:val="single" w:sz="4" w:space="0" w:color="auto"/>
              <w:bottom w:val="single" w:sz="4" w:space="0" w:color="auto"/>
            </w:tcBorders>
          </w:tcPr>
          <w:p w14:paraId="0B2FBA58"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hAnsi="Calibri"/>
                <w:color w:val="auto"/>
                <w:sz w:val="22"/>
                <w:szCs w:val="22"/>
                <w:lang w:val="en-GB"/>
              </w:rPr>
              <w:t>P</w:t>
            </w:r>
          </w:p>
        </w:tc>
        <w:tc>
          <w:tcPr>
            <w:tcW w:w="759" w:type="dxa"/>
            <w:tcBorders>
              <w:top w:val="single" w:sz="4" w:space="0" w:color="auto"/>
              <w:bottom w:val="single" w:sz="4" w:space="0" w:color="auto"/>
            </w:tcBorders>
          </w:tcPr>
          <w:p w14:paraId="410C8687"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hAnsi="Calibri"/>
                <w:color w:val="auto"/>
                <w:sz w:val="22"/>
                <w:szCs w:val="22"/>
                <w:lang w:val="en-GB"/>
              </w:rPr>
              <w:t>% R</w:t>
            </w:r>
            <w:r w:rsidRPr="00903381">
              <w:rPr>
                <w:rFonts w:ascii="Calibri" w:hAnsi="Calibri"/>
                <w:color w:val="auto"/>
                <w:sz w:val="22"/>
                <w:szCs w:val="22"/>
                <w:vertAlign w:val="superscript"/>
                <w:lang w:val="en-GB"/>
              </w:rPr>
              <w:t>2</w:t>
            </w:r>
          </w:p>
        </w:tc>
        <w:tc>
          <w:tcPr>
            <w:tcW w:w="819" w:type="dxa"/>
            <w:tcBorders>
              <w:top w:val="single" w:sz="4" w:space="0" w:color="auto"/>
              <w:bottom w:val="single" w:sz="4" w:space="0" w:color="auto"/>
            </w:tcBorders>
          </w:tcPr>
          <w:p w14:paraId="1891CA9A"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hAnsi="Calibri"/>
                <w:color w:val="auto"/>
                <w:sz w:val="22"/>
                <w:szCs w:val="22"/>
                <w:lang w:val="en-GB"/>
              </w:rPr>
              <w:t>β</w:t>
            </w:r>
          </w:p>
        </w:tc>
        <w:tc>
          <w:tcPr>
            <w:tcW w:w="1276" w:type="dxa"/>
            <w:tcBorders>
              <w:top w:val="single" w:sz="4" w:space="0" w:color="auto"/>
              <w:bottom w:val="single" w:sz="4" w:space="0" w:color="auto"/>
            </w:tcBorders>
          </w:tcPr>
          <w:p w14:paraId="2C163C74"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hAnsi="Calibri"/>
                <w:color w:val="auto"/>
                <w:sz w:val="22"/>
                <w:szCs w:val="22"/>
                <w:lang w:val="en-GB"/>
              </w:rPr>
              <w:t>95% CI</w:t>
            </w:r>
          </w:p>
        </w:tc>
        <w:tc>
          <w:tcPr>
            <w:tcW w:w="863" w:type="dxa"/>
            <w:tcBorders>
              <w:top w:val="single" w:sz="4" w:space="0" w:color="auto"/>
              <w:bottom w:val="single" w:sz="4" w:space="0" w:color="auto"/>
            </w:tcBorders>
          </w:tcPr>
          <w:p w14:paraId="6C1A050E"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hAnsi="Calibri"/>
                <w:color w:val="auto"/>
                <w:sz w:val="22"/>
                <w:szCs w:val="22"/>
                <w:lang w:val="en-GB"/>
              </w:rPr>
              <w:t>P</w:t>
            </w:r>
          </w:p>
        </w:tc>
        <w:tc>
          <w:tcPr>
            <w:tcW w:w="672" w:type="dxa"/>
            <w:tcBorders>
              <w:top w:val="single" w:sz="4" w:space="0" w:color="auto"/>
              <w:bottom w:val="single" w:sz="4" w:space="0" w:color="auto"/>
            </w:tcBorders>
          </w:tcPr>
          <w:p w14:paraId="3D40DEE6"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hAnsi="Calibri"/>
                <w:color w:val="auto"/>
                <w:sz w:val="22"/>
                <w:szCs w:val="22"/>
                <w:lang w:val="en-GB"/>
              </w:rPr>
              <w:t>% R</w:t>
            </w:r>
            <w:r w:rsidRPr="00903381">
              <w:rPr>
                <w:rFonts w:ascii="Calibri" w:hAnsi="Calibri"/>
                <w:color w:val="auto"/>
                <w:sz w:val="22"/>
                <w:szCs w:val="22"/>
                <w:vertAlign w:val="superscript"/>
                <w:lang w:val="en-GB"/>
              </w:rPr>
              <w:t>2</w:t>
            </w:r>
          </w:p>
        </w:tc>
        <w:tc>
          <w:tcPr>
            <w:tcW w:w="751" w:type="dxa"/>
            <w:tcBorders>
              <w:top w:val="single" w:sz="4" w:space="0" w:color="auto"/>
              <w:bottom w:val="single" w:sz="4" w:space="0" w:color="auto"/>
            </w:tcBorders>
          </w:tcPr>
          <w:p w14:paraId="7CB3FE49"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hAnsi="Calibri"/>
                <w:color w:val="auto"/>
                <w:sz w:val="22"/>
                <w:szCs w:val="22"/>
                <w:lang w:val="en-GB"/>
              </w:rPr>
              <w:t>β</w:t>
            </w:r>
          </w:p>
        </w:tc>
        <w:tc>
          <w:tcPr>
            <w:tcW w:w="1276" w:type="dxa"/>
            <w:tcBorders>
              <w:top w:val="single" w:sz="4" w:space="0" w:color="auto"/>
              <w:bottom w:val="single" w:sz="4" w:space="0" w:color="auto"/>
            </w:tcBorders>
          </w:tcPr>
          <w:p w14:paraId="202F2378"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hAnsi="Calibri"/>
                <w:color w:val="auto"/>
                <w:sz w:val="22"/>
                <w:szCs w:val="22"/>
                <w:lang w:val="en-GB"/>
              </w:rPr>
              <w:t>95% CI</w:t>
            </w:r>
          </w:p>
        </w:tc>
        <w:tc>
          <w:tcPr>
            <w:tcW w:w="1292" w:type="dxa"/>
            <w:tcBorders>
              <w:top w:val="single" w:sz="4" w:space="0" w:color="auto"/>
              <w:bottom w:val="single" w:sz="4" w:space="0" w:color="auto"/>
            </w:tcBorders>
          </w:tcPr>
          <w:p w14:paraId="4B706A44"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hAnsi="Calibri"/>
                <w:color w:val="auto"/>
                <w:sz w:val="22"/>
                <w:szCs w:val="22"/>
                <w:lang w:val="en-GB"/>
              </w:rPr>
              <w:t>P</w:t>
            </w:r>
          </w:p>
        </w:tc>
        <w:tc>
          <w:tcPr>
            <w:tcW w:w="759" w:type="dxa"/>
            <w:tcBorders>
              <w:top w:val="single" w:sz="4" w:space="0" w:color="auto"/>
              <w:bottom w:val="single" w:sz="4" w:space="0" w:color="auto"/>
            </w:tcBorders>
          </w:tcPr>
          <w:p w14:paraId="32A98AF8"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hAnsi="Calibri"/>
                <w:color w:val="auto"/>
                <w:sz w:val="22"/>
                <w:szCs w:val="22"/>
                <w:lang w:val="en-GB"/>
              </w:rPr>
              <w:t>% R</w:t>
            </w:r>
            <w:r w:rsidRPr="00903381">
              <w:rPr>
                <w:rFonts w:ascii="Calibri" w:hAnsi="Calibri"/>
                <w:color w:val="auto"/>
                <w:sz w:val="22"/>
                <w:szCs w:val="22"/>
                <w:vertAlign w:val="superscript"/>
                <w:lang w:val="en-GB"/>
              </w:rPr>
              <w:t>2</w:t>
            </w:r>
          </w:p>
        </w:tc>
      </w:tr>
      <w:tr w:rsidR="00FF76E6" w:rsidRPr="00903381" w14:paraId="0E0997BD" w14:textId="77777777" w:rsidTr="0089129F">
        <w:trPr>
          <w:trHeight w:val="50"/>
          <w:jc w:val="center"/>
        </w:trPr>
        <w:tc>
          <w:tcPr>
            <w:tcW w:w="1165" w:type="dxa"/>
            <w:tcBorders>
              <w:top w:val="single" w:sz="4" w:space="0" w:color="auto"/>
            </w:tcBorders>
          </w:tcPr>
          <w:p w14:paraId="50A4D54E" w14:textId="77777777" w:rsidR="00FF76E6" w:rsidRPr="00903381" w:rsidRDefault="00FF76E6" w:rsidP="0089129F">
            <w:pPr>
              <w:pStyle w:val="Body"/>
              <w:spacing w:before="100" w:after="100"/>
              <w:rPr>
                <w:rFonts w:ascii="Calibri" w:hAnsi="Calibri"/>
                <w:color w:val="auto"/>
                <w:sz w:val="22"/>
                <w:szCs w:val="22"/>
                <w:lang w:val="en-GB"/>
              </w:rPr>
            </w:pPr>
            <w:r w:rsidRPr="00903381">
              <w:rPr>
                <w:rFonts w:ascii="Calibri" w:hAnsi="Calibri"/>
                <w:color w:val="auto"/>
                <w:sz w:val="22"/>
                <w:szCs w:val="22"/>
                <w:lang w:val="en-GB"/>
              </w:rPr>
              <w:t>0.001</w:t>
            </w:r>
          </w:p>
        </w:tc>
        <w:tc>
          <w:tcPr>
            <w:tcW w:w="751" w:type="dxa"/>
            <w:tcBorders>
              <w:top w:val="single" w:sz="4" w:space="0" w:color="auto"/>
            </w:tcBorders>
            <w:vAlign w:val="bottom"/>
          </w:tcPr>
          <w:p w14:paraId="5E97FE0E"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sz w:val="22"/>
                <w:szCs w:val="22"/>
                <w:bdr w:val="none" w:sz="0" w:space="0" w:color="auto"/>
              </w:rPr>
              <w:t>0.01</w:t>
            </w:r>
          </w:p>
        </w:tc>
        <w:tc>
          <w:tcPr>
            <w:tcW w:w="1276" w:type="dxa"/>
            <w:tcBorders>
              <w:top w:val="single" w:sz="4" w:space="0" w:color="auto"/>
            </w:tcBorders>
            <w:vAlign w:val="bottom"/>
          </w:tcPr>
          <w:p w14:paraId="07FA4E6F"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sz w:val="22"/>
                <w:szCs w:val="22"/>
                <w:bdr w:val="none" w:sz="0" w:space="0" w:color="auto"/>
              </w:rPr>
              <w:t xml:space="preserve"> -0.04-0.05 </w:t>
            </w:r>
          </w:p>
        </w:tc>
        <w:tc>
          <w:tcPr>
            <w:tcW w:w="863" w:type="dxa"/>
            <w:tcBorders>
              <w:top w:val="single" w:sz="4" w:space="0" w:color="auto"/>
            </w:tcBorders>
            <w:vAlign w:val="bottom"/>
          </w:tcPr>
          <w:p w14:paraId="289FA8A8"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sz w:val="22"/>
                <w:szCs w:val="22"/>
                <w:bdr w:val="none" w:sz="0" w:space="0" w:color="auto"/>
              </w:rPr>
              <w:t>0.698</w:t>
            </w:r>
          </w:p>
        </w:tc>
        <w:tc>
          <w:tcPr>
            <w:tcW w:w="759" w:type="dxa"/>
            <w:tcBorders>
              <w:top w:val="single" w:sz="4" w:space="0" w:color="auto"/>
            </w:tcBorders>
            <w:vAlign w:val="bottom"/>
          </w:tcPr>
          <w:p w14:paraId="1015EE94"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rPr>
              <w:t>0.02</w:t>
            </w:r>
          </w:p>
        </w:tc>
        <w:tc>
          <w:tcPr>
            <w:tcW w:w="819" w:type="dxa"/>
            <w:tcBorders>
              <w:top w:val="single" w:sz="4" w:space="0" w:color="auto"/>
            </w:tcBorders>
            <w:vAlign w:val="bottom"/>
          </w:tcPr>
          <w:p w14:paraId="346E6A6D"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sz w:val="22"/>
                <w:szCs w:val="22"/>
                <w:bdr w:val="none" w:sz="0" w:space="0" w:color="auto"/>
              </w:rPr>
              <w:t>-0.05</w:t>
            </w:r>
          </w:p>
        </w:tc>
        <w:tc>
          <w:tcPr>
            <w:tcW w:w="1343" w:type="dxa"/>
            <w:tcBorders>
              <w:top w:val="single" w:sz="4" w:space="0" w:color="auto"/>
            </w:tcBorders>
            <w:vAlign w:val="bottom"/>
          </w:tcPr>
          <w:p w14:paraId="0AF59617"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sz w:val="22"/>
                <w:szCs w:val="22"/>
                <w:bdr w:val="none" w:sz="0" w:space="0" w:color="auto"/>
              </w:rPr>
              <w:t xml:space="preserve"> -0.14-0.04 </w:t>
            </w:r>
          </w:p>
        </w:tc>
        <w:tc>
          <w:tcPr>
            <w:tcW w:w="866" w:type="dxa"/>
            <w:tcBorders>
              <w:top w:val="single" w:sz="4" w:space="0" w:color="auto"/>
            </w:tcBorders>
            <w:vAlign w:val="bottom"/>
          </w:tcPr>
          <w:p w14:paraId="0A8BB691"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sz w:val="22"/>
                <w:szCs w:val="22"/>
                <w:bdr w:val="none" w:sz="0" w:space="0" w:color="auto"/>
              </w:rPr>
              <w:t>0.265</w:t>
            </w:r>
          </w:p>
        </w:tc>
        <w:tc>
          <w:tcPr>
            <w:tcW w:w="759" w:type="dxa"/>
            <w:tcBorders>
              <w:top w:val="single" w:sz="4" w:space="0" w:color="auto"/>
            </w:tcBorders>
            <w:vAlign w:val="bottom"/>
          </w:tcPr>
          <w:p w14:paraId="2CE793B9"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rPr>
              <w:t>0.22</w:t>
            </w:r>
          </w:p>
        </w:tc>
        <w:tc>
          <w:tcPr>
            <w:tcW w:w="819" w:type="dxa"/>
            <w:tcBorders>
              <w:top w:val="single" w:sz="4" w:space="0" w:color="auto"/>
            </w:tcBorders>
            <w:vAlign w:val="bottom"/>
          </w:tcPr>
          <w:p w14:paraId="4B1AD8C7"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sz w:val="22"/>
                <w:szCs w:val="22"/>
                <w:bdr w:val="none" w:sz="0" w:space="0" w:color="auto"/>
              </w:rPr>
              <w:t>0.03</w:t>
            </w:r>
          </w:p>
        </w:tc>
        <w:tc>
          <w:tcPr>
            <w:tcW w:w="1276" w:type="dxa"/>
            <w:tcBorders>
              <w:top w:val="single" w:sz="4" w:space="0" w:color="auto"/>
            </w:tcBorders>
            <w:vAlign w:val="bottom"/>
          </w:tcPr>
          <w:p w14:paraId="5FFB2973"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sz w:val="22"/>
                <w:szCs w:val="22"/>
                <w:bdr w:val="none" w:sz="0" w:space="0" w:color="auto"/>
              </w:rPr>
              <w:t xml:space="preserve"> -0.03-0.09 </w:t>
            </w:r>
          </w:p>
        </w:tc>
        <w:tc>
          <w:tcPr>
            <w:tcW w:w="863" w:type="dxa"/>
            <w:tcBorders>
              <w:top w:val="single" w:sz="4" w:space="0" w:color="auto"/>
            </w:tcBorders>
            <w:vAlign w:val="bottom"/>
          </w:tcPr>
          <w:p w14:paraId="417214D7"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sz w:val="22"/>
                <w:szCs w:val="22"/>
                <w:bdr w:val="none" w:sz="0" w:space="0" w:color="auto"/>
              </w:rPr>
              <w:t>0.283</w:t>
            </w:r>
          </w:p>
        </w:tc>
        <w:tc>
          <w:tcPr>
            <w:tcW w:w="672" w:type="dxa"/>
            <w:tcBorders>
              <w:top w:val="single" w:sz="4" w:space="0" w:color="auto"/>
            </w:tcBorders>
            <w:vAlign w:val="bottom"/>
          </w:tcPr>
          <w:p w14:paraId="509663CE"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rPr>
              <w:t>0.17</w:t>
            </w:r>
          </w:p>
        </w:tc>
        <w:tc>
          <w:tcPr>
            <w:tcW w:w="751" w:type="dxa"/>
            <w:tcBorders>
              <w:top w:val="single" w:sz="4" w:space="0" w:color="auto"/>
            </w:tcBorders>
            <w:vAlign w:val="bottom"/>
          </w:tcPr>
          <w:p w14:paraId="347FBEA9"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sz w:val="22"/>
                <w:szCs w:val="22"/>
                <w:bdr w:val="none" w:sz="0" w:space="0" w:color="auto"/>
              </w:rPr>
              <w:t>0.05</w:t>
            </w:r>
          </w:p>
        </w:tc>
        <w:tc>
          <w:tcPr>
            <w:tcW w:w="1276" w:type="dxa"/>
            <w:tcBorders>
              <w:top w:val="single" w:sz="4" w:space="0" w:color="auto"/>
            </w:tcBorders>
            <w:vAlign w:val="bottom"/>
          </w:tcPr>
          <w:p w14:paraId="23C237A8"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sz w:val="22"/>
                <w:szCs w:val="22"/>
                <w:bdr w:val="none" w:sz="0" w:space="0" w:color="auto"/>
              </w:rPr>
              <w:t xml:space="preserve"> -0.06-0.15 </w:t>
            </w:r>
          </w:p>
        </w:tc>
        <w:tc>
          <w:tcPr>
            <w:tcW w:w="1292" w:type="dxa"/>
            <w:tcBorders>
              <w:top w:val="single" w:sz="4" w:space="0" w:color="auto"/>
            </w:tcBorders>
            <w:vAlign w:val="bottom"/>
          </w:tcPr>
          <w:p w14:paraId="6CDDEED6"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sz w:val="22"/>
                <w:szCs w:val="22"/>
                <w:bdr w:val="none" w:sz="0" w:space="0" w:color="auto"/>
              </w:rPr>
              <w:t>0.390</w:t>
            </w:r>
          </w:p>
        </w:tc>
        <w:tc>
          <w:tcPr>
            <w:tcW w:w="759" w:type="dxa"/>
            <w:tcBorders>
              <w:top w:val="single" w:sz="4" w:space="0" w:color="auto"/>
            </w:tcBorders>
            <w:vAlign w:val="bottom"/>
          </w:tcPr>
          <w:p w14:paraId="19207A89"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rPr>
              <w:t>0.46</w:t>
            </w:r>
          </w:p>
        </w:tc>
      </w:tr>
      <w:tr w:rsidR="00FF76E6" w:rsidRPr="00903381" w14:paraId="1AD4D5DE" w14:textId="77777777" w:rsidTr="0089129F">
        <w:trPr>
          <w:trHeight w:val="50"/>
          <w:jc w:val="center"/>
        </w:trPr>
        <w:tc>
          <w:tcPr>
            <w:tcW w:w="1165" w:type="dxa"/>
          </w:tcPr>
          <w:p w14:paraId="210EE975" w14:textId="77777777" w:rsidR="00FF76E6" w:rsidRPr="00903381" w:rsidRDefault="00FF76E6" w:rsidP="0089129F">
            <w:pPr>
              <w:pStyle w:val="Body"/>
              <w:spacing w:before="100" w:after="100"/>
              <w:rPr>
                <w:rFonts w:ascii="Calibri" w:hAnsi="Calibri"/>
                <w:color w:val="auto"/>
                <w:sz w:val="22"/>
                <w:szCs w:val="22"/>
                <w:lang w:val="en-GB"/>
              </w:rPr>
            </w:pPr>
            <w:r w:rsidRPr="00903381">
              <w:rPr>
                <w:rFonts w:ascii="Calibri" w:hAnsi="Calibri"/>
                <w:color w:val="auto"/>
                <w:sz w:val="22"/>
                <w:szCs w:val="22"/>
                <w:lang w:val="en-GB"/>
              </w:rPr>
              <w:t>0.01</w:t>
            </w:r>
          </w:p>
        </w:tc>
        <w:tc>
          <w:tcPr>
            <w:tcW w:w="751" w:type="dxa"/>
            <w:vAlign w:val="bottom"/>
          </w:tcPr>
          <w:p w14:paraId="541EDF08"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sz w:val="22"/>
                <w:szCs w:val="22"/>
                <w:bdr w:val="none" w:sz="0" w:space="0" w:color="auto"/>
              </w:rPr>
              <w:t>0.03</w:t>
            </w:r>
          </w:p>
        </w:tc>
        <w:tc>
          <w:tcPr>
            <w:tcW w:w="1276" w:type="dxa"/>
            <w:vAlign w:val="bottom"/>
          </w:tcPr>
          <w:p w14:paraId="3F5F1238"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sz w:val="22"/>
                <w:szCs w:val="22"/>
                <w:bdr w:val="none" w:sz="0" w:space="0" w:color="auto"/>
              </w:rPr>
              <w:t xml:space="preserve"> -0.02-0.07 </w:t>
            </w:r>
          </w:p>
        </w:tc>
        <w:tc>
          <w:tcPr>
            <w:tcW w:w="863" w:type="dxa"/>
            <w:vAlign w:val="bottom"/>
          </w:tcPr>
          <w:p w14:paraId="3D4ABFCB"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sz w:val="22"/>
                <w:szCs w:val="22"/>
                <w:bdr w:val="none" w:sz="0" w:space="0" w:color="auto"/>
              </w:rPr>
              <w:t>0.226</w:t>
            </w:r>
          </w:p>
        </w:tc>
        <w:tc>
          <w:tcPr>
            <w:tcW w:w="759" w:type="dxa"/>
            <w:vAlign w:val="bottom"/>
          </w:tcPr>
          <w:p w14:paraId="77AC933A"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rPr>
              <w:t>0.08</w:t>
            </w:r>
          </w:p>
        </w:tc>
        <w:tc>
          <w:tcPr>
            <w:tcW w:w="819" w:type="dxa"/>
            <w:vAlign w:val="bottom"/>
          </w:tcPr>
          <w:p w14:paraId="32991906"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sz w:val="22"/>
                <w:szCs w:val="22"/>
                <w:bdr w:val="none" w:sz="0" w:space="0" w:color="auto"/>
              </w:rPr>
              <w:t>-0.09</w:t>
            </w:r>
          </w:p>
        </w:tc>
        <w:tc>
          <w:tcPr>
            <w:tcW w:w="1343" w:type="dxa"/>
            <w:vAlign w:val="bottom"/>
          </w:tcPr>
          <w:p w14:paraId="3661C5E2"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sz w:val="22"/>
                <w:szCs w:val="22"/>
                <w:bdr w:val="none" w:sz="0" w:space="0" w:color="auto"/>
              </w:rPr>
              <w:t xml:space="preserve"> -0.19--0.00 </w:t>
            </w:r>
          </w:p>
        </w:tc>
        <w:tc>
          <w:tcPr>
            <w:tcW w:w="866" w:type="dxa"/>
            <w:vAlign w:val="bottom"/>
          </w:tcPr>
          <w:p w14:paraId="5FF14C9C"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sz w:val="22"/>
                <w:szCs w:val="22"/>
                <w:bdr w:val="none" w:sz="0" w:space="0" w:color="auto"/>
              </w:rPr>
              <w:t>0.049</w:t>
            </w:r>
          </w:p>
        </w:tc>
        <w:tc>
          <w:tcPr>
            <w:tcW w:w="759" w:type="dxa"/>
            <w:vAlign w:val="bottom"/>
          </w:tcPr>
          <w:p w14:paraId="4714F0E3"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rPr>
              <w:t>0.97</w:t>
            </w:r>
          </w:p>
        </w:tc>
        <w:tc>
          <w:tcPr>
            <w:tcW w:w="819" w:type="dxa"/>
            <w:vAlign w:val="bottom"/>
          </w:tcPr>
          <w:p w14:paraId="096A03BE"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sz w:val="22"/>
                <w:szCs w:val="22"/>
                <w:bdr w:val="none" w:sz="0" w:space="0" w:color="auto"/>
              </w:rPr>
              <w:t>0.05</w:t>
            </w:r>
          </w:p>
        </w:tc>
        <w:tc>
          <w:tcPr>
            <w:tcW w:w="1276" w:type="dxa"/>
            <w:vAlign w:val="bottom"/>
          </w:tcPr>
          <w:p w14:paraId="431E4A3E"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sz w:val="22"/>
                <w:szCs w:val="22"/>
                <w:bdr w:val="none" w:sz="0" w:space="0" w:color="auto"/>
              </w:rPr>
              <w:t xml:space="preserve"> -0.01-0.11 </w:t>
            </w:r>
          </w:p>
        </w:tc>
        <w:tc>
          <w:tcPr>
            <w:tcW w:w="863" w:type="dxa"/>
            <w:vAlign w:val="bottom"/>
          </w:tcPr>
          <w:p w14:paraId="7C130B87"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sz w:val="22"/>
                <w:szCs w:val="22"/>
                <w:bdr w:val="none" w:sz="0" w:space="0" w:color="auto"/>
              </w:rPr>
              <w:t>0.089</w:t>
            </w:r>
          </w:p>
        </w:tc>
        <w:tc>
          <w:tcPr>
            <w:tcW w:w="672" w:type="dxa"/>
            <w:vAlign w:val="bottom"/>
          </w:tcPr>
          <w:p w14:paraId="01AE468A"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rPr>
              <w:t>0.38</w:t>
            </w:r>
          </w:p>
        </w:tc>
        <w:tc>
          <w:tcPr>
            <w:tcW w:w="751" w:type="dxa"/>
            <w:vAlign w:val="bottom"/>
          </w:tcPr>
          <w:p w14:paraId="15D4BF6D"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sz w:val="22"/>
                <w:szCs w:val="22"/>
                <w:bdr w:val="none" w:sz="0" w:space="0" w:color="auto"/>
              </w:rPr>
              <w:t>0.08</w:t>
            </w:r>
          </w:p>
        </w:tc>
        <w:tc>
          <w:tcPr>
            <w:tcW w:w="1276" w:type="dxa"/>
            <w:vAlign w:val="bottom"/>
          </w:tcPr>
          <w:p w14:paraId="1DC08148"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sz w:val="22"/>
                <w:szCs w:val="22"/>
                <w:bdr w:val="none" w:sz="0" w:space="0" w:color="auto"/>
              </w:rPr>
              <w:t xml:space="preserve"> -0.02-0.17 </w:t>
            </w:r>
          </w:p>
        </w:tc>
        <w:tc>
          <w:tcPr>
            <w:tcW w:w="1292" w:type="dxa"/>
            <w:vAlign w:val="bottom"/>
          </w:tcPr>
          <w:p w14:paraId="7D2C78F9"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sz w:val="22"/>
                <w:szCs w:val="22"/>
                <w:bdr w:val="none" w:sz="0" w:space="0" w:color="auto"/>
              </w:rPr>
              <w:t>0.107</w:t>
            </w:r>
          </w:p>
        </w:tc>
        <w:tc>
          <w:tcPr>
            <w:tcW w:w="759" w:type="dxa"/>
            <w:vAlign w:val="bottom"/>
          </w:tcPr>
          <w:p w14:paraId="2E29F626"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rPr>
              <w:t>0.97</w:t>
            </w:r>
          </w:p>
        </w:tc>
      </w:tr>
      <w:tr w:rsidR="00FF76E6" w:rsidRPr="00903381" w14:paraId="34C8A3E8" w14:textId="77777777" w:rsidTr="0089129F">
        <w:trPr>
          <w:trHeight w:val="192"/>
          <w:jc w:val="center"/>
        </w:trPr>
        <w:tc>
          <w:tcPr>
            <w:tcW w:w="1165" w:type="dxa"/>
          </w:tcPr>
          <w:p w14:paraId="721D52C1" w14:textId="77777777" w:rsidR="00FF76E6" w:rsidRPr="00903381" w:rsidRDefault="00FF76E6" w:rsidP="0089129F">
            <w:pPr>
              <w:pStyle w:val="Body"/>
              <w:spacing w:before="100" w:after="100"/>
              <w:rPr>
                <w:rFonts w:ascii="Calibri" w:hAnsi="Calibri"/>
                <w:color w:val="auto"/>
                <w:sz w:val="22"/>
                <w:szCs w:val="22"/>
                <w:lang w:val="en-GB"/>
              </w:rPr>
            </w:pPr>
            <w:r w:rsidRPr="00903381">
              <w:rPr>
                <w:rFonts w:ascii="Calibri" w:hAnsi="Calibri"/>
                <w:color w:val="auto"/>
                <w:sz w:val="22"/>
                <w:szCs w:val="22"/>
                <w:lang w:val="en-GB"/>
              </w:rPr>
              <w:t>0.05</w:t>
            </w:r>
          </w:p>
        </w:tc>
        <w:tc>
          <w:tcPr>
            <w:tcW w:w="751" w:type="dxa"/>
            <w:vAlign w:val="bottom"/>
          </w:tcPr>
          <w:p w14:paraId="69FC9D4A"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sz w:val="22"/>
                <w:szCs w:val="22"/>
                <w:bdr w:val="none" w:sz="0" w:space="0" w:color="auto"/>
              </w:rPr>
              <w:t>0.04</w:t>
            </w:r>
          </w:p>
        </w:tc>
        <w:tc>
          <w:tcPr>
            <w:tcW w:w="1276" w:type="dxa"/>
            <w:vAlign w:val="bottom"/>
          </w:tcPr>
          <w:p w14:paraId="1B2AFE5F"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sz w:val="22"/>
                <w:szCs w:val="22"/>
                <w:bdr w:val="none" w:sz="0" w:space="0" w:color="auto"/>
              </w:rPr>
              <w:t xml:space="preserve"> -0.01-0.08 </w:t>
            </w:r>
          </w:p>
        </w:tc>
        <w:tc>
          <w:tcPr>
            <w:tcW w:w="863" w:type="dxa"/>
            <w:vAlign w:val="bottom"/>
          </w:tcPr>
          <w:p w14:paraId="5B6D37DC"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sz w:val="22"/>
                <w:szCs w:val="22"/>
                <w:bdr w:val="none" w:sz="0" w:space="0" w:color="auto"/>
              </w:rPr>
              <w:t>0.091</w:t>
            </w:r>
          </w:p>
        </w:tc>
        <w:tc>
          <w:tcPr>
            <w:tcW w:w="759" w:type="dxa"/>
            <w:vAlign w:val="bottom"/>
          </w:tcPr>
          <w:p w14:paraId="0804D95A"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rPr>
              <w:t>0.13</w:t>
            </w:r>
          </w:p>
        </w:tc>
        <w:tc>
          <w:tcPr>
            <w:tcW w:w="819" w:type="dxa"/>
            <w:vAlign w:val="bottom"/>
          </w:tcPr>
          <w:p w14:paraId="3D1310C9"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sz w:val="22"/>
                <w:szCs w:val="22"/>
                <w:bdr w:val="none" w:sz="0" w:space="0" w:color="auto"/>
              </w:rPr>
              <w:t>-0.11</w:t>
            </w:r>
          </w:p>
        </w:tc>
        <w:tc>
          <w:tcPr>
            <w:tcW w:w="1343" w:type="dxa"/>
            <w:vAlign w:val="bottom"/>
          </w:tcPr>
          <w:p w14:paraId="1F77C69D"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sz w:val="22"/>
                <w:szCs w:val="22"/>
                <w:bdr w:val="none" w:sz="0" w:space="0" w:color="auto"/>
              </w:rPr>
              <w:t xml:space="preserve"> -0.21--0.02 </w:t>
            </w:r>
          </w:p>
        </w:tc>
        <w:tc>
          <w:tcPr>
            <w:tcW w:w="866" w:type="dxa"/>
            <w:vAlign w:val="bottom"/>
          </w:tcPr>
          <w:p w14:paraId="510B3579"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sz w:val="22"/>
                <w:szCs w:val="22"/>
                <w:bdr w:val="none" w:sz="0" w:space="0" w:color="auto"/>
              </w:rPr>
              <w:t>0.015</w:t>
            </w:r>
          </w:p>
        </w:tc>
        <w:tc>
          <w:tcPr>
            <w:tcW w:w="759" w:type="dxa"/>
            <w:vAlign w:val="bottom"/>
          </w:tcPr>
          <w:p w14:paraId="360F44E4"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rPr>
              <w:t>1.74</w:t>
            </w:r>
          </w:p>
        </w:tc>
        <w:tc>
          <w:tcPr>
            <w:tcW w:w="819" w:type="dxa"/>
            <w:vAlign w:val="bottom"/>
          </w:tcPr>
          <w:p w14:paraId="02D2A1D1"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sz w:val="22"/>
                <w:szCs w:val="22"/>
                <w:bdr w:val="none" w:sz="0" w:space="0" w:color="auto"/>
              </w:rPr>
              <w:t>0.04</w:t>
            </w:r>
          </w:p>
        </w:tc>
        <w:tc>
          <w:tcPr>
            <w:tcW w:w="1276" w:type="dxa"/>
            <w:vAlign w:val="bottom"/>
          </w:tcPr>
          <w:p w14:paraId="6596913C"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sz w:val="22"/>
                <w:szCs w:val="22"/>
                <w:bdr w:val="none" w:sz="0" w:space="0" w:color="auto"/>
              </w:rPr>
              <w:t xml:space="preserve"> -0.02-0.10 </w:t>
            </w:r>
          </w:p>
        </w:tc>
        <w:tc>
          <w:tcPr>
            <w:tcW w:w="863" w:type="dxa"/>
            <w:vAlign w:val="bottom"/>
          </w:tcPr>
          <w:p w14:paraId="5C4EA17C"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sz w:val="22"/>
                <w:szCs w:val="22"/>
                <w:bdr w:val="none" w:sz="0" w:space="0" w:color="auto"/>
              </w:rPr>
              <w:t>0.234</w:t>
            </w:r>
          </w:p>
        </w:tc>
        <w:tc>
          <w:tcPr>
            <w:tcW w:w="672" w:type="dxa"/>
            <w:vAlign w:val="bottom"/>
          </w:tcPr>
          <w:p w14:paraId="4F95F819"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rPr>
              <w:t>0.24</w:t>
            </w:r>
          </w:p>
        </w:tc>
        <w:tc>
          <w:tcPr>
            <w:tcW w:w="751" w:type="dxa"/>
            <w:vAlign w:val="bottom"/>
          </w:tcPr>
          <w:p w14:paraId="475BC00E"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sz w:val="22"/>
                <w:szCs w:val="22"/>
                <w:bdr w:val="none" w:sz="0" w:space="0" w:color="auto"/>
              </w:rPr>
              <w:t>0.19</w:t>
            </w:r>
          </w:p>
        </w:tc>
        <w:tc>
          <w:tcPr>
            <w:tcW w:w="1276" w:type="dxa"/>
            <w:vAlign w:val="bottom"/>
          </w:tcPr>
          <w:p w14:paraId="25E3C549"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sz w:val="22"/>
                <w:szCs w:val="22"/>
                <w:bdr w:val="none" w:sz="0" w:space="0" w:color="auto"/>
              </w:rPr>
              <w:t xml:space="preserve">  0.10-0.28 </w:t>
            </w:r>
          </w:p>
        </w:tc>
        <w:tc>
          <w:tcPr>
            <w:tcW w:w="1292" w:type="dxa"/>
            <w:vAlign w:val="bottom"/>
          </w:tcPr>
          <w:p w14:paraId="2E144016" w14:textId="77777777" w:rsidR="00FF76E6" w:rsidRPr="00903381" w:rsidRDefault="00FF76E6" w:rsidP="0089129F">
            <w:pPr>
              <w:pStyle w:val="Body"/>
              <w:spacing w:before="100" w:after="100"/>
              <w:jc w:val="center"/>
              <w:rPr>
                <w:rFonts w:ascii="Calibri" w:eastAsia="Times New Roman" w:hAnsi="Calibri"/>
                <w:sz w:val="22"/>
                <w:szCs w:val="22"/>
                <w:lang w:val="en-GB"/>
              </w:rPr>
            </w:pPr>
            <w:r w:rsidRPr="00903381">
              <w:rPr>
                <w:rFonts w:ascii="Calibri" w:eastAsia="Times New Roman" w:hAnsi="Calibri"/>
                <w:sz w:val="22"/>
                <w:szCs w:val="22"/>
                <w:bdr w:val="none" w:sz="0" w:space="0" w:color="auto"/>
              </w:rPr>
              <w:t xml:space="preserve">2.72 x </w:t>
            </w:r>
            <w:r w:rsidRPr="00903381">
              <w:rPr>
                <w:rFonts w:ascii="Calibri" w:hAnsi="Calibri"/>
                <w:bCs/>
                <w:color w:val="auto"/>
                <w:sz w:val="22"/>
                <w:szCs w:val="22"/>
                <w:lang w:val="en-GB"/>
              </w:rPr>
              <w:t>10</w:t>
            </w:r>
            <w:r w:rsidRPr="00903381">
              <w:rPr>
                <w:rFonts w:ascii="Calibri" w:hAnsi="Calibri"/>
                <w:bCs/>
                <w:color w:val="auto"/>
                <w:sz w:val="22"/>
                <w:szCs w:val="22"/>
                <w:vertAlign w:val="superscript"/>
                <w:lang w:val="en-GB"/>
              </w:rPr>
              <w:t>-5</w:t>
            </w:r>
          </w:p>
        </w:tc>
        <w:tc>
          <w:tcPr>
            <w:tcW w:w="759" w:type="dxa"/>
            <w:vAlign w:val="bottom"/>
          </w:tcPr>
          <w:p w14:paraId="59EB592B"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rPr>
              <w:t>5.21</w:t>
            </w:r>
          </w:p>
        </w:tc>
      </w:tr>
      <w:tr w:rsidR="00FF76E6" w:rsidRPr="00903381" w14:paraId="0FF455DC" w14:textId="77777777" w:rsidTr="0089129F">
        <w:trPr>
          <w:trHeight w:val="50"/>
          <w:jc w:val="center"/>
        </w:trPr>
        <w:tc>
          <w:tcPr>
            <w:tcW w:w="1165" w:type="dxa"/>
          </w:tcPr>
          <w:p w14:paraId="1044DA98" w14:textId="77777777" w:rsidR="00FF76E6" w:rsidRPr="00903381" w:rsidRDefault="00FF76E6" w:rsidP="0089129F">
            <w:pPr>
              <w:pStyle w:val="Body"/>
              <w:spacing w:before="100" w:after="100"/>
              <w:rPr>
                <w:rFonts w:ascii="Calibri" w:hAnsi="Calibri"/>
                <w:color w:val="auto"/>
                <w:sz w:val="22"/>
                <w:szCs w:val="22"/>
                <w:lang w:val="en-GB"/>
              </w:rPr>
            </w:pPr>
            <w:r w:rsidRPr="00903381">
              <w:rPr>
                <w:rFonts w:ascii="Calibri" w:hAnsi="Calibri"/>
                <w:color w:val="auto"/>
                <w:sz w:val="22"/>
                <w:szCs w:val="22"/>
                <w:lang w:val="en-GB"/>
              </w:rPr>
              <w:t>0.1</w:t>
            </w:r>
          </w:p>
        </w:tc>
        <w:tc>
          <w:tcPr>
            <w:tcW w:w="751" w:type="dxa"/>
            <w:vAlign w:val="bottom"/>
          </w:tcPr>
          <w:p w14:paraId="3C82AE7E"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sz w:val="22"/>
                <w:szCs w:val="22"/>
                <w:bdr w:val="none" w:sz="0" w:space="0" w:color="auto"/>
              </w:rPr>
              <w:t>0.03</w:t>
            </w:r>
          </w:p>
        </w:tc>
        <w:tc>
          <w:tcPr>
            <w:tcW w:w="1276" w:type="dxa"/>
            <w:vAlign w:val="bottom"/>
          </w:tcPr>
          <w:p w14:paraId="7C6CF73B"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sz w:val="22"/>
                <w:szCs w:val="22"/>
                <w:bdr w:val="none" w:sz="0" w:space="0" w:color="auto"/>
              </w:rPr>
              <w:t xml:space="preserve"> -0.01-0.08 </w:t>
            </w:r>
          </w:p>
        </w:tc>
        <w:tc>
          <w:tcPr>
            <w:tcW w:w="863" w:type="dxa"/>
            <w:vAlign w:val="bottom"/>
          </w:tcPr>
          <w:p w14:paraId="7B557C01"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sz w:val="22"/>
                <w:szCs w:val="22"/>
                <w:bdr w:val="none" w:sz="0" w:space="0" w:color="auto"/>
              </w:rPr>
              <w:t>0.157</w:t>
            </w:r>
          </w:p>
        </w:tc>
        <w:tc>
          <w:tcPr>
            <w:tcW w:w="759" w:type="dxa"/>
            <w:vAlign w:val="bottom"/>
          </w:tcPr>
          <w:p w14:paraId="19833005"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rPr>
              <w:t>0.08</w:t>
            </w:r>
          </w:p>
        </w:tc>
        <w:tc>
          <w:tcPr>
            <w:tcW w:w="819" w:type="dxa"/>
            <w:vAlign w:val="bottom"/>
          </w:tcPr>
          <w:p w14:paraId="58D5FAD2"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sz w:val="22"/>
                <w:szCs w:val="22"/>
                <w:bdr w:val="none" w:sz="0" w:space="0" w:color="auto"/>
              </w:rPr>
              <w:t>-0.11</w:t>
            </w:r>
          </w:p>
        </w:tc>
        <w:tc>
          <w:tcPr>
            <w:tcW w:w="1343" w:type="dxa"/>
            <w:vAlign w:val="bottom"/>
          </w:tcPr>
          <w:p w14:paraId="24041D50"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sz w:val="22"/>
                <w:szCs w:val="22"/>
                <w:bdr w:val="none" w:sz="0" w:space="0" w:color="auto"/>
              </w:rPr>
              <w:t xml:space="preserve"> -0.20--0.02 </w:t>
            </w:r>
          </w:p>
        </w:tc>
        <w:tc>
          <w:tcPr>
            <w:tcW w:w="866" w:type="dxa"/>
            <w:vAlign w:val="bottom"/>
          </w:tcPr>
          <w:p w14:paraId="4CE5436E"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sz w:val="22"/>
                <w:szCs w:val="22"/>
                <w:bdr w:val="none" w:sz="0" w:space="0" w:color="auto"/>
              </w:rPr>
              <w:t>0.016</w:t>
            </w:r>
          </w:p>
        </w:tc>
        <w:tc>
          <w:tcPr>
            <w:tcW w:w="759" w:type="dxa"/>
            <w:vAlign w:val="bottom"/>
          </w:tcPr>
          <w:p w14:paraId="1258A3BD"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rPr>
              <w:t>1.65</w:t>
            </w:r>
          </w:p>
        </w:tc>
        <w:tc>
          <w:tcPr>
            <w:tcW w:w="819" w:type="dxa"/>
            <w:vAlign w:val="bottom"/>
          </w:tcPr>
          <w:p w14:paraId="6D8E35CA"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sz w:val="22"/>
                <w:szCs w:val="22"/>
                <w:bdr w:val="none" w:sz="0" w:space="0" w:color="auto"/>
              </w:rPr>
              <w:t>0.02</w:t>
            </w:r>
          </w:p>
        </w:tc>
        <w:tc>
          <w:tcPr>
            <w:tcW w:w="1276" w:type="dxa"/>
            <w:vAlign w:val="bottom"/>
          </w:tcPr>
          <w:p w14:paraId="03B28611"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sz w:val="22"/>
                <w:szCs w:val="22"/>
                <w:bdr w:val="none" w:sz="0" w:space="0" w:color="auto"/>
              </w:rPr>
              <w:t xml:space="preserve"> -0.04-0.08 </w:t>
            </w:r>
          </w:p>
        </w:tc>
        <w:tc>
          <w:tcPr>
            <w:tcW w:w="863" w:type="dxa"/>
            <w:vAlign w:val="bottom"/>
          </w:tcPr>
          <w:p w14:paraId="72CDDB11"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sz w:val="22"/>
                <w:szCs w:val="22"/>
                <w:bdr w:val="none" w:sz="0" w:space="0" w:color="auto"/>
              </w:rPr>
              <w:t>0.458</w:t>
            </w:r>
          </w:p>
        </w:tc>
        <w:tc>
          <w:tcPr>
            <w:tcW w:w="672" w:type="dxa"/>
            <w:vAlign w:val="bottom"/>
          </w:tcPr>
          <w:p w14:paraId="5E5A1169"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rPr>
              <w:t>0.11</w:t>
            </w:r>
          </w:p>
        </w:tc>
        <w:tc>
          <w:tcPr>
            <w:tcW w:w="751" w:type="dxa"/>
            <w:vAlign w:val="bottom"/>
          </w:tcPr>
          <w:p w14:paraId="405ADB43"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sz w:val="22"/>
                <w:szCs w:val="22"/>
                <w:bdr w:val="none" w:sz="0" w:space="0" w:color="auto"/>
              </w:rPr>
              <w:t>0.20</w:t>
            </w:r>
          </w:p>
        </w:tc>
        <w:tc>
          <w:tcPr>
            <w:tcW w:w="1276" w:type="dxa"/>
            <w:vAlign w:val="bottom"/>
          </w:tcPr>
          <w:p w14:paraId="789A6550"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sz w:val="22"/>
                <w:szCs w:val="22"/>
                <w:bdr w:val="none" w:sz="0" w:space="0" w:color="auto"/>
              </w:rPr>
              <w:t xml:space="preserve">  0.12-0.29 </w:t>
            </w:r>
          </w:p>
        </w:tc>
        <w:tc>
          <w:tcPr>
            <w:tcW w:w="1292" w:type="dxa"/>
            <w:vAlign w:val="bottom"/>
          </w:tcPr>
          <w:p w14:paraId="562DB54F" w14:textId="77777777" w:rsidR="00FF76E6" w:rsidRPr="00903381" w:rsidRDefault="00FF76E6" w:rsidP="0089129F">
            <w:pPr>
              <w:pStyle w:val="Body"/>
              <w:spacing w:before="100" w:after="100"/>
              <w:jc w:val="center"/>
              <w:rPr>
                <w:rFonts w:ascii="Calibri" w:eastAsia="Times New Roman" w:hAnsi="Calibri"/>
                <w:sz w:val="22"/>
                <w:szCs w:val="22"/>
                <w:lang w:val="en-GB"/>
              </w:rPr>
            </w:pPr>
            <w:r w:rsidRPr="00903381">
              <w:rPr>
                <w:rFonts w:ascii="Calibri" w:eastAsia="Times New Roman" w:hAnsi="Calibri"/>
                <w:sz w:val="22"/>
                <w:szCs w:val="22"/>
                <w:bdr w:val="none" w:sz="0" w:space="0" w:color="auto"/>
              </w:rPr>
              <w:t>7.30 x</w:t>
            </w:r>
            <w:r w:rsidRPr="00903381">
              <w:rPr>
                <w:rFonts w:ascii="Calibri" w:hAnsi="Calibri"/>
                <w:bCs/>
                <w:color w:val="auto"/>
                <w:sz w:val="22"/>
                <w:szCs w:val="22"/>
                <w:lang w:val="en-GB"/>
              </w:rPr>
              <w:t xml:space="preserve"> 10</w:t>
            </w:r>
            <w:r w:rsidRPr="00903381">
              <w:rPr>
                <w:rFonts w:ascii="Calibri" w:hAnsi="Calibri"/>
                <w:bCs/>
                <w:color w:val="auto"/>
                <w:sz w:val="22"/>
                <w:szCs w:val="22"/>
                <w:vertAlign w:val="superscript"/>
                <w:lang w:val="en-GB"/>
              </w:rPr>
              <w:t>-6</w:t>
            </w:r>
          </w:p>
        </w:tc>
        <w:tc>
          <w:tcPr>
            <w:tcW w:w="759" w:type="dxa"/>
            <w:vAlign w:val="bottom"/>
          </w:tcPr>
          <w:p w14:paraId="32916C4B"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rPr>
              <w:t>5.61</w:t>
            </w:r>
          </w:p>
        </w:tc>
      </w:tr>
      <w:tr w:rsidR="00FF76E6" w:rsidRPr="00903381" w14:paraId="085B11BA" w14:textId="77777777" w:rsidTr="0089129F">
        <w:trPr>
          <w:trHeight w:val="50"/>
          <w:jc w:val="center"/>
        </w:trPr>
        <w:tc>
          <w:tcPr>
            <w:tcW w:w="1165" w:type="dxa"/>
          </w:tcPr>
          <w:p w14:paraId="2B8E9FE1" w14:textId="77777777" w:rsidR="00FF76E6" w:rsidRPr="00903381" w:rsidRDefault="00FF76E6" w:rsidP="0089129F">
            <w:pPr>
              <w:pStyle w:val="Body"/>
              <w:spacing w:before="100" w:after="100"/>
              <w:rPr>
                <w:rFonts w:ascii="Calibri" w:hAnsi="Calibri"/>
                <w:color w:val="auto"/>
                <w:sz w:val="22"/>
                <w:szCs w:val="22"/>
                <w:lang w:val="en-GB"/>
              </w:rPr>
            </w:pPr>
            <w:r w:rsidRPr="00903381">
              <w:rPr>
                <w:rFonts w:ascii="Calibri" w:hAnsi="Calibri"/>
                <w:color w:val="auto"/>
                <w:sz w:val="22"/>
                <w:szCs w:val="22"/>
                <w:lang w:val="en-GB"/>
              </w:rPr>
              <w:t>0.2</w:t>
            </w:r>
          </w:p>
        </w:tc>
        <w:tc>
          <w:tcPr>
            <w:tcW w:w="751" w:type="dxa"/>
            <w:vAlign w:val="bottom"/>
          </w:tcPr>
          <w:p w14:paraId="1998551B"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sz w:val="22"/>
                <w:szCs w:val="22"/>
                <w:bdr w:val="none" w:sz="0" w:space="0" w:color="auto"/>
              </w:rPr>
              <w:t>0.03</w:t>
            </w:r>
          </w:p>
        </w:tc>
        <w:tc>
          <w:tcPr>
            <w:tcW w:w="1276" w:type="dxa"/>
            <w:vAlign w:val="bottom"/>
          </w:tcPr>
          <w:p w14:paraId="0405A289"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sz w:val="22"/>
                <w:szCs w:val="22"/>
                <w:bdr w:val="none" w:sz="0" w:space="0" w:color="auto"/>
              </w:rPr>
              <w:t xml:space="preserve"> -0.01-0.08 </w:t>
            </w:r>
          </w:p>
        </w:tc>
        <w:tc>
          <w:tcPr>
            <w:tcW w:w="863" w:type="dxa"/>
            <w:vAlign w:val="bottom"/>
          </w:tcPr>
          <w:p w14:paraId="67391E4F"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sz w:val="22"/>
                <w:szCs w:val="22"/>
                <w:bdr w:val="none" w:sz="0" w:space="0" w:color="auto"/>
              </w:rPr>
              <w:t>0.126</w:t>
            </w:r>
          </w:p>
        </w:tc>
        <w:tc>
          <w:tcPr>
            <w:tcW w:w="759" w:type="dxa"/>
            <w:vAlign w:val="bottom"/>
          </w:tcPr>
          <w:p w14:paraId="154CB3EA"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rPr>
              <w:t>0.11</w:t>
            </w:r>
          </w:p>
        </w:tc>
        <w:tc>
          <w:tcPr>
            <w:tcW w:w="819" w:type="dxa"/>
            <w:vAlign w:val="bottom"/>
          </w:tcPr>
          <w:p w14:paraId="3A9ECB1C"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sz w:val="22"/>
                <w:szCs w:val="22"/>
                <w:bdr w:val="none" w:sz="0" w:space="0" w:color="auto"/>
              </w:rPr>
              <w:t>-0.08</w:t>
            </w:r>
          </w:p>
        </w:tc>
        <w:tc>
          <w:tcPr>
            <w:tcW w:w="1343" w:type="dxa"/>
            <w:vAlign w:val="bottom"/>
          </w:tcPr>
          <w:p w14:paraId="78E2C65D"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sz w:val="22"/>
                <w:szCs w:val="22"/>
                <w:bdr w:val="none" w:sz="0" w:space="0" w:color="auto"/>
              </w:rPr>
              <w:t xml:space="preserve"> -0.17-0.01 </w:t>
            </w:r>
          </w:p>
        </w:tc>
        <w:tc>
          <w:tcPr>
            <w:tcW w:w="866" w:type="dxa"/>
            <w:vAlign w:val="bottom"/>
          </w:tcPr>
          <w:p w14:paraId="2EE0CBC8"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sz w:val="22"/>
                <w:szCs w:val="22"/>
                <w:bdr w:val="none" w:sz="0" w:space="0" w:color="auto"/>
              </w:rPr>
              <w:t>0.076</w:t>
            </w:r>
          </w:p>
        </w:tc>
        <w:tc>
          <w:tcPr>
            <w:tcW w:w="759" w:type="dxa"/>
            <w:vAlign w:val="bottom"/>
          </w:tcPr>
          <w:p w14:paraId="00F68403"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rPr>
              <w:t>1.01</w:t>
            </w:r>
          </w:p>
        </w:tc>
        <w:tc>
          <w:tcPr>
            <w:tcW w:w="819" w:type="dxa"/>
            <w:vAlign w:val="bottom"/>
          </w:tcPr>
          <w:p w14:paraId="0C331E17"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sz w:val="22"/>
                <w:szCs w:val="22"/>
                <w:bdr w:val="none" w:sz="0" w:space="0" w:color="auto"/>
              </w:rPr>
              <w:t>0.01</w:t>
            </w:r>
          </w:p>
        </w:tc>
        <w:tc>
          <w:tcPr>
            <w:tcW w:w="1276" w:type="dxa"/>
            <w:vAlign w:val="bottom"/>
          </w:tcPr>
          <w:p w14:paraId="20161846"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sz w:val="22"/>
                <w:szCs w:val="22"/>
                <w:bdr w:val="none" w:sz="0" w:space="0" w:color="auto"/>
              </w:rPr>
              <w:t xml:space="preserve"> -0.05-0.08 </w:t>
            </w:r>
          </w:p>
        </w:tc>
        <w:tc>
          <w:tcPr>
            <w:tcW w:w="863" w:type="dxa"/>
            <w:vAlign w:val="bottom"/>
          </w:tcPr>
          <w:p w14:paraId="0AADF216"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sz w:val="22"/>
                <w:szCs w:val="22"/>
                <w:bdr w:val="none" w:sz="0" w:space="0" w:color="auto"/>
              </w:rPr>
              <w:t>0.633</w:t>
            </w:r>
          </w:p>
        </w:tc>
        <w:tc>
          <w:tcPr>
            <w:tcW w:w="672" w:type="dxa"/>
            <w:vAlign w:val="bottom"/>
          </w:tcPr>
          <w:p w14:paraId="4E2CFE1C"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rPr>
              <w:t>0.07</w:t>
            </w:r>
          </w:p>
        </w:tc>
        <w:tc>
          <w:tcPr>
            <w:tcW w:w="751" w:type="dxa"/>
            <w:vAlign w:val="bottom"/>
          </w:tcPr>
          <w:p w14:paraId="2F1D5EA3"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sz w:val="22"/>
                <w:szCs w:val="22"/>
                <w:bdr w:val="none" w:sz="0" w:space="0" w:color="auto"/>
              </w:rPr>
              <w:t>0.21</w:t>
            </w:r>
          </w:p>
        </w:tc>
        <w:tc>
          <w:tcPr>
            <w:tcW w:w="1276" w:type="dxa"/>
            <w:vAlign w:val="bottom"/>
          </w:tcPr>
          <w:p w14:paraId="14C468F0"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sz w:val="22"/>
                <w:szCs w:val="22"/>
                <w:bdr w:val="none" w:sz="0" w:space="0" w:color="auto"/>
              </w:rPr>
              <w:t xml:space="preserve">  0.12-0.31 </w:t>
            </w:r>
          </w:p>
        </w:tc>
        <w:tc>
          <w:tcPr>
            <w:tcW w:w="1292" w:type="dxa"/>
            <w:vAlign w:val="bottom"/>
          </w:tcPr>
          <w:p w14:paraId="4DFA6ADF" w14:textId="77777777" w:rsidR="00FF76E6" w:rsidRPr="00903381" w:rsidRDefault="00FF76E6" w:rsidP="0089129F">
            <w:pPr>
              <w:pStyle w:val="Body"/>
              <w:spacing w:before="100" w:after="100"/>
              <w:jc w:val="center"/>
              <w:rPr>
                <w:rFonts w:ascii="Calibri" w:eastAsia="Times New Roman" w:hAnsi="Calibri"/>
                <w:sz w:val="22"/>
                <w:szCs w:val="22"/>
                <w:lang w:val="en-GB"/>
              </w:rPr>
            </w:pPr>
            <w:r w:rsidRPr="00903381">
              <w:rPr>
                <w:rFonts w:ascii="Calibri" w:eastAsia="Times New Roman" w:hAnsi="Calibri"/>
                <w:sz w:val="22"/>
                <w:szCs w:val="22"/>
                <w:bdr w:val="none" w:sz="0" w:space="0" w:color="auto"/>
              </w:rPr>
              <w:t>3.61 x</w:t>
            </w:r>
            <w:r w:rsidRPr="00903381">
              <w:rPr>
                <w:rFonts w:ascii="Calibri" w:hAnsi="Calibri"/>
                <w:bCs/>
                <w:color w:val="auto"/>
                <w:sz w:val="22"/>
                <w:szCs w:val="22"/>
                <w:lang w:val="en-GB"/>
              </w:rPr>
              <w:t xml:space="preserve"> 10</w:t>
            </w:r>
            <w:r w:rsidRPr="00903381">
              <w:rPr>
                <w:rFonts w:ascii="Calibri" w:hAnsi="Calibri"/>
                <w:bCs/>
                <w:color w:val="auto"/>
                <w:sz w:val="22"/>
                <w:szCs w:val="22"/>
                <w:vertAlign w:val="superscript"/>
                <w:lang w:val="en-GB"/>
              </w:rPr>
              <w:t>-6</w:t>
            </w:r>
          </w:p>
        </w:tc>
        <w:tc>
          <w:tcPr>
            <w:tcW w:w="759" w:type="dxa"/>
            <w:vAlign w:val="bottom"/>
          </w:tcPr>
          <w:p w14:paraId="1AE2C2E2"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rPr>
              <w:t>5.95</w:t>
            </w:r>
          </w:p>
        </w:tc>
      </w:tr>
      <w:tr w:rsidR="00FF76E6" w:rsidRPr="00903381" w14:paraId="1C8C450D" w14:textId="77777777" w:rsidTr="0089129F">
        <w:trPr>
          <w:trHeight w:val="242"/>
          <w:jc w:val="center"/>
        </w:trPr>
        <w:tc>
          <w:tcPr>
            <w:tcW w:w="1165" w:type="dxa"/>
          </w:tcPr>
          <w:p w14:paraId="28C3B3D6" w14:textId="77777777" w:rsidR="00FF76E6" w:rsidRPr="00903381" w:rsidRDefault="00FF76E6" w:rsidP="0089129F">
            <w:pPr>
              <w:pStyle w:val="Body"/>
              <w:spacing w:before="100" w:after="100"/>
              <w:rPr>
                <w:rFonts w:ascii="Calibri" w:hAnsi="Calibri"/>
                <w:color w:val="auto"/>
                <w:sz w:val="22"/>
                <w:szCs w:val="22"/>
                <w:lang w:val="en-GB"/>
              </w:rPr>
            </w:pPr>
            <w:r w:rsidRPr="00903381">
              <w:rPr>
                <w:rFonts w:ascii="Calibri" w:hAnsi="Calibri"/>
                <w:color w:val="auto"/>
                <w:sz w:val="22"/>
                <w:szCs w:val="22"/>
                <w:lang w:val="en-GB"/>
              </w:rPr>
              <w:t>0.3</w:t>
            </w:r>
          </w:p>
        </w:tc>
        <w:tc>
          <w:tcPr>
            <w:tcW w:w="751" w:type="dxa"/>
            <w:vAlign w:val="bottom"/>
          </w:tcPr>
          <w:p w14:paraId="76D6D31C"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sz w:val="22"/>
                <w:szCs w:val="22"/>
                <w:bdr w:val="none" w:sz="0" w:space="0" w:color="auto"/>
              </w:rPr>
              <w:t>0.03</w:t>
            </w:r>
          </w:p>
        </w:tc>
        <w:tc>
          <w:tcPr>
            <w:tcW w:w="1276" w:type="dxa"/>
            <w:vAlign w:val="bottom"/>
          </w:tcPr>
          <w:p w14:paraId="2A6DC61F"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sz w:val="22"/>
                <w:szCs w:val="22"/>
                <w:bdr w:val="none" w:sz="0" w:space="0" w:color="auto"/>
              </w:rPr>
              <w:t xml:space="preserve"> -0.02-0.07 </w:t>
            </w:r>
          </w:p>
        </w:tc>
        <w:tc>
          <w:tcPr>
            <w:tcW w:w="863" w:type="dxa"/>
            <w:vAlign w:val="bottom"/>
          </w:tcPr>
          <w:p w14:paraId="50564AEF"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sz w:val="22"/>
                <w:szCs w:val="22"/>
                <w:bdr w:val="none" w:sz="0" w:space="0" w:color="auto"/>
              </w:rPr>
              <w:t>0.233</w:t>
            </w:r>
          </w:p>
        </w:tc>
        <w:tc>
          <w:tcPr>
            <w:tcW w:w="759" w:type="dxa"/>
            <w:vAlign w:val="bottom"/>
          </w:tcPr>
          <w:p w14:paraId="19858B18"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rPr>
              <w:t>0.06</w:t>
            </w:r>
          </w:p>
        </w:tc>
        <w:tc>
          <w:tcPr>
            <w:tcW w:w="819" w:type="dxa"/>
            <w:vAlign w:val="bottom"/>
          </w:tcPr>
          <w:p w14:paraId="3335CA26"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sz w:val="22"/>
                <w:szCs w:val="22"/>
                <w:bdr w:val="none" w:sz="0" w:space="0" w:color="auto"/>
              </w:rPr>
              <w:t>-0.09</w:t>
            </w:r>
          </w:p>
        </w:tc>
        <w:tc>
          <w:tcPr>
            <w:tcW w:w="1343" w:type="dxa"/>
            <w:vAlign w:val="bottom"/>
          </w:tcPr>
          <w:p w14:paraId="3198D0A6"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sz w:val="22"/>
                <w:szCs w:val="22"/>
                <w:bdr w:val="none" w:sz="0" w:space="0" w:color="auto"/>
              </w:rPr>
              <w:t xml:space="preserve"> -0.17-0.00 </w:t>
            </w:r>
          </w:p>
        </w:tc>
        <w:tc>
          <w:tcPr>
            <w:tcW w:w="866" w:type="dxa"/>
            <w:vAlign w:val="bottom"/>
          </w:tcPr>
          <w:p w14:paraId="4E8936A9"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sz w:val="22"/>
                <w:szCs w:val="22"/>
                <w:bdr w:val="none" w:sz="0" w:space="0" w:color="auto"/>
              </w:rPr>
              <w:t>0.052</w:t>
            </w:r>
          </w:p>
        </w:tc>
        <w:tc>
          <w:tcPr>
            <w:tcW w:w="759" w:type="dxa"/>
            <w:vAlign w:val="bottom"/>
          </w:tcPr>
          <w:p w14:paraId="0102E0BE"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rPr>
              <w:t>1.18</w:t>
            </w:r>
          </w:p>
        </w:tc>
        <w:tc>
          <w:tcPr>
            <w:tcW w:w="819" w:type="dxa"/>
            <w:vAlign w:val="bottom"/>
          </w:tcPr>
          <w:p w14:paraId="6674895A"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sz w:val="22"/>
                <w:szCs w:val="22"/>
                <w:bdr w:val="none" w:sz="0" w:space="0" w:color="auto"/>
              </w:rPr>
              <w:t>0.01</w:t>
            </w:r>
          </w:p>
        </w:tc>
        <w:tc>
          <w:tcPr>
            <w:tcW w:w="1276" w:type="dxa"/>
            <w:vAlign w:val="bottom"/>
          </w:tcPr>
          <w:p w14:paraId="1FC6219B"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sz w:val="22"/>
                <w:szCs w:val="22"/>
                <w:bdr w:val="none" w:sz="0" w:space="0" w:color="auto"/>
              </w:rPr>
              <w:t xml:space="preserve"> -0.06-0.07 </w:t>
            </w:r>
          </w:p>
        </w:tc>
        <w:tc>
          <w:tcPr>
            <w:tcW w:w="863" w:type="dxa"/>
            <w:vAlign w:val="bottom"/>
          </w:tcPr>
          <w:p w14:paraId="0F04096F"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sz w:val="22"/>
                <w:szCs w:val="22"/>
                <w:bdr w:val="none" w:sz="0" w:space="0" w:color="auto"/>
              </w:rPr>
              <w:t>0.866</w:t>
            </w:r>
          </w:p>
        </w:tc>
        <w:tc>
          <w:tcPr>
            <w:tcW w:w="672" w:type="dxa"/>
            <w:vAlign w:val="bottom"/>
          </w:tcPr>
          <w:p w14:paraId="28EA9DCC"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rPr>
              <w:t>0.02</w:t>
            </w:r>
          </w:p>
        </w:tc>
        <w:tc>
          <w:tcPr>
            <w:tcW w:w="751" w:type="dxa"/>
            <w:vAlign w:val="bottom"/>
          </w:tcPr>
          <w:p w14:paraId="4BB476F9"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sz w:val="22"/>
                <w:szCs w:val="22"/>
                <w:bdr w:val="none" w:sz="0" w:space="0" w:color="auto"/>
              </w:rPr>
              <w:t>0.20</w:t>
            </w:r>
          </w:p>
        </w:tc>
        <w:tc>
          <w:tcPr>
            <w:tcW w:w="1276" w:type="dxa"/>
            <w:vAlign w:val="bottom"/>
          </w:tcPr>
          <w:p w14:paraId="6544FC75"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sz w:val="22"/>
                <w:szCs w:val="22"/>
                <w:bdr w:val="none" w:sz="0" w:space="0" w:color="auto"/>
              </w:rPr>
              <w:t xml:space="preserve">  0.11-0.29 </w:t>
            </w:r>
          </w:p>
        </w:tc>
        <w:tc>
          <w:tcPr>
            <w:tcW w:w="1292" w:type="dxa"/>
            <w:vAlign w:val="bottom"/>
          </w:tcPr>
          <w:p w14:paraId="2295F1B8" w14:textId="77777777" w:rsidR="00FF76E6" w:rsidRPr="00903381" w:rsidRDefault="00FF76E6" w:rsidP="0089129F">
            <w:pPr>
              <w:pStyle w:val="Body"/>
              <w:spacing w:before="100" w:after="100"/>
              <w:jc w:val="center"/>
              <w:rPr>
                <w:rFonts w:ascii="Calibri" w:eastAsia="Times New Roman" w:hAnsi="Calibri"/>
                <w:sz w:val="22"/>
                <w:szCs w:val="22"/>
                <w:lang w:val="en-GB"/>
              </w:rPr>
            </w:pPr>
            <w:r w:rsidRPr="00903381">
              <w:rPr>
                <w:rFonts w:ascii="Calibri" w:eastAsia="Times New Roman" w:hAnsi="Calibri"/>
                <w:sz w:val="22"/>
                <w:szCs w:val="22"/>
                <w:bdr w:val="none" w:sz="0" w:space="0" w:color="auto"/>
              </w:rPr>
              <w:t xml:space="preserve">1.21 x </w:t>
            </w:r>
            <w:r w:rsidRPr="00903381">
              <w:rPr>
                <w:rFonts w:ascii="Calibri" w:hAnsi="Calibri"/>
                <w:bCs/>
                <w:color w:val="auto"/>
                <w:sz w:val="22"/>
                <w:szCs w:val="22"/>
                <w:lang w:val="en-GB"/>
              </w:rPr>
              <w:t>10</w:t>
            </w:r>
            <w:r w:rsidRPr="00903381">
              <w:rPr>
                <w:rFonts w:ascii="Calibri" w:hAnsi="Calibri"/>
                <w:bCs/>
                <w:color w:val="auto"/>
                <w:sz w:val="22"/>
                <w:szCs w:val="22"/>
                <w:vertAlign w:val="superscript"/>
                <w:lang w:val="en-GB"/>
              </w:rPr>
              <w:t>-5</w:t>
            </w:r>
          </w:p>
        </w:tc>
        <w:tc>
          <w:tcPr>
            <w:tcW w:w="759" w:type="dxa"/>
            <w:vAlign w:val="bottom"/>
          </w:tcPr>
          <w:p w14:paraId="6D66D1D2"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rPr>
              <w:t>5.36</w:t>
            </w:r>
          </w:p>
        </w:tc>
      </w:tr>
      <w:tr w:rsidR="00FF76E6" w:rsidRPr="00903381" w14:paraId="309D8F32" w14:textId="77777777" w:rsidTr="0089129F">
        <w:trPr>
          <w:trHeight w:val="165"/>
          <w:jc w:val="center"/>
        </w:trPr>
        <w:tc>
          <w:tcPr>
            <w:tcW w:w="1165" w:type="dxa"/>
          </w:tcPr>
          <w:p w14:paraId="4C41BC98" w14:textId="77777777" w:rsidR="00FF76E6" w:rsidRPr="00903381" w:rsidRDefault="00FF76E6" w:rsidP="0089129F">
            <w:pPr>
              <w:pStyle w:val="Body"/>
              <w:spacing w:before="100" w:after="100"/>
              <w:rPr>
                <w:rFonts w:ascii="Calibri" w:hAnsi="Calibri"/>
                <w:color w:val="auto"/>
                <w:sz w:val="22"/>
                <w:szCs w:val="22"/>
                <w:lang w:val="en-GB"/>
              </w:rPr>
            </w:pPr>
            <w:r w:rsidRPr="00903381">
              <w:rPr>
                <w:rFonts w:ascii="Calibri" w:hAnsi="Calibri"/>
                <w:color w:val="auto"/>
                <w:sz w:val="22"/>
                <w:szCs w:val="22"/>
                <w:lang w:val="en-GB"/>
              </w:rPr>
              <w:t>0.4</w:t>
            </w:r>
          </w:p>
        </w:tc>
        <w:tc>
          <w:tcPr>
            <w:tcW w:w="751" w:type="dxa"/>
            <w:vAlign w:val="bottom"/>
          </w:tcPr>
          <w:p w14:paraId="10ECE7E4"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sz w:val="22"/>
                <w:szCs w:val="22"/>
                <w:bdr w:val="none" w:sz="0" w:space="0" w:color="auto"/>
              </w:rPr>
              <w:t>0.03</w:t>
            </w:r>
          </w:p>
        </w:tc>
        <w:tc>
          <w:tcPr>
            <w:tcW w:w="1276" w:type="dxa"/>
            <w:vAlign w:val="bottom"/>
          </w:tcPr>
          <w:p w14:paraId="6B88D30B"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sz w:val="22"/>
                <w:szCs w:val="22"/>
                <w:bdr w:val="none" w:sz="0" w:space="0" w:color="auto"/>
              </w:rPr>
              <w:t xml:space="preserve"> -0.02-0.07 </w:t>
            </w:r>
          </w:p>
        </w:tc>
        <w:tc>
          <w:tcPr>
            <w:tcW w:w="863" w:type="dxa"/>
            <w:vAlign w:val="bottom"/>
          </w:tcPr>
          <w:p w14:paraId="7B153631"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sz w:val="22"/>
                <w:szCs w:val="22"/>
                <w:bdr w:val="none" w:sz="0" w:space="0" w:color="auto"/>
              </w:rPr>
              <w:t>0.262</w:t>
            </w:r>
          </w:p>
        </w:tc>
        <w:tc>
          <w:tcPr>
            <w:tcW w:w="759" w:type="dxa"/>
            <w:vAlign w:val="bottom"/>
          </w:tcPr>
          <w:p w14:paraId="77CCF6E6"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rPr>
              <w:t>0.05</w:t>
            </w:r>
          </w:p>
        </w:tc>
        <w:tc>
          <w:tcPr>
            <w:tcW w:w="819" w:type="dxa"/>
            <w:vAlign w:val="bottom"/>
          </w:tcPr>
          <w:p w14:paraId="0D28D490"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sz w:val="22"/>
                <w:szCs w:val="22"/>
                <w:bdr w:val="none" w:sz="0" w:space="0" w:color="auto"/>
              </w:rPr>
              <w:t>-0.09</w:t>
            </w:r>
          </w:p>
        </w:tc>
        <w:tc>
          <w:tcPr>
            <w:tcW w:w="1343" w:type="dxa"/>
            <w:vAlign w:val="bottom"/>
          </w:tcPr>
          <w:p w14:paraId="726F474A"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sz w:val="22"/>
                <w:szCs w:val="22"/>
                <w:bdr w:val="none" w:sz="0" w:space="0" w:color="auto"/>
              </w:rPr>
              <w:t xml:space="preserve"> -0.18--0.00 </w:t>
            </w:r>
          </w:p>
        </w:tc>
        <w:tc>
          <w:tcPr>
            <w:tcW w:w="866" w:type="dxa"/>
            <w:vAlign w:val="bottom"/>
          </w:tcPr>
          <w:p w14:paraId="320EDDD1"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sz w:val="22"/>
                <w:szCs w:val="22"/>
                <w:bdr w:val="none" w:sz="0" w:space="0" w:color="auto"/>
              </w:rPr>
              <w:t>0.049</w:t>
            </w:r>
          </w:p>
        </w:tc>
        <w:tc>
          <w:tcPr>
            <w:tcW w:w="759" w:type="dxa"/>
            <w:vAlign w:val="bottom"/>
          </w:tcPr>
          <w:p w14:paraId="7F605F2F"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rPr>
              <w:t>1.24</w:t>
            </w:r>
          </w:p>
        </w:tc>
        <w:tc>
          <w:tcPr>
            <w:tcW w:w="819" w:type="dxa"/>
            <w:vAlign w:val="bottom"/>
          </w:tcPr>
          <w:p w14:paraId="2F307A1F"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sz w:val="22"/>
                <w:szCs w:val="22"/>
                <w:bdr w:val="none" w:sz="0" w:space="0" w:color="auto"/>
              </w:rPr>
              <w:t>0.01</w:t>
            </w:r>
          </w:p>
        </w:tc>
        <w:tc>
          <w:tcPr>
            <w:tcW w:w="1276" w:type="dxa"/>
            <w:vAlign w:val="bottom"/>
          </w:tcPr>
          <w:p w14:paraId="71C9CE67"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sz w:val="22"/>
                <w:szCs w:val="22"/>
                <w:bdr w:val="none" w:sz="0" w:space="0" w:color="auto"/>
              </w:rPr>
              <w:t xml:space="preserve"> -0.05-0.07 </w:t>
            </w:r>
          </w:p>
        </w:tc>
        <w:tc>
          <w:tcPr>
            <w:tcW w:w="863" w:type="dxa"/>
            <w:vAlign w:val="bottom"/>
          </w:tcPr>
          <w:p w14:paraId="660028C5"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sz w:val="22"/>
                <w:szCs w:val="22"/>
                <w:bdr w:val="none" w:sz="0" w:space="0" w:color="auto"/>
              </w:rPr>
              <w:t>0.824</w:t>
            </w:r>
          </w:p>
        </w:tc>
        <w:tc>
          <w:tcPr>
            <w:tcW w:w="672" w:type="dxa"/>
            <w:vAlign w:val="bottom"/>
          </w:tcPr>
          <w:p w14:paraId="2F290860"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rPr>
              <w:t>0.03</w:t>
            </w:r>
          </w:p>
        </w:tc>
        <w:tc>
          <w:tcPr>
            <w:tcW w:w="751" w:type="dxa"/>
            <w:vAlign w:val="bottom"/>
          </w:tcPr>
          <w:p w14:paraId="5433198C"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sz w:val="22"/>
                <w:szCs w:val="22"/>
                <w:bdr w:val="none" w:sz="0" w:space="0" w:color="auto"/>
              </w:rPr>
              <w:t>0.19</w:t>
            </w:r>
          </w:p>
        </w:tc>
        <w:tc>
          <w:tcPr>
            <w:tcW w:w="1276" w:type="dxa"/>
            <w:vAlign w:val="bottom"/>
          </w:tcPr>
          <w:p w14:paraId="4768056C"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sz w:val="22"/>
                <w:szCs w:val="22"/>
                <w:bdr w:val="none" w:sz="0" w:space="0" w:color="auto"/>
              </w:rPr>
              <w:t xml:space="preserve">  0.10-0.29 </w:t>
            </w:r>
          </w:p>
        </w:tc>
        <w:tc>
          <w:tcPr>
            <w:tcW w:w="1292" w:type="dxa"/>
            <w:vAlign w:val="bottom"/>
          </w:tcPr>
          <w:p w14:paraId="7CA4D9D8" w14:textId="77777777" w:rsidR="00FF76E6" w:rsidRPr="00903381" w:rsidRDefault="00FF76E6" w:rsidP="0089129F">
            <w:pPr>
              <w:pStyle w:val="Body"/>
              <w:spacing w:before="100" w:after="100"/>
              <w:jc w:val="center"/>
              <w:rPr>
                <w:rFonts w:ascii="Calibri" w:eastAsia="Times New Roman" w:hAnsi="Calibri"/>
                <w:sz w:val="22"/>
                <w:szCs w:val="22"/>
                <w:lang w:val="en-GB"/>
              </w:rPr>
            </w:pPr>
            <w:r w:rsidRPr="00903381">
              <w:rPr>
                <w:rFonts w:ascii="Calibri" w:eastAsia="Times New Roman" w:hAnsi="Calibri"/>
                <w:sz w:val="22"/>
                <w:szCs w:val="22"/>
                <w:bdr w:val="none" w:sz="0" w:space="0" w:color="auto"/>
              </w:rPr>
              <w:t>3.63 x</w:t>
            </w:r>
            <w:r w:rsidRPr="00903381">
              <w:rPr>
                <w:rFonts w:ascii="Calibri" w:hAnsi="Calibri"/>
                <w:bCs/>
                <w:color w:val="auto"/>
                <w:sz w:val="22"/>
                <w:szCs w:val="22"/>
                <w:lang w:val="en-GB"/>
              </w:rPr>
              <w:t xml:space="preserve"> 10</w:t>
            </w:r>
            <w:r w:rsidRPr="00903381">
              <w:rPr>
                <w:rFonts w:ascii="Calibri" w:hAnsi="Calibri"/>
                <w:bCs/>
                <w:color w:val="auto"/>
                <w:sz w:val="22"/>
                <w:szCs w:val="22"/>
                <w:vertAlign w:val="superscript"/>
                <w:lang w:val="en-GB"/>
              </w:rPr>
              <w:t>-5</w:t>
            </w:r>
          </w:p>
        </w:tc>
        <w:tc>
          <w:tcPr>
            <w:tcW w:w="759" w:type="dxa"/>
            <w:vAlign w:val="bottom"/>
          </w:tcPr>
          <w:p w14:paraId="5B463CF6"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rPr>
              <w:t>4.96</w:t>
            </w:r>
          </w:p>
        </w:tc>
      </w:tr>
      <w:tr w:rsidR="00FF76E6" w:rsidRPr="00903381" w14:paraId="510C9799" w14:textId="77777777" w:rsidTr="0089129F">
        <w:trPr>
          <w:trHeight w:val="87"/>
          <w:jc w:val="center"/>
        </w:trPr>
        <w:tc>
          <w:tcPr>
            <w:tcW w:w="1165" w:type="dxa"/>
            <w:tcBorders>
              <w:bottom w:val="single" w:sz="4" w:space="0" w:color="auto"/>
            </w:tcBorders>
          </w:tcPr>
          <w:p w14:paraId="278B453C" w14:textId="77777777" w:rsidR="00FF76E6" w:rsidRPr="00903381" w:rsidRDefault="00FF76E6" w:rsidP="0089129F">
            <w:pPr>
              <w:pStyle w:val="Body"/>
              <w:spacing w:before="100" w:after="100"/>
              <w:rPr>
                <w:rFonts w:ascii="Calibri" w:hAnsi="Calibri"/>
                <w:color w:val="auto"/>
                <w:sz w:val="22"/>
                <w:szCs w:val="22"/>
                <w:lang w:val="en-GB"/>
              </w:rPr>
            </w:pPr>
            <w:r w:rsidRPr="00903381">
              <w:rPr>
                <w:rFonts w:ascii="Calibri" w:hAnsi="Calibri"/>
                <w:color w:val="auto"/>
                <w:sz w:val="22"/>
                <w:szCs w:val="22"/>
                <w:lang w:val="en-GB"/>
              </w:rPr>
              <w:t>0.5</w:t>
            </w:r>
          </w:p>
        </w:tc>
        <w:tc>
          <w:tcPr>
            <w:tcW w:w="751" w:type="dxa"/>
            <w:tcBorders>
              <w:bottom w:val="single" w:sz="4" w:space="0" w:color="auto"/>
            </w:tcBorders>
            <w:vAlign w:val="bottom"/>
          </w:tcPr>
          <w:p w14:paraId="24EBE0FF"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sz w:val="22"/>
                <w:szCs w:val="22"/>
                <w:bdr w:val="none" w:sz="0" w:space="0" w:color="auto"/>
              </w:rPr>
              <w:t>0.03</w:t>
            </w:r>
          </w:p>
        </w:tc>
        <w:tc>
          <w:tcPr>
            <w:tcW w:w="1276" w:type="dxa"/>
            <w:tcBorders>
              <w:bottom w:val="single" w:sz="4" w:space="0" w:color="auto"/>
            </w:tcBorders>
            <w:vAlign w:val="bottom"/>
          </w:tcPr>
          <w:p w14:paraId="08235415"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sz w:val="22"/>
                <w:szCs w:val="22"/>
                <w:bdr w:val="none" w:sz="0" w:space="0" w:color="auto"/>
              </w:rPr>
              <w:t xml:space="preserve"> -0.02-0.07 </w:t>
            </w:r>
          </w:p>
        </w:tc>
        <w:tc>
          <w:tcPr>
            <w:tcW w:w="863" w:type="dxa"/>
            <w:tcBorders>
              <w:bottom w:val="single" w:sz="4" w:space="0" w:color="auto"/>
            </w:tcBorders>
            <w:vAlign w:val="bottom"/>
          </w:tcPr>
          <w:p w14:paraId="4E5D5B02"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sz w:val="22"/>
                <w:szCs w:val="22"/>
                <w:bdr w:val="none" w:sz="0" w:space="0" w:color="auto"/>
              </w:rPr>
              <w:t>0.245</w:t>
            </w:r>
          </w:p>
        </w:tc>
        <w:tc>
          <w:tcPr>
            <w:tcW w:w="759" w:type="dxa"/>
            <w:tcBorders>
              <w:bottom w:val="single" w:sz="4" w:space="0" w:color="auto"/>
            </w:tcBorders>
            <w:vAlign w:val="bottom"/>
          </w:tcPr>
          <w:p w14:paraId="6E792A19"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rPr>
              <w:t>0.05</w:t>
            </w:r>
          </w:p>
        </w:tc>
        <w:tc>
          <w:tcPr>
            <w:tcW w:w="819" w:type="dxa"/>
            <w:tcBorders>
              <w:bottom w:val="single" w:sz="4" w:space="0" w:color="auto"/>
            </w:tcBorders>
            <w:vAlign w:val="bottom"/>
          </w:tcPr>
          <w:p w14:paraId="39510123"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sz w:val="22"/>
                <w:szCs w:val="22"/>
                <w:bdr w:val="none" w:sz="0" w:space="0" w:color="auto"/>
              </w:rPr>
              <w:t>-0.09</w:t>
            </w:r>
          </w:p>
        </w:tc>
        <w:tc>
          <w:tcPr>
            <w:tcW w:w="1343" w:type="dxa"/>
            <w:tcBorders>
              <w:bottom w:val="single" w:sz="4" w:space="0" w:color="auto"/>
            </w:tcBorders>
            <w:vAlign w:val="bottom"/>
          </w:tcPr>
          <w:p w14:paraId="73A55F86"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sz w:val="22"/>
                <w:szCs w:val="22"/>
                <w:bdr w:val="none" w:sz="0" w:space="0" w:color="auto"/>
              </w:rPr>
              <w:t xml:space="preserve"> -0.18--0.00 </w:t>
            </w:r>
          </w:p>
        </w:tc>
        <w:tc>
          <w:tcPr>
            <w:tcW w:w="866" w:type="dxa"/>
            <w:tcBorders>
              <w:bottom w:val="single" w:sz="4" w:space="0" w:color="auto"/>
            </w:tcBorders>
            <w:vAlign w:val="bottom"/>
          </w:tcPr>
          <w:p w14:paraId="2A4E8048"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sz w:val="22"/>
                <w:szCs w:val="22"/>
                <w:bdr w:val="none" w:sz="0" w:space="0" w:color="auto"/>
              </w:rPr>
              <w:t>0.047</w:t>
            </w:r>
          </w:p>
        </w:tc>
        <w:tc>
          <w:tcPr>
            <w:tcW w:w="759" w:type="dxa"/>
            <w:tcBorders>
              <w:bottom w:val="single" w:sz="4" w:space="0" w:color="auto"/>
            </w:tcBorders>
            <w:vAlign w:val="bottom"/>
          </w:tcPr>
          <w:p w14:paraId="209C1383"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rPr>
              <w:t>1.26</w:t>
            </w:r>
          </w:p>
        </w:tc>
        <w:tc>
          <w:tcPr>
            <w:tcW w:w="819" w:type="dxa"/>
            <w:tcBorders>
              <w:bottom w:val="single" w:sz="4" w:space="0" w:color="auto"/>
            </w:tcBorders>
            <w:vAlign w:val="bottom"/>
          </w:tcPr>
          <w:p w14:paraId="1EA55BC3"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sz w:val="22"/>
                <w:szCs w:val="22"/>
                <w:bdr w:val="none" w:sz="0" w:space="0" w:color="auto"/>
              </w:rPr>
              <w:t>0.01</w:t>
            </w:r>
          </w:p>
        </w:tc>
        <w:tc>
          <w:tcPr>
            <w:tcW w:w="1276" w:type="dxa"/>
            <w:tcBorders>
              <w:bottom w:val="single" w:sz="4" w:space="0" w:color="auto"/>
            </w:tcBorders>
            <w:vAlign w:val="bottom"/>
          </w:tcPr>
          <w:p w14:paraId="48BE1324"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sz w:val="22"/>
                <w:szCs w:val="22"/>
                <w:bdr w:val="none" w:sz="0" w:space="0" w:color="auto"/>
              </w:rPr>
              <w:t xml:space="preserve"> -0.06-0.06 </w:t>
            </w:r>
          </w:p>
        </w:tc>
        <w:tc>
          <w:tcPr>
            <w:tcW w:w="863" w:type="dxa"/>
            <w:tcBorders>
              <w:bottom w:val="single" w:sz="4" w:space="0" w:color="auto"/>
            </w:tcBorders>
            <w:vAlign w:val="bottom"/>
          </w:tcPr>
          <w:p w14:paraId="3EF13AF9"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sz w:val="22"/>
                <w:szCs w:val="22"/>
                <w:bdr w:val="none" w:sz="0" w:space="0" w:color="auto"/>
              </w:rPr>
              <w:t>0.892</w:t>
            </w:r>
          </w:p>
        </w:tc>
        <w:tc>
          <w:tcPr>
            <w:tcW w:w="672" w:type="dxa"/>
            <w:tcBorders>
              <w:bottom w:val="single" w:sz="4" w:space="0" w:color="auto"/>
            </w:tcBorders>
            <w:vAlign w:val="bottom"/>
          </w:tcPr>
          <w:p w14:paraId="477035B4"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rPr>
              <w:t>0.02</w:t>
            </w:r>
          </w:p>
        </w:tc>
        <w:tc>
          <w:tcPr>
            <w:tcW w:w="751" w:type="dxa"/>
            <w:tcBorders>
              <w:bottom w:val="single" w:sz="4" w:space="0" w:color="auto"/>
            </w:tcBorders>
            <w:vAlign w:val="bottom"/>
          </w:tcPr>
          <w:p w14:paraId="36C90CAA"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sz w:val="22"/>
                <w:szCs w:val="22"/>
                <w:bdr w:val="none" w:sz="0" w:space="0" w:color="auto"/>
              </w:rPr>
              <w:t>0.20</w:t>
            </w:r>
          </w:p>
        </w:tc>
        <w:tc>
          <w:tcPr>
            <w:tcW w:w="1276" w:type="dxa"/>
            <w:tcBorders>
              <w:bottom w:val="single" w:sz="4" w:space="0" w:color="auto"/>
            </w:tcBorders>
            <w:vAlign w:val="bottom"/>
          </w:tcPr>
          <w:p w14:paraId="59F79A2B"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sz w:val="22"/>
                <w:szCs w:val="22"/>
                <w:bdr w:val="none" w:sz="0" w:space="0" w:color="auto"/>
              </w:rPr>
              <w:t xml:space="preserve">  0.11-0.29 </w:t>
            </w:r>
          </w:p>
        </w:tc>
        <w:tc>
          <w:tcPr>
            <w:tcW w:w="1292" w:type="dxa"/>
            <w:tcBorders>
              <w:bottom w:val="single" w:sz="4" w:space="0" w:color="auto"/>
            </w:tcBorders>
            <w:vAlign w:val="bottom"/>
          </w:tcPr>
          <w:p w14:paraId="0AE2373F" w14:textId="77777777" w:rsidR="00FF76E6" w:rsidRPr="00903381" w:rsidRDefault="00FF76E6" w:rsidP="0089129F">
            <w:pPr>
              <w:pStyle w:val="Body"/>
              <w:spacing w:before="100" w:after="100"/>
              <w:jc w:val="center"/>
              <w:rPr>
                <w:rFonts w:ascii="Calibri" w:eastAsia="Times New Roman" w:hAnsi="Calibri"/>
                <w:sz w:val="22"/>
                <w:szCs w:val="22"/>
                <w:lang w:val="en-GB"/>
              </w:rPr>
            </w:pPr>
            <w:r w:rsidRPr="00903381">
              <w:rPr>
                <w:rFonts w:ascii="Calibri" w:eastAsia="Times New Roman" w:hAnsi="Calibri"/>
                <w:sz w:val="22"/>
                <w:szCs w:val="22"/>
                <w:bdr w:val="none" w:sz="0" w:space="0" w:color="auto"/>
              </w:rPr>
              <w:t xml:space="preserve">2.15 x </w:t>
            </w:r>
            <w:r w:rsidRPr="00903381">
              <w:rPr>
                <w:rFonts w:ascii="Calibri" w:hAnsi="Calibri"/>
                <w:bCs/>
                <w:color w:val="auto"/>
                <w:sz w:val="22"/>
                <w:szCs w:val="22"/>
                <w:lang w:val="en-GB"/>
              </w:rPr>
              <w:t>10</w:t>
            </w:r>
            <w:r w:rsidRPr="00903381">
              <w:rPr>
                <w:rFonts w:ascii="Calibri" w:hAnsi="Calibri"/>
                <w:bCs/>
                <w:color w:val="auto"/>
                <w:sz w:val="22"/>
                <w:szCs w:val="22"/>
                <w:vertAlign w:val="superscript"/>
                <w:lang w:val="en-GB"/>
              </w:rPr>
              <w:t>-5</w:t>
            </w:r>
          </w:p>
        </w:tc>
        <w:tc>
          <w:tcPr>
            <w:tcW w:w="759" w:type="dxa"/>
            <w:tcBorders>
              <w:bottom w:val="single" w:sz="4" w:space="0" w:color="auto"/>
            </w:tcBorders>
            <w:vAlign w:val="bottom"/>
          </w:tcPr>
          <w:p w14:paraId="236E1446" w14:textId="77777777" w:rsidR="00FF76E6" w:rsidRPr="00903381" w:rsidRDefault="00FF76E6" w:rsidP="0089129F">
            <w:pPr>
              <w:pStyle w:val="Body"/>
              <w:spacing w:before="100" w:after="100"/>
              <w:jc w:val="center"/>
              <w:rPr>
                <w:rFonts w:ascii="Calibri" w:hAnsi="Calibri"/>
                <w:color w:val="auto"/>
                <w:sz w:val="22"/>
                <w:szCs w:val="22"/>
                <w:lang w:val="en-GB"/>
              </w:rPr>
            </w:pPr>
            <w:r w:rsidRPr="00903381">
              <w:rPr>
                <w:rFonts w:ascii="Calibri" w:eastAsia="Times New Roman" w:hAnsi="Calibri"/>
              </w:rPr>
              <w:t>5.29</w:t>
            </w:r>
          </w:p>
        </w:tc>
      </w:tr>
    </w:tbl>
    <w:p w14:paraId="6B209E13" w14:textId="77777777" w:rsidR="00FF76E6" w:rsidRPr="00CA2575" w:rsidRDefault="00FF76E6" w:rsidP="00FF76E6">
      <w:pPr>
        <w:pStyle w:val="Body"/>
        <w:spacing w:before="100" w:after="100" w:line="360" w:lineRule="auto"/>
        <w:rPr>
          <w:rFonts w:ascii="Calibri" w:eastAsia="Calibri" w:hAnsi="Calibri" w:cs="Calibri"/>
          <w:color w:val="auto"/>
          <w:sz w:val="22"/>
          <w:szCs w:val="22"/>
          <w:lang w:val="en-GB"/>
        </w:rPr>
      </w:pPr>
      <w:r w:rsidRPr="00614BEF">
        <w:rPr>
          <w:rFonts w:ascii="Calibri" w:hAnsi="Calibri"/>
          <w:color w:val="auto"/>
          <w:sz w:val="22"/>
          <w:szCs w:val="22"/>
          <w:lang w:val="en-GB"/>
        </w:rPr>
        <w:t xml:space="preserve">Note. To account for data collected longitudinally, all models included the random effects of participant and the linear and quadratic effects of time. All models also included sex, age (centred), primary diagnosis (Generalised Anxiety Disorder (GAD) Social Anxiety Disorder (SoAD) Specific Phobia (SP) Separation Anxiety Disorder (SAD) or “Other anxiety” disorder) and treatment type (individual based CBT group based CBT or </w:t>
      </w:r>
      <w:r w:rsidRPr="00614BEF">
        <w:rPr>
          <w:rFonts w:ascii="Calibri" w:hAnsi="Calibri" w:cs="Calibri"/>
          <w:color w:val="auto"/>
          <w:sz w:val="22"/>
          <w:szCs w:val="22"/>
          <w:lang w:val="en-GB"/>
        </w:rPr>
        <w:t>brief parent-led CBT</w:t>
      </w:r>
      <w:r w:rsidRPr="00614BEF">
        <w:rPr>
          <w:rFonts w:ascii="Calibri" w:hAnsi="Calibri"/>
          <w:color w:val="auto"/>
          <w:sz w:val="22"/>
          <w:szCs w:val="22"/>
          <w:lang w:val="en-GB"/>
        </w:rPr>
        <w:t>)</w:t>
      </w:r>
      <w:r>
        <w:rPr>
          <w:rFonts w:ascii="Calibri" w:hAnsi="Calibri"/>
          <w:color w:val="auto"/>
          <w:sz w:val="22"/>
          <w:szCs w:val="22"/>
          <w:lang w:val="en-GB"/>
        </w:rPr>
        <w:t xml:space="preserve"> and the presence of comorbid internalising disorders</w:t>
      </w:r>
      <w:r w:rsidRPr="00614BEF">
        <w:rPr>
          <w:rFonts w:ascii="Calibri" w:hAnsi="Calibri"/>
          <w:color w:val="auto"/>
          <w:sz w:val="22"/>
          <w:szCs w:val="22"/>
          <w:lang w:val="en-GB"/>
        </w:rPr>
        <w:t xml:space="preserve">. All models included the random effects of trial. Regression weights (β) significantly greater than zero indicate that this variable is associated with a poorer </w:t>
      </w:r>
      <w:r>
        <w:rPr>
          <w:rFonts w:ascii="Calibri" w:hAnsi="Calibri"/>
          <w:color w:val="auto"/>
          <w:sz w:val="22"/>
          <w:szCs w:val="22"/>
          <w:lang w:val="en-GB"/>
        </w:rPr>
        <w:t xml:space="preserve">response </w:t>
      </w:r>
      <w:r w:rsidRPr="00614BEF">
        <w:rPr>
          <w:rFonts w:ascii="Calibri" w:hAnsi="Calibri"/>
          <w:color w:val="auto"/>
          <w:sz w:val="22"/>
          <w:szCs w:val="22"/>
          <w:lang w:val="en-GB"/>
        </w:rPr>
        <w:t xml:space="preserve">following treatment. </w:t>
      </w:r>
    </w:p>
    <w:tbl>
      <w:tblPr>
        <w:tblpPr w:leftFromText="180" w:rightFromText="180" w:vertAnchor="text" w:horzAnchor="page" w:tblpXSpec="center" w:tblpY="371"/>
        <w:tblW w:w="16257" w:type="dxa"/>
        <w:tblBorders>
          <w:top w:val="single" w:sz="4" w:space="0" w:color="auto"/>
          <w:bottom w:val="single" w:sz="4" w:space="0" w:color="auto"/>
        </w:tblBorders>
        <w:tblLayout w:type="fixed"/>
        <w:tblLook w:val="04A0" w:firstRow="1" w:lastRow="0" w:firstColumn="1" w:lastColumn="0" w:noHBand="0" w:noVBand="1"/>
      </w:tblPr>
      <w:tblGrid>
        <w:gridCol w:w="1951"/>
        <w:gridCol w:w="1580"/>
        <w:gridCol w:w="808"/>
        <w:gridCol w:w="1580"/>
        <w:gridCol w:w="718"/>
        <w:gridCol w:w="1551"/>
        <w:gridCol w:w="851"/>
        <w:gridCol w:w="1559"/>
        <w:gridCol w:w="709"/>
        <w:gridCol w:w="1701"/>
        <w:gridCol w:w="850"/>
        <w:gridCol w:w="1559"/>
        <w:gridCol w:w="840"/>
      </w:tblGrid>
      <w:tr w:rsidR="00FF76E6" w:rsidRPr="00CA2575" w14:paraId="6C167A6A" w14:textId="77777777" w:rsidTr="0089129F">
        <w:trPr>
          <w:trHeight w:val="422"/>
        </w:trPr>
        <w:tc>
          <w:tcPr>
            <w:tcW w:w="1951" w:type="dxa"/>
            <w:vMerge w:val="restart"/>
            <w:tcBorders>
              <w:top w:val="single" w:sz="4" w:space="0" w:color="auto"/>
            </w:tcBorders>
            <w:shd w:val="clear" w:color="auto" w:fill="auto"/>
            <w:noWrap/>
            <w:vAlign w:val="bottom"/>
          </w:tcPr>
          <w:p w14:paraId="5D5D2268"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8"/>
                <w:szCs w:val="18"/>
              </w:rPr>
            </w:pPr>
          </w:p>
        </w:tc>
        <w:tc>
          <w:tcPr>
            <w:tcW w:w="4686" w:type="dxa"/>
            <w:gridSpan w:val="4"/>
            <w:tcBorders>
              <w:top w:val="single" w:sz="4" w:space="0" w:color="auto"/>
              <w:bottom w:val="single" w:sz="4" w:space="0" w:color="auto"/>
            </w:tcBorders>
            <w:shd w:val="clear" w:color="auto" w:fill="auto"/>
            <w:noWrap/>
            <w:vAlign w:val="center"/>
          </w:tcPr>
          <w:p w14:paraId="58FDD203"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hAnsi="Calibri" w:cs="Arial"/>
                <w:sz w:val="18"/>
                <w:szCs w:val="18"/>
                <w:u w:color="0E6C77"/>
              </w:rPr>
              <w:t xml:space="preserve">Individual </w:t>
            </w:r>
            <w:r w:rsidRPr="00CA2575">
              <w:rPr>
                <w:rFonts w:ascii="Calibri" w:hAnsi="Calibri"/>
                <w:i/>
                <w:sz w:val="18"/>
                <w:szCs w:val="18"/>
              </w:rPr>
              <w:t>vs.</w:t>
            </w:r>
            <w:r w:rsidRPr="00CA2575">
              <w:rPr>
                <w:rFonts w:ascii="Calibri" w:hAnsi="Calibri"/>
                <w:sz w:val="18"/>
                <w:szCs w:val="18"/>
              </w:rPr>
              <w:t xml:space="preserve"> Group</w:t>
            </w:r>
          </w:p>
        </w:tc>
        <w:tc>
          <w:tcPr>
            <w:tcW w:w="4670" w:type="dxa"/>
            <w:gridSpan w:val="4"/>
            <w:tcBorders>
              <w:top w:val="single" w:sz="4" w:space="0" w:color="auto"/>
              <w:bottom w:val="single" w:sz="4" w:space="0" w:color="auto"/>
            </w:tcBorders>
            <w:shd w:val="clear" w:color="auto" w:fill="auto"/>
            <w:noWrap/>
            <w:vAlign w:val="center"/>
          </w:tcPr>
          <w:p w14:paraId="1C6E9BF4"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hAnsi="Calibri" w:cs="Arial"/>
                <w:sz w:val="18"/>
                <w:szCs w:val="18"/>
                <w:u w:color="0E6C77"/>
              </w:rPr>
              <w:t xml:space="preserve">Individual CBT </w:t>
            </w:r>
            <w:r w:rsidRPr="00CA2575">
              <w:rPr>
                <w:rFonts w:ascii="Calibri" w:hAnsi="Calibri"/>
                <w:i/>
                <w:sz w:val="18"/>
                <w:szCs w:val="18"/>
              </w:rPr>
              <w:t>vs.</w:t>
            </w:r>
            <w:r w:rsidRPr="00CA2575">
              <w:rPr>
                <w:rFonts w:ascii="Calibri" w:hAnsi="Calibri"/>
                <w:sz w:val="18"/>
                <w:szCs w:val="18"/>
              </w:rPr>
              <w:t xml:space="preserve"> </w:t>
            </w:r>
            <w:r w:rsidRPr="00CA2575">
              <w:rPr>
                <w:rFonts w:ascii="Calibri" w:hAnsi="Calibri" w:cs="Calibri"/>
                <w:sz w:val="18"/>
                <w:szCs w:val="18"/>
              </w:rPr>
              <w:t>brief parent-led CBT</w:t>
            </w:r>
          </w:p>
        </w:tc>
        <w:tc>
          <w:tcPr>
            <w:tcW w:w="4950" w:type="dxa"/>
            <w:gridSpan w:val="4"/>
            <w:tcBorders>
              <w:top w:val="single" w:sz="4" w:space="0" w:color="auto"/>
              <w:bottom w:val="single" w:sz="4" w:space="0" w:color="auto"/>
            </w:tcBorders>
            <w:shd w:val="clear" w:color="auto" w:fill="auto"/>
            <w:noWrap/>
            <w:vAlign w:val="center"/>
          </w:tcPr>
          <w:p w14:paraId="5A619177"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Arial"/>
                <w:sz w:val="18"/>
                <w:szCs w:val="18"/>
                <w:u w:color="0E6C77"/>
              </w:rPr>
            </w:pPr>
            <w:r w:rsidRPr="00CA2575">
              <w:rPr>
                <w:rFonts w:ascii="Calibri" w:hAnsi="Calibri" w:cs="Arial"/>
                <w:sz w:val="18"/>
                <w:szCs w:val="18"/>
                <w:u w:color="0E6C77"/>
              </w:rPr>
              <w:t xml:space="preserve">Group CBT </w:t>
            </w:r>
            <w:r w:rsidRPr="00CA2575">
              <w:rPr>
                <w:rFonts w:ascii="Calibri" w:hAnsi="Calibri"/>
                <w:i/>
                <w:sz w:val="18"/>
                <w:szCs w:val="18"/>
              </w:rPr>
              <w:t>vs.</w:t>
            </w:r>
            <w:r w:rsidRPr="00CA2575">
              <w:rPr>
                <w:rFonts w:ascii="Calibri" w:hAnsi="Calibri"/>
                <w:sz w:val="18"/>
                <w:szCs w:val="18"/>
              </w:rPr>
              <w:t xml:space="preserve"> </w:t>
            </w:r>
            <w:r w:rsidRPr="00CA2575">
              <w:rPr>
                <w:rFonts w:ascii="Calibri" w:hAnsi="Calibri" w:cs="Calibri"/>
                <w:sz w:val="18"/>
                <w:szCs w:val="18"/>
              </w:rPr>
              <w:t>Brief parent-led  CBT</w:t>
            </w:r>
          </w:p>
        </w:tc>
      </w:tr>
      <w:tr w:rsidR="00FF76E6" w:rsidRPr="00CA2575" w14:paraId="7C182804" w14:textId="77777777" w:rsidTr="0089129F">
        <w:trPr>
          <w:trHeight w:val="559"/>
        </w:trPr>
        <w:tc>
          <w:tcPr>
            <w:tcW w:w="1951" w:type="dxa"/>
            <w:vMerge/>
            <w:shd w:val="clear" w:color="auto" w:fill="auto"/>
            <w:noWrap/>
            <w:vAlign w:val="bottom"/>
          </w:tcPr>
          <w:p w14:paraId="35631BD6"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rPr>
            </w:pPr>
          </w:p>
        </w:tc>
        <w:tc>
          <w:tcPr>
            <w:tcW w:w="2388" w:type="dxa"/>
            <w:gridSpan w:val="2"/>
            <w:tcBorders>
              <w:top w:val="single" w:sz="4" w:space="0" w:color="auto"/>
              <w:bottom w:val="single" w:sz="4" w:space="0" w:color="auto"/>
            </w:tcBorders>
            <w:shd w:val="clear" w:color="auto" w:fill="auto"/>
            <w:noWrap/>
            <w:vAlign w:val="center"/>
          </w:tcPr>
          <w:p w14:paraId="362FA6CD"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sz w:val="18"/>
                <w:szCs w:val="18"/>
              </w:rPr>
            </w:pPr>
            <w:r w:rsidRPr="00CA2575">
              <w:rPr>
                <w:rFonts w:ascii="Calibri" w:hAnsi="Calibri"/>
                <w:sz w:val="18"/>
                <w:szCs w:val="18"/>
              </w:rPr>
              <w:t>Unmatched</w:t>
            </w:r>
          </w:p>
        </w:tc>
        <w:tc>
          <w:tcPr>
            <w:tcW w:w="2298" w:type="dxa"/>
            <w:gridSpan w:val="2"/>
            <w:tcBorders>
              <w:top w:val="single" w:sz="4" w:space="0" w:color="auto"/>
              <w:bottom w:val="single" w:sz="4" w:space="0" w:color="auto"/>
            </w:tcBorders>
            <w:shd w:val="clear" w:color="auto" w:fill="auto"/>
            <w:noWrap/>
            <w:vAlign w:val="center"/>
          </w:tcPr>
          <w:p w14:paraId="5D1ED9F1"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sz w:val="18"/>
                <w:szCs w:val="18"/>
              </w:rPr>
            </w:pPr>
            <w:r w:rsidRPr="00CA2575">
              <w:rPr>
                <w:rFonts w:ascii="Calibri" w:hAnsi="Calibri"/>
                <w:sz w:val="18"/>
                <w:szCs w:val="18"/>
              </w:rPr>
              <w:t>Matched</w:t>
            </w:r>
          </w:p>
        </w:tc>
        <w:tc>
          <w:tcPr>
            <w:tcW w:w="2402" w:type="dxa"/>
            <w:gridSpan w:val="2"/>
            <w:tcBorders>
              <w:top w:val="single" w:sz="4" w:space="0" w:color="auto"/>
              <w:bottom w:val="single" w:sz="4" w:space="0" w:color="auto"/>
            </w:tcBorders>
            <w:shd w:val="clear" w:color="auto" w:fill="auto"/>
            <w:noWrap/>
            <w:vAlign w:val="center"/>
          </w:tcPr>
          <w:p w14:paraId="039BD9BB"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sz w:val="18"/>
                <w:szCs w:val="18"/>
              </w:rPr>
            </w:pPr>
            <w:r w:rsidRPr="00CA2575">
              <w:rPr>
                <w:rFonts w:ascii="Calibri" w:hAnsi="Calibri"/>
                <w:sz w:val="18"/>
                <w:szCs w:val="18"/>
              </w:rPr>
              <w:t>Unmatched</w:t>
            </w:r>
          </w:p>
        </w:tc>
        <w:tc>
          <w:tcPr>
            <w:tcW w:w="2268" w:type="dxa"/>
            <w:gridSpan w:val="2"/>
            <w:tcBorders>
              <w:top w:val="single" w:sz="4" w:space="0" w:color="auto"/>
              <w:bottom w:val="single" w:sz="4" w:space="0" w:color="auto"/>
            </w:tcBorders>
            <w:shd w:val="clear" w:color="auto" w:fill="auto"/>
            <w:noWrap/>
            <w:vAlign w:val="center"/>
          </w:tcPr>
          <w:p w14:paraId="0CFC92FC"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sz w:val="18"/>
                <w:szCs w:val="18"/>
              </w:rPr>
            </w:pPr>
            <w:r w:rsidRPr="00CA2575">
              <w:rPr>
                <w:rFonts w:ascii="Calibri" w:hAnsi="Calibri"/>
                <w:sz w:val="18"/>
                <w:szCs w:val="18"/>
              </w:rPr>
              <w:t>Matched</w:t>
            </w:r>
          </w:p>
        </w:tc>
        <w:tc>
          <w:tcPr>
            <w:tcW w:w="2551" w:type="dxa"/>
            <w:gridSpan w:val="2"/>
            <w:tcBorders>
              <w:top w:val="single" w:sz="4" w:space="0" w:color="auto"/>
              <w:bottom w:val="single" w:sz="4" w:space="0" w:color="auto"/>
            </w:tcBorders>
            <w:shd w:val="clear" w:color="auto" w:fill="auto"/>
            <w:noWrap/>
            <w:vAlign w:val="center"/>
          </w:tcPr>
          <w:p w14:paraId="509F7BED"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sz w:val="18"/>
                <w:szCs w:val="18"/>
              </w:rPr>
            </w:pPr>
            <w:r w:rsidRPr="00CA2575">
              <w:rPr>
                <w:rFonts w:ascii="Calibri" w:hAnsi="Calibri"/>
                <w:sz w:val="18"/>
                <w:szCs w:val="18"/>
              </w:rPr>
              <w:t>Unmatched</w:t>
            </w:r>
          </w:p>
        </w:tc>
        <w:tc>
          <w:tcPr>
            <w:tcW w:w="2399" w:type="dxa"/>
            <w:gridSpan w:val="2"/>
            <w:tcBorders>
              <w:top w:val="single" w:sz="4" w:space="0" w:color="auto"/>
              <w:bottom w:val="single" w:sz="4" w:space="0" w:color="auto"/>
            </w:tcBorders>
            <w:shd w:val="clear" w:color="auto" w:fill="auto"/>
            <w:noWrap/>
            <w:vAlign w:val="center"/>
          </w:tcPr>
          <w:p w14:paraId="11621DA6"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sz w:val="18"/>
                <w:szCs w:val="18"/>
              </w:rPr>
            </w:pPr>
            <w:r w:rsidRPr="00CA2575">
              <w:rPr>
                <w:rFonts w:ascii="Calibri" w:hAnsi="Calibri"/>
                <w:sz w:val="18"/>
                <w:szCs w:val="18"/>
              </w:rPr>
              <w:t>Matched</w:t>
            </w:r>
          </w:p>
        </w:tc>
      </w:tr>
      <w:tr w:rsidR="00FF76E6" w:rsidRPr="00CA2575" w14:paraId="3665E5E7" w14:textId="77777777" w:rsidTr="0089129F">
        <w:trPr>
          <w:trHeight w:val="411"/>
        </w:trPr>
        <w:tc>
          <w:tcPr>
            <w:tcW w:w="1951" w:type="dxa"/>
            <w:vMerge/>
            <w:tcBorders>
              <w:bottom w:val="single" w:sz="4" w:space="0" w:color="auto"/>
            </w:tcBorders>
            <w:shd w:val="clear" w:color="auto" w:fill="auto"/>
            <w:noWrap/>
            <w:vAlign w:val="bottom"/>
          </w:tcPr>
          <w:p w14:paraId="45C422EE"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8"/>
                <w:szCs w:val="18"/>
              </w:rPr>
            </w:pPr>
          </w:p>
        </w:tc>
        <w:tc>
          <w:tcPr>
            <w:tcW w:w="1580" w:type="dxa"/>
            <w:tcBorders>
              <w:top w:val="single" w:sz="4" w:space="0" w:color="auto"/>
              <w:bottom w:val="single" w:sz="4" w:space="0" w:color="auto"/>
            </w:tcBorders>
            <w:shd w:val="clear" w:color="auto" w:fill="auto"/>
            <w:noWrap/>
            <w:vAlign w:val="center"/>
          </w:tcPr>
          <w:p w14:paraId="107CD982"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hAnsi="Calibri"/>
                <w:sz w:val="18"/>
                <w:szCs w:val="18"/>
              </w:rPr>
              <w:t>Β (95% CI)</w:t>
            </w:r>
          </w:p>
        </w:tc>
        <w:tc>
          <w:tcPr>
            <w:tcW w:w="808" w:type="dxa"/>
            <w:tcBorders>
              <w:top w:val="single" w:sz="4" w:space="0" w:color="auto"/>
              <w:bottom w:val="single" w:sz="4" w:space="0" w:color="auto"/>
            </w:tcBorders>
            <w:shd w:val="clear" w:color="auto" w:fill="auto"/>
            <w:noWrap/>
            <w:vAlign w:val="center"/>
          </w:tcPr>
          <w:p w14:paraId="20B109EC"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hAnsi="Calibri"/>
                <w:sz w:val="18"/>
                <w:szCs w:val="18"/>
              </w:rPr>
              <w:t>P</w:t>
            </w:r>
          </w:p>
        </w:tc>
        <w:tc>
          <w:tcPr>
            <w:tcW w:w="1580" w:type="dxa"/>
            <w:tcBorders>
              <w:top w:val="single" w:sz="4" w:space="0" w:color="auto"/>
              <w:bottom w:val="single" w:sz="4" w:space="0" w:color="auto"/>
            </w:tcBorders>
            <w:shd w:val="clear" w:color="auto" w:fill="auto"/>
            <w:noWrap/>
            <w:vAlign w:val="center"/>
          </w:tcPr>
          <w:p w14:paraId="42D67754"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hAnsi="Calibri"/>
                <w:sz w:val="18"/>
                <w:szCs w:val="18"/>
              </w:rPr>
              <w:t>Β (95% CI)</w:t>
            </w:r>
          </w:p>
        </w:tc>
        <w:tc>
          <w:tcPr>
            <w:tcW w:w="718" w:type="dxa"/>
            <w:tcBorders>
              <w:top w:val="single" w:sz="4" w:space="0" w:color="auto"/>
              <w:bottom w:val="single" w:sz="4" w:space="0" w:color="auto"/>
            </w:tcBorders>
            <w:shd w:val="clear" w:color="auto" w:fill="auto"/>
            <w:noWrap/>
            <w:vAlign w:val="center"/>
          </w:tcPr>
          <w:p w14:paraId="38ACAE21"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hAnsi="Calibri"/>
                <w:sz w:val="18"/>
                <w:szCs w:val="18"/>
              </w:rPr>
              <w:t>P</w:t>
            </w:r>
          </w:p>
        </w:tc>
        <w:tc>
          <w:tcPr>
            <w:tcW w:w="1551" w:type="dxa"/>
            <w:tcBorders>
              <w:top w:val="single" w:sz="4" w:space="0" w:color="auto"/>
              <w:bottom w:val="single" w:sz="4" w:space="0" w:color="auto"/>
            </w:tcBorders>
            <w:shd w:val="clear" w:color="auto" w:fill="auto"/>
            <w:noWrap/>
            <w:vAlign w:val="center"/>
          </w:tcPr>
          <w:p w14:paraId="53A0EEF2"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hAnsi="Calibri"/>
                <w:sz w:val="18"/>
                <w:szCs w:val="18"/>
              </w:rPr>
              <w:t>Β (95% CI)</w:t>
            </w:r>
          </w:p>
        </w:tc>
        <w:tc>
          <w:tcPr>
            <w:tcW w:w="851" w:type="dxa"/>
            <w:tcBorders>
              <w:top w:val="single" w:sz="4" w:space="0" w:color="auto"/>
              <w:bottom w:val="single" w:sz="4" w:space="0" w:color="auto"/>
            </w:tcBorders>
            <w:shd w:val="clear" w:color="auto" w:fill="auto"/>
            <w:noWrap/>
            <w:vAlign w:val="center"/>
          </w:tcPr>
          <w:p w14:paraId="5FFB9447"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hAnsi="Calibri"/>
                <w:sz w:val="18"/>
                <w:szCs w:val="18"/>
              </w:rPr>
              <w:t>P</w:t>
            </w:r>
          </w:p>
        </w:tc>
        <w:tc>
          <w:tcPr>
            <w:tcW w:w="1559" w:type="dxa"/>
            <w:tcBorders>
              <w:top w:val="single" w:sz="4" w:space="0" w:color="auto"/>
              <w:bottom w:val="single" w:sz="4" w:space="0" w:color="auto"/>
            </w:tcBorders>
            <w:shd w:val="clear" w:color="auto" w:fill="auto"/>
            <w:noWrap/>
            <w:vAlign w:val="center"/>
          </w:tcPr>
          <w:p w14:paraId="517443E1"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hAnsi="Calibri"/>
                <w:sz w:val="18"/>
                <w:szCs w:val="18"/>
              </w:rPr>
              <w:t>Β (95% CI)</w:t>
            </w:r>
          </w:p>
        </w:tc>
        <w:tc>
          <w:tcPr>
            <w:tcW w:w="709" w:type="dxa"/>
            <w:tcBorders>
              <w:top w:val="single" w:sz="4" w:space="0" w:color="auto"/>
              <w:bottom w:val="single" w:sz="4" w:space="0" w:color="auto"/>
            </w:tcBorders>
            <w:shd w:val="clear" w:color="auto" w:fill="auto"/>
            <w:noWrap/>
            <w:vAlign w:val="center"/>
          </w:tcPr>
          <w:p w14:paraId="745CF1A4"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hAnsi="Calibri"/>
                <w:sz w:val="18"/>
                <w:szCs w:val="18"/>
              </w:rPr>
              <w:t>P</w:t>
            </w:r>
          </w:p>
        </w:tc>
        <w:tc>
          <w:tcPr>
            <w:tcW w:w="1701" w:type="dxa"/>
            <w:tcBorders>
              <w:top w:val="single" w:sz="4" w:space="0" w:color="auto"/>
              <w:bottom w:val="single" w:sz="4" w:space="0" w:color="auto"/>
            </w:tcBorders>
            <w:shd w:val="clear" w:color="auto" w:fill="auto"/>
            <w:noWrap/>
            <w:vAlign w:val="center"/>
          </w:tcPr>
          <w:p w14:paraId="2CAF17CA"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hAnsi="Calibri"/>
                <w:sz w:val="18"/>
                <w:szCs w:val="18"/>
              </w:rPr>
              <w:t>Β (95% CI)</w:t>
            </w:r>
          </w:p>
        </w:tc>
        <w:tc>
          <w:tcPr>
            <w:tcW w:w="850" w:type="dxa"/>
            <w:tcBorders>
              <w:top w:val="single" w:sz="4" w:space="0" w:color="auto"/>
              <w:bottom w:val="single" w:sz="4" w:space="0" w:color="auto"/>
            </w:tcBorders>
            <w:shd w:val="clear" w:color="auto" w:fill="auto"/>
            <w:noWrap/>
            <w:vAlign w:val="center"/>
          </w:tcPr>
          <w:p w14:paraId="543079EC"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hAnsi="Calibri"/>
                <w:sz w:val="18"/>
                <w:szCs w:val="18"/>
              </w:rPr>
              <w:t>P</w:t>
            </w:r>
          </w:p>
        </w:tc>
        <w:tc>
          <w:tcPr>
            <w:tcW w:w="1559" w:type="dxa"/>
            <w:tcBorders>
              <w:top w:val="single" w:sz="4" w:space="0" w:color="auto"/>
              <w:bottom w:val="single" w:sz="4" w:space="0" w:color="auto"/>
            </w:tcBorders>
            <w:shd w:val="clear" w:color="auto" w:fill="auto"/>
            <w:noWrap/>
            <w:vAlign w:val="center"/>
          </w:tcPr>
          <w:p w14:paraId="62C22EE5"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hAnsi="Calibri"/>
                <w:sz w:val="18"/>
                <w:szCs w:val="18"/>
              </w:rPr>
              <w:t>Β (95% CI)</w:t>
            </w:r>
          </w:p>
        </w:tc>
        <w:tc>
          <w:tcPr>
            <w:tcW w:w="840" w:type="dxa"/>
            <w:tcBorders>
              <w:top w:val="single" w:sz="4" w:space="0" w:color="auto"/>
              <w:bottom w:val="single" w:sz="4" w:space="0" w:color="auto"/>
            </w:tcBorders>
            <w:shd w:val="clear" w:color="auto" w:fill="auto"/>
            <w:noWrap/>
            <w:vAlign w:val="center"/>
          </w:tcPr>
          <w:p w14:paraId="4E8DF111"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hAnsi="Calibri"/>
                <w:sz w:val="18"/>
                <w:szCs w:val="18"/>
              </w:rPr>
              <w:t>P</w:t>
            </w:r>
          </w:p>
        </w:tc>
      </w:tr>
      <w:tr w:rsidR="00FF76E6" w:rsidRPr="00CA2575" w14:paraId="5942D7EE" w14:textId="77777777" w:rsidTr="0089129F">
        <w:trPr>
          <w:trHeight w:val="300"/>
        </w:trPr>
        <w:tc>
          <w:tcPr>
            <w:tcW w:w="1951" w:type="dxa"/>
            <w:tcBorders>
              <w:top w:val="single" w:sz="4" w:space="0" w:color="auto"/>
            </w:tcBorders>
            <w:shd w:val="clear" w:color="auto" w:fill="auto"/>
            <w:noWrap/>
            <w:vAlign w:val="bottom"/>
            <w:hideMark/>
          </w:tcPr>
          <w:p w14:paraId="7E31A8C1"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rPr>
              <w:t>Severity of primary diagnosis at baseline</w:t>
            </w:r>
          </w:p>
        </w:tc>
        <w:tc>
          <w:tcPr>
            <w:tcW w:w="1580" w:type="dxa"/>
            <w:tcBorders>
              <w:top w:val="single" w:sz="4" w:space="0" w:color="auto"/>
            </w:tcBorders>
            <w:shd w:val="clear" w:color="auto" w:fill="auto"/>
            <w:noWrap/>
            <w:vAlign w:val="center"/>
            <w:hideMark/>
          </w:tcPr>
          <w:p w14:paraId="5223EC26"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0.39 (0.13-0.66)</w:t>
            </w:r>
          </w:p>
        </w:tc>
        <w:tc>
          <w:tcPr>
            <w:tcW w:w="808" w:type="dxa"/>
            <w:tcBorders>
              <w:top w:val="single" w:sz="4" w:space="0" w:color="auto"/>
            </w:tcBorders>
            <w:shd w:val="clear" w:color="auto" w:fill="auto"/>
            <w:noWrap/>
            <w:vAlign w:val="center"/>
            <w:hideMark/>
          </w:tcPr>
          <w:p w14:paraId="47274758"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0.004</w:t>
            </w:r>
          </w:p>
        </w:tc>
        <w:tc>
          <w:tcPr>
            <w:tcW w:w="1580" w:type="dxa"/>
            <w:tcBorders>
              <w:top w:val="single" w:sz="4" w:space="0" w:color="auto"/>
            </w:tcBorders>
            <w:shd w:val="clear" w:color="auto" w:fill="auto"/>
            <w:noWrap/>
            <w:vAlign w:val="center"/>
            <w:hideMark/>
          </w:tcPr>
          <w:p w14:paraId="48E8D721"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-0.20 (-0.55-0.14)</w:t>
            </w:r>
          </w:p>
        </w:tc>
        <w:tc>
          <w:tcPr>
            <w:tcW w:w="718" w:type="dxa"/>
            <w:tcBorders>
              <w:top w:val="single" w:sz="4" w:space="0" w:color="auto"/>
            </w:tcBorders>
            <w:shd w:val="clear" w:color="auto" w:fill="auto"/>
            <w:noWrap/>
            <w:vAlign w:val="center"/>
            <w:hideMark/>
          </w:tcPr>
          <w:p w14:paraId="2791F6DD"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0.249</w:t>
            </w:r>
          </w:p>
        </w:tc>
        <w:tc>
          <w:tcPr>
            <w:tcW w:w="1551" w:type="dxa"/>
            <w:tcBorders>
              <w:top w:val="single" w:sz="4" w:space="0" w:color="auto"/>
            </w:tcBorders>
            <w:shd w:val="clear" w:color="auto" w:fill="auto"/>
            <w:noWrap/>
            <w:vAlign w:val="center"/>
            <w:hideMark/>
          </w:tcPr>
          <w:p w14:paraId="25B84903"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-0.37 (-0.57--0.16)</w:t>
            </w:r>
          </w:p>
        </w:tc>
        <w:tc>
          <w:tcPr>
            <w:tcW w:w="851" w:type="dxa"/>
            <w:tcBorders>
              <w:top w:val="single" w:sz="4" w:space="0" w:color="auto"/>
            </w:tcBorders>
            <w:shd w:val="clear" w:color="auto" w:fill="auto"/>
            <w:noWrap/>
            <w:vAlign w:val="center"/>
            <w:hideMark/>
          </w:tcPr>
          <w:p w14:paraId="29D5D1EE"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0.001</w:t>
            </w:r>
          </w:p>
        </w:tc>
        <w:tc>
          <w:tcPr>
            <w:tcW w:w="1559" w:type="dxa"/>
            <w:tcBorders>
              <w:top w:val="single" w:sz="4" w:space="0" w:color="auto"/>
            </w:tcBorders>
            <w:shd w:val="clear" w:color="auto" w:fill="auto"/>
            <w:noWrap/>
            <w:vAlign w:val="center"/>
            <w:hideMark/>
          </w:tcPr>
          <w:p w14:paraId="0AE36923"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-0.08 (-0.32-0.17)</w:t>
            </w:r>
          </w:p>
        </w:tc>
        <w:tc>
          <w:tcPr>
            <w:tcW w:w="709" w:type="dxa"/>
            <w:tcBorders>
              <w:top w:val="single" w:sz="4" w:space="0" w:color="auto"/>
            </w:tcBorders>
            <w:shd w:val="clear" w:color="auto" w:fill="auto"/>
            <w:noWrap/>
            <w:vAlign w:val="center"/>
            <w:hideMark/>
          </w:tcPr>
          <w:p w14:paraId="514516BE"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0.544</w:t>
            </w:r>
          </w:p>
        </w:tc>
        <w:tc>
          <w:tcPr>
            <w:tcW w:w="1701" w:type="dxa"/>
            <w:tcBorders>
              <w:top w:val="single" w:sz="4" w:space="0" w:color="auto"/>
            </w:tcBorders>
            <w:shd w:val="clear" w:color="auto" w:fill="auto"/>
            <w:noWrap/>
            <w:vAlign w:val="center"/>
            <w:hideMark/>
          </w:tcPr>
          <w:p w14:paraId="6286453F"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0.82 (0.60-1.03)</w:t>
            </w:r>
          </w:p>
        </w:tc>
        <w:tc>
          <w:tcPr>
            <w:tcW w:w="850" w:type="dxa"/>
            <w:tcBorders>
              <w:top w:val="single" w:sz="4" w:space="0" w:color="auto"/>
            </w:tcBorders>
            <w:shd w:val="clear" w:color="auto" w:fill="auto"/>
            <w:noWrap/>
            <w:vAlign w:val="center"/>
            <w:hideMark/>
          </w:tcPr>
          <w:p w14:paraId="541B7400"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&lt;0.001</w:t>
            </w:r>
          </w:p>
        </w:tc>
        <w:tc>
          <w:tcPr>
            <w:tcW w:w="1559" w:type="dxa"/>
            <w:tcBorders>
              <w:top w:val="single" w:sz="4" w:space="0" w:color="auto"/>
            </w:tcBorders>
            <w:shd w:val="clear" w:color="auto" w:fill="auto"/>
            <w:noWrap/>
            <w:vAlign w:val="center"/>
            <w:hideMark/>
          </w:tcPr>
          <w:p w14:paraId="3C3E1657"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-0.10 (-0.37-0.18)</w:t>
            </w:r>
          </w:p>
        </w:tc>
        <w:tc>
          <w:tcPr>
            <w:tcW w:w="840" w:type="dxa"/>
            <w:tcBorders>
              <w:top w:val="single" w:sz="4" w:space="0" w:color="auto"/>
            </w:tcBorders>
            <w:shd w:val="clear" w:color="auto" w:fill="auto"/>
            <w:noWrap/>
            <w:vAlign w:val="center"/>
            <w:hideMark/>
          </w:tcPr>
          <w:p w14:paraId="34EBE87D"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0.499</w:t>
            </w:r>
          </w:p>
        </w:tc>
      </w:tr>
      <w:tr w:rsidR="00FF76E6" w:rsidRPr="00CA2575" w14:paraId="1FC13023" w14:textId="77777777" w:rsidTr="0089129F">
        <w:trPr>
          <w:trHeight w:val="300"/>
        </w:trPr>
        <w:tc>
          <w:tcPr>
            <w:tcW w:w="1951" w:type="dxa"/>
            <w:shd w:val="clear" w:color="auto" w:fill="auto"/>
            <w:noWrap/>
            <w:vAlign w:val="bottom"/>
            <w:hideMark/>
          </w:tcPr>
          <w:p w14:paraId="74629B1A"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 xml:space="preserve">Sex                                </w:t>
            </w:r>
          </w:p>
        </w:tc>
        <w:tc>
          <w:tcPr>
            <w:tcW w:w="1580" w:type="dxa"/>
            <w:shd w:val="clear" w:color="auto" w:fill="auto"/>
            <w:noWrap/>
            <w:vAlign w:val="center"/>
            <w:hideMark/>
          </w:tcPr>
          <w:p w14:paraId="05E525E4"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0.01 (-0.47-0.50)</w:t>
            </w:r>
          </w:p>
        </w:tc>
        <w:tc>
          <w:tcPr>
            <w:tcW w:w="808" w:type="dxa"/>
            <w:shd w:val="clear" w:color="auto" w:fill="auto"/>
            <w:noWrap/>
            <w:vAlign w:val="center"/>
            <w:hideMark/>
          </w:tcPr>
          <w:p w14:paraId="42EB4F9B"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0.959</w:t>
            </w:r>
          </w:p>
        </w:tc>
        <w:tc>
          <w:tcPr>
            <w:tcW w:w="1580" w:type="dxa"/>
            <w:shd w:val="clear" w:color="auto" w:fill="auto"/>
            <w:noWrap/>
            <w:vAlign w:val="center"/>
            <w:hideMark/>
          </w:tcPr>
          <w:p w14:paraId="5859B47D"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0.54 (-0.05-1.12)</w:t>
            </w:r>
          </w:p>
        </w:tc>
        <w:tc>
          <w:tcPr>
            <w:tcW w:w="718" w:type="dxa"/>
            <w:shd w:val="clear" w:color="auto" w:fill="auto"/>
            <w:noWrap/>
            <w:vAlign w:val="center"/>
            <w:hideMark/>
          </w:tcPr>
          <w:p w14:paraId="046E0EAF"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0.072</w:t>
            </w:r>
          </w:p>
        </w:tc>
        <w:tc>
          <w:tcPr>
            <w:tcW w:w="1551" w:type="dxa"/>
            <w:shd w:val="clear" w:color="auto" w:fill="auto"/>
            <w:noWrap/>
            <w:vAlign w:val="center"/>
            <w:hideMark/>
          </w:tcPr>
          <w:p w14:paraId="0D35F8F0"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0.21 (-0.20-0.62)</w:t>
            </w:r>
          </w:p>
        </w:tc>
        <w:tc>
          <w:tcPr>
            <w:tcW w:w="851" w:type="dxa"/>
            <w:shd w:val="clear" w:color="auto" w:fill="auto"/>
            <w:noWrap/>
            <w:vAlign w:val="center"/>
            <w:hideMark/>
          </w:tcPr>
          <w:p w14:paraId="6A9BCCDA"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0.322</w:t>
            </w:r>
          </w:p>
        </w:tc>
        <w:tc>
          <w:tcPr>
            <w:tcW w:w="1559" w:type="dxa"/>
            <w:shd w:val="clear" w:color="auto" w:fill="auto"/>
            <w:noWrap/>
            <w:vAlign w:val="center"/>
            <w:hideMark/>
          </w:tcPr>
          <w:p w14:paraId="760EB3D7"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0.16 (-0.33-0.66)</w:t>
            </w:r>
          </w:p>
        </w:tc>
        <w:tc>
          <w:tcPr>
            <w:tcW w:w="709" w:type="dxa"/>
            <w:shd w:val="clear" w:color="auto" w:fill="auto"/>
            <w:noWrap/>
            <w:vAlign w:val="center"/>
            <w:hideMark/>
          </w:tcPr>
          <w:p w14:paraId="2D16277B"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0.514</w:t>
            </w:r>
          </w:p>
        </w:tc>
        <w:tc>
          <w:tcPr>
            <w:tcW w:w="1701" w:type="dxa"/>
            <w:shd w:val="clear" w:color="auto" w:fill="auto"/>
            <w:noWrap/>
            <w:vAlign w:val="center"/>
            <w:hideMark/>
          </w:tcPr>
          <w:p w14:paraId="45F57492"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0.02 (-0.36-0.39)</w:t>
            </w:r>
          </w:p>
        </w:tc>
        <w:tc>
          <w:tcPr>
            <w:tcW w:w="850" w:type="dxa"/>
            <w:shd w:val="clear" w:color="auto" w:fill="auto"/>
            <w:noWrap/>
            <w:vAlign w:val="center"/>
            <w:hideMark/>
          </w:tcPr>
          <w:p w14:paraId="7485EB8A"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0.933</w:t>
            </w:r>
          </w:p>
        </w:tc>
        <w:tc>
          <w:tcPr>
            <w:tcW w:w="1559" w:type="dxa"/>
            <w:shd w:val="clear" w:color="auto" w:fill="auto"/>
            <w:noWrap/>
            <w:vAlign w:val="center"/>
            <w:hideMark/>
          </w:tcPr>
          <w:p w14:paraId="50A9F98E"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0.17 (-0.27-0.61)</w:t>
            </w:r>
          </w:p>
        </w:tc>
        <w:tc>
          <w:tcPr>
            <w:tcW w:w="840" w:type="dxa"/>
            <w:shd w:val="clear" w:color="auto" w:fill="auto"/>
            <w:noWrap/>
            <w:vAlign w:val="center"/>
            <w:hideMark/>
          </w:tcPr>
          <w:p w14:paraId="23D79022"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0.458</w:t>
            </w:r>
          </w:p>
        </w:tc>
      </w:tr>
      <w:tr w:rsidR="00FF76E6" w:rsidRPr="00CA2575" w14:paraId="27D86E22" w14:textId="77777777" w:rsidTr="0089129F">
        <w:trPr>
          <w:trHeight w:val="300"/>
        </w:trPr>
        <w:tc>
          <w:tcPr>
            <w:tcW w:w="1951" w:type="dxa"/>
            <w:shd w:val="clear" w:color="auto" w:fill="auto"/>
            <w:noWrap/>
            <w:vAlign w:val="bottom"/>
            <w:hideMark/>
          </w:tcPr>
          <w:p w14:paraId="516062A4"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 xml:space="preserve">Age                                </w:t>
            </w:r>
          </w:p>
        </w:tc>
        <w:tc>
          <w:tcPr>
            <w:tcW w:w="1580" w:type="dxa"/>
            <w:shd w:val="clear" w:color="auto" w:fill="auto"/>
            <w:noWrap/>
            <w:vAlign w:val="center"/>
            <w:hideMark/>
          </w:tcPr>
          <w:p w14:paraId="79B502B2"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0.29 (0.14-0.44)</w:t>
            </w:r>
          </w:p>
        </w:tc>
        <w:tc>
          <w:tcPr>
            <w:tcW w:w="808" w:type="dxa"/>
            <w:shd w:val="clear" w:color="auto" w:fill="auto"/>
            <w:noWrap/>
            <w:vAlign w:val="center"/>
            <w:hideMark/>
          </w:tcPr>
          <w:p w14:paraId="30354DB1"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&lt;0.001</w:t>
            </w:r>
          </w:p>
        </w:tc>
        <w:tc>
          <w:tcPr>
            <w:tcW w:w="1580" w:type="dxa"/>
            <w:shd w:val="clear" w:color="auto" w:fill="auto"/>
            <w:noWrap/>
            <w:vAlign w:val="center"/>
            <w:hideMark/>
          </w:tcPr>
          <w:p w14:paraId="07F24FDA"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0.02 (-0.16-0.19)</w:t>
            </w:r>
          </w:p>
        </w:tc>
        <w:tc>
          <w:tcPr>
            <w:tcW w:w="718" w:type="dxa"/>
            <w:shd w:val="clear" w:color="auto" w:fill="auto"/>
            <w:noWrap/>
            <w:vAlign w:val="center"/>
            <w:hideMark/>
          </w:tcPr>
          <w:p w14:paraId="75EE1BC9"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0.858</w:t>
            </w:r>
          </w:p>
        </w:tc>
        <w:tc>
          <w:tcPr>
            <w:tcW w:w="1551" w:type="dxa"/>
            <w:shd w:val="clear" w:color="auto" w:fill="auto"/>
            <w:noWrap/>
            <w:vAlign w:val="center"/>
            <w:hideMark/>
          </w:tcPr>
          <w:p w14:paraId="4AACD3B2"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0.11 (0.01-0.21)</w:t>
            </w:r>
          </w:p>
        </w:tc>
        <w:tc>
          <w:tcPr>
            <w:tcW w:w="851" w:type="dxa"/>
            <w:shd w:val="clear" w:color="auto" w:fill="auto"/>
            <w:noWrap/>
            <w:vAlign w:val="center"/>
            <w:hideMark/>
          </w:tcPr>
          <w:p w14:paraId="6342403C"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0.032</w:t>
            </w:r>
          </w:p>
        </w:tc>
        <w:tc>
          <w:tcPr>
            <w:tcW w:w="1559" w:type="dxa"/>
            <w:shd w:val="clear" w:color="auto" w:fill="auto"/>
            <w:noWrap/>
            <w:vAlign w:val="center"/>
            <w:hideMark/>
          </w:tcPr>
          <w:p w14:paraId="7FA71F33"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-0.07 (-0.19-0.05)</w:t>
            </w:r>
          </w:p>
        </w:tc>
        <w:tc>
          <w:tcPr>
            <w:tcW w:w="709" w:type="dxa"/>
            <w:shd w:val="clear" w:color="auto" w:fill="auto"/>
            <w:noWrap/>
            <w:vAlign w:val="center"/>
            <w:hideMark/>
          </w:tcPr>
          <w:p w14:paraId="4964ECD3"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0.272</w:t>
            </w:r>
          </w:p>
        </w:tc>
        <w:tc>
          <w:tcPr>
            <w:tcW w:w="1701" w:type="dxa"/>
            <w:shd w:val="clear" w:color="auto" w:fill="auto"/>
            <w:noWrap/>
            <w:vAlign w:val="center"/>
            <w:hideMark/>
          </w:tcPr>
          <w:p w14:paraId="3FDE39E3"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0.13 (0.04-0.23)</w:t>
            </w:r>
          </w:p>
        </w:tc>
        <w:tc>
          <w:tcPr>
            <w:tcW w:w="850" w:type="dxa"/>
            <w:shd w:val="clear" w:color="auto" w:fill="auto"/>
            <w:noWrap/>
            <w:vAlign w:val="center"/>
            <w:hideMark/>
          </w:tcPr>
          <w:p w14:paraId="4B5F8E22"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0.008</w:t>
            </w:r>
          </w:p>
        </w:tc>
        <w:tc>
          <w:tcPr>
            <w:tcW w:w="1559" w:type="dxa"/>
            <w:shd w:val="clear" w:color="auto" w:fill="auto"/>
            <w:noWrap/>
            <w:vAlign w:val="center"/>
            <w:hideMark/>
          </w:tcPr>
          <w:p w14:paraId="2BDC91EF"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-0.01 (-0.14-0.11)</w:t>
            </w:r>
          </w:p>
        </w:tc>
        <w:tc>
          <w:tcPr>
            <w:tcW w:w="840" w:type="dxa"/>
            <w:shd w:val="clear" w:color="auto" w:fill="auto"/>
            <w:noWrap/>
            <w:vAlign w:val="center"/>
            <w:hideMark/>
          </w:tcPr>
          <w:p w14:paraId="47D740A9"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0.829</w:t>
            </w:r>
          </w:p>
        </w:tc>
      </w:tr>
      <w:tr w:rsidR="00FF76E6" w:rsidRPr="00CA2575" w14:paraId="0C66B9CE" w14:textId="77777777" w:rsidTr="0089129F">
        <w:trPr>
          <w:trHeight w:val="300"/>
        </w:trPr>
        <w:tc>
          <w:tcPr>
            <w:tcW w:w="1951" w:type="dxa"/>
            <w:shd w:val="clear" w:color="auto" w:fill="auto"/>
            <w:noWrap/>
            <w:vAlign w:val="center"/>
          </w:tcPr>
          <w:p w14:paraId="3505E6EB"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rPr>
              <w:t>Primary diagnosis</w:t>
            </w:r>
          </w:p>
        </w:tc>
        <w:tc>
          <w:tcPr>
            <w:tcW w:w="1580" w:type="dxa"/>
            <w:shd w:val="clear" w:color="auto" w:fill="auto"/>
            <w:noWrap/>
            <w:vAlign w:val="center"/>
          </w:tcPr>
          <w:p w14:paraId="3E7893AC"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p>
        </w:tc>
        <w:tc>
          <w:tcPr>
            <w:tcW w:w="808" w:type="dxa"/>
            <w:shd w:val="clear" w:color="auto" w:fill="auto"/>
            <w:noWrap/>
            <w:vAlign w:val="center"/>
          </w:tcPr>
          <w:p w14:paraId="32C60035"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p>
        </w:tc>
        <w:tc>
          <w:tcPr>
            <w:tcW w:w="1580" w:type="dxa"/>
            <w:shd w:val="clear" w:color="auto" w:fill="auto"/>
            <w:noWrap/>
            <w:vAlign w:val="center"/>
          </w:tcPr>
          <w:p w14:paraId="7102B91C"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p>
        </w:tc>
        <w:tc>
          <w:tcPr>
            <w:tcW w:w="718" w:type="dxa"/>
            <w:shd w:val="clear" w:color="auto" w:fill="auto"/>
            <w:noWrap/>
            <w:vAlign w:val="center"/>
          </w:tcPr>
          <w:p w14:paraId="1084486F"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p>
        </w:tc>
        <w:tc>
          <w:tcPr>
            <w:tcW w:w="1551" w:type="dxa"/>
            <w:shd w:val="clear" w:color="auto" w:fill="auto"/>
            <w:noWrap/>
            <w:vAlign w:val="center"/>
          </w:tcPr>
          <w:p w14:paraId="3DDB751C"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p>
        </w:tc>
        <w:tc>
          <w:tcPr>
            <w:tcW w:w="851" w:type="dxa"/>
            <w:shd w:val="clear" w:color="auto" w:fill="auto"/>
            <w:noWrap/>
            <w:vAlign w:val="center"/>
          </w:tcPr>
          <w:p w14:paraId="27288226"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p>
        </w:tc>
        <w:tc>
          <w:tcPr>
            <w:tcW w:w="1559" w:type="dxa"/>
            <w:shd w:val="clear" w:color="auto" w:fill="auto"/>
            <w:noWrap/>
            <w:vAlign w:val="center"/>
          </w:tcPr>
          <w:p w14:paraId="5815B083"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p>
        </w:tc>
        <w:tc>
          <w:tcPr>
            <w:tcW w:w="709" w:type="dxa"/>
            <w:shd w:val="clear" w:color="auto" w:fill="auto"/>
            <w:noWrap/>
            <w:vAlign w:val="center"/>
          </w:tcPr>
          <w:p w14:paraId="53218115"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p>
        </w:tc>
        <w:tc>
          <w:tcPr>
            <w:tcW w:w="1701" w:type="dxa"/>
            <w:shd w:val="clear" w:color="auto" w:fill="auto"/>
            <w:noWrap/>
            <w:vAlign w:val="center"/>
          </w:tcPr>
          <w:p w14:paraId="4761E742"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p>
        </w:tc>
        <w:tc>
          <w:tcPr>
            <w:tcW w:w="850" w:type="dxa"/>
            <w:shd w:val="clear" w:color="auto" w:fill="auto"/>
            <w:noWrap/>
            <w:vAlign w:val="center"/>
          </w:tcPr>
          <w:p w14:paraId="11F1A6A5"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p>
        </w:tc>
        <w:tc>
          <w:tcPr>
            <w:tcW w:w="1559" w:type="dxa"/>
            <w:shd w:val="clear" w:color="auto" w:fill="auto"/>
            <w:noWrap/>
            <w:vAlign w:val="center"/>
          </w:tcPr>
          <w:p w14:paraId="7E92CF58"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p>
        </w:tc>
        <w:tc>
          <w:tcPr>
            <w:tcW w:w="840" w:type="dxa"/>
            <w:shd w:val="clear" w:color="auto" w:fill="auto"/>
            <w:noWrap/>
            <w:vAlign w:val="center"/>
          </w:tcPr>
          <w:p w14:paraId="61296724"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p>
        </w:tc>
      </w:tr>
      <w:tr w:rsidR="00FF76E6" w:rsidRPr="00CA2575" w14:paraId="518EFF44" w14:textId="77777777" w:rsidTr="0089129F">
        <w:trPr>
          <w:trHeight w:val="287"/>
        </w:trPr>
        <w:tc>
          <w:tcPr>
            <w:tcW w:w="1951" w:type="dxa"/>
            <w:shd w:val="clear" w:color="auto" w:fill="auto"/>
            <w:noWrap/>
            <w:vAlign w:val="center"/>
            <w:hideMark/>
          </w:tcPr>
          <w:p w14:paraId="5BF2D2A0"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rPr>
              <w:t xml:space="preserve">   GAD</w:t>
            </w:r>
          </w:p>
        </w:tc>
        <w:tc>
          <w:tcPr>
            <w:tcW w:w="1580" w:type="dxa"/>
            <w:shd w:val="clear" w:color="auto" w:fill="auto"/>
            <w:noWrap/>
            <w:vAlign w:val="center"/>
          </w:tcPr>
          <w:p w14:paraId="0D872636"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p>
        </w:tc>
        <w:tc>
          <w:tcPr>
            <w:tcW w:w="808" w:type="dxa"/>
            <w:shd w:val="clear" w:color="auto" w:fill="auto"/>
            <w:noWrap/>
            <w:vAlign w:val="center"/>
          </w:tcPr>
          <w:p w14:paraId="14D1902E"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p>
        </w:tc>
        <w:tc>
          <w:tcPr>
            <w:tcW w:w="1580" w:type="dxa"/>
            <w:shd w:val="clear" w:color="auto" w:fill="auto"/>
            <w:noWrap/>
            <w:vAlign w:val="center"/>
          </w:tcPr>
          <w:p w14:paraId="4694EEC8"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p>
        </w:tc>
        <w:tc>
          <w:tcPr>
            <w:tcW w:w="718" w:type="dxa"/>
            <w:shd w:val="clear" w:color="auto" w:fill="auto"/>
            <w:noWrap/>
            <w:vAlign w:val="center"/>
          </w:tcPr>
          <w:p w14:paraId="5A993FBA"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p>
        </w:tc>
        <w:tc>
          <w:tcPr>
            <w:tcW w:w="1551" w:type="dxa"/>
            <w:shd w:val="clear" w:color="auto" w:fill="auto"/>
            <w:noWrap/>
            <w:vAlign w:val="center"/>
          </w:tcPr>
          <w:p w14:paraId="442EB0F1"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p>
        </w:tc>
        <w:tc>
          <w:tcPr>
            <w:tcW w:w="851" w:type="dxa"/>
            <w:shd w:val="clear" w:color="auto" w:fill="auto"/>
            <w:noWrap/>
            <w:vAlign w:val="center"/>
          </w:tcPr>
          <w:p w14:paraId="4E46D661"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p>
        </w:tc>
        <w:tc>
          <w:tcPr>
            <w:tcW w:w="1559" w:type="dxa"/>
            <w:shd w:val="clear" w:color="auto" w:fill="auto"/>
            <w:noWrap/>
            <w:vAlign w:val="center"/>
          </w:tcPr>
          <w:p w14:paraId="0E9B365C"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p>
        </w:tc>
        <w:tc>
          <w:tcPr>
            <w:tcW w:w="709" w:type="dxa"/>
            <w:shd w:val="clear" w:color="auto" w:fill="auto"/>
            <w:noWrap/>
            <w:vAlign w:val="center"/>
          </w:tcPr>
          <w:p w14:paraId="73812935"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p>
        </w:tc>
        <w:tc>
          <w:tcPr>
            <w:tcW w:w="1701" w:type="dxa"/>
            <w:shd w:val="clear" w:color="auto" w:fill="auto"/>
            <w:noWrap/>
            <w:vAlign w:val="center"/>
          </w:tcPr>
          <w:p w14:paraId="3D16C287"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p>
        </w:tc>
        <w:tc>
          <w:tcPr>
            <w:tcW w:w="850" w:type="dxa"/>
            <w:shd w:val="clear" w:color="auto" w:fill="auto"/>
            <w:noWrap/>
            <w:vAlign w:val="center"/>
          </w:tcPr>
          <w:p w14:paraId="2D317AA7"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p>
        </w:tc>
        <w:tc>
          <w:tcPr>
            <w:tcW w:w="1559" w:type="dxa"/>
            <w:shd w:val="clear" w:color="auto" w:fill="auto"/>
            <w:noWrap/>
            <w:vAlign w:val="center"/>
          </w:tcPr>
          <w:p w14:paraId="5E3B28B1"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p>
        </w:tc>
        <w:tc>
          <w:tcPr>
            <w:tcW w:w="840" w:type="dxa"/>
            <w:shd w:val="clear" w:color="auto" w:fill="auto"/>
            <w:noWrap/>
            <w:vAlign w:val="center"/>
            <w:hideMark/>
          </w:tcPr>
          <w:p w14:paraId="1E94E7D8"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p>
        </w:tc>
      </w:tr>
      <w:tr w:rsidR="00FF76E6" w:rsidRPr="00CA2575" w14:paraId="5882BE2D" w14:textId="77777777" w:rsidTr="0089129F">
        <w:trPr>
          <w:trHeight w:val="300"/>
        </w:trPr>
        <w:tc>
          <w:tcPr>
            <w:tcW w:w="1951" w:type="dxa"/>
            <w:shd w:val="clear" w:color="auto" w:fill="auto"/>
            <w:noWrap/>
            <w:vAlign w:val="center"/>
            <w:hideMark/>
          </w:tcPr>
          <w:p w14:paraId="75E3BD93"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rPr>
              <w:t xml:space="preserve">   SoAD</w:t>
            </w:r>
          </w:p>
        </w:tc>
        <w:tc>
          <w:tcPr>
            <w:tcW w:w="1580" w:type="dxa"/>
            <w:shd w:val="clear" w:color="auto" w:fill="auto"/>
            <w:noWrap/>
            <w:vAlign w:val="center"/>
            <w:hideMark/>
          </w:tcPr>
          <w:p w14:paraId="3CECA37E"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0.34 (-0.33-1.01)</w:t>
            </w:r>
          </w:p>
        </w:tc>
        <w:tc>
          <w:tcPr>
            <w:tcW w:w="808" w:type="dxa"/>
            <w:shd w:val="clear" w:color="auto" w:fill="auto"/>
            <w:noWrap/>
            <w:vAlign w:val="center"/>
            <w:hideMark/>
          </w:tcPr>
          <w:p w14:paraId="5D48F29C"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0.316</w:t>
            </w:r>
          </w:p>
        </w:tc>
        <w:tc>
          <w:tcPr>
            <w:tcW w:w="1580" w:type="dxa"/>
            <w:shd w:val="clear" w:color="auto" w:fill="auto"/>
            <w:noWrap/>
            <w:vAlign w:val="center"/>
            <w:hideMark/>
          </w:tcPr>
          <w:p w14:paraId="529042B5"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0.03 (-0.76-0.82)</w:t>
            </w:r>
          </w:p>
        </w:tc>
        <w:tc>
          <w:tcPr>
            <w:tcW w:w="718" w:type="dxa"/>
            <w:shd w:val="clear" w:color="auto" w:fill="auto"/>
            <w:noWrap/>
            <w:vAlign w:val="center"/>
            <w:hideMark/>
          </w:tcPr>
          <w:p w14:paraId="035BF326"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0.937</w:t>
            </w:r>
          </w:p>
        </w:tc>
        <w:tc>
          <w:tcPr>
            <w:tcW w:w="1551" w:type="dxa"/>
            <w:shd w:val="clear" w:color="auto" w:fill="auto"/>
            <w:noWrap/>
            <w:vAlign w:val="center"/>
            <w:hideMark/>
          </w:tcPr>
          <w:p w14:paraId="798BA0AA"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1.03 (0.46-1.60)</w:t>
            </w:r>
          </w:p>
        </w:tc>
        <w:tc>
          <w:tcPr>
            <w:tcW w:w="851" w:type="dxa"/>
            <w:shd w:val="clear" w:color="auto" w:fill="auto"/>
            <w:noWrap/>
            <w:vAlign w:val="center"/>
            <w:hideMark/>
          </w:tcPr>
          <w:p w14:paraId="7C9F8BDF"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&lt;0.001</w:t>
            </w:r>
          </w:p>
        </w:tc>
        <w:tc>
          <w:tcPr>
            <w:tcW w:w="1559" w:type="dxa"/>
            <w:shd w:val="clear" w:color="auto" w:fill="auto"/>
            <w:noWrap/>
            <w:vAlign w:val="center"/>
            <w:hideMark/>
          </w:tcPr>
          <w:p w14:paraId="0FC5DC6E"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0.14 (-0.58-0.86)</w:t>
            </w:r>
          </w:p>
        </w:tc>
        <w:tc>
          <w:tcPr>
            <w:tcW w:w="709" w:type="dxa"/>
            <w:shd w:val="clear" w:color="auto" w:fill="auto"/>
            <w:noWrap/>
            <w:vAlign w:val="center"/>
            <w:hideMark/>
          </w:tcPr>
          <w:p w14:paraId="34A62986"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0.701</w:t>
            </w:r>
          </w:p>
        </w:tc>
        <w:tc>
          <w:tcPr>
            <w:tcW w:w="1701" w:type="dxa"/>
            <w:shd w:val="clear" w:color="auto" w:fill="auto"/>
            <w:noWrap/>
            <w:vAlign w:val="center"/>
            <w:hideMark/>
          </w:tcPr>
          <w:p w14:paraId="6593D10B"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-0.59 (-1.09--0.09)</w:t>
            </w:r>
          </w:p>
        </w:tc>
        <w:tc>
          <w:tcPr>
            <w:tcW w:w="850" w:type="dxa"/>
            <w:shd w:val="clear" w:color="auto" w:fill="auto"/>
            <w:noWrap/>
            <w:vAlign w:val="center"/>
            <w:hideMark/>
          </w:tcPr>
          <w:p w14:paraId="72C78B41"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0.021</w:t>
            </w:r>
          </w:p>
        </w:tc>
        <w:tc>
          <w:tcPr>
            <w:tcW w:w="1559" w:type="dxa"/>
            <w:shd w:val="clear" w:color="auto" w:fill="auto"/>
            <w:noWrap/>
            <w:vAlign w:val="center"/>
            <w:hideMark/>
          </w:tcPr>
          <w:p w14:paraId="6C362AE8"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0.25 (-0.34-0.84)</w:t>
            </w:r>
          </w:p>
        </w:tc>
        <w:tc>
          <w:tcPr>
            <w:tcW w:w="840" w:type="dxa"/>
            <w:shd w:val="clear" w:color="auto" w:fill="auto"/>
            <w:noWrap/>
            <w:vAlign w:val="center"/>
            <w:hideMark/>
          </w:tcPr>
          <w:p w14:paraId="7518EE81"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0.411</w:t>
            </w:r>
          </w:p>
        </w:tc>
      </w:tr>
      <w:tr w:rsidR="00FF76E6" w:rsidRPr="00CA2575" w14:paraId="4D69AD5A" w14:textId="77777777" w:rsidTr="0089129F">
        <w:trPr>
          <w:trHeight w:val="300"/>
        </w:trPr>
        <w:tc>
          <w:tcPr>
            <w:tcW w:w="1951" w:type="dxa"/>
            <w:shd w:val="clear" w:color="auto" w:fill="auto"/>
            <w:noWrap/>
            <w:vAlign w:val="center"/>
            <w:hideMark/>
          </w:tcPr>
          <w:p w14:paraId="2AC6B32B"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rPr>
              <w:t xml:space="preserve">   SP</w:t>
            </w:r>
          </w:p>
        </w:tc>
        <w:tc>
          <w:tcPr>
            <w:tcW w:w="1580" w:type="dxa"/>
            <w:shd w:val="clear" w:color="auto" w:fill="auto"/>
            <w:noWrap/>
            <w:vAlign w:val="center"/>
            <w:hideMark/>
          </w:tcPr>
          <w:p w14:paraId="23D444E6"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0.99 (0.24-1.73)</w:t>
            </w:r>
          </w:p>
        </w:tc>
        <w:tc>
          <w:tcPr>
            <w:tcW w:w="808" w:type="dxa"/>
            <w:shd w:val="clear" w:color="auto" w:fill="auto"/>
            <w:noWrap/>
            <w:vAlign w:val="center"/>
            <w:hideMark/>
          </w:tcPr>
          <w:p w14:paraId="216401F3"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0.010</w:t>
            </w:r>
          </w:p>
        </w:tc>
        <w:tc>
          <w:tcPr>
            <w:tcW w:w="1580" w:type="dxa"/>
            <w:shd w:val="clear" w:color="auto" w:fill="auto"/>
            <w:noWrap/>
            <w:vAlign w:val="center"/>
            <w:hideMark/>
          </w:tcPr>
          <w:p w14:paraId="14AB8B51"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-0.15 (-1.05-0.75)</w:t>
            </w:r>
          </w:p>
        </w:tc>
        <w:tc>
          <w:tcPr>
            <w:tcW w:w="718" w:type="dxa"/>
            <w:shd w:val="clear" w:color="auto" w:fill="auto"/>
            <w:noWrap/>
            <w:vAlign w:val="center"/>
            <w:hideMark/>
          </w:tcPr>
          <w:p w14:paraId="140C5335"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0.738</w:t>
            </w:r>
          </w:p>
        </w:tc>
        <w:tc>
          <w:tcPr>
            <w:tcW w:w="1551" w:type="dxa"/>
            <w:shd w:val="clear" w:color="auto" w:fill="auto"/>
            <w:noWrap/>
            <w:vAlign w:val="center"/>
            <w:hideMark/>
          </w:tcPr>
          <w:p w14:paraId="37E0D53F"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1.95 (1.30-2.60)</w:t>
            </w:r>
          </w:p>
        </w:tc>
        <w:tc>
          <w:tcPr>
            <w:tcW w:w="851" w:type="dxa"/>
            <w:shd w:val="clear" w:color="auto" w:fill="auto"/>
            <w:noWrap/>
            <w:vAlign w:val="center"/>
            <w:hideMark/>
          </w:tcPr>
          <w:p w14:paraId="4761A62E"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&lt;0.001</w:t>
            </w:r>
          </w:p>
        </w:tc>
        <w:tc>
          <w:tcPr>
            <w:tcW w:w="1559" w:type="dxa"/>
            <w:shd w:val="clear" w:color="auto" w:fill="auto"/>
            <w:noWrap/>
            <w:vAlign w:val="center"/>
            <w:hideMark/>
          </w:tcPr>
          <w:p w14:paraId="083119D1"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-0.13 (-0.92-0.67)</w:t>
            </w:r>
          </w:p>
        </w:tc>
        <w:tc>
          <w:tcPr>
            <w:tcW w:w="709" w:type="dxa"/>
            <w:shd w:val="clear" w:color="auto" w:fill="auto"/>
            <w:noWrap/>
            <w:vAlign w:val="center"/>
            <w:hideMark/>
          </w:tcPr>
          <w:p w14:paraId="5EB81801"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0.757</w:t>
            </w:r>
          </w:p>
        </w:tc>
        <w:tc>
          <w:tcPr>
            <w:tcW w:w="1701" w:type="dxa"/>
            <w:shd w:val="clear" w:color="auto" w:fill="auto"/>
            <w:noWrap/>
            <w:vAlign w:val="center"/>
            <w:hideMark/>
          </w:tcPr>
          <w:p w14:paraId="577DB73A"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-0.87 (-1.51--0.23)</w:t>
            </w:r>
          </w:p>
        </w:tc>
        <w:tc>
          <w:tcPr>
            <w:tcW w:w="850" w:type="dxa"/>
            <w:shd w:val="clear" w:color="auto" w:fill="auto"/>
            <w:noWrap/>
            <w:vAlign w:val="center"/>
            <w:hideMark/>
          </w:tcPr>
          <w:p w14:paraId="0CEB163F"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0.008</w:t>
            </w:r>
          </w:p>
        </w:tc>
        <w:tc>
          <w:tcPr>
            <w:tcW w:w="1559" w:type="dxa"/>
            <w:shd w:val="clear" w:color="auto" w:fill="auto"/>
            <w:noWrap/>
            <w:vAlign w:val="center"/>
            <w:hideMark/>
          </w:tcPr>
          <w:p w14:paraId="31C13120"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0.11 (-0.63-0.85)</w:t>
            </w:r>
          </w:p>
        </w:tc>
        <w:tc>
          <w:tcPr>
            <w:tcW w:w="840" w:type="dxa"/>
            <w:shd w:val="clear" w:color="auto" w:fill="auto"/>
            <w:noWrap/>
            <w:vAlign w:val="center"/>
            <w:hideMark/>
          </w:tcPr>
          <w:p w14:paraId="5B8661FA"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0.769</w:t>
            </w:r>
          </w:p>
        </w:tc>
      </w:tr>
      <w:tr w:rsidR="00FF76E6" w:rsidRPr="00CA2575" w14:paraId="501EB249" w14:textId="77777777" w:rsidTr="0089129F">
        <w:trPr>
          <w:trHeight w:val="300"/>
        </w:trPr>
        <w:tc>
          <w:tcPr>
            <w:tcW w:w="1951" w:type="dxa"/>
            <w:shd w:val="clear" w:color="auto" w:fill="auto"/>
            <w:noWrap/>
            <w:vAlign w:val="center"/>
            <w:hideMark/>
          </w:tcPr>
          <w:p w14:paraId="6A2C475C"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rPr>
              <w:t xml:space="preserve">   SAD</w:t>
            </w:r>
          </w:p>
        </w:tc>
        <w:tc>
          <w:tcPr>
            <w:tcW w:w="1580" w:type="dxa"/>
            <w:shd w:val="clear" w:color="auto" w:fill="auto"/>
            <w:noWrap/>
            <w:vAlign w:val="center"/>
            <w:hideMark/>
          </w:tcPr>
          <w:p w14:paraId="3FBA8351"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0.76 (0.10-1.42)</w:t>
            </w:r>
          </w:p>
        </w:tc>
        <w:tc>
          <w:tcPr>
            <w:tcW w:w="808" w:type="dxa"/>
            <w:shd w:val="clear" w:color="auto" w:fill="auto"/>
            <w:noWrap/>
            <w:vAlign w:val="center"/>
            <w:hideMark/>
          </w:tcPr>
          <w:p w14:paraId="714C8DAB"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0.024</w:t>
            </w:r>
          </w:p>
        </w:tc>
        <w:tc>
          <w:tcPr>
            <w:tcW w:w="1580" w:type="dxa"/>
            <w:shd w:val="clear" w:color="auto" w:fill="auto"/>
            <w:noWrap/>
            <w:vAlign w:val="center"/>
            <w:hideMark/>
          </w:tcPr>
          <w:p w14:paraId="20E3D1C2"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-0.13 (-0.89-0.64)</w:t>
            </w:r>
          </w:p>
        </w:tc>
        <w:tc>
          <w:tcPr>
            <w:tcW w:w="718" w:type="dxa"/>
            <w:shd w:val="clear" w:color="auto" w:fill="auto"/>
            <w:noWrap/>
            <w:vAlign w:val="center"/>
            <w:hideMark/>
          </w:tcPr>
          <w:p w14:paraId="5EF2C409"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0.747</w:t>
            </w:r>
          </w:p>
        </w:tc>
        <w:tc>
          <w:tcPr>
            <w:tcW w:w="1551" w:type="dxa"/>
            <w:shd w:val="clear" w:color="auto" w:fill="auto"/>
            <w:noWrap/>
            <w:vAlign w:val="center"/>
            <w:hideMark/>
          </w:tcPr>
          <w:p w14:paraId="22576ED4"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1.53 (0.96-2.09)</w:t>
            </w:r>
          </w:p>
        </w:tc>
        <w:tc>
          <w:tcPr>
            <w:tcW w:w="851" w:type="dxa"/>
            <w:shd w:val="clear" w:color="auto" w:fill="auto"/>
            <w:noWrap/>
            <w:vAlign w:val="center"/>
            <w:hideMark/>
          </w:tcPr>
          <w:p w14:paraId="0F438187"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&lt;0.001</w:t>
            </w:r>
          </w:p>
        </w:tc>
        <w:tc>
          <w:tcPr>
            <w:tcW w:w="1559" w:type="dxa"/>
            <w:shd w:val="clear" w:color="auto" w:fill="auto"/>
            <w:noWrap/>
            <w:vAlign w:val="center"/>
            <w:hideMark/>
          </w:tcPr>
          <w:p w14:paraId="2BCCC899"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-0.20 (-0.91-0.50)</w:t>
            </w:r>
          </w:p>
        </w:tc>
        <w:tc>
          <w:tcPr>
            <w:tcW w:w="709" w:type="dxa"/>
            <w:shd w:val="clear" w:color="auto" w:fill="auto"/>
            <w:noWrap/>
            <w:vAlign w:val="center"/>
            <w:hideMark/>
          </w:tcPr>
          <w:p w14:paraId="6A386408"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0.574</w:t>
            </w:r>
          </w:p>
        </w:tc>
        <w:tc>
          <w:tcPr>
            <w:tcW w:w="1701" w:type="dxa"/>
            <w:shd w:val="clear" w:color="auto" w:fill="auto"/>
            <w:noWrap/>
            <w:vAlign w:val="center"/>
            <w:hideMark/>
          </w:tcPr>
          <w:p w14:paraId="10626791"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-0.70 (-1.21--0.20)</w:t>
            </w:r>
          </w:p>
        </w:tc>
        <w:tc>
          <w:tcPr>
            <w:tcW w:w="850" w:type="dxa"/>
            <w:shd w:val="clear" w:color="auto" w:fill="auto"/>
            <w:noWrap/>
            <w:vAlign w:val="center"/>
            <w:hideMark/>
          </w:tcPr>
          <w:p w14:paraId="2A2BE54B"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0.007</w:t>
            </w:r>
          </w:p>
        </w:tc>
        <w:tc>
          <w:tcPr>
            <w:tcW w:w="1559" w:type="dxa"/>
            <w:shd w:val="clear" w:color="auto" w:fill="auto"/>
            <w:noWrap/>
            <w:vAlign w:val="center"/>
            <w:hideMark/>
          </w:tcPr>
          <w:p w14:paraId="710829E3"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0.10 (-0.49-0.69)</w:t>
            </w:r>
          </w:p>
        </w:tc>
        <w:tc>
          <w:tcPr>
            <w:tcW w:w="840" w:type="dxa"/>
            <w:shd w:val="clear" w:color="auto" w:fill="auto"/>
            <w:noWrap/>
            <w:vAlign w:val="center"/>
            <w:hideMark/>
          </w:tcPr>
          <w:p w14:paraId="613BD9C8"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0.748</w:t>
            </w:r>
          </w:p>
        </w:tc>
      </w:tr>
      <w:tr w:rsidR="00FF76E6" w:rsidRPr="00CA2575" w14:paraId="05A5EA53" w14:textId="77777777" w:rsidTr="0089129F">
        <w:trPr>
          <w:trHeight w:val="300"/>
        </w:trPr>
        <w:tc>
          <w:tcPr>
            <w:tcW w:w="1951" w:type="dxa"/>
            <w:shd w:val="clear" w:color="auto" w:fill="auto"/>
            <w:noWrap/>
            <w:vAlign w:val="center"/>
            <w:hideMark/>
          </w:tcPr>
          <w:p w14:paraId="44AA7230"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rPr>
              <w:t xml:space="preserve">   Other</w:t>
            </w:r>
          </w:p>
        </w:tc>
        <w:tc>
          <w:tcPr>
            <w:tcW w:w="1580" w:type="dxa"/>
            <w:shd w:val="clear" w:color="auto" w:fill="auto"/>
            <w:noWrap/>
            <w:vAlign w:val="center"/>
            <w:hideMark/>
          </w:tcPr>
          <w:p w14:paraId="59EB62D8"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0.61 (-0.40-1.63)</w:t>
            </w:r>
          </w:p>
        </w:tc>
        <w:tc>
          <w:tcPr>
            <w:tcW w:w="808" w:type="dxa"/>
            <w:shd w:val="clear" w:color="auto" w:fill="auto"/>
            <w:noWrap/>
            <w:vAlign w:val="center"/>
            <w:hideMark/>
          </w:tcPr>
          <w:p w14:paraId="363BD648"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0.236</w:t>
            </w:r>
          </w:p>
        </w:tc>
        <w:tc>
          <w:tcPr>
            <w:tcW w:w="1580" w:type="dxa"/>
            <w:shd w:val="clear" w:color="auto" w:fill="auto"/>
            <w:noWrap/>
            <w:vAlign w:val="center"/>
            <w:hideMark/>
          </w:tcPr>
          <w:p w14:paraId="30984B85"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-0.32 (-1.57-0.94)</w:t>
            </w:r>
          </w:p>
        </w:tc>
        <w:tc>
          <w:tcPr>
            <w:tcW w:w="718" w:type="dxa"/>
            <w:shd w:val="clear" w:color="auto" w:fill="auto"/>
            <w:noWrap/>
            <w:vAlign w:val="center"/>
            <w:hideMark/>
          </w:tcPr>
          <w:p w14:paraId="5D95EC1B"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0.620</w:t>
            </w:r>
          </w:p>
        </w:tc>
        <w:tc>
          <w:tcPr>
            <w:tcW w:w="1551" w:type="dxa"/>
            <w:shd w:val="clear" w:color="auto" w:fill="auto"/>
            <w:noWrap/>
            <w:vAlign w:val="center"/>
            <w:hideMark/>
          </w:tcPr>
          <w:p w14:paraId="5B8FA9E3"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0.80 (0.03-1.57)</w:t>
            </w:r>
          </w:p>
        </w:tc>
        <w:tc>
          <w:tcPr>
            <w:tcW w:w="851" w:type="dxa"/>
            <w:shd w:val="clear" w:color="auto" w:fill="auto"/>
            <w:noWrap/>
            <w:vAlign w:val="center"/>
            <w:hideMark/>
          </w:tcPr>
          <w:p w14:paraId="317560C0"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0.043</w:t>
            </w:r>
          </w:p>
        </w:tc>
        <w:tc>
          <w:tcPr>
            <w:tcW w:w="1559" w:type="dxa"/>
            <w:shd w:val="clear" w:color="auto" w:fill="auto"/>
            <w:noWrap/>
            <w:vAlign w:val="center"/>
            <w:hideMark/>
          </w:tcPr>
          <w:p w14:paraId="7F0D862E"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-0.03 (-0.99-0.92)</w:t>
            </w:r>
          </w:p>
        </w:tc>
        <w:tc>
          <w:tcPr>
            <w:tcW w:w="709" w:type="dxa"/>
            <w:shd w:val="clear" w:color="auto" w:fill="auto"/>
            <w:noWrap/>
            <w:vAlign w:val="center"/>
            <w:hideMark/>
          </w:tcPr>
          <w:p w14:paraId="44E18A26"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0.945</w:t>
            </w:r>
          </w:p>
        </w:tc>
        <w:tc>
          <w:tcPr>
            <w:tcW w:w="1701" w:type="dxa"/>
            <w:shd w:val="clear" w:color="auto" w:fill="auto"/>
            <w:noWrap/>
            <w:vAlign w:val="center"/>
            <w:hideMark/>
          </w:tcPr>
          <w:p w14:paraId="1B7D9BF7"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-0.01 (-0.80-0.78)</w:t>
            </w:r>
          </w:p>
        </w:tc>
        <w:tc>
          <w:tcPr>
            <w:tcW w:w="850" w:type="dxa"/>
            <w:shd w:val="clear" w:color="auto" w:fill="auto"/>
            <w:noWrap/>
            <w:vAlign w:val="center"/>
            <w:hideMark/>
          </w:tcPr>
          <w:p w14:paraId="3CD50322"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0.980</w:t>
            </w:r>
          </w:p>
        </w:tc>
        <w:tc>
          <w:tcPr>
            <w:tcW w:w="1559" w:type="dxa"/>
            <w:shd w:val="clear" w:color="auto" w:fill="auto"/>
            <w:noWrap/>
            <w:vAlign w:val="center"/>
            <w:hideMark/>
          </w:tcPr>
          <w:p w14:paraId="52E6163A"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0.40 (-0.51-1.30)</w:t>
            </w:r>
          </w:p>
        </w:tc>
        <w:tc>
          <w:tcPr>
            <w:tcW w:w="840" w:type="dxa"/>
            <w:shd w:val="clear" w:color="auto" w:fill="auto"/>
            <w:noWrap/>
            <w:vAlign w:val="center"/>
            <w:hideMark/>
          </w:tcPr>
          <w:p w14:paraId="5FEF97F8"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0.388</w:t>
            </w:r>
          </w:p>
        </w:tc>
      </w:tr>
      <w:tr w:rsidR="00FF76E6" w:rsidRPr="00CA2575" w14:paraId="31BB09D0" w14:textId="77777777" w:rsidTr="0089129F">
        <w:trPr>
          <w:trHeight w:val="300"/>
        </w:trPr>
        <w:tc>
          <w:tcPr>
            <w:tcW w:w="1951" w:type="dxa"/>
            <w:shd w:val="clear" w:color="auto" w:fill="auto"/>
            <w:noWrap/>
            <w:vAlign w:val="center"/>
          </w:tcPr>
          <w:p w14:paraId="491B34D7"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rPr>
              <w:t>Comorbidity</w:t>
            </w:r>
          </w:p>
        </w:tc>
        <w:tc>
          <w:tcPr>
            <w:tcW w:w="1580" w:type="dxa"/>
            <w:shd w:val="clear" w:color="auto" w:fill="auto"/>
            <w:noWrap/>
            <w:vAlign w:val="center"/>
          </w:tcPr>
          <w:p w14:paraId="33C6E8E8"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p>
        </w:tc>
        <w:tc>
          <w:tcPr>
            <w:tcW w:w="808" w:type="dxa"/>
            <w:shd w:val="clear" w:color="auto" w:fill="auto"/>
            <w:noWrap/>
            <w:vAlign w:val="center"/>
          </w:tcPr>
          <w:p w14:paraId="70E1ED16"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p>
        </w:tc>
        <w:tc>
          <w:tcPr>
            <w:tcW w:w="1580" w:type="dxa"/>
            <w:shd w:val="clear" w:color="auto" w:fill="auto"/>
            <w:noWrap/>
            <w:vAlign w:val="center"/>
          </w:tcPr>
          <w:p w14:paraId="265158E8"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p>
        </w:tc>
        <w:tc>
          <w:tcPr>
            <w:tcW w:w="718" w:type="dxa"/>
            <w:shd w:val="clear" w:color="auto" w:fill="auto"/>
            <w:noWrap/>
            <w:vAlign w:val="center"/>
          </w:tcPr>
          <w:p w14:paraId="19CC961F"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p>
        </w:tc>
        <w:tc>
          <w:tcPr>
            <w:tcW w:w="1551" w:type="dxa"/>
            <w:shd w:val="clear" w:color="auto" w:fill="auto"/>
            <w:noWrap/>
            <w:vAlign w:val="center"/>
          </w:tcPr>
          <w:p w14:paraId="58A7F4EF"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p>
        </w:tc>
        <w:tc>
          <w:tcPr>
            <w:tcW w:w="851" w:type="dxa"/>
            <w:shd w:val="clear" w:color="auto" w:fill="auto"/>
            <w:noWrap/>
            <w:vAlign w:val="center"/>
          </w:tcPr>
          <w:p w14:paraId="3E6C4E37"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p>
        </w:tc>
        <w:tc>
          <w:tcPr>
            <w:tcW w:w="1559" w:type="dxa"/>
            <w:shd w:val="clear" w:color="auto" w:fill="auto"/>
            <w:noWrap/>
            <w:vAlign w:val="center"/>
          </w:tcPr>
          <w:p w14:paraId="5C016234"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p>
        </w:tc>
        <w:tc>
          <w:tcPr>
            <w:tcW w:w="709" w:type="dxa"/>
            <w:shd w:val="clear" w:color="auto" w:fill="auto"/>
            <w:noWrap/>
            <w:vAlign w:val="center"/>
          </w:tcPr>
          <w:p w14:paraId="3C215702"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p>
        </w:tc>
        <w:tc>
          <w:tcPr>
            <w:tcW w:w="1701" w:type="dxa"/>
            <w:shd w:val="clear" w:color="auto" w:fill="auto"/>
            <w:noWrap/>
            <w:vAlign w:val="center"/>
          </w:tcPr>
          <w:p w14:paraId="6613B3B4"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p>
        </w:tc>
        <w:tc>
          <w:tcPr>
            <w:tcW w:w="850" w:type="dxa"/>
            <w:shd w:val="clear" w:color="auto" w:fill="auto"/>
            <w:noWrap/>
            <w:vAlign w:val="center"/>
          </w:tcPr>
          <w:p w14:paraId="1CE1E146"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p>
        </w:tc>
        <w:tc>
          <w:tcPr>
            <w:tcW w:w="1559" w:type="dxa"/>
            <w:shd w:val="clear" w:color="auto" w:fill="auto"/>
            <w:noWrap/>
            <w:vAlign w:val="center"/>
          </w:tcPr>
          <w:p w14:paraId="208C0EF3"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p>
        </w:tc>
        <w:tc>
          <w:tcPr>
            <w:tcW w:w="840" w:type="dxa"/>
            <w:shd w:val="clear" w:color="auto" w:fill="auto"/>
            <w:noWrap/>
            <w:vAlign w:val="center"/>
          </w:tcPr>
          <w:p w14:paraId="382655EC"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p>
        </w:tc>
      </w:tr>
      <w:tr w:rsidR="00FF76E6" w:rsidRPr="00CA2575" w14:paraId="6ED0E5B7" w14:textId="77777777" w:rsidTr="0089129F">
        <w:trPr>
          <w:trHeight w:val="300"/>
        </w:trPr>
        <w:tc>
          <w:tcPr>
            <w:tcW w:w="1951" w:type="dxa"/>
            <w:shd w:val="clear" w:color="auto" w:fill="auto"/>
            <w:noWrap/>
            <w:vAlign w:val="center"/>
            <w:hideMark/>
          </w:tcPr>
          <w:p w14:paraId="6F744A8C"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rPr>
              <w:t xml:space="preserve">   Mood disorder</w:t>
            </w:r>
          </w:p>
        </w:tc>
        <w:tc>
          <w:tcPr>
            <w:tcW w:w="1580" w:type="dxa"/>
            <w:shd w:val="clear" w:color="auto" w:fill="auto"/>
            <w:noWrap/>
            <w:vAlign w:val="center"/>
            <w:hideMark/>
          </w:tcPr>
          <w:p w14:paraId="5B5CE2D4"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-0.03 (-0.86-0.79)</w:t>
            </w:r>
          </w:p>
        </w:tc>
        <w:tc>
          <w:tcPr>
            <w:tcW w:w="808" w:type="dxa"/>
            <w:shd w:val="clear" w:color="auto" w:fill="auto"/>
            <w:noWrap/>
            <w:vAlign w:val="center"/>
            <w:hideMark/>
          </w:tcPr>
          <w:p w14:paraId="1576D687"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0.942</w:t>
            </w:r>
          </w:p>
        </w:tc>
        <w:tc>
          <w:tcPr>
            <w:tcW w:w="1580" w:type="dxa"/>
            <w:shd w:val="clear" w:color="auto" w:fill="auto"/>
            <w:noWrap/>
            <w:vAlign w:val="center"/>
            <w:hideMark/>
          </w:tcPr>
          <w:p w14:paraId="0B10C805"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-0.18 (-1.14-0.77)</w:t>
            </w:r>
          </w:p>
        </w:tc>
        <w:tc>
          <w:tcPr>
            <w:tcW w:w="718" w:type="dxa"/>
            <w:shd w:val="clear" w:color="auto" w:fill="auto"/>
            <w:noWrap/>
            <w:vAlign w:val="center"/>
            <w:hideMark/>
          </w:tcPr>
          <w:p w14:paraId="1DD62C87"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0.709</w:t>
            </w:r>
          </w:p>
        </w:tc>
        <w:tc>
          <w:tcPr>
            <w:tcW w:w="1551" w:type="dxa"/>
            <w:shd w:val="clear" w:color="auto" w:fill="auto"/>
            <w:noWrap/>
            <w:vAlign w:val="center"/>
            <w:hideMark/>
          </w:tcPr>
          <w:p w14:paraId="3C77002C"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0.28 (-0.34-0.90)</w:t>
            </w:r>
          </w:p>
        </w:tc>
        <w:tc>
          <w:tcPr>
            <w:tcW w:w="851" w:type="dxa"/>
            <w:shd w:val="clear" w:color="auto" w:fill="auto"/>
            <w:noWrap/>
            <w:vAlign w:val="center"/>
            <w:hideMark/>
          </w:tcPr>
          <w:p w14:paraId="3C4E7C9D"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0.374</w:t>
            </w:r>
          </w:p>
        </w:tc>
        <w:tc>
          <w:tcPr>
            <w:tcW w:w="1559" w:type="dxa"/>
            <w:shd w:val="clear" w:color="auto" w:fill="auto"/>
            <w:noWrap/>
            <w:vAlign w:val="center"/>
            <w:hideMark/>
          </w:tcPr>
          <w:p w14:paraId="2A0F6AB4"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0.37 (-0.45-1.19)</w:t>
            </w:r>
          </w:p>
        </w:tc>
        <w:tc>
          <w:tcPr>
            <w:tcW w:w="709" w:type="dxa"/>
            <w:shd w:val="clear" w:color="auto" w:fill="auto"/>
            <w:noWrap/>
            <w:vAlign w:val="center"/>
            <w:hideMark/>
          </w:tcPr>
          <w:p w14:paraId="2C7D42CC"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0.378</w:t>
            </w:r>
          </w:p>
        </w:tc>
        <w:tc>
          <w:tcPr>
            <w:tcW w:w="1701" w:type="dxa"/>
            <w:shd w:val="clear" w:color="auto" w:fill="auto"/>
            <w:noWrap/>
            <w:vAlign w:val="center"/>
            <w:hideMark/>
          </w:tcPr>
          <w:p w14:paraId="5C7869EB"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-0.23 (-0.88-0.42)</w:t>
            </w:r>
          </w:p>
        </w:tc>
        <w:tc>
          <w:tcPr>
            <w:tcW w:w="850" w:type="dxa"/>
            <w:shd w:val="clear" w:color="auto" w:fill="auto"/>
            <w:noWrap/>
            <w:vAlign w:val="center"/>
            <w:hideMark/>
          </w:tcPr>
          <w:p w14:paraId="12844619"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0.491</w:t>
            </w:r>
          </w:p>
        </w:tc>
        <w:tc>
          <w:tcPr>
            <w:tcW w:w="1559" w:type="dxa"/>
            <w:shd w:val="clear" w:color="auto" w:fill="auto"/>
            <w:noWrap/>
            <w:vAlign w:val="center"/>
            <w:hideMark/>
          </w:tcPr>
          <w:p w14:paraId="7781EBDE"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-0.23 (-1.06-0.60)</w:t>
            </w:r>
          </w:p>
        </w:tc>
        <w:tc>
          <w:tcPr>
            <w:tcW w:w="840" w:type="dxa"/>
            <w:shd w:val="clear" w:color="auto" w:fill="auto"/>
            <w:noWrap/>
            <w:vAlign w:val="center"/>
            <w:hideMark/>
          </w:tcPr>
          <w:p w14:paraId="4E42AC18"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0.581</w:t>
            </w:r>
          </w:p>
        </w:tc>
      </w:tr>
      <w:tr w:rsidR="00FF76E6" w:rsidRPr="00CA2575" w14:paraId="73968091" w14:textId="77777777" w:rsidTr="0089129F">
        <w:trPr>
          <w:trHeight w:val="300"/>
        </w:trPr>
        <w:tc>
          <w:tcPr>
            <w:tcW w:w="1951" w:type="dxa"/>
            <w:shd w:val="clear" w:color="auto" w:fill="auto"/>
            <w:noWrap/>
            <w:vAlign w:val="center"/>
            <w:hideMark/>
          </w:tcPr>
          <w:p w14:paraId="5F0984E1"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rPr>
              <w:t xml:space="preserve">   Externalising disorder</w:t>
            </w:r>
          </w:p>
        </w:tc>
        <w:tc>
          <w:tcPr>
            <w:tcW w:w="1580" w:type="dxa"/>
            <w:shd w:val="clear" w:color="auto" w:fill="auto"/>
            <w:noWrap/>
            <w:vAlign w:val="center"/>
            <w:hideMark/>
          </w:tcPr>
          <w:p w14:paraId="0B3B9F0E"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0.44 (-0.15-1.04)</w:t>
            </w:r>
          </w:p>
        </w:tc>
        <w:tc>
          <w:tcPr>
            <w:tcW w:w="808" w:type="dxa"/>
            <w:shd w:val="clear" w:color="auto" w:fill="auto"/>
            <w:noWrap/>
            <w:vAlign w:val="center"/>
            <w:hideMark/>
          </w:tcPr>
          <w:p w14:paraId="0951A478"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0.144</w:t>
            </w:r>
          </w:p>
        </w:tc>
        <w:tc>
          <w:tcPr>
            <w:tcW w:w="1580" w:type="dxa"/>
            <w:shd w:val="clear" w:color="auto" w:fill="auto"/>
            <w:noWrap/>
            <w:vAlign w:val="center"/>
            <w:hideMark/>
          </w:tcPr>
          <w:p w14:paraId="1C1F54E8"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0.11 (-0.58-0.81)</w:t>
            </w:r>
          </w:p>
        </w:tc>
        <w:tc>
          <w:tcPr>
            <w:tcW w:w="718" w:type="dxa"/>
            <w:shd w:val="clear" w:color="auto" w:fill="auto"/>
            <w:noWrap/>
            <w:vAlign w:val="center"/>
            <w:hideMark/>
          </w:tcPr>
          <w:p w14:paraId="7908FC6E"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0.747</w:t>
            </w:r>
          </w:p>
        </w:tc>
        <w:tc>
          <w:tcPr>
            <w:tcW w:w="1551" w:type="dxa"/>
            <w:shd w:val="clear" w:color="auto" w:fill="auto"/>
            <w:noWrap/>
            <w:vAlign w:val="center"/>
            <w:hideMark/>
          </w:tcPr>
          <w:p w14:paraId="68C8F1FB"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0.90 (0.41-1.40)</w:t>
            </w:r>
          </w:p>
        </w:tc>
        <w:tc>
          <w:tcPr>
            <w:tcW w:w="851" w:type="dxa"/>
            <w:shd w:val="clear" w:color="auto" w:fill="auto"/>
            <w:noWrap/>
            <w:vAlign w:val="center"/>
            <w:hideMark/>
          </w:tcPr>
          <w:p w14:paraId="7FF82B48"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&lt;0.001</w:t>
            </w:r>
          </w:p>
        </w:tc>
        <w:tc>
          <w:tcPr>
            <w:tcW w:w="1559" w:type="dxa"/>
            <w:shd w:val="clear" w:color="auto" w:fill="auto"/>
            <w:noWrap/>
            <w:vAlign w:val="center"/>
            <w:hideMark/>
          </w:tcPr>
          <w:p w14:paraId="6EA16815"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0.02 (-0.57-0.62)</w:t>
            </w:r>
          </w:p>
        </w:tc>
        <w:tc>
          <w:tcPr>
            <w:tcW w:w="709" w:type="dxa"/>
            <w:shd w:val="clear" w:color="auto" w:fill="auto"/>
            <w:noWrap/>
            <w:vAlign w:val="center"/>
            <w:hideMark/>
          </w:tcPr>
          <w:p w14:paraId="4122E271"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0.936</w:t>
            </w:r>
          </w:p>
        </w:tc>
        <w:tc>
          <w:tcPr>
            <w:tcW w:w="1701" w:type="dxa"/>
            <w:shd w:val="clear" w:color="auto" w:fill="auto"/>
            <w:noWrap/>
            <w:vAlign w:val="center"/>
            <w:hideMark/>
          </w:tcPr>
          <w:p w14:paraId="7255E9C8"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-0.32 (-0.82-0.18)</w:t>
            </w:r>
          </w:p>
        </w:tc>
        <w:tc>
          <w:tcPr>
            <w:tcW w:w="850" w:type="dxa"/>
            <w:shd w:val="clear" w:color="auto" w:fill="auto"/>
            <w:noWrap/>
            <w:vAlign w:val="center"/>
            <w:hideMark/>
          </w:tcPr>
          <w:p w14:paraId="64F68A9A"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0.205</w:t>
            </w:r>
          </w:p>
        </w:tc>
        <w:tc>
          <w:tcPr>
            <w:tcW w:w="1559" w:type="dxa"/>
            <w:shd w:val="clear" w:color="auto" w:fill="auto"/>
            <w:noWrap/>
            <w:vAlign w:val="center"/>
            <w:hideMark/>
          </w:tcPr>
          <w:p w14:paraId="613013FB"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0.35 (-0.22-0.93)</w:t>
            </w:r>
          </w:p>
        </w:tc>
        <w:tc>
          <w:tcPr>
            <w:tcW w:w="840" w:type="dxa"/>
            <w:shd w:val="clear" w:color="auto" w:fill="auto"/>
            <w:noWrap/>
            <w:vAlign w:val="center"/>
            <w:hideMark/>
          </w:tcPr>
          <w:p w14:paraId="0C7B5C74"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0.225</w:t>
            </w:r>
          </w:p>
        </w:tc>
      </w:tr>
      <w:tr w:rsidR="00FF76E6" w:rsidRPr="00CA2575" w14:paraId="7F2122D7" w14:textId="77777777" w:rsidTr="0089129F">
        <w:trPr>
          <w:trHeight w:val="300"/>
        </w:trPr>
        <w:tc>
          <w:tcPr>
            <w:tcW w:w="1951" w:type="dxa"/>
            <w:shd w:val="clear" w:color="auto" w:fill="auto"/>
            <w:noWrap/>
            <w:vAlign w:val="center"/>
            <w:hideMark/>
          </w:tcPr>
          <w:p w14:paraId="6FCF1DE1"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rPr>
              <w:t xml:space="preserve">Parental psychopathology </w:t>
            </w:r>
          </w:p>
        </w:tc>
        <w:tc>
          <w:tcPr>
            <w:tcW w:w="1580" w:type="dxa"/>
            <w:shd w:val="clear" w:color="auto" w:fill="auto"/>
            <w:noWrap/>
            <w:vAlign w:val="center"/>
            <w:hideMark/>
          </w:tcPr>
          <w:p w14:paraId="77BA2D75"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0.56 (0.29-0.84)</w:t>
            </w:r>
          </w:p>
        </w:tc>
        <w:tc>
          <w:tcPr>
            <w:tcW w:w="808" w:type="dxa"/>
            <w:shd w:val="clear" w:color="auto" w:fill="auto"/>
            <w:noWrap/>
            <w:vAlign w:val="center"/>
            <w:hideMark/>
          </w:tcPr>
          <w:p w14:paraId="3C6ED0EC"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&lt;0.001</w:t>
            </w:r>
          </w:p>
        </w:tc>
        <w:tc>
          <w:tcPr>
            <w:tcW w:w="1580" w:type="dxa"/>
            <w:shd w:val="clear" w:color="auto" w:fill="auto"/>
            <w:noWrap/>
            <w:vAlign w:val="center"/>
            <w:hideMark/>
          </w:tcPr>
          <w:p w14:paraId="0251CB79"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-0.05 (-0.37-0.28)</w:t>
            </w:r>
          </w:p>
        </w:tc>
        <w:tc>
          <w:tcPr>
            <w:tcW w:w="718" w:type="dxa"/>
            <w:shd w:val="clear" w:color="auto" w:fill="auto"/>
            <w:noWrap/>
            <w:vAlign w:val="center"/>
            <w:hideMark/>
          </w:tcPr>
          <w:p w14:paraId="16F79D5A"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0.777</w:t>
            </w:r>
          </w:p>
        </w:tc>
        <w:tc>
          <w:tcPr>
            <w:tcW w:w="1551" w:type="dxa"/>
            <w:shd w:val="clear" w:color="auto" w:fill="auto"/>
            <w:noWrap/>
            <w:vAlign w:val="center"/>
            <w:hideMark/>
          </w:tcPr>
          <w:p w14:paraId="345C489C"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0.25 (0.03-0.47)</w:t>
            </w:r>
          </w:p>
        </w:tc>
        <w:tc>
          <w:tcPr>
            <w:tcW w:w="851" w:type="dxa"/>
            <w:shd w:val="clear" w:color="auto" w:fill="auto"/>
            <w:noWrap/>
            <w:vAlign w:val="center"/>
            <w:hideMark/>
          </w:tcPr>
          <w:p w14:paraId="535A5B04"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0.023</w:t>
            </w:r>
          </w:p>
        </w:tc>
        <w:tc>
          <w:tcPr>
            <w:tcW w:w="1559" w:type="dxa"/>
            <w:shd w:val="clear" w:color="auto" w:fill="auto"/>
            <w:noWrap/>
            <w:vAlign w:val="center"/>
            <w:hideMark/>
          </w:tcPr>
          <w:p w14:paraId="4C629A32"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-0.04 (-0.31-0.23)</w:t>
            </w:r>
          </w:p>
        </w:tc>
        <w:tc>
          <w:tcPr>
            <w:tcW w:w="709" w:type="dxa"/>
            <w:shd w:val="clear" w:color="auto" w:fill="auto"/>
            <w:noWrap/>
            <w:vAlign w:val="center"/>
            <w:hideMark/>
          </w:tcPr>
          <w:p w14:paraId="7DC23FA9"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0.769</w:t>
            </w:r>
          </w:p>
        </w:tc>
        <w:tc>
          <w:tcPr>
            <w:tcW w:w="1701" w:type="dxa"/>
            <w:shd w:val="clear" w:color="auto" w:fill="auto"/>
            <w:noWrap/>
            <w:vAlign w:val="center"/>
            <w:hideMark/>
          </w:tcPr>
          <w:p w14:paraId="20112BE2"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0.35 (0.13-0.58)</w:t>
            </w:r>
          </w:p>
        </w:tc>
        <w:tc>
          <w:tcPr>
            <w:tcW w:w="850" w:type="dxa"/>
            <w:shd w:val="clear" w:color="auto" w:fill="auto"/>
            <w:noWrap/>
            <w:vAlign w:val="center"/>
            <w:hideMark/>
          </w:tcPr>
          <w:p w14:paraId="4DCD4FBF"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0.002</w:t>
            </w:r>
          </w:p>
        </w:tc>
        <w:tc>
          <w:tcPr>
            <w:tcW w:w="1559" w:type="dxa"/>
            <w:shd w:val="clear" w:color="auto" w:fill="auto"/>
            <w:noWrap/>
            <w:vAlign w:val="center"/>
            <w:hideMark/>
          </w:tcPr>
          <w:p w14:paraId="587939A3"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-0.04 (-0.31-0.23)</w:t>
            </w:r>
          </w:p>
        </w:tc>
        <w:tc>
          <w:tcPr>
            <w:tcW w:w="840" w:type="dxa"/>
            <w:shd w:val="clear" w:color="auto" w:fill="auto"/>
            <w:noWrap/>
            <w:vAlign w:val="center"/>
            <w:hideMark/>
          </w:tcPr>
          <w:p w14:paraId="3DA50798" w14:textId="77777777" w:rsidR="00FF76E6" w:rsidRPr="00CA2575" w:rsidRDefault="00FF76E6" w:rsidP="0089129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8"/>
                <w:szCs w:val="18"/>
                <w:bdr w:val="none" w:sz="0" w:space="0" w:color="auto"/>
              </w:rPr>
            </w:pPr>
            <w:r w:rsidRPr="00CA2575">
              <w:rPr>
                <w:rFonts w:ascii="Calibri" w:eastAsia="Times New Roman" w:hAnsi="Calibri"/>
                <w:color w:val="000000"/>
                <w:sz w:val="18"/>
                <w:szCs w:val="18"/>
                <w:bdr w:val="none" w:sz="0" w:space="0" w:color="auto"/>
              </w:rPr>
              <w:t>0.763</w:t>
            </w:r>
          </w:p>
        </w:tc>
      </w:tr>
    </w:tbl>
    <w:p w14:paraId="35427D07" w14:textId="77777777" w:rsidR="00FF76E6" w:rsidRDefault="00FF76E6" w:rsidP="00FF76E6">
      <w:pPr>
        <w:pStyle w:val="Body"/>
        <w:rPr>
          <w:rFonts w:ascii="Calibri" w:hAnsi="Calibri"/>
          <w:color w:val="auto"/>
          <w:sz w:val="18"/>
          <w:szCs w:val="18"/>
          <w:lang w:val="en-GB"/>
        </w:rPr>
      </w:pPr>
      <w:r w:rsidRPr="00CA2575">
        <w:rPr>
          <w:rFonts w:ascii="Calibri" w:hAnsi="Calibri"/>
          <w:color w:val="auto"/>
          <w:sz w:val="18"/>
          <w:szCs w:val="18"/>
          <w:lang w:val="en-GB"/>
        </w:rPr>
        <w:t>Table S7. Differences between treatment groups before and after propensity score matching</w:t>
      </w:r>
    </w:p>
    <w:p w14:paraId="52C3572C" w14:textId="77777777" w:rsidR="00FF76E6" w:rsidRDefault="00FF76E6" w:rsidP="00FF76E6">
      <w:pPr>
        <w:pStyle w:val="Body"/>
        <w:rPr>
          <w:rFonts w:ascii="Calibri" w:hAnsi="Calibri"/>
          <w:color w:val="auto"/>
          <w:sz w:val="18"/>
          <w:szCs w:val="18"/>
          <w:lang w:val="en-GB"/>
        </w:rPr>
      </w:pPr>
    </w:p>
    <w:p w14:paraId="2AF426D3" w14:textId="77777777" w:rsidR="00FF76E6" w:rsidRDefault="00FF76E6" w:rsidP="00FF76E6">
      <w:pPr>
        <w:pStyle w:val="Body"/>
        <w:rPr>
          <w:rFonts w:ascii="Calibri" w:hAnsi="Calibri"/>
          <w:color w:val="auto"/>
          <w:sz w:val="18"/>
          <w:szCs w:val="18"/>
          <w:lang w:val="en-GB"/>
        </w:rPr>
      </w:pPr>
    </w:p>
    <w:p w14:paraId="73823F72" w14:textId="77777777" w:rsidR="00FF76E6" w:rsidRPr="00CA2575" w:rsidRDefault="00FF76E6" w:rsidP="00FF76E6">
      <w:pPr>
        <w:pStyle w:val="Body"/>
        <w:rPr>
          <w:rFonts w:ascii="Calibri" w:eastAsia="Calibri" w:hAnsi="Calibri" w:cs="Calibri"/>
          <w:color w:val="auto"/>
          <w:sz w:val="18"/>
          <w:szCs w:val="18"/>
          <w:lang w:val="en-GB"/>
        </w:rPr>
      </w:pPr>
    </w:p>
    <w:p w14:paraId="66C8ED9A" w14:textId="77777777" w:rsidR="00FF76E6" w:rsidRPr="00CA2575" w:rsidRDefault="00FF76E6" w:rsidP="00FF76E6">
      <w:pPr>
        <w:pStyle w:val="Body"/>
        <w:rPr>
          <w:rFonts w:ascii="Calibri" w:eastAsia="Calibri" w:hAnsi="Calibri" w:cs="Calibri"/>
          <w:color w:val="auto"/>
          <w:sz w:val="18"/>
          <w:szCs w:val="18"/>
          <w:lang w:val="en-GB"/>
        </w:rPr>
      </w:pPr>
    </w:p>
    <w:p w14:paraId="45500A15" w14:textId="77777777" w:rsidR="00FF76E6" w:rsidRPr="00CA2575" w:rsidRDefault="00FF76E6" w:rsidP="00FF76E6">
      <w:pPr>
        <w:pStyle w:val="Body"/>
        <w:rPr>
          <w:rFonts w:ascii="Calibri" w:eastAsia="Calibri" w:hAnsi="Calibri" w:cs="Calibri"/>
          <w:color w:val="auto"/>
          <w:sz w:val="18"/>
          <w:szCs w:val="18"/>
          <w:lang w:val="en-GB"/>
        </w:rPr>
      </w:pPr>
    </w:p>
    <w:p w14:paraId="2A9F9901" w14:textId="77777777" w:rsidR="00FF76E6" w:rsidRDefault="00FF76E6" w:rsidP="00FF76E6"/>
    <w:p w14:paraId="47BD78E1" w14:textId="77777777" w:rsidR="00FF76E6" w:rsidRDefault="00FF76E6" w:rsidP="00FF76E6"/>
    <w:p w14:paraId="4AD32E73" w14:textId="77777777" w:rsidR="00FF76E6" w:rsidRDefault="00FF76E6" w:rsidP="00FF76E6">
      <w:pPr>
        <w:pBdr>
          <w:top w:val="none" w:sz="0" w:space="0" w:color="auto"/>
          <w:left w:val="none" w:sz="0" w:space="0" w:color="auto"/>
          <w:bottom w:val="none" w:sz="0" w:space="0" w:color="auto"/>
          <w:right w:val="none" w:sz="0" w:space="0" w:color="auto"/>
          <w:between w:val="none" w:sz="0" w:space="0" w:color="auto"/>
          <w:bar w:val="none" w:sz="0" w:color="auto"/>
        </w:pBdr>
      </w:pPr>
      <w:r>
        <w:br w:type="page"/>
      </w:r>
    </w:p>
    <w:p w14:paraId="22A9BC09" w14:textId="77777777" w:rsidR="00FF76E6" w:rsidRDefault="00FF76E6" w:rsidP="00FF76E6">
      <w:pPr>
        <w:jc w:val="center"/>
        <w:sectPr w:rsidR="00FF76E6" w:rsidSect="00FF76E6">
          <w:type w:val="continuous"/>
          <w:pgSz w:w="16840" w:h="11900" w:orient="landscape"/>
          <w:pgMar w:top="1800" w:right="1440" w:bottom="1800" w:left="1440" w:header="708" w:footer="708" w:gutter="0"/>
          <w:cols w:space="708"/>
          <w:docGrid w:linePitch="360"/>
        </w:sectPr>
      </w:pPr>
    </w:p>
    <w:p w14:paraId="649F58F8" w14:textId="77777777" w:rsidR="00FF76E6" w:rsidRDefault="00FF76E6" w:rsidP="00FF76E6">
      <w:pPr>
        <w:jc w:val="center"/>
        <w:rPr>
          <w:noProof/>
        </w:rPr>
      </w:pPr>
      <w:r>
        <w:fldChar w:fldCharType="begin"/>
      </w:r>
      <w:r>
        <w:instrText xml:space="preserve"> ADDIN EN.REFLIST </w:instrText>
      </w:r>
      <w:r>
        <w:fldChar w:fldCharType="separate"/>
      </w:r>
      <w:r>
        <w:rPr>
          <w:noProof/>
        </w:rPr>
        <w:t>References</w:t>
      </w:r>
    </w:p>
    <w:p w14:paraId="502508AB" w14:textId="77777777" w:rsidR="00FF76E6" w:rsidRDefault="00FF76E6" w:rsidP="00FF76E6">
      <w:pPr>
        <w:jc w:val="center"/>
        <w:rPr>
          <w:noProof/>
        </w:rPr>
      </w:pPr>
    </w:p>
    <w:p w14:paraId="37CA7B83" w14:textId="77777777" w:rsidR="00FF76E6" w:rsidRDefault="00FF76E6" w:rsidP="00FF76E6">
      <w:pPr>
        <w:ind w:left="720" w:hanging="720"/>
        <w:rPr>
          <w:noProof/>
        </w:rPr>
      </w:pPr>
      <w:r>
        <w:rPr>
          <w:noProof/>
        </w:rPr>
        <w:t xml:space="preserve">1. PSMATC H2: Stata module to perform full Mahalanobis and propensity score matching, common support graphing, and covariate imbalance testing [program]. version 4.0.11 22oct2014 version: </w:t>
      </w:r>
      <w:hyperlink r:id="rId7" w:history="1">
        <w:r w:rsidRPr="004864DE">
          <w:rPr>
            <w:rStyle w:val="Hyperlink"/>
            <w:noProof/>
          </w:rPr>
          <w:t>http://ideas.repec.org/c/boc/bocode/s432001.html</w:t>
        </w:r>
      </w:hyperlink>
      <w:r>
        <w:rPr>
          <w:noProof/>
        </w:rPr>
        <w:t>, 2003.</w:t>
      </w:r>
    </w:p>
    <w:p w14:paraId="6DF11FF0" w14:textId="77777777" w:rsidR="00FF76E6" w:rsidRDefault="00FF76E6" w:rsidP="00FF76E6">
      <w:pPr>
        <w:ind w:left="720" w:hanging="720"/>
        <w:rPr>
          <w:noProof/>
        </w:rPr>
      </w:pPr>
      <w:r>
        <w:rPr>
          <w:noProof/>
        </w:rPr>
        <w:t>2. Austin PC. Some methods of propensity-score matching had superior performance to others: results of an empirical investigation and Monte Carlo simulations. Biometrical journal. Biometrische Zeitschrift 2009;</w:t>
      </w:r>
      <w:r w:rsidRPr="004864DE">
        <w:rPr>
          <w:b/>
          <w:noProof/>
        </w:rPr>
        <w:t>51</w:t>
      </w:r>
      <w:r>
        <w:rPr>
          <w:noProof/>
        </w:rPr>
        <w:t>(1):171-84 doi: 10.1002/bimj.200810488[published Online First: Epub Date]|.</w:t>
      </w:r>
    </w:p>
    <w:p w14:paraId="566321BD" w14:textId="77777777" w:rsidR="00FF76E6" w:rsidRDefault="00FF76E6" w:rsidP="00FF76E6">
      <w:pPr>
        <w:rPr>
          <w:noProof/>
        </w:rPr>
      </w:pPr>
    </w:p>
    <w:p w14:paraId="34122AB3" w14:textId="77777777" w:rsidR="00FF76E6" w:rsidRDefault="00FF76E6" w:rsidP="00FF76E6">
      <w:r>
        <w:fldChar w:fldCharType="end"/>
      </w:r>
    </w:p>
    <w:p w14:paraId="37FCE31A" w14:textId="63AA7A84" w:rsidR="00E75F3E" w:rsidRDefault="00E75F3E"/>
    <w:sectPr w:rsidR="00E75F3E" w:rsidSect="0089129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Neue">
    <w:charset w:val="00"/>
    <w:family w:val="auto"/>
    <w:pitch w:val="variable"/>
    <w:sig w:usb0="E50002FF" w:usb1="500079DB" w:usb2="00000010" w:usb3="00000000" w:csb0="00000001"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517E70"/>
    <w:rsid w:val="00176AF6"/>
    <w:rsid w:val="002F50C1"/>
    <w:rsid w:val="00517E70"/>
    <w:rsid w:val="0089129F"/>
    <w:rsid w:val="00925AFD"/>
    <w:rsid w:val="00C51CD2"/>
    <w:rsid w:val="00CA22E7"/>
    <w:rsid w:val="00E33DDA"/>
    <w:rsid w:val="00E75F3E"/>
    <w:rsid w:val="00FF7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16A36A"/>
  <w14:defaultImageDpi w14:val="300"/>
  <w15:docId w15:val="{E64CA301-B4CC-4B71-A851-0AD173413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17E70"/>
    <w:pPr>
      <w:pBdr>
        <w:top w:val="nil"/>
        <w:left w:val="nil"/>
        <w:bottom w:val="nil"/>
        <w:right w:val="nil"/>
        <w:between w:val="nil"/>
        <w:bar w:val="nil"/>
      </w:pBdr>
    </w:pPr>
    <w:rPr>
      <w:rFonts w:ascii="Times New Roman" w:eastAsia="Arial Unicode MS" w:hAnsi="Times New Roman" w:cs="Times New Roman"/>
      <w:bdr w:val="ni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17E70"/>
    <w:rPr>
      <w:u w:val="single"/>
    </w:rPr>
  </w:style>
  <w:style w:type="paragraph" w:customStyle="1" w:styleId="HeaderFooter">
    <w:name w:val="Header &amp; Footer"/>
    <w:rsid w:val="00517E70"/>
    <w:pPr>
      <w:pBdr>
        <w:top w:val="nil"/>
        <w:left w:val="nil"/>
        <w:bottom w:val="nil"/>
        <w:right w:val="nil"/>
        <w:between w:val="nil"/>
        <w:bar w:val="nil"/>
      </w:pBdr>
      <w:tabs>
        <w:tab w:val="right" w:pos="9020"/>
      </w:tabs>
    </w:pPr>
    <w:rPr>
      <w:rFonts w:ascii="Helvetica" w:eastAsia="Arial Unicode MS" w:hAnsi="Arial Unicode MS" w:cs="Arial Unicode MS"/>
      <w:color w:val="000000"/>
      <w:bdr w:val="nil"/>
      <w:lang w:val="en-GB"/>
    </w:rPr>
  </w:style>
  <w:style w:type="paragraph" w:customStyle="1" w:styleId="Body">
    <w:name w:val="Body"/>
    <w:rsid w:val="00517E70"/>
    <w:pPr>
      <w:pBdr>
        <w:top w:val="nil"/>
        <w:left w:val="nil"/>
        <w:bottom w:val="nil"/>
        <w:right w:val="nil"/>
        <w:between w:val="nil"/>
        <w:bar w:val="nil"/>
      </w:pBdr>
    </w:pPr>
    <w:rPr>
      <w:rFonts w:ascii="Cambria" w:eastAsia="Arial Unicode MS" w:hAnsi="Arial Unicode MS" w:cs="Arial Unicode MS"/>
      <w:color w:val="000000"/>
      <w:u w:color="000000"/>
      <w:bdr w:val="nil"/>
      <w:lang w:val="de-DE"/>
    </w:rPr>
  </w:style>
  <w:style w:type="paragraph" w:customStyle="1" w:styleId="Default">
    <w:name w:val="Default"/>
    <w:rsid w:val="00517E70"/>
    <w:pPr>
      <w:pBdr>
        <w:top w:val="nil"/>
        <w:left w:val="nil"/>
        <w:bottom w:val="nil"/>
        <w:right w:val="nil"/>
        <w:between w:val="nil"/>
        <w:bar w:val="nil"/>
      </w:pBdr>
    </w:pPr>
    <w:rPr>
      <w:rFonts w:ascii="Helvetica" w:eastAsia="Helvetica" w:hAnsi="Helvetica" w:cs="Helvetica"/>
      <w:color w:val="000000"/>
      <w:sz w:val="22"/>
      <w:szCs w:val="22"/>
      <w:bdr w:val="nil"/>
      <w:lang w:val="en-GB"/>
    </w:rPr>
  </w:style>
  <w:style w:type="character" w:customStyle="1" w:styleId="st">
    <w:name w:val="st"/>
    <w:rsid w:val="00517E70"/>
  </w:style>
  <w:style w:type="character" w:customStyle="1" w:styleId="Hyperlink0">
    <w:name w:val="Hyperlink.0"/>
    <w:basedOn w:val="st"/>
    <w:rsid w:val="00517E70"/>
    <w:rPr>
      <w:rFonts w:ascii="Calibri" w:eastAsia="Calibri" w:hAnsi="Calibri" w:cs="Calibri"/>
      <w:sz w:val="22"/>
      <w:szCs w:val="22"/>
      <w:vertAlign w:val="superscript"/>
    </w:rPr>
  </w:style>
  <w:style w:type="paragraph" w:customStyle="1" w:styleId="BodyA">
    <w:name w:val="Body A"/>
    <w:rsid w:val="00517E70"/>
    <w:pPr>
      <w:pBdr>
        <w:top w:val="nil"/>
        <w:left w:val="nil"/>
        <w:bottom w:val="nil"/>
        <w:right w:val="nil"/>
        <w:between w:val="nil"/>
        <w:bar w:val="nil"/>
      </w:pBdr>
    </w:pPr>
    <w:rPr>
      <w:rFonts w:ascii="Cambria" w:eastAsia="Arial Unicode MS" w:hAnsi="Arial Unicode MS" w:cs="Arial Unicode MS"/>
      <w:color w:val="000000"/>
      <w:u w:color="000000"/>
      <w:bdr w:val="nil"/>
    </w:rPr>
  </w:style>
  <w:style w:type="character" w:customStyle="1" w:styleId="Hyperlink1">
    <w:name w:val="Hyperlink.1"/>
    <w:basedOn w:val="st"/>
    <w:rsid w:val="00517E70"/>
    <w:rPr>
      <w:rFonts w:ascii="Calibri" w:eastAsia="Calibri" w:hAnsi="Calibri" w:cs="Calibri"/>
      <w:color w:val="000000"/>
      <w:sz w:val="22"/>
      <w:szCs w:val="22"/>
      <w:u w:color="000000"/>
      <w:vertAlign w:val="superscript"/>
    </w:rPr>
  </w:style>
  <w:style w:type="paragraph" w:styleId="CommentText">
    <w:name w:val="annotation text"/>
    <w:basedOn w:val="Normal"/>
    <w:link w:val="CommentTextChar"/>
    <w:uiPriority w:val="99"/>
    <w:semiHidden/>
    <w:unhideWhenUsed/>
    <w:rsid w:val="00517E70"/>
  </w:style>
  <w:style w:type="character" w:customStyle="1" w:styleId="CommentTextChar">
    <w:name w:val="Comment Text Char"/>
    <w:basedOn w:val="DefaultParagraphFont"/>
    <w:link w:val="CommentText"/>
    <w:uiPriority w:val="99"/>
    <w:semiHidden/>
    <w:rsid w:val="00517E70"/>
    <w:rPr>
      <w:rFonts w:ascii="Times New Roman" w:eastAsia="Arial Unicode MS" w:hAnsi="Times New Roman" w:cs="Times New Roman"/>
      <w:bdr w:val="nil"/>
      <w:lang w:val="en-GB"/>
    </w:rPr>
  </w:style>
  <w:style w:type="character" w:styleId="CommentReference">
    <w:name w:val="annotation reference"/>
    <w:basedOn w:val="DefaultParagraphFont"/>
    <w:uiPriority w:val="99"/>
    <w:semiHidden/>
    <w:unhideWhenUsed/>
    <w:rsid w:val="00517E70"/>
    <w:rPr>
      <w:sz w:val="18"/>
      <w:szCs w:val="18"/>
    </w:rPr>
  </w:style>
  <w:style w:type="paragraph" w:styleId="BalloonText">
    <w:name w:val="Balloon Text"/>
    <w:basedOn w:val="Normal"/>
    <w:link w:val="BalloonTextChar"/>
    <w:uiPriority w:val="99"/>
    <w:semiHidden/>
    <w:unhideWhenUsed/>
    <w:rsid w:val="00517E7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7E70"/>
    <w:rPr>
      <w:rFonts w:ascii="Lucida Grande" w:eastAsia="Arial Unicode MS" w:hAnsi="Lucida Grande" w:cs="Lucida Grande"/>
      <w:sz w:val="18"/>
      <w:szCs w:val="18"/>
      <w:bdr w:val="nil"/>
      <w:lang w:val="en-GB"/>
    </w:rPr>
  </w:style>
  <w:style w:type="paragraph" w:styleId="Revision">
    <w:name w:val="Revision"/>
    <w:hidden/>
    <w:uiPriority w:val="99"/>
    <w:semiHidden/>
    <w:rsid w:val="00517E70"/>
    <w:rPr>
      <w:rFonts w:ascii="Times New Roman" w:eastAsia="Arial Unicode MS" w:hAnsi="Times New Roman" w:cs="Times New Roman"/>
      <w:bdr w:val="nil"/>
    </w:rPr>
  </w:style>
  <w:style w:type="table" w:styleId="TableGrid">
    <w:name w:val="Table Grid"/>
    <w:basedOn w:val="TableNormal"/>
    <w:uiPriority w:val="59"/>
    <w:rsid w:val="00517E70"/>
    <w:pPr>
      <w:pBdr>
        <w:top w:val="nil"/>
        <w:left w:val="nil"/>
        <w:bottom w:val="nil"/>
        <w:right w:val="nil"/>
        <w:between w:val="nil"/>
        <w:bar w:val="nil"/>
      </w:pBdr>
    </w:pPr>
    <w:rPr>
      <w:rFonts w:ascii="Times New Roman" w:eastAsia="Arial Unicode MS" w:hAnsi="Times New Roman" w:cs="Times New Roman"/>
      <w:bdr w:val="ni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7E70"/>
    <w:pPr>
      <w:tabs>
        <w:tab w:val="center" w:pos="4320"/>
        <w:tab w:val="right" w:pos="8640"/>
      </w:tabs>
    </w:pPr>
  </w:style>
  <w:style w:type="character" w:customStyle="1" w:styleId="HeaderChar">
    <w:name w:val="Header Char"/>
    <w:basedOn w:val="DefaultParagraphFont"/>
    <w:link w:val="Header"/>
    <w:uiPriority w:val="99"/>
    <w:rsid w:val="00517E70"/>
    <w:rPr>
      <w:rFonts w:ascii="Times New Roman" w:eastAsia="Arial Unicode MS" w:hAnsi="Times New Roman" w:cs="Times New Roman"/>
      <w:bdr w:val="nil"/>
      <w:lang w:val="en-GB"/>
    </w:rPr>
  </w:style>
  <w:style w:type="paragraph" w:styleId="Footer">
    <w:name w:val="footer"/>
    <w:basedOn w:val="Normal"/>
    <w:link w:val="FooterChar"/>
    <w:uiPriority w:val="99"/>
    <w:unhideWhenUsed/>
    <w:rsid w:val="00517E70"/>
    <w:pPr>
      <w:tabs>
        <w:tab w:val="center" w:pos="4320"/>
        <w:tab w:val="right" w:pos="8640"/>
      </w:tabs>
    </w:pPr>
  </w:style>
  <w:style w:type="character" w:customStyle="1" w:styleId="FooterChar">
    <w:name w:val="Footer Char"/>
    <w:basedOn w:val="DefaultParagraphFont"/>
    <w:link w:val="Footer"/>
    <w:uiPriority w:val="99"/>
    <w:rsid w:val="00517E70"/>
    <w:rPr>
      <w:rFonts w:ascii="Times New Roman" w:eastAsia="Arial Unicode MS" w:hAnsi="Times New Roman" w:cs="Times New Roman"/>
      <w:bdr w:val="ni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ideas.repec.org/c/boc/bocode/s432001.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11479</Words>
  <Characters>65431</Characters>
  <Application>Microsoft Office Word</Application>
  <DocSecurity>4</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Institute of Psychiatry</Company>
  <LinksUpToDate>false</LinksUpToDate>
  <CharactersWithSpaces>76757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Keers</dc:creator>
  <cp:keywords/>
  <dc:description/>
  <cp:lastModifiedBy>Kaye, Marianna</cp:lastModifiedBy>
  <cp:revision>2</cp:revision>
  <cp:lastPrinted>2015-12-09T14:34:00Z</cp:lastPrinted>
  <dcterms:created xsi:type="dcterms:W3CDTF">2016-02-05T11:12:00Z</dcterms:created>
  <dcterms:modified xsi:type="dcterms:W3CDTF">2016-02-05T11:12:00Z</dcterms:modified>
</cp:coreProperties>
</file>