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C80D6" w14:textId="77777777" w:rsidR="00FA76FA" w:rsidRDefault="00FA76FA">
      <w:pPr>
        <w:spacing w:line="360" w:lineRule="auto"/>
        <w:jc w:val="center"/>
        <w:rPr>
          <w:rFonts w:ascii="Times New Roman" w:eastAsia="宋体" w:hAnsi="Times New Roman" w:cs="Times New Roman"/>
          <w:b/>
          <w:sz w:val="24"/>
          <w:szCs w:val="24"/>
        </w:rPr>
      </w:pPr>
      <w:bookmarkStart w:id="0" w:name="OLE_LINK76"/>
      <w:bookmarkStart w:id="1" w:name="OLE_LINK81"/>
      <w:bookmarkStart w:id="2" w:name="OLE_LINK38"/>
      <w:bookmarkStart w:id="3" w:name="OLE_LINK39"/>
      <w:r w:rsidRPr="00605699">
        <w:rPr>
          <w:rFonts w:ascii="Times New Roman" w:eastAsia="宋体" w:hAnsi="Times New Roman" w:cs="Times New Roman"/>
          <w:b/>
          <w:sz w:val="24"/>
          <w:szCs w:val="24"/>
        </w:rPr>
        <w:t>Macromolecular</w:t>
      </w:r>
      <w:bookmarkStart w:id="4" w:name="OLE_LINK7"/>
      <w:bookmarkStart w:id="5" w:name="OLE_LINK8"/>
      <w:r>
        <w:rPr>
          <w:rFonts w:ascii="Times New Roman" w:eastAsia="宋体" w:hAnsi="Times New Roman" w:cs="Times New Roman"/>
          <w:b/>
          <w:sz w:val="24"/>
          <w:szCs w:val="24"/>
        </w:rPr>
        <w:t xml:space="preserve"> Iron-</w:t>
      </w:r>
      <w:r w:rsidRPr="00605699">
        <w:rPr>
          <w:rFonts w:ascii="Times New Roman" w:eastAsia="宋体" w:hAnsi="Times New Roman" w:cs="Times New Roman"/>
          <w:b/>
          <w:sz w:val="24"/>
          <w:szCs w:val="24"/>
        </w:rPr>
        <w:t>Chelators</w:t>
      </w:r>
      <w:bookmarkEnd w:id="4"/>
      <w:bookmarkEnd w:id="5"/>
      <w:r w:rsidRPr="00605699">
        <w:rPr>
          <w:rFonts w:ascii="Times New Roman" w:eastAsia="宋体" w:hAnsi="Times New Roman" w:cs="Times New Roman"/>
          <w:b/>
          <w:sz w:val="24"/>
          <w:szCs w:val="24"/>
        </w:rPr>
        <w:t xml:space="preserve"> via RAFT-Polymerization for the </w:t>
      </w:r>
      <w:r>
        <w:rPr>
          <w:rFonts w:ascii="Times New Roman" w:eastAsia="宋体" w:hAnsi="Times New Roman" w:cs="Times New Roman"/>
          <w:b/>
          <w:sz w:val="24"/>
          <w:szCs w:val="24"/>
        </w:rPr>
        <w:t>Inhibition</w:t>
      </w:r>
      <w:r w:rsidRPr="00605699">
        <w:rPr>
          <w:rFonts w:ascii="Times New Roman" w:eastAsia="宋体" w:hAnsi="Times New Roman" w:cs="Times New Roman"/>
          <w:b/>
          <w:sz w:val="24"/>
          <w:szCs w:val="24"/>
        </w:rPr>
        <w:t xml:space="preserve"> of </w:t>
      </w:r>
      <w:r w:rsidRPr="00605699">
        <w:rPr>
          <w:rFonts w:ascii="Times New Roman" w:hAnsi="Times New Roman" w:cs="Times New Roman"/>
          <w:b/>
          <w:sz w:val="24"/>
          <w:szCs w:val="24"/>
        </w:rPr>
        <w:t xml:space="preserve">Methicillin-Resistant </w:t>
      </w:r>
      <w:r w:rsidRPr="00996555">
        <w:rPr>
          <w:rFonts w:ascii="Times New Roman" w:hAnsi="Times New Roman" w:cs="Times New Roman"/>
          <w:b/>
          <w:i/>
          <w:sz w:val="24"/>
          <w:szCs w:val="24"/>
        </w:rPr>
        <w:t xml:space="preserve">Staphylococcus </w:t>
      </w:r>
      <w:r w:rsidR="00D75169">
        <w:rPr>
          <w:rFonts w:ascii="Times New Roman" w:hAnsi="Times New Roman" w:cs="Times New Roman"/>
          <w:b/>
          <w:i/>
          <w:sz w:val="24"/>
          <w:szCs w:val="24"/>
        </w:rPr>
        <w:t>a</w:t>
      </w:r>
      <w:r w:rsidR="00D75169" w:rsidRPr="00996555">
        <w:rPr>
          <w:rFonts w:ascii="Times New Roman" w:hAnsi="Times New Roman" w:cs="Times New Roman"/>
          <w:b/>
          <w:i/>
          <w:sz w:val="24"/>
          <w:szCs w:val="24"/>
        </w:rPr>
        <w:t>ureus</w:t>
      </w:r>
      <w:r w:rsidR="00D75169" w:rsidRPr="00605699">
        <w:rPr>
          <w:rFonts w:ascii="Times New Roman" w:hAnsi="Times New Roman" w:cs="Times New Roman"/>
          <w:b/>
          <w:sz w:val="24"/>
          <w:szCs w:val="24"/>
        </w:rPr>
        <w:t xml:space="preserve"> </w:t>
      </w:r>
      <w:r w:rsidRPr="00605699">
        <w:rPr>
          <w:rFonts w:ascii="Times New Roman" w:hAnsi="Times New Roman" w:cs="Times New Roman"/>
          <w:b/>
          <w:sz w:val="24"/>
          <w:szCs w:val="24"/>
        </w:rPr>
        <w:t>Growth</w:t>
      </w:r>
    </w:p>
    <w:p w14:paraId="01F7540F" w14:textId="77777777" w:rsidR="00FA76FA" w:rsidRDefault="00FA76FA" w:rsidP="009A0DCA">
      <w:pPr>
        <w:spacing w:line="360" w:lineRule="auto"/>
        <w:jc w:val="both"/>
        <w:rPr>
          <w:rFonts w:ascii="Times New Roman" w:eastAsia="宋体" w:hAnsi="Times New Roman" w:cs="Times New Roman"/>
          <w:color w:val="000000" w:themeColor="text1"/>
          <w:sz w:val="24"/>
          <w:szCs w:val="24"/>
        </w:rPr>
      </w:pPr>
      <w:bookmarkStart w:id="6" w:name="OLE_LINK83"/>
      <w:bookmarkStart w:id="7" w:name="OLE_LINK84"/>
      <w:bookmarkEnd w:id="0"/>
      <w:bookmarkEnd w:id="1"/>
      <w:bookmarkEnd w:id="2"/>
      <w:bookmarkEnd w:id="3"/>
      <w:r w:rsidRPr="00556CE2">
        <w:rPr>
          <w:rFonts w:ascii="Times New Roman" w:eastAsia="宋体" w:hAnsi="Times New Roman" w:cs="Times New Roman"/>
          <w:color w:val="000000" w:themeColor="text1"/>
          <w:sz w:val="24"/>
          <w:szCs w:val="24"/>
        </w:rPr>
        <w:t>Junpei Li</w:t>
      </w:r>
      <w:r w:rsidRPr="00556CE2">
        <w:rPr>
          <w:rFonts w:ascii="Times New Roman" w:eastAsia="宋体" w:hAnsi="Times New Roman" w:cs="Times New Roman"/>
          <w:color w:val="000000" w:themeColor="text1"/>
          <w:sz w:val="24"/>
          <w:szCs w:val="24"/>
          <w:vertAlign w:val="superscript"/>
        </w:rPr>
        <w:t>a</w:t>
      </w:r>
      <w:r w:rsidRPr="00556CE2">
        <w:rPr>
          <w:rFonts w:ascii="Times New Roman" w:eastAsia="宋体" w:hAnsi="Times New Roman" w:cs="Times New Roman"/>
          <w:color w:val="000000" w:themeColor="text1"/>
          <w:sz w:val="24"/>
          <w:szCs w:val="24"/>
        </w:rPr>
        <w:t xml:space="preserve">, </w:t>
      </w:r>
      <w:r w:rsidRPr="008D6DCB">
        <w:rPr>
          <w:rFonts w:ascii="Times New Roman" w:eastAsia="宋体" w:hAnsi="Times New Roman" w:cs="Times New Roman"/>
          <w:color w:val="000000" w:themeColor="text1"/>
          <w:sz w:val="24"/>
          <w:szCs w:val="24"/>
        </w:rPr>
        <w:t>Eniola</w:t>
      </w:r>
      <w:r>
        <w:rPr>
          <w:rFonts w:ascii="Times New Roman" w:eastAsia="宋体" w:hAnsi="Times New Roman" w:cs="Times New Roman"/>
          <w:color w:val="000000" w:themeColor="text1"/>
          <w:sz w:val="24"/>
          <w:szCs w:val="24"/>
        </w:rPr>
        <w:t xml:space="preserve"> D.</w:t>
      </w:r>
      <w:r w:rsidRPr="008D6DCB">
        <w:rPr>
          <w:rFonts w:ascii="Times New Roman" w:eastAsia="宋体" w:hAnsi="Times New Roman" w:cs="Times New Roman"/>
          <w:color w:val="000000" w:themeColor="text1"/>
          <w:sz w:val="24"/>
          <w:szCs w:val="24"/>
        </w:rPr>
        <w:t xml:space="preserve"> Olaleye</w:t>
      </w:r>
      <w:r w:rsidRPr="00631427">
        <w:rPr>
          <w:rFonts w:ascii="Times New Roman" w:eastAsia="宋体" w:hAnsi="Times New Roman" w:cs="Times New Roman"/>
          <w:color w:val="000000" w:themeColor="text1"/>
          <w:sz w:val="24"/>
          <w:szCs w:val="24"/>
          <w:vertAlign w:val="superscript"/>
        </w:rPr>
        <w:t>b</w:t>
      </w:r>
      <w:r w:rsidRPr="00556CE2">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 xml:space="preserve"> Xiaole Kong</w:t>
      </w:r>
      <w:r>
        <w:rPr>
          <w:rFonts w:ascii="Times New Roman" w:eastAsia="宋体" w:hAnsi="Times New Roman" w:cs="Times New Roman"/>
          <w:color w:val="000000" w:themeColor="text1"/>
          <w:sz w:val="24"/>
          <w:szCs w:val="24"/>
          <w:vertAlign w:val="superscript"/>
        </w:rPr>
        <w:t>c</w:t>
      </w:r>
      <w:r w:rsidRPr="00556CE2">
        <w:rPr>
          <w:rFonts w:ascii="Times New Roman" w:eastAsia="宋体" w:hAnsi="Times New Roman" w:cs="Times New Roman"/>
          <w:color w:val="000000" w:themeColor="text1"/>
          <w:sz w:val="24"/>
          <w:szCs w:val="24"/>
        </w:rPr>
        <w:t>,</w:t>
      </w:r>
      <w:r w:rsidRPr="002A0A15">
        <w:rPr>
          <w:rFonts w:ascii="Times New Roman" w:eastAsia="宋体" w:hAnsi="Times New Roman" w:cs="Times New Roman"/>
          <w:color w:val="000000" w:themeColor="text1"/>
          <w:sz w:val="24"/>
          <w:szCs w:val="24"/>
        </w:rPr>
        <w:t xml:space="preserve"> Tao</w:t>
      </w:r>
      <w:r w:rsidRPr="002A0A15">
        <w:rPr>
          <w:rFonts w:ascii="Times New Roman" w:eastAsia="宋体" w:hAnsi="Times New Roman" w:cs="Times New Roman"/>
          <w:color w:val="000000" w:themeColor="text1"/>
          <w:sz w:val="24"/>
          <w:szCs w:val="24"/>
          <w:vertAlign w:val="superscript"/>
        </w:rPr>
        <w:t xml:space="preserve"> </w:t>
      </w:r>
      <w:r w:rsidRPr="002A0A15">
        <w:rPr>
          <w:rFonts w:ascii="Times New Roman" w:eastAsia="宋体" w:hAnsi="Times New Roman" w:cs="Times New Roman"/>
          <w:color w:val="000000" w:themeColor="text1"/>
          <w:sz w:val="24"/>
          <w:szCs w:val="24"/>
        </w:rPr>
        <w:t>Zhou</w:t>
      </w:r>
      <w:r w:rsidRPr="002A0A15">
        <w:rPr>
          <w:rFonts w:ascii="Times New Roman" w:eastAsia="宋体" w:hAnsi="Times New Roman" w:cs="Times New Roman"/>
          <w:color w:val="000000" w:themeColor="text1"/>
          <w:sz w:val="24"/>
          <w:szCs w:val="24"/>
          <w:vertAlign w:val="superscript"/>
        </w:rPr>
        <w:t>d</w:t>
      </w:r>
      <w:r w:rsidRPr="002A0A15">
        <w:rPr>
          <w:rFonts w:ascii="Times New Roman" w:eastAsia="宋体" w:hAnsi="Times New Roman" w:cs="Times New Roman"/>
          <w:color w:val="000000" w:themeColor="text1"/>
          <w:sz w:val="24"/>
          <w:szCs w:val="24"/>
        </w:rPr>
        <w:t>,</w:t>
      </w:r>
      <w:r w:rsidRPr="002A0A15">
        <w:rPr>
          <w:rFonts w:ascii="Times New Roman" w:eastAsia="宋体" w:hAnsi="Times New Roman" w:cs="Times New Roman"/>
          <w:color w:val="000000" w:themeColor="text1"/>
          <w:sz w:val="24"/>
          <w:szCs w:val="24"/>
          <w:vertAlign w:val="superscript"/>
        </w:rPr>
        <w:t xml:space="preserve"> </w:t>
      </w:r>
      <w:r w:rsidRPr="002A0A15">
        <w:rPr>
          <w:rFonts w:ascii="Times New Roman" w:eastAsia="宋体" w:hAnsi="Times New Roman" w:cs="Times New Roman"/>
          <w:color w:val="000000" w:themeColor="text1"/>
          <w:sz w:val="24"/>
          <w:szCs w:val="24"/>
        </w:rPr>
        <w:t>Yongmin Ma</w:t>
      </w:r>
      <w:r w:rsidRPr="002A0A15">
        <w:rPr>
          <w:rFonts w:ascii="Times New Roman" w:eastAsia="宋体" w:hAnsi="Times New Roman" w:cs="Times New Roman"/>
          <w:color w:val="000000" w:themeColor="text1"/>
          <w:sz w:val="24"/>
          <w:szCs w:val="24"/>
          <w:vertAlign w:val="superscript"/>
        </w:rPr>
        <w:t>e</w:t>
      </w:r>
      <w:r w:rsidRPr="002A0A15">
        <w:rPr>
          <w:rFonts w:ascii="Times New Roman" w:eastAsia="宋体" w:hAnsi="Times New Roman" w:cs="Times New Roman"/>
          <w:color w:val="000000" w:themeColor="text1"/>
          <w:sz w:val="24"/>
          <w:szCs w:val="24"/>
        </w:rPr>
        <w:t xml:space="preserve">, </w:t>
      </w:r>
      <w:r w:rsidRPr="002A0A15">
        <w:rPr>
          <w:rFonts w:ascii="Times New Roman" w:hAnsi="Times New Roman" w:cs="Times New Roman"/>
          <w:color w:val="000000" w:themeColor="text1"/>
          <w:sz w:val="24"/>
          <w:szCs w:val="24"/>
        </w:rPr>
        <w:t>Jagoda Jurach</w:t>
      </w:r>
      <w:r w:rsidRPr="002A0A15">
        <w:rPr>
          <w:rFonts w:ascii="Times New Roman" w:hAnsi="Times New Roman" w:cs="Times New Roman"/>
          <w:color w:val="000000" w:themeColor="text1"/>
          <w:sz w:val="24"/>
          <w:szCs w:val="24"/>
          <w:vertAlign w:val="superscript"/>
        </w:rPr>
        <w:t>c</w:t>
      </w:r>
      <w:r w:rsidRPr="002A0A15">
        <w:rPr>
          <w:rFonts w:ascii="Times New Roman" w:eastAsia="宋体" w:hAnsi="Times New Roman" w:cs="Times New Roman"/>
          <w:color w:val="000000" w:themeColor="text1"/>
          <w:sz w:val="24"/>
          <w:szCs w:val="24"/>
        </w:rPr>
        <w:t>, Osamah Al Rugaie</w:t>
      </w:r>
      <w:r w:rsidRPr="002A0A15">
        <w:rPr>
          <w:rFonts w:ascii="Times New Roman" w:eastAsia="宋体" w:hAnsi="Times New Roman" w:cs="Times New Roman"/>
          <w:color w:val="000000" w:themeColor="text1"/>
          <w:sz w:val="24"/>
          <w:szCs w:val="24"/>
          <w:vertAlign w:val="superscript"/>
        </w:rPr>
        <w:t>b,f</w:t>
      </w:r>
      <w:r w:rsidRPr="002A0A15">
        <w:rPr>
          <w:rFonts w:ascii="Times New Roman" w:eastAsia="宋体" w:hAnsi="Times New Roman" w:cs="Times New Roman"/>
          <w:color w:val="000000" w:themeColor="text1"/>
          <w:sz w:val="24"/>
          <w:szCs w:val="24"/>
        </w:rPr>
        <w:t xml:space="preserve">, Robert C. Hider </w:t>
      </w:r>
      <w:r w:rsidRPr="002A0A15">
        <w:rPr>
          <w:rFonts w:ascii="Times New Roman" w:eastAsia="宋体" w:hAnsi="Times New Roman" w:cs="Times New Roman"/>
          <w:color w:val="000000" w:themeColor="text1"/>
          <w:sz w:val="24"/>
          <w:szCs w:val="24"/>
          <w:vertAlign w:val="superscript"/>
        </w:rPr>
        <w:t xml:space="preserve">c </w:t>
      </w:r>
      <w:r w:rsidRPr="002A0A15">
        <w:rPr>
          <w:rFonts w:ascii="Times New Roman" w:eastAsia="宋体" w:hAnsi="Times New Roman" w:cs="Times New Roman"/>
          <w:color w:val="000000" w:themeColor="text1"/>
          <w:sz w:val="24"/>
          <w:szCs w:val="24"/>
        </w:rPr>
        <w:t>,</w:t>
      </w:r>
      <w:r w:rsidRPr="006262DB">
        <w:rPr>
          <w:rFonts w:ascii="Times New Roman" w:eastAsia="宋体" w:hAnsi="Times New Roman" w:cs="Times New Roman"/>
          <w:color w:val="000000" w:themeColor="text1"/>
          <w:sz w:val="24"/>
          <w:szCs w:val="24"/>
        </w:rPr>
        <w:t xml:space="preserve"> </w:t>
      </w:r>
      <w:r w:rsidRPr="006262DB">
        <w:rPr>
          <w:rFonts w:ascii="Times New Roman" w:hAnsi="Times New Roman" w:cs="Times New Roman"/>
          <w:color w:val="000000" w:themeColor="text1"/>
          <w:sz w:val="24"/>
          <w:szCs w:val="24"/>
        </w:rPr>
        <w:t>Guoqing Zhang</w:t>
      </w:r>
      <w:r w:rsidRPr="006262DB">
        <w:rPr>
          <w:rFonts w:ascii="Times New Roman" w:hAnsi="Times New Roman" w:cs="Times New Roman"/>
          <w:color w:val="000000" w:themeColor="text1"/>
          <w:sz w:val="24"/>
          <w:szCs w:val="24"/>
          <w:vertAlign w:val="superscript"/>
        </w:rPr>
        <w:t>a</w:t>
      </w:r>
      <w:r w:rsidRPr="006262DB">
        <w:rPr>
          <w:rFonts w:ascii="Times New Roman" w:eastAsia="宋体" w:hAnsi="Times New Roman" w:cs="Times New Roman"/>
          <w:color w:val="000000" w:themeColor="text1"/>
          <w:sz w:val="24"/>
          <w:szCs w:val="24"/>
          <w:vertAlign w:val="superscript"/>
        </w:rPr>
        <w:t xml:space="preserve">* </w:t>
      </w:r>
      <w:r w:rsidRPr="006262DB">
        <w:rPr>
          <w:rFonts w:ascii="Times New Roman" w:hAnsi="Times New Roman" w:cs="Times New Roman"/>
          <w:color w:val="000000" w:themeColor="text1"/>
          <w:sz w:val="24"/>
          <w:szCs w:val="24"/>
        </w:rPr>
        <w:t xml:space="preserve">, </w:t>
      </w:r>
      <w:r w:rsidRPr="006262DB">
        <w:rPr>
          <w:rFonts w:ascii="Times New Roman" w:eastAsia="宋体" w:hAnsi="Times New Roman" w:cs="Times New Roman"/>
          <w:color w:val="000000" w:themeColor="text1"/>
          <w:sz w:val="24"/>
          <w:szCs w:val="24"/>
        </w:rPr>
        <w:t>Selwa Alsam</w:t>
      </w:r>
      <w:r w:rsidRPr="006262DB">
        <w:rPr>
          <w:rFonts w:ascii="Times New Roman" w:eastAsia="宋体" w:hAnsi="Times New Roman" w:cs="Times New Roman"/>
          <w:color w:val="000000" w:themeColor="text1"/>
          <w:sz w:val="24"/>
          <w:szCs w:val="24"/>
          <w:vertAlign w:val="superscript"/>
        </w:rPr>
        <w:t>b</w:t>
      </w:r>
      <w:r w:rsidRPr="006262DB">
        <w:rPr>
          <w:rFonts w:ascii="Times New Roman" w:hAnsi="Times New Roman" w:cs="Times New Roman"/>
          <w:color w:val="000000" w:themeColor="text1"/>
          <w:sz w:val="24"/>
          <w:szCs w:val="24"/>
          <w:vertAlign w:val="superscript"/>
        </w:rPr>
        <w:t xml:space="preserve"> </w:t>
      </w:r>
      <w:r w:rsidRPr="006262DB">
        <w:rPr>
          <w:rFonts w:ascii="Times New Roman" w:eastAsia="宋体" w:hAnsi="Times New Roman" w:cs="Times New Roman"/>
          <w:color w:val="000000" w:themeColor="text1"/>
          <w:sz w:val="24"/>
          <w:szCs w:val="24"/>
        </w:rPr>
        <w:t>and Vincenzo Abbate</w:t>
      </w:r>
      <w:r w:rsidRPr="006262DB">
        <w:rPr>
          <w:rFonts w:ascii="Times New Roman" w:eastAsia="宋体" w:hAnsi="Times New Roman" w:cs="Times New Roman"/>
          <w:color w:val="000000" w:themeColor="text1"/>
          <w:sz w:val="24"/>
          <w:szCs w:val="24"/>
          <w:vertAlign w:val="superscript"/>
        </w:rPr>
        <w:t>c*</w:t>
      </w:r>
    </w:p>
    <w:p w14:paraId="08606D6A"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r w:rsidRPr="00587936">
        <w:rPr>
          <w:rFonts w:ascii="Times New Roman" w:eastAsia="宋体" w:hAnsi="Times New Roman" w:cs="Times New Roman"/>
          <w:color w:val="000000" w:themeColor="text1"/>
          <w:sz w:val="20"/>
          <w:szCs w:val="20"/>
          <w:vertAlign w:val="superscript"/>
        </w:rPr>
        <w:t>a</w:t>
      </w:r>
      <w:r w:rsidRPr="00587936">
        <w:rPr>
          <w:rFonts w:ascii="Times New Roman" w:eastAsia="宋体" w:hAnsi="Times New Roman" w:cs="Times New Roman"/>
          <w:color w:val="000000" w:themeColor="text1"/>
          <w:sz w:val="20"/>
          <w:szCs w:val="20"/>
        </w:rPr>
        <w:t xml:space="preserve"> </w:t>
      </w:r>
      <w:r w:rsidRPr="00060C5E">
        <w:rPr>
          <w:rFonts w:ascii="Times New Roman" w:eastAsia="宋体" w:hAnsi="Times New Roman" w:cs="Times New Roman"/>
          <w:color w:val="000000" w:themeColor="text1"/>
          <w:sz w:val="20"/>
          <w:szCs w:val="20"/>
        </w:rPr>
        <w:t>Hefei National Laboratory for Physical Sciences at the Microscale</w:t>
      </w:r>
      <w:r w:rsidRPr="00587936">
        <w:rPr>
          <w:rFonts w:ascii="Times New Roman" w:eastAsia="宋体" w:hAnsi="Times New Roman" w:cs="Times New Roman"/>
          <w:color w:val="000000" w:themeColor="text1"/>
          <w:sz w:val="20"/>
          <w:szCs w:val="20"/>
        </w:rPr>
        <w:t>, University of Science and Technology of China, Hefei, Anhui</w:t>
      </w:r>
      <w:r>
        <w:rPr>
          <w:rFonts w:ascii="Times New Roman" w:hAnsi="Times New Roman" w:cs="Times New Roman" w:hint="eastAsia"/>
          <w:color w:val="000000" w:themeColor="text1"/>
          <w:sz w:val="20"/>
          <w:szCs w:val="20"/>
        </w:rPr>
        <w:t>,</w:t>
      </w:r>
      <w:r w:rsidRPr="00587936">
        <w:rPr>
          <w:rFonts w:ascii="Times New Roman" w:eastAsia="宋体" w:hAnsi="Times New Roman" w:cs="Times New Roman"/>
          <w:color w:val="000000" w:themeColor="text1"/>
          <w:sz w:val="20"/>
          <w:szCs w:val="20"/>
        </w:rPr>
        <w:t xml:space="preserve"> 230026</w:t>
      </w:r>
      <w:r>
        <w:rPr>
          <w:rFonts w:ascii="Times New Roman" w:hAnsi="Times New Roman" w:cs="Times New Roman" w:hint="eastAsia"/>
          <w:color w:val="000000" w:themeColor="text1"/>
          <w:sz w:val="20"/>
          <w:szCs w:val="20"/>
        </w:rPr>
        <w:t>,</w:t>
      </w:r>
      <w:r w:rsidRPr="00587936">
        <w:rPr>
          <w:rFonts w:ascii="Times New Roman" w:eastAsia="宋体" w:hAnsi="Times New Roman" w:cs="Times New Roman"/>
          <w:color w:val="000000" w:themeColor="text1"/>
          <w:sz w:val="20"/>
          <w:szCs w:val="20"/>
        </w:rPr>
        <w:t xml:space="preserve"> P. R. China.</w:t>
      </w:r>
    </w:p>
    <w:p w14:paraId="76522431"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r w:rsidRPr="00587936">
        <w:rPr>
          <w:rFonts w:ascii="Times New Roman" w:eastAsia="宋体" w:hAnsi="Times New Roman" w:cs="Times New Roman"/>
          <w:color w:val="000000" w:themeColor="text1"/>
          <w:sz w:val="20"/>
          <w:szCs w:val="20"/>
          <w:vertAlign w:val="superscript"/>
        </w:rPr>
        <w:t xml:space="preserve">b </w:t>
      </w:r>
      <w:r w:rsidRPr="00587936">
        <w:rPr>
          <w:rFonts w:ascii="Times New Roman" w:eastAsia="宋体" w:hAnsi="Times New Roman" w:cs="Times New Roman"/>
          <w:color w:val="000000" w:themeColor="text1"/>
          <w:sz w:val="20"/>
          <w:szCs w:val="20"/>
        </w:rPr>
        <w:t>School of Biological Sciences, University of Essex, Wivenhoe Park, Colchester, CO4 3SQ, UK</w:t>
      </w:r>
    </w:p>
    <w:p w14:paraId="484374D6"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r w:rsidRPr="00587936">
        <w:rPr>
          <w:rFonts w:ascii="Times New Roman" w:eastAsia="宋体" w:hAnsi="Times New Roman" w:cs="Times New Roman"/>
          <w:color w:val="000000" w:themeColor="text1"/>
          <w:sz w:val="20"/>
          <w:szCs w:val="20"/>
          <w:vertAlign w:val="superscript"/>
        </w:rPr>
        <w:t>c</w:t>
      </w:r>
      <w:r w:rsidRPr="00587936">
        <w:rPr>
          <w:rFonts w:ascii="Times New Roman" w:eastAsia="宋体" w:hAnsi="Times New Roman" w:cs="Times New Roman"/>
          <w:color w:val="000000" w:themeColor="text1"/>
          <w:sz w:val="20"/>
          <w:szCs w:val="20"/>
        </w:rPr>
        <w:t xml:space="preserve"> Institute of Pharmaceutical Science, </w:t>
      </w:r>
      <w:bookmarkStart w:id="8" w:name="OLE_LINK87"/>
      <w:bookmarkStart w:id="9" w:name="OLE_LINK92"/>
      <w:r w:rsidRPr="00587936">
        <w:rPr>
          <w:rFonts w:ascii="Times New Roman" w:eastAsia="宋体" w:hAnsi="Times New Roman" w:cs="Times New Roman"/>
          <w:color w:val="000000" w:themeColor="text1"/>
          <w:sz w:val="20"/>
          <w:szCs w:val="20"/>
        </w:rPr>
        <w:t>King’s College London</w:t>
      </w:r>
      <w:bookmarkEnd w:id="8"/>
      <w:bookmarkEnd w:id="9"/>
      <w:r w:rsidRPr="00587936">
        <w:rPr>
          <w:rFonts w:ascii="Times New Roman" w:eastAsia="宋体" w:hAnsi="Times New Roman" w:cs="Times New Roman"/>
          <w:color w:val="000000" w:themeColor="text1"/>
          <w:sz w:val="20"/>
          <w:szCs w:val="20"/>
        </w:rPr>
        <w:t>, Franklin-Wilkins Building, 150 Stamford Street, London, SE1 9NH, UK.</w:t>
      </w:r>
    </w:p>
    <w:p w14:paraId="5EE608D6"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r w:rsidRPr="00587936">
        <w:rPr>
          <w:rFonts w:ascii="Times New Roman" w:eastAsia="宋体" w:hAnsi="Times New Roman" w:cs="Times New Roman"/>
          <w:color w:val="000000" w:themeColor="text1"/>
          <w:sz w:val="20"/>
          <w:szCs w:val="20"/>
          <w:vertAlign w:val="superscript"/>
        </w:rPr>
        <w:t>d</w:t>
      </w:r>
      <w:r w:rsidRPr="00587936">
        <w:rPr>
          <w:rFonts w:ascii="Times New Roman" w:eastAsia="宋体" w:hAnsi="Times New Roman" w:cs="Times New Roman"/>
          <w:color w:val="000000" w:themeColor="text1"/>
          <w:sz w:val="20"/>
          <w:szCs w:val="20"/>
        </w:rPr>
        <w:t xml:space="preserve"> School of Food Science and Biotechnology, Zhejiang Gongshang University, 18 Xuezheng Street, Hangzhou, Zhejiang, 310018, P. R. China.</w:t>
      </w:r>
    </w:p>
    <w:p w14:paraId="39EDE471"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r w:rsidRPr="00587936">
        <w:rPr>
          <w:rFonts w:ascii="Times New Roman" w:eastAsia="宋体" w:hAnsi="Times New Roman" w:cs="Times New Roman"/>
          <w:color w:val="000000" w:themeColor="text1"/>
          <w:sz w:val="20"/>
          <w:szCs w:val="20"/>
        </w:rPr>
        <w:t xml:space="preserve"> </w:t>
      </w:r>
      <w:r w:rsidRPr="00587936">
        <w:rPr>
          <w:rFonts w:ascii="Times New Roman" w:eastAsia="宋体" w:hAnsi="Times New Roman" w:cs="Times New Roman"/>
          <w:color w:val="000000" w:themeColor="text1"/>
          <w:sz w:val="20"/>
          <w:szCs w:val="20"/>
          <w:vertAlign w:val="superscript"/>
        </w:rPr>
        <w:t>e</w:t>
      </w:r>
      <w:r w:rsidRPr="00587936">
        <w:rPr>
          <w:rFonts w:ascii="Times New Roman" w:eastAsia="宋体" w:hAnsi="Times New Roman" w:cs="Times New Roman"/>
          <w:color w:val="000000" w:themeColor="text1"/>
          <w:sz w:val="20"/>
          <w:szCs w:val="20"/>
        </w:rPr>
        <w:t xml:space="preserve"> Zhejiang Chinese Medical University, 548 Binwen Road, Hangzhou, 310053, P R China.</w:t>
      </w:r>
      <w:bookmarkEnd w:id="6"/>
      <w:bookmarkEnd w:id="7"/>
    </w:p>
    <w:p w14:paraId="76618FB3" w14:textId="77777777" w:rsidR="00FA76FA" w:rsidRPr="0097673B" w:rsidRDefault="00FA76FA" w:rsidP="009A0DCA">
      <w:pPr>
        <w:autoSpaceDE w:val="0"/>
        <w:autoSpaceDN w:val="0"/>
        <w:spacing w:line="360" w:lineRule="auto"/>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vertAlign w:val="superscript"/>
        </w:rPr>
        <w:t>f</w:t>
      </w:r>
      <w:r w:rsidRPr="0097673B">
        <w:rPr>
          <w:rFonts w:ascii="Times New Roman" w:eastAsia="宋体" w:hAnsi="Times New Roman" w:cs="Times New Roman"/>
          <w:color w:val="000000" w:themeColor="text1"/>
          <w:sz w:val="20"/>
          <w:szCs w:val="20"/>
        </w:rPr>
        <w:t xml:space="preserve"> </w:t>
      </w:r>
      <w:r>
        <w:rPr>
          <w:rFonts w:ascii="Times New Roman" w:eastAsia="宋体" w:hAnsi="Times New Roman" w:cs="Times New Roman"/>
          <w:color w:val="000000" w:themeColor="text1"/>
          <w:sz w:val="20"/>
          <w:szCs w:val="20"/>
        </w:rPr>
        <w:t>Unizah College of Medicine and Medical Sciences (UCM), Qassim University, P.O. Box 991, AlQassim 51911, Saudi Arabia</w:t>
      </w:r>
      <w:r w:rsidRPr="0097673B">
        <w:rPr>
          <w:rFonts w:ascii="Times New Roman" w:eastAsia="宋体" w:hAnsi="Times New Roman" w:cs="Times New Roman"/>
          <w:color w:val="000000" w:themeColor="text1"/>
          <w:sz w:val="20"/>
          <w:szCs w:val="20"/>
        </w:rPr>
        <w:t>.</w:t>
      </w:r>
    </w:p>
    <w:p w14:paraId="17D2BF44" w14:textId="77777777" w:rsidR="00FA76FA" w:rsidRDefault="00FA76FA">
      <w:pPr>
        <w:autoSpaceDE w:val="0"/>
        <w:autoSpaceDN w:val="0"/>
        <w:spacing w:line="360" w:lineRule="auto"/>
        <w:rPr>
          <w:rFonts w:ascii="Times New Roman" w:eastAsia="宋体" w:hAnsi="Times New Roman" w:cs="Times New Roman"/>
          <w:color w:val="000000" w:themeColor="text1"/>
          <w:sz w:val="20"/>
          <w:szCs w:val="20"/>
        </w:rPr>
      </w:pPr>
    </w:p>
    <w:p w14:paraId="0B004349" w14:textId="77777777" w:rsidR="00FA76FA" w:rsidRPr="0008521F" w:rsidRDefault="00FA76FA">
      <w:pPr>
        <w:spacing w:after="0" w:line="360" w:lineRule="auto"/>
        <w:jc w:val="both"/>
        <w:rPr>
          <w:rFonts w:ascii="Times New Roman" w:hAnsi="Times New Roman" w:cs="Times New Roman"/>
          <w:color w:val="000000" w:themeColor="text1"/>
          <w:sz w:val="28"/>
          <w:szCs w:val="28"/>
        </w:rPr>
      </w:pPr>
      <w:r w:rsidRPr="0008521F">
        <w:rPr>
          <w:rFonts w:ascii="Times New Roman" w:hAnsi="Times New Roman" w:cs="Times New Roman"/>
          <w:b/>
          <w:color w:val="000000" w:themeColor="text1"/>
          <w:sz w:val="24"/>
          <w:szCs w:val="24"/>
        </w:rPr>
        <w:t>A</w:t>
      </w:r>
      <w:r w:rsidRPr="0008521F">
        <w:rPr>
          <w:rFonts w:ascii="Times New Roman" w:hAnsi="Times New Roman" w:cs="Times New Roman" w:hint="eastAsia"/>
          <w:b/>
          <w:color w:val="000000" w:themeColor="text1"/>
          <w:sz w:val="24"/>
          <w:szCs w:val="24"/>
        </w:rPr>
        <w:t>bstract</w:t>
      </w:r>
      <w:r w:rsidRPr="0008521F">
        <w:rPr>
          <w:rFonts w:ascii="Times New Roman" w:hAnsi="Times New Roman" w:cs="Times New Roman"/>
          <w:b/>
          <w:color w:val="000000" w:themeColor="text1"/>
          <w:sz w:val="24"/>
          <w:szCs w:val="24"/>
        </w:rPr>
        <w:t>:</w:t>
      </w:r>
      <w:r w:rsidRPr="0008521F">
        <w:rPr>
          <w:rFonts w:ascii="Times New Roman" w:hAnsi="Times New Roman" w:cs="Times New Roman" w:hint="eastAsia"/>
          <w:color w:val="000000" w:themeColor="text1"/>
          <w:sz w:val="24"/>
          <w:szCs w:val="24"/>
        </w:rPr>
        <w:t xml:space="preserve"> </w:t>
      </w:r>
      <w:r w:rsidRPr="00587936">
        <w:rPr>
          <w:rFonts w:ascii="Times New Roman" w:hAnsi="Times New Roman" w:cs="Times New Roman"/>
          <w:color w:val="000000" w:themeColor="text1"/>
          <w:sz w:val="24"/>
          <w:szCs w:val="24"/>
        </w:rPr>
        <w:t xml:space="preserve">A series of linear poly (glycidyl methacrylate) (PGMA) polymers </w:t>
      </w:r>
      <w:r>
        <w:rPr>
          <w:rFonts w:ascii="Times New Roman" w:hAnsi="Times New Roman" w:cs="Times New Roman"/>
          <w:color w:val="000000" w:themeColor="text1"/>
          <w:sz w:val="24"/>
          <w:szCs w:val="24"/>
        </w:rPr>
        <w:t xml:space="preserve">were synthesized </w:t>
      </w:r>
      <w:r w:rsidRPr="00587936">
        <w:rPr>
          <w:rFonts w:ascii="Times New Roman" w:hAnsi="Times New Roman" w:cs="Times New Roman"/>
          <w:color w:val="000000" w:themeColor="text1"/>
          <w:sz w:val="24"/>
          <w:szCs w:val="24"/>
        </w:rPr>
        <w:t xml:space="preserve">via RAFT polymerization </w:t>
      </w:r>
      <w:r>
        <w:rPr>
          <w:rFonts w:ascii="Times New Roman" w:hAnsi="Times New Roman" w:cs="Times New Roman"/>
          <w:color w:val="000000" w:themeColor="text1"/>
          <w:sz w:val="24"/>
          <w:szCs w:val="24"/>
        </w:rPr>
        <w:t>and</w:t>
      </w:r>
      <w:r w:rsidRPr="00587936">
        <w:rPr>
          <w:rFonts w:ascii="Times New Roman" w:hAnsi="Times New Roman" w:cs="Times New Roman"/>
          <w:color w:val="000000" w:themeColor="text1"/>
          <w:sz w:val="24"/>
          <w:szCs w:val="24"/>
        </w:rPr>
        <w:t xml:space="preserve"> conjugated with amine-containing </w:t>
      </w:r>
      <w:r w:rsidRPr="00587936">
        <w:rPr>
          <w:rFonts w:ascii="Times New Roman" w:eastAsia="宋体" w:hAnsi="Times New Roman" w:cs="Times New Roman"/>
          <w:color w:val="000000" w:themeColor="text1"/>
          <w:sz w:val="24"/>
          <w:szCs w:val="24"/>
        </w:rPr>
        <w:t>3-hydroxypyridin-4-ones (HPOs)</w:t>
      </w:r>
      <w:r w:rsidRPr="00587936">
        <w:rPr>
          <w:rFonts w:ascii="Times New Roman" w:hAnsi="Times New Roman" w:cs="Times New Roman"/>
          <w:color w:val="000000" w:themeColor="text1"/>
          <w:sz w:val="24"/>
          <w:szCs w:val="24"/>
        </w:rPr>
        <w:t xml:space="preserve"> to generate a </w:t>
      </w:r>
      <w:r>
        <w:rPr>
          <w:rFonts w:ascii="Times New Roman" w:hAnsi="Times New Roman" w:cs="Times New Roman"/>
          <w:color w:val="000000" w:themeColor="text1"/>
          <w:sz w:val="24"/>
          <w:szCs w:val="24"/>
        </w:rPr>
        <w:t>panel</w:t>
      </w:r>
      <w:r w:rsidRPr="00587936">
        <w:rPr>
          <w:rFonts w:ascii="Times New Roman" w:hAnsi="Times New Roman" w:cs="Times New Roman"/>
          <w:color w:val="000000" w:themeColor="text1"/>
          <w:sz w:val="24"/>
          <w:szCs w:val="24"/>
        </w:rPr>
        <w:t xml:space="preserve"> of </w:t>
      </w:r>
      <w:r w:rsidRPr="00587936">
        <w:rPr>
          <w:rFonts w:ascii="Times New Roman" w:eastAsia="宋体" w:hAnsi="Times New Roman" w:cs="Times New Roman"/>
          <w:color w:val="000000" w:themeColor="text1"/>
          <w:sz w:val="24"/>
          <w:szCs w:val="24"/>
        </w:rPr>
        <w:t>HPO-containing materials</w:t>
      </w:r>
      <w:r w:rsidRPr="00587936">
        <w:rPr>
          <w:rFonts w:ascii="Times New Roman" w:hAnsi="Times New Roman" w:cs="Times New Roman"/>
          <w:color w:val="000000" w:themeColor="text1"/>
          <w:sz w:val="24"/>
          <w:szCs w:val="24"/>
        </w:rPr>
        <w:t xml:space="preserve"> with controlled structure</w:t>
      </w:r>
      <w:r>
        <w:rPr>
          <w:rFonts w:ascii="Times New Roman" w:hAnsi="Times New Roman" w:cs="Times New Roman" w:hint="eastAsia"/>
          <w:color w:val="000000" w:themeColor="text1"/>
          <w:sz w:val="24"/>
          <w:szCs w:val="24"/>
        </w:rPr>
        <w:t>s</w:t>
      </w:r>
      <w:r w:rsidRPr="00587936">
        <w:rPr>
          <w:rFonts w:ascii="Times New Roman" w:hAnsi="Times New Roman" w:cs="Times New Roman"/>
          <w:color w:val="000000" w:themeColor="text1"/>
          <w:sz w:val="24"/>
          <w:szCs w:val="24"/>
        </w:rPr>
        <w:t xml:space="preserve"> and specific iron-binding function</w:t>
      </w:r>
      <w:r>
        <w:rPr>
          <w:rFonts w:ascii="Times New Roman" w:hAnsi="Times New Roman" w:cs="Times New Roman" w:hint="eastAsia"/>
          <w:color w:val="000000" w:themeColor="text1"/>
          <w:sz w:val="24"/>
          <w:szCs w:val="24"/>
        </w:rPr>
        <w:t>s</w:t>
      </w:r>
      <w:r w:rsidRPr="00587936">
        <w:rPr>
          <w:rFonts w:ascii="Times New Roman" w:hAnsi="Times New Roman" w:cs="Times New Roman"/>
          <w:color w:val="000000" w:themeColor="text1"/>
          <w:sz w:val="24"/>
          <w:szCs w:val="24"/>
        </w:rPr>
        <w:t xml:space="preserve">. The structures of </w:t>
      </w:r>
      <w:r>
        <w:rPr>
          <w:rFonts w:ascii="Times New Roman" w:hAnsi="Times New Roman" w:cs="Times New Roman"/>
          <w:color w:val="000000" w:themeColor="text1"/>
          <w:sz w:val="24"/>
          <w:szCs w:val="24"/>
        </w:rPr>
        <w:t xml:space="preserve">the </w:t>
      </w:r>
      <w:r w:rsidRPr="00587936">
        <w:rPr>
          <w:rFonts w:ascii="Times New Roman" w:hAnsi="Times New Roman" w:cs="Times New Roman"/>
          <w:color w:val="000000" w:themeColor="text1"/>
          <w:sz w:val="24"/>
          <w:szCs w:val="24"/>
        </w:rPr>
        <w:t xml:space="preserve">resulting polymers were characterized via </w:t>
      </w:r>
      <w:r w:rsidRPr="00587936">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H</w:t>
      </w:r>
      <w:r>
        <w:rPr>
          <w:rFonts w:ascii="Times New Roman" w:hAnsi="Times New Roman" w:cs="Times New Roman" w:hint="eastAsia"/>
          <w:color w:val="000000" w:themeColor="text1"/>
          <w:sz w:val="24"/>
          <w:szCs w:val="24"/>
        </w:rPr>
        <w:t>-</w:t>
      </w:r>
      <w:r w:rsidRPr="00587936">
        <w:rPr>
          <w:rFonts w:ascii="Times New Roman" w:hAnsi="Times New Roman" w:cs="Times New Roman"/>
          <w:color w:val="000000" w:themeColor="text1"/>
          <w:sz w:val="24"/>
          <w:szCs w:val="24"/>
        </w:rPr>
        <w:t>NMR</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w:t>
      </w:r>
      <w:r w:rsidRPr="00587936">
        <w:rPr>
          <w:rFonts w:ascii="Times New Roman" w:hAnsi="Times New Roman" w:cs="Times New Roman"/>
          <w:color w:val="000000" w:themeColor="text1"/>
          <w:sz w:val="24"/>
          <w:szCs w:val="24"/>
        </w:rPr>
        <w:t xml:space="preserve">GPC </w:t>
      </w:r>
      <w:r>
        <w:rPr>
          <w:rFonts w:ascii="Times New Roman" w:hAnsi="Times New Roman" w:cs="Times New Roman"/>
          <w:color w:val="000000" w:themeColor="text1"/>
          <w:sz w:val="24"/>
          <w:szCs w:val="24"/>
        </w:rPr>
        <w:t xml:space="preserve">and FT-IR </w:t>
      </w:r>
      <w:r w:rsidRPr="00587936">
        <w:rPr>
          <w:rFonts w:ascii="Times New Roman" w:hAnsi="Times New Roman" w:cs="Times New Roman"/>
          <w:color w:val="000000" w:themeColor="text1"/>
          <w:sz w:val="24"/>
          <w:szCs w:val="24"/>
        </w:rPr>
        <w:t>and their chelating capacity for iron was investigated using</w:t>
      </w:r>
      <w:r w:rsidRPr="00587936">
        <w:rPr>
          <w:rFonts w:ascii="Times New Roman" w:hAnsi="Times New Roman" w:cs="Times New Roman" w:hint="eastAsia"/>
          <w:color w:val="000000" w:themeColor="text1"/>
          <w:sz w:val="24"/>
          <w:szCs w:val="24"/>
        </w:rPr>
        <w:t xml:space="preserve"> </w:t>
      </w:r>
      <w:r w:rsidRPr="00587936">
        <w:rPr>
          <w:rFonts w:ascii="Times New Roman" w:hAnsi="Times New Roman" w:cs="Times New Roman"/>
          <w:color w:val="000000" w:themeColor="text1"/>
          <w:sz w:val="24"/>
          <w:szCs w:val="24"/>
        </w:rPr>
        <w:t>UV</w:t>
      </w:r>
      <w:r w:rsidRPr="00587936">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Vis</w:t>
      </w:r>
      <w:r w:rsidRPr="00587936">
        <w:rPr>
          <w:rFonts w:ascii="Times New Roman" w:hAnsi="Times New Roman" w:cs="Times New Roman"/>
          <w:color w:val="000000" w:themeColor="text1"/>
          <w:sz w:val="24"/>
          <w:szCs w:val="24"/>
        </w:rPr>
        <w:t xml:space="preserve"> </w:t>
      </w:r>
      <w:r w:rsidRPr="00587936">
        <w:rPr>
          <w:rFonts w:ascii="Times New Roman" w:hAnsi="Times New Roman" w:cs="Times New Roman" w:hint="eastAsia"/>
          <w:color w:val="000000" w:themeColor="text1"/>
          <w:sz w:val="24"/>
          <w:szCs w:val="24"/>
        </w:rPr>
        <w:t>s</w:t>
      </w:r>
      <w:r w:rsidRPr="00587936">
        <w:rPr>
          <w:rFonts w:ascii="Times New Roman" w:hAnsi="Times New Roman" w:cs="Times New Roman"/>
          <w:color w:val="000000" w:themeColor="text1"/>
          <w:sz w:val="24"/>
          <w:szCs w:val="24"/>
        </w:rPr>
        <w:t xml:space="preserve">pectrophotometric </w:t>
      </w:r>
      <w:r w:rsidRPr="00587936">
        <w:rPr>
          <w:rFonts w:ascii="Times New Roman" w:hAnsi="Times New Roman" w:cs="Times New Roman" w:hint="eastAsia"/>
          <w:color w:val="000000" w:themeColor="text1"/>
          <w:sz w:val="24"/>
          <w:szCs w:val="24"/>
        </w:rPr>
        <w:t>t</w:t>
      </w:r>
      <w:r w:rsidRPr="00587936">
        <w:rPr>
          <w:rFonts w:ascii="Times New Roman" w:hAnsi="Times New Roman" w:cs="Times New Roman"/>
          <w:color w:val="000000" w:themeColor="text1"/>
          <w:sz w:val="24"/>
          <w:szCs w:val="24"/>
        </w:rPr>
        <w:t>itration of</w:t>
      </w:r>
      <w:r>
        <w:rPr>
          <w:rFonts w:ascii="Times New Roman" w:hAnsi="Times New Roman" w:cs="Times New Roman"/>
          <w:color w:val="000000" w:themeColor="text1"/>
          <w:sz w:val="24"/>
          <w:szCs w:val="24"/>
        </w:rPr>
        <w:t xml:space="preserve"> the</w:t>
      </w:r>
      <w:r w:rsidRPr="00587936">
        <w:rPr>
          <w:rFonts w:ascii="Times New Roman" w:hAnsi="Times New Roman" w:cs="Times New Roman"/>
          <w:color w:val="000000" w:themeColor="text1"/>
          <w:sz w:val="24"/>
          <w:szCs w:val="24"/>
        </w:rPr>
        <w:t xml:space="preserve"> </w:t>
      </w:r>
      <w:r w:rsidRPr="00587936">
        <w:rPr>
          <w:rFonts w:ascii="Times New Roman" w:hAnsi="Times New Roman" w:cs="Times New Roman" w:hint="eastAsia"/>
          <w:color w:val="000000" w:themeColor="text1"/>
          <w:sz w:val="24"/>
          <w:szCs w:val="24"/>
        </w:rPr>
        <w:t>i</w:t>
      </w:r>
      <w:r w:rsidRPr="00587936">
        <w:rPr>
          <w:rFonts w:ascii="Times New Roman" w:hAnsi="Times New Roman" w:cs="Times New Roman"/>
          <w:color w:val="000000" w:themeColor="text1"/>
          <w:sz w:val="24"/>
          <w:szCs w:val="24"/>
        </w:rPr>
        <w:t xml:space="preserve">ron(III) </w:t>
      </w:r>
      <w:r w:rsidRPr="00587936">
        <w:rPr>
          <w:rFonts w:ascii="Times New Roman" w:hAnsi="Times New Roman" w:cs="Times New Roman" w:hint="eastAsia"/>
          <w:color w:val="000000" w:themeColor="text1"/>
          <w:sz w:val="24"/>
          <w:szCs w:val="24"/>
        </w:rPr>
        <w:t>c</w:t>
      </w:r>
      <w:r w:rsidRPr="00587936">
        <w:rPr>
          <w:rFonts w:ascii="Times New Roman" w:hAnsi="Times New Roman" w:cs="Times New Roman"/>
          <w:color w:val="000000" w:themeColor="text1"/>
          <w:sz w:val="24"/>
          <w:szCs w:val="24"/>
        </w:rPr>
        <w:t>omplexes.</w:t>
      </w:r>
      <w:r w:rsidRPr="00587936">
        <w:rPr>
          <w:sz w:val="24"/>
          <w:szCs w:val="24"/>
        </w:rPr>
        <w:t xml:space="preserve"> </w:t>
      </w:r>
      <w:r w:rsidRPr="00587936">
        <w:rPr>
          <w:rFonts w:ascii="Times New Roman" w:hAnsi="Times New Roman" w:cs="Times New Roman"/>
          <w:i/>
          <w:sz w:val="24"/>
          <w:szCs w:val="24"/>
        </w:rPr>
        <w:t>In vitro</w:t>
      </w:r>
      <w:r w:rsidRPr="00587936">
        <w:rPr>
          <w:sz w:val="24"/>
          <w:szCs w:val="24"/>
        </w:rPr>
        <w:t xml:space="preserve"> </w:t>
      </w:r>
      <w:r w:rsidRPr="00F76F53">
        <w:rPr>
          <w:rFonts w:ascii="Times New Roman" w:hAnsi="Times New Roman" w:cs="Times New Roman"/>
          <w:sz w:val="24"/>
          <w:szCs w:val="24"/>
        </w:rPr>
        <w:t xml:space="preserve">antimicrobial </w:t>
      </w:r>
      <w:r w:rsidRPr="00F76F53">
        <w:rPr>
          <w:rFonts w:ascii="Times New Roman" w:hAnsi="Times New Roman" w:cs="Times New Roman" w:hint="eastAsia"/>
          <w:sz w:val="24"/>
          <w:szCs w:val="24"/>
        </w:rPr>
        <w:t>stud</w:t>
      </w:r>
      <w:r w:rsidRPr="00F76F53">
        <w:rPr>
          <w:rFonts w:ascii="Times New Roman" w:hAnsi="Times New Roman" w:cs="Times New Roman"/>
          <w:sz w:val="24"/>
          <w:szCs w:val="24"/>
        </w:rPr>
        <w:t>ies</w:t>
      </w:r>
      <w:r w:rsidRPr="00F76F53">
        <w:rPr>
          <w:rFonts w:ascii="Times New Roman" w:hAnsi="Times New Roman" w:cs="Times New Roman" w:hint="eastAsia"/>
          <w:sz w:val="24"/>
          <w:szCs w:val="24"/>
        </w:rPr>
        <w:t xml:space="preserve"> of selected l</w:t>
      </w:r>
      <w:r w:rsidRPr="00F76F53">
        <w:rPr>
          <w:rFonts w:ascii="Times New Roman" w:hAnsi="Times New Roman" w:cs="Times New Roman"/>
          <w:sz w:val="24"/>
          <w:szCs w:val="24"/>
        </w:rPr>
        <w:t>igand-</w:t>
      </w:r>
      <w:r w:rsidRPr="00F76F53">
        <w:rPr>
          <w:rFonts w:ascii="Times New Roman" w:hAnsi="Times New Roman" w:cs="Times New Roman" w:hint="eastAsia"/>
          <w:sz w:val="24"/>
          <w:szCs w:val="24"/>
        </w:rPr>
        <w:t>c</w:t>
      </w:r>
      <w:r w:rsidRPr="00F76F53">
        <w:rPr>
          <w:rFonts w:ascii="Times New Roman" w:hAnsi="Times New Roman" w:cs="Times New Roman"/>
          <w:sz w:val="24"/>
          <w:szCs w:val="24"/>
        </w:rPr>
        <w:t xml:space="preserve">ontaining </w:t>
      </w:r>
      <w:r w:rsidRPr="00F76F53">
        <w:rPr>
          <w:rFonts w:ascii="Times New Roman" w:hAnsi="Times New Roman" w:cs="Times New Roman" w:hint="eastAsia"/>
          <w:sz w:val="24"/>
          <w:szCs w:val="24"/>
        </w:rPr>
        <w:t>h</w:t>
      </w:r>
      <w:r w:rsidRPr="00F76F53">
        <w:rPr>
          <w:rFonts w:ascii="Times New Roman" w:hAnsi="Times New Roman" w:cs="Times New Roman"/>
          <w:sz w:val="24"/>
          <w:szCs w:val="24"/>
        </w:rPr>
        <w:t xml:space="preserve">omopolymers </w:t>
      </w:r>
      <w:r w:rsidRPr="00F76F53">
        <w:rPr>
          <w:rFonts w:ascii="Times New Roman" w:hAnsi="Times New Roman" w:cs="Times New Roman" w:hint="eastAsia"/>
          <w:sz w:val="24"/>
          <w:szCs w:val="24"/>
        </w:rPr>
        <w:t xml:space="preserve">demonstrate that the homopolymers </w:t>
      </w:r>
      <w:r w:rsidR="005171AB">
        <w:rPr>
          <w:rFonts w:ascii="Times New Roman" w:hAnsi="Times New Roman" w:cs="Times New Roman"/>
          <w:sz w:val="24"/>
          <w:szCs w:val="24"/>
        </w:rPr>
        <w:t>are capable of inhibiting the growth</w:t>
      </w:r>
      <w:r w:rsidRPr="00F76F53">
        <w:rPr>
          <w:rFonts w:ascii="Times New Roman" w:hAnsi="Times New Roman" w:cs="Times New Roman"/>
          <w:sz w:val="24"/>
          <w:szCs w:val="24"/>
        </w:rPr>
        <w:t xml:space="preserve"> of methicillin-resistant </w:t>
      </w:r>
      <w:r w:rsidRPr="00DF4685">
        <w:rPr>
          <w:rFonts w:ascii="Times New Roman" w:hAnsi="Times New Roman" w:cs="Times New Roman"/>
          <w:i/>
          <w:sz w:val="24"/>
          <w:szCs w:val="24"/>
        </w:rPr>
        <w:t>Staphylococcus aureus</w:t>
      </w:r>
      <w:r w:rsidRPr="00F76F53">
        <w:rPr>
          <w:rFonts w:ascii="Times New Roman" w:hAnsi="Times New Roman" w:cs="Times New Roman"/>
          <w:sz w:val="24"/>
          <w:szCs w:val="24"/>
        </w:rPr>
        <w:t xml:space="preserve"> (MRSA)</w:t>
      </w:r>
      <w:r w:rsidRPr="00F76F53">
        <w:rPr>
          <w:rFonts w:ascii="Times New Roman" w:hAnsi="Times New Roman" w:cs="Times New Roman" w:hint="eastAsia"/>
          <w:sz w:val="24"/>
          <w:szCs w:val="24"/>
        </w:rPr>
        <w:t>.</w:t>
      </w:r>
      <w:r>
        <w:rPr>
          <w:rFonts w:ascii="Times New Roman" w:hAnsi="Times New Roman" w:cs="Times New Roman"/>
          <w:sz w:val="24"/>
          <w:szCs w:val="24"/>
        </w:rPr>
        <w:t xml:space="preserve"> It is proposed that the inhibition activity of MRSA is derived from the iron-chelating capability of the iron-binding polymers. </w:t>
      </w:r>
    </w:p>
    <w:p w14:paraId="489DE3AD" w14:textId="77777777" w:rsidR="00FA76FA" w:rsidRPr="009A3E9D" w:rsidRDefault="00FA76FA" w:rsidP="00A4719B">
      <w:pPr>
        <w:spacing w:before="240" w:after="240" w:line="360" w:lineRule="auto"/>
        <w:rPr>
          <w:rFonts w:ascii="Times New Roman" w:hAnsi="Times New Roman" w:cs="Times New Roman"/>
          <w:sz w:val="24"/>
          <w:szCs w:val="24"/>
        </w:rPr>
      </w:pPr>
      <w:r>
        <w:rPr>
          <w:rFonts w:ascii="Times New Roman" w:hAnsi="Times New Roman" w:cs="Times New Roman"/>
          <w:b/>
          <w:sz w:val="24"/>
          <w:szCs w:val="24"/>
        </w:rPr>
        <w:t>K</w:t>
      </w:r>
      <w:r>
        <w:rPr>
          <w:rFonts w:ascii="Times New Roman" w:hAnsi="Times New Roman" w:cs="Times New Roman" w:hint="eastAsia"/>
          <w:b/>
          <w:sz w:val="24"/>
          <w:szCs w:val="24"/>
        </w:rPr>
        <w:t>eywords</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MRSA;</w:t>
      </w:r>
      <w:r w:rsidRPr="00FC2529">
        <w:rPr>
          <w:rFonts w:ascii="Times New Roman" w:hAnsi="Times New Roman" w:cs="Times New Roman"/>
          <w:sz w:val="24"/>
          <w:szCs w:val="24"/>
        </w:rPr>
        <w:t xml:space="preserve"> </w:t>
      </w:r>
      <w:r>
        <w:rPr>
          <w:rFonts w:ascii="Times New Roman" w:hAnsi="Times New Roman" w:cs="Times New Roman" w:hint="eastAsia"/>
          <w:sz w:val="24"/>
          <w:szCs w:val="24"/>
        </w:rPr>
        <w:t>H</w:t>
      </w:r>
      <w:r w:rsidRPr="00FC2529">
        <w:rPr>
          <w:rFonts w:ascii="Times New Roman" w:hAnsi="Times New Roman" w:cs="Times New Roman"/>
          <w:sz w:val="24"/>
          <w:szCs w:val="24"/>
        </w:rPr>
        <w:t xml:space="preserve">ydroxypyridinones; </w:t>
      </w:r>
      <w:r>
        <w:rPr>
          <w:rFonts w:ascii="Times New Roman" w:hAnsi="Times New Roman" w:cs="Times New Roman" w:hint="eastAsia"/>
          <w:sz w:val="24"/>
          <w:szCs w:val="24"/>
        </w:rPr>
        <w:t>I</w:t>
      </w:r>
      <w:r w:rsidRPr="00A75819">
        <w:rPr>
          <w:rFonts w:ascii="Times New Roman" w:hAnsi="Times New Roman" w:cs="Times New Roman"/>
          <w:sz w:val="24"/>
          <w:szCs w:val="24"/>
        </w:rPr>
        <w:t xml:space="preserve">ron-binding </w:t>
      </w:r>
      <w:r>
        <w:rPr>
          <w:rFonts w:ascii="Times New Roman" w:hAnsi="Times New Roman" w:cs="Times New Roman"/>
          <w:sz w:val="24"/>
          <w:szCs w:val="24"/>
        </w:rPr>
        <w:t>polymers.</w:t>
      </w:r>
    </w:p>
    <w:p w14:paraId="55F82D6E" w14:textId="77777777" w:rsidR="00A4719B" w:rsidRDefault="00A4719B" w:rsidP="009A0DCA">
      <w:pPr>
        <w:spacing w:before="240" w:after="240" w:line="360" w:lineRule="auto"/>
        <w:rPr>
          <w:rFonts w:ascii="Times New Roman" w:hAnsi="Times New Roman" w:cs="Times New Roman"/>
          <w:b/>
          <w:color w:val="000000" w:themeColor="text1"/>
          <w:sz w:val="24"/>
          <w:szCs w:val="24"/>
        </w:rPr>
      </w:pPr>
      <w:bookmarkStart w:id="10" w:name="OLE_LINK43"/>
      <w:bookmarkStart w:id="11" w:name="OLE_LINK44"/>
    </w:p>
    <w:p w14:paraId="6C3444F4" w14:textId="77777777" w:rsidR="00FA76FA" w:rsidRPr="00E613A9" w:rsidRDefault="00FA76FA" w:rsidP="009A0DCA">
      <w:pPr>
        <w:spacing w:before="240" w:after="240" w:line="360" w:lineRule="auto"/>
        <w:rPr>
          <w:rFonts w:ascii="Times New Roman" w:hAnsi="Times New Roman" w:cs="Times New Roman"/>
          <w:b/>
          <w:color w:val="000000" w:themeColor="text1"/>
          <w:sz w:val="24"/>
          <w:szCs w:val="24"/>
        </w:rPr>
      </w:pPr>
      <w:r w:rsidRPr="00E613A9">
        <w:rPr>
          <w:rFonts w:ascii="Times New Roman" w:hAnsi="Times New Roman" w:cs="Times New Roman" w:hint="eastAsia"/>
          <w:b/>
          <w:color w:val="000000" w:themeColor="text1"/>
          <w:sz w:val="24"/>
          <w:szCs w:val="24"/>
        </w:rPr>
        <w:lastRenderedPageBreak/>
        <w:t xml:space="preserve">1. </w:t>
      </w:r>
      <w:r w:rsidRPr="00E613A9">
        <w:rPr>
          <w:rFonts w:ascii="Times New Roman" w:hAnsi="Times New Roman" w:cs="Times New Roman"/>
          <w:b/>
          <w:color w:val="000000" w:themeColor="text1"/>
          <w:sz w:val="24"/>
          <w:szCs w:val="24"/>
        </w:rPr>
        <w:t>Introduction</w:t>
      </w:r>
    </w:p>
    <w:p w14:paraId="2C462E11" w14:textId="6C36D2A0" w:rsidR="00FA76FA" w:rsidRDefault="00FA76FA">
      <w:pPr>
        <w:spacing w:after="0" w:line="360" w:lineRule="auto"/>
        <w:ind w:firstLineChars="150" w:firstLine="360"/>
        <w:jc w:val="both"/>
        <w:rPr>
          <w:rFonts w:ascii="Times New Roman" w:hAnsi="Times New Roman" w:cs="Times New Roman"/>
          <w:color w:val="FF0000"/>
          <w:sz w:val="24"/>
          <w:szCs w:val="24"/>
        </w:rPr>
      </w:pPr>
      <w:r w:rsidRPr="00556CE2">
        <w:rPr>
          <w:rFonts w:ascii="Times New Roman" w:hAnsi="Times New Roman" w:cs="Times New Roman"/>
          <w:color w:val="000000" w:themeColor="text1"/>
          <w:sz w:val="24"/>
          <w:szCs w:val="24"/>
        </w:rPr>
        <w:t>In recent years, macromolecular iron chelators have received increasing attention as human therapeutic agents</w:t>
      </w:r>
      <w:bookmarkEnd w:id="10"/>
      <w:bookmarkEnd w:id="11"/>
      <w:r w:rsidRPr="00556CE2">
        <w:rPr>
          <w:rFonts w:ascii="Times New Roman" w:hAnsi="Times New Roman" w:cs="Times New Roman"/>
          <w:color w:val="000000" w:themeColor="text1"/>
          <w:sz w:val="24"/>
          <w:szCs w:val="24"/>
        </w:rPr>
        <w:t>.</w:t>
      </w:r>
      <w:r>
        <w:rPr>
          <w:rFonts w:ascii="Times New Roman" w:hAnsi="Times New Roman" w:cs="Times New Roman"/>
          <w:noProof/>
          <w:color w:val="000000" w:themeColor="text1"/>
          <w:sz w:val="24"/>
          <w:szCs w:val="24"/>
        </w:rPr>
        <w:t>[1, 2]</w:t>
      </w:r>
      <w:r w:rsidRPr="00556CE2">
        <w:rPr>
          <w:rFonts w:ascii="Times New Roman" w:hAnsi="Times New Roman" w:cs="Times New Roman"/>
          <w:color w:val="000000" w:themeColor="text1"/>
          <w:sz w:val="24"/>
          <w:szCs w:val="24"/>
        </w:rPr>
        <w:t xml:space="preserve"> Polymeric chelators have been used for water treatment,</w:t>
      </w:r>
      <w:r>
        <w:rPr>
          <w:rFonts w:ascii="Times New Roman" w:hAnsi="Times New Roman" w:cs="Times New Roman"/>
          <w:noProof/>
          <w:color w:val="000000" w:themeColor="text1"/>
          <w:sz w:val="24"/>
          <w:szCs w:val="24"/>
        </w:rPr>
        <w:t>[3]</w:t>
      </w:r>
      <w:r w:rsidRPr="00556CE2">
        <w:rPr>
          <w:rFonts w:ascii="Times New Roman" w:hAnsi="Times New Roman" w:cs="Times New Roman"/>
          <w:color w:val="000000" w:themeColor="text1"/>
          <w:sz w:val="24"/>
          <w:szCs w:val="24"/>
        </w:rPr>
        <w:t xml:space="preserve"> pollution control,</w:t>
      </w:r>
      <w:r>
        <w:rPr>
          <w:rFonts w:ascii="Times New Roman" w:hAnsi="Times New Roman" w:cs="Times New Roman"/>
          <w:noProof/>
          <w:color w:val="000000" w:themeColor="text1"/>
          <w:sz w:val="24"/>
          <w:szCs w:val="24"/>
        </w:rPr>
        <w:t>[4]</w:t>
      </w:r>
      <w:r w:rsidRPr="00556CE2">
        <w:rPr>
          <w:rFonts w:ascii="Times New Roman" w:hAnsi="Times New Roman" w:cs="Times New Roman"/>
          <w:color w:val="000000" w:themeColor="text1"/>
          <w:sz w:val="24"/>
          <w:szCs w:val="24"/>
        </w:rPr>
        <w:t xml:space="preserve"> recovery of metals,</w:t>
      </w:r>
      <w:r>
        <w:rPr>
          <w:rFonts w:ascii="Times New Roman" w:hAnsi="Times New Roman" w:cs="Times New Roman"/>
          <w:noProof/>
          <w:color w:val="000000" w:themeColor="text1"/>
          <w:sz w:val="24"/>
          <w:szCs w:val="24"/>
        </w:rPr>
        <w:t>[5, 6]</w:t>
      </w:r>
      <w:r w:rsidRPr="00556CE2">
        <w:rPr>
          <w:rFonts w:ascii="Times New Roman" w:hAnsi="Times New Roman" w:cs="Times New Roman"/>
          <w:color w:val="000000" w:themeColor="text1"/>
          <w:sz w:val="24"/>
          <w:szCs w:val="24"/>
        </w:rPr>
        <w:t xml:space="preserve"> active packaging</w:t>
      </w:r>
      <w:r>
        <w:rPr>
          <w:rFonts w:ascii="Times New Roman" w:hAnsi="Times New Roman" w:cs="Times New Roman"/>
          <w:noProof/>
          <w:color w:val="000000" w:themeColor="text1"/>
          <w:sz w:val="24"/>
          <w:szCs w:val="24"/>
        </w:rPr>
        <w:t>[7, 8]</w:t>
      </w:r>
      <w:r w:rsidRPr="00556CE2">
        <w:rPr>
          <w:rFonts w:ascii="Times New Roman" w:hAnsi="Times New Roman" w:cs="Times New Roman"/>
          <w:color w:val="000000" w:themeColor="text1"/>
          <w:sz w:val="24"/>
          <w:szCs w:val="24"/>
        </w:rPr>
        <w:t xml:space="preserve"> and analytical chemistry</w:t>
      </w:r>
      <w:r w:rsidR="005171AB">
        <w:rPr>
          <w:rFonts w:ascii="Times New Roman" w:hAnsi="Times New Roman" w:cs="Times New Roman"/>
          <w:color w:val="000000" w:themeColor="text1"/>
          <w:sz w:val="24"/>
          <w:szCs w:val="24"/>
        </w:rPr>
        <w:t>.</w:t>
      </w:r>
      <w:r>
        <w:rPr>
          <w:rFonts w:ascii="Times New Roman" w:hAnsi="Times New Roman" w:cs="Times New Roman"/>
          <w:noProof/>
          <w:color w:val="000000" w:themeColor="text1"/>
          <w:sz w:val="24"/>
          <w:szCs w:val="24"/>
        </w:rPr>
        <w:t>[9, 10]</w:t>
      </w:r>
      <w:r w:rsidRPr="00556CE2">
        <w:rPr>
          <w:rFonts w:ascii="Times New Roman" w:hAnsi="Times New Roman" w:cs="Times New Roman"/>
          <w:color w:val="000000" w:themeColor="text1"/>
          <w:sz w:val="24"/>
          <w:szCs w:val="24"/>
        </w:rPr>
        <w:t xml:space="preserve"> Recently s</w:t>
      </w:r>
      <w:r w:rsidRPr="00FA1C41">
        <w:rPr>
          <w:rFonts w:ascii="Times New Roman" w:hAnsi="Times New Roman" w:cs="Times New Roman"/>
          <w:color w:val="000000" w:themeColor="text1"/>
          <w:sz w:val="24"/>
          <w:szCs w:val="24"/>
        </w:rPr>
        <w:t>everal iron binding polymer applications in the biomedical ﬁeld have been reported.</w:t>
      </w:r>
      <w:r>
        <w:rPr>
          <w:rFonts w:ascii="Times New Roman" w:hAnsi="Times New Roman" w:cs="Times New Roman"/>
          <w:noProof/>
          <w:color w:val="000000" w:themeColor="text1"/>
          <w:sz w:val="24"/>
          <w:szCs w:val="24"/>
        </w:rPr>
        <w:t>[11]</w:t>
      </w:r>
      <w:r w:rsidRPr="00FA1C41">
        <w:rPr>
          <w:rFonts w:ascii="Times New Roman" w:hAnsi="Times New Roman" w:cs="Times New Roman"/>
          <w:color w:val="000000" w:themeColor="text1"/>
          <w:sz w:val="24"/>
          <w:szCs w:val="24"/>
        </w:rPr>
        <w:t xml:space="preserve"> As iron is an </w:t>
      </w:r>
      <w:r>
        <w:rPr>
          <w:rFonts w:ascii="Times New Roman" w:hAnsi="Times New Roman" w:cs="Times New Roman"/>
          <w:color w:val="000000" w:themeColor="text1"/>
          <w:sz w:val="24"/>
          <w:szCs w:val="24"/>
        </w:rPr>
        <w:t>essential</w:t>
      </w:r>
      <w:r w:rsidRPr="00FA1C41">
        <w:rPr>
          <w:rFonts w:ascii="Times New Roman" w:hAnsi="Times New Roman" w:cs="Times New Roman"/>
          <w:color w:val="000000" w:themeColor="text1"/>
          <w:sz w:val="24"/>
          <w:szCs w:val="24"/>
        </w:rPr>
        <w:t xml:space="preserve"> element for all living processes, in principle targeting iron is a useful approach for the treatment of microbial infectious diseases.</w:t>
      </w:r>
      <w:r>
        <w:rPr>
          <w:rFonts w:ascii="Times New Roman" w:hAnsi="Times New Roman" w:cs="Times New Roman"/>
          <w:noProof/>
          <w:color w:val="000000" w:themeColor="text1"/>
          <w:sz w:val="24"/>
          <w:szCs w:val="24"/>
        </w:rPr>
        <w:t>[12, 13]</w:t>
      </w:r>
      <w:hyperlink w:anchor="_ENREF_9" w:tooltip="Mahoney Jr, 1989 #587" w:history="1"/>
      <w:r w:rsidRPr="00FA1C41">
        <w:rPr>
          <w:rFonts w:ascii="Times New Roman" w:hAnsi="Times New Roman" w:cs="Times New Roman"/>
          <w:color w:val="000000" w:themeColor="text1"/>
          <w:sz w:val="24"/>
          <w:szCs w:val="24"/>
        </w:rPr>
        <w:t xml:space="preserve"> Macromolecular iron chelators</w:t>
      </w:r>
      <w:r w:rsidRPr="00556CE2">
        <w:rPr>
          <w:rFonts w:ascii="Times New Roman" w:hAnsi="Times New Roman" w:cs="Times New Roman"/>
          <w:color w:val="000000" w:themeColor="text1"/>
          <w:sz w:val="24"/>
          <w:szCs w:val="24"/>
        </w:rPr>
        <w:t xml:space="preserve"> also have </w:t>
      </w:r>
      <w:r w:rsidR="005171AB">
        <w:rPr>
          <w:rFonts w:ascii="Times New Roman" w:hAnsi="Times New Roman" w:cs="Times New Roman"/>
          <w:color w:val="000000" w:themeColor="text1"/>
          <w:sz w:val="24"/>
          <w:szCs w:val="24"/>
        </w:rPr>
        <w:t>potential</w:t>
      </w:r>
      <w:r w:rsidR="005171AB"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in the treatment of  acute iron overload.</w:t>
      </w:r>
      <w:r>
        <w:rPr>
          <w:rFonts w:ascii="Times New Roman" w:hAnsi="Times New Roman" w:cs="Times New Roman"/>
          <w:noProof/>
          <w:color w:val="000000" w:themeColor="text1"/>
          <w:sz w:val="24"/>
          <w:szCs w:val="24"/>
        </w:rPr>
        <w:t>[14]</w:t>
      </w:r>
      <w:r w:rsidRPr="00556CE2">
        <w:rPr>
          <w:rFonts w:ascii="Times New Roman" w:hAnsi="Times New Roman" w:cs="Times New Roman"/>
          <w:color w:val="000000" w:themeColor="text1"/>
          <w:sz w:val="24"/>
          <w:szCs w:val="24"/>
        </w:rPr>
        <w:t xml:space="preserve"> Although most of the present-day iron-chelating therapeutic</w:t>
      </w:r>
      <w:r>
        <w:rPr>
          <w:rFonts w:ascii="Times New Roman" w:hAnsi="Times New Roman" w:cs="Times New Roman" w:hint="eastAsia"/>
          <w:color w:val="000000" w:themeColor="text1"/>
          <w:sz w:val="24"/>
          <w:szCs w:val="24"/>
        </w:rPr>
        <w:t xml:space="preserve"> agents</w:t>
      </w:r>
      <w:r w:rsidRPr="00556CE2">
        <w:rPr>
          <w:rFonts w:ascii="Times New Roman" w:hAnsi="Times New Roman" w:cs="Times New Roman"/>
          <w:color w:val="000000" w:themeColor="text1"/>
          <w:sz w:val="24"/>
          <w:szCs w:val="24"/>
        </w:rPr>
        <w:t xml:space="preserve"> are designed as small molecules, </w:t>
      </w:r>
      <w:r w:rsidR="005171AB">
        <w:rPr>
          <w:rFonts w:ascii="Times New Roman" w:hAnsi="Times New Roman" w:cs="Times New Roman"/>
          <w:color w:val="000000" w:themeColor="text1"/>
          <w:sz w:val="24"/>
          <w:szCs w:val="24"/>
        </w:rPr>
        <w:t xml:space="preserve">there are </w:t>
      </w:r>
      <w:r w:rsidRPr="00556CE2">
        <w:rPr>
          <w:rFonts w:ascii="Times New Roman" w:hAnsi="Times New Roman" w:cs="Times New Roman"/>
          <w:color w:val="000000" w:themeColor="text1"/>
          <w:sz w:val="24"/>
          <w:szCs w:val="24"/>
        </w:rPr>
        <w:t xml:space="preserve">a number of advantages associated with polymeric therapeutics that cannot be readily achieved with </w:t>
      </w:r>
      <w:r w:rsidR="005171AB">
        <w:rPr>
          <w:rFonts w:ascii="Times New Roman" w:hAnsi="Times New Roman" w:cs="Times New Roman"/>
          <w:color w:val="000000" w:themeColor="text1"/>
          <w:sz w:val="24"/>
          <w:szCs w:val="24"/>
        </w:rPr>
        <w:t>low molecular weight</w:t>
      </w:r>
      <w:r w:rsidRPr="00556CE2">
        <w:rPr>
          <w:rFonts w:ascii="Times New Roman" w:hAnsi="Times New Roman" w:cs="Times New Roman"/>
          <w:color w:val="000000" w:themeColor="text1"/>
          <w:sz w:val="24"/>
          <w:szCs w:val="24"/>
        </w:rPr>
        <w:t xml:space="preserve"> drugs. For example, when taken orally, the high-molecular-weight characteristic of polymers render them largely non-absorbed by the gastrointestinal tract</w:t>
      </w:r>
      <w:r>
        <w:rPr>
          <w:rFonts w:ascii="Times New Roman" w:hAnsi="Times New Roman" w:cs="Times New Roman" w:hint="eastAsia"/>
          <w:color w:val="000000" w:themeColor="text1"/>
          <w:sz w:val="24"/>
          <w:szCs w:val="24"/>
        </w:rPr>
        <w:t xml:space="preserve">, thus </w:t>
      </w:r>
      <w:r w:rsidR="005171AB">
        <w:rPr>
          <w:rFonts w:ascii="Times New Roman" w:hAnsi="Times New Roman" w:cs="Times New Roman"/>
          <w:color w:val="000000" w:themeColor="text1"/>
          <w:sz w:val="24"/>
          <w:szCs w:val="24"/>
        </w:rPr>
        <w:t xml:space="preserve">potentially </w:t>
      </w:r>
      <w:r>
        <w:rPr>
          <w:rFonts w:ascii="Times New Roman" w:hAnsi="Times New Roman" w:cs="Times New Roman" w:hint="eastAsia"/>
          <w:color w:val="000000" w:themeColor="text1"/>
          <w:sz w:val="24"/>
          <w:szCs w:val="24"/>
        </w:rPr>
        <w:t xml:space="preserve">extending </w:t>
      </w:r>
      <w:r>
        <w:rPr>
          <w:rFonts w:ascii="Times New Roman" w:hAnsi="Times New Roman" w:cs="Times New Roman"/>
          <w:color w:val="000000" w:themeColor="text1"/>
          <w:sz w:val="24"/>
          <w:szCs w:val="24"/>
        </w:rPr>
        <w:t>the</w:t>
      </w:r>
      <w:r>
        <w:rPr>
          <w:rFonts w:ascii="Times New Roman" w:hAnsi="Times New Roman" w:cs="Times New Roman" w:hint="eastAsia"/>
          <w:color w:val="000000" w:themeColor="text1"/>
          <w:sz w:val="24"/>
          <w:szCs w:val="24"/>
        </w:rPr>
        <w:t xml:space="preserve"> drug half-life</w:t>
      </w:r>
      <w:r w:rsidRPr="00556CE2">
        <w:rPr>
          <w:rFonts w:ascii="Times New Roman" w:hAnsi="Times New Roman" w:cs="Times New Roman"/>
          <w:color w:val="000000" w:themeColor="text1"/>
          <w:sz w:val="24"/>
          <w:szCs w:val="24"/>
        </w:rPr>
        <w:t>.</w:t>
      </w:r>
      <w:r>
        <w:rPr>
          <w:rFonts w:ascii="Times New Roman" w:hAnsi="Times New Roman" w:cs="Times New Roman"/>
          <w:noProof/>
          <w:color w:val="000000" w:themeColor="text1"/>
          <w:sz w:val="24"/>
          <w:szCs w:val="24"/>
        </w:rPr>
        <w:t>[1]</w:t>
      </w:r>
      <w:r w:rsidRPr="00556CE2">
        <w:rPr>
          <w:rFonts w:ascii="Times New Roman" w:hAnsi="Times New Roman" w:cs="Times New Roman"/>
          <w:color w:val="000000" w:themeColor="text1"/>
          <w:sz w:val="24"/>
          <w:szCs w:val="24"/>
        </w:rPr>
        <w:t xml:space="preserve"> </w:t>
      </w:r>
    </w:p>
    <w:p w14:paraId="1B620B88" w14:textId="289B3902" w:rsidR="00FA76FA" w:rsidRDefault="00FA76FA">
      <w:pPr>
        <w:spacing w:after="0" w:line="360" w:lineRule="auto"/>
        <w:ind w:firstLineChars="15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w:t>
      </w:r>
      <w:r w:rsidRPr="00556CE2">
        <w:rPr>
          <w:rFonts w:ascii="Times New Roman" w:hAnsi="Times New Roman" w:cs="Times New Roman"/>
          <w:color w:val="000000" w:themeColor="text1"/>
          <w:sz w:val="24"/>
          <w:szCs w:val="24"/>
        </w:rPr>
        <w:t xml:space="preserve">esign of iron chelating polymers </w:t>
      </w:r>
      <w:r>
        <w:rPr>
          <w:rFonts w:ascii="Times New Roman" w:hAnsi="Times New Roman" w:cs="Times New Roman"/>
          <w:color w:val="000000" w:themeColor="text1"/>
          <w:sz w:val="24"/>
          <w:szCs w:val="24"/>
        </w:rPr>
        <w:t xml:space="preserve">is </w:t>
      </w:r>
      <w:r w:rsidRPr="00556CE2">
        <w:rPr>
          <w:rFonts w:ascii="Times New Roman" w:hAnsi="Times New Roman" w:cs="Times New Roman"/>
          <w:color w:val="000000" w:themeColor="text1"/>
          <w:sz w:val="24"/>
          <w:szCs w:val="24"/>
        </w:rPr>
        <w:t xml:space="preserve">presently </w:t>
      </w:r>
      <w:r>
        <w:rPr>
          <w:rFonts w:ascii="Times New Roman" w:hAnsi="Times New Roman" w:cs="Times New Roman"/>
          <w:color w:val="000000" w:themeColor="text1"/>
          <w:sz w:val="24"/>
          <w:szCs w:val="24"/>
        </w:rPr>
        <w:t>based on</w:t>
      </w:r>
      <w:r w:rsidRPr="00556CE2">
        <w:rPr>
          <w:rFonts w:ascii="Times New Roman" w:hAnsi="Times New Roman" w:cs="Times New Roman"/>
          <w:color w:val="000000" w:themeColor="text1"/>
          <w:sz w:val="24"/>
          <w:szCs w:val="24"/>
        </w:rPr>
        <w:t xml:space="preserve"> several strategies, one involving the immobilization of natural chelators (e.g., desferrioxamine B) onto activated supports</w:t>
      </w:r>
      <w:r>
        <w:rPr>
          <w:rFonts w:ascii="Times New Roman" w:hAnsi="Times New Roman" w:cs="Times New Roman"/>
          <w:noProof/>
          <w:color w:val="000000" w:themeColor="text1"/>
          <w:sz w:val="24"/>
          <w:szCs w:val="24"/>
        </w:rPr>
        <w:t>[15, 16]</w:t>
      </w:r>
      <w:r w:rsidRPr="00556CE2">
        <w:rPr>
          <w:rFonts w:ascii="Times New Roman" w:hAnsi="Times New Roman" w:cs="Times New Roman"/>
          <w:color w:val="000000" w:themeColor="text1"/>
          <w:sz w:val="24"/>
          <w:szCs w:val="24"/>
        </w:rPr>
        <w:t>, a second involving the conjugation of bidentate ligands with activated polymers</w:t>
      </w:r>
      <w:r>
        <w:rPr>
          <w:rFonts w:ascii="Times New Roman" w:hAnsi="Times New Roman" w:cs="Times New Roman"/>
          <w:noProof/>
          <w:color w:val="000000" w:themeColor="text1"/>
          <w:sz w:val="24"/>
          <w:szCs w:val="24"/>
        </w:rPr>
        <w:t>[17, 18]</w:t>
      </w:r>
      <w:r w:rsidRPr="00556CE2">
        <w:rPr>
          <w:rFonts w:ascii="Times New Roman" w:hAnsi="Times New Roman" w:cs="Times New Roman"/>
          <w:color w:val="000000" w:themeColor="text1"/>
          <w:sz w:val="24"/>
          <w:szCs w:val="24"/>
        </w:rPr>
        <w:t xml:space="preserve"> and a third, copolymeri</w:t>
      </w:r>
      <w:r>
        <w:rPr>
          <w:rFonts w:ascii="Times New Roman" w:hAnsi="Times New Roman" w:cs="Times New Roman" w:hint="eastAsia"/>
          <w:color w:val="000000" w:themeColor="text1"/>
          <w:sz w:val="24"/>
          <w:szCs w:val="24"/>
        </w:rPr>
        <w:t>z</w:t>
      </w:r>
      <w:r w:rsidRPr="00556CE2">
        <w:rPr>
          <w:rFonts w:ascii="Times New Roman" w:hAnsi="Times New Roman" w:cs="Times New Roman"/>
          <w:color w:val="000000" w:themeColor="text1"/>
          <w:sz w:val="24"/>
          <w:szCs w:val="24"/>
        </w:rPr>
        <w:t>ation of 1-(-acrylamidoethyl)-3-hydroxy-2-methyl-4(1</w:t>
      </w:r>
      <w:r w:rsidRPr="00CB6EB5">
        <w:rPr>
          <w:rFonts w:ascii="Times New Roman" w:hAnsi="Times New Roman" w:cs="Times New Roman"/>
          <w:i/>
          <w:color w:val="000000" w:themeColor="text1"/>
          <w:sz w:val="24"/>
          <w:szCs w:val="24"/>
        </w:rPr>
        <w:t>H</w:t>
      </w:r>
      <w:r w:rsidRPr="00556CE2">
        <w:rPr>
          <w:rFonts w:ascii="Times New Roman" w:hAnsi="Times New Roman" w:cs="Times New Roman"/>
          <w:color w:val="000000" w:themeColor="text1"/>
          <w:sz w:val="24"/>
          <w:szCs w:val="24"/>
        </w:rPr>
        <w:t>)-pyridinone (AHMP) with other cross-linking agents.</w:t>
      </w:r>
      <w:r>
        <w:rPr>
          <w:rFonts w:ascii="Times New Roman" w:hAnsi="Times New Roman" w:cs="Times New Roman"/>
          <w:noProof/>
          <w:color w:val="000000" w:themeColor="text1"/>
          <w:sz w:val="24"/>
          <w:szCs w:val="24"/>
        </w:rPr>
        <w:t>[19]</w:t>
      </w:r>
      <w:r>
        <w:rPr>
          <w:rFonts w:ascii="Times New Roman" w:hAnsi="Times New Roman" w:cs="Times New Roman"/>
          <w:color w:val="000000" w:themeColor="text1"/>
          <w:sz w:val="24"/>
          <w:szCs w:val="24"/>
        </w:rPr>
        <w:t xml:space="preserve"> The </w:t>
      </w:r>
      <w:r w:rsidRPr="00556CE2">
        <w:rPr>
          <w:rFonts w:ascii="Times New Roman" w:hAnsi="Times New Roman" w:cs="Times New Roman"/>
          <w:color w:val="000000" w:themeColor="text1"/>
          <w:sz w:val="24"/>
          <w:szCs w:val="24"/>
        </w:rPr>
        <w:t xml:space="preserve">former structures are </w:t>
      </w:r>
      <w:r>
        <w:rPr>
          <w:rFonts w:ascii="Times New Roman" w:hAnsi="Times New Roman" w:cs="Times New Roman"/>
          <w:color w:val="000000" w:themeColor="text1"/>
          <w:sz w:val="24"/>
          <w:szCs w:val="24"/>
        </w:rPr>
        <w:t xml:space="preserve">presently </w:t>
      </w:r>
      <w:r w:rsidRPr="00556CE2">
        <w:rPr>
          <w:rFonts w:ascii="Times New Roman" w:hAnsi="Times New Roman" w:cs="Times New Roman"/>
          <w:color w:val="000000" w:themeColor="text1"/>
          <w:sz w:val="24"/>
          <w:szCs w:val="24"/>
        </w:rPr>
        <w:t>limited to carbohydrate matrices and, as a consequence, are expensive to prepare, and high binding capacities</w:t>
      </w:r>
      <w:r>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 xml:space="preserve">are difﬁcult to achieve. </w:t>
      </w:r>
      <w:r w:rsidR="005171AB">
        <w:rPr>
          <w:rFonts w:ascii="Times New Roman" w:hAnsi="Times New Roman" w:cs="Times New Roman"/>
          <w:color w:val="000000" w:themeColor="text1"/>
          <w:sz w:val="24"/>
          <w:szCs w:val="24"/>
        </w:rPr>
        <w:t>Furthermore</w:t>
      </w:r>
      <w:r w:rsidRPr="00556CE2">
        <w:rPr>
          <w:rFonts w:ascii="Times New Roman" w:hAnsi="Times New Roman" w:cs="Times New Roman"/>
          <w:color w:val="000000" w:themeColor="text1"/>
          <w:sz w:val="24"/>
          <w:szCs w:val="24"/>
        </w:rPr>
        <w:t xml:space="preserve"> the </w:t>
      </w:r>
      <w:r w:rsidR="005171AB">
        <w:rPr>
          <w:rFonts w:ascii="Times New Roman" w:hAnsi="Times New Roman" w:cs="Times New Roman"/>
          <w:color w:val="000000" w:themeColor="text1"/>
          <w:sz w:val="24"/>
          <w:szCs w:val="24"/>
        </w:rPr>
        <w:t xml:space="preserve">synthetic </w:t>
      </w:r>
      <w:r w:rsidRPr="00556CE2">
        <w:rPr>
          <w:rFonts w:ascii="Times New Roman" w:hAnsi="Times New Roman" w:cs="Times New Roman"/>
          <w:color w:val="000000" w:themeColor="text1"/>
          <w:sz w:val="24"/>
          <w:szCs w:val="24"/>
        </w:rPr>
        <w:t xml:space="preserve">chemistry for the </w:t>
      </w:r>
      <w:r w:rsidRPr="00556CE2">
        <w:rPr>
          <w:rFonts w:ascii="Times New Roman" w:hAnsi="Times New Roman" w:cs="Times New Roman" w:hint="eastAsia"/>
          <w:color w:val="000000" w:themeColor="text1"/>
          <w:sz w:val="24"/>
          <w:szCs w:val="24"/>
        </w:rPr>
        <w:t xml:space="preserve">second </w:t>
      </w:r>
      <w:r w:rsidRPr="00556CE2">
        <w:rPr>
          <w:rFonts w:ascii="Times New Roman" w:hAnsi="Times New Roman" w:cs="Times New Roman"/>
          <w:color w:val="000000" w:themeColor="text1"/>
          <w:sz w:val="24"/>
          <w:szCs w:val="24"/>
        </w:rPr>
        <w:t>and third approaches</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 xml:space="preserve">is difficult to control, generating polydisperse polymers and crosslinked materials with poor solubility. </w:t>
      </w:r>
      <w:hyperlink w:anchor="_ENREF_19" w:tooltip="Zhou, 2008 #577" w:history="1"/>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It </w:t>
      </w:r>
      <w:r w:rsidR="00D75169">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therefore desirable</w:t>
      </w:r>
      <w:r w:rsidRPr="00556CE2">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develop</w:t>
      </w:r>
      <w:r w:rsidRPr="00556CE2">
        <w:rPr>
          <w:rFonts w:ascii="Times New Roman" w:hAnsi="Times New Roman" w:cs="Times New Roman"/>
          <w:color w:val="000000" w:themeColor="text1"/>
          <w:sz w:val="24"/>
          <w:szCs w:val="24"/>
        </w:rPr>
        <w:t xml:space="preserve"> a simple </w:t>
      </w:r>
      <w:r w:rsidR="00D75169" w:rsidRPr="00556CE2">
        <w:rPr>
          <w:rFonts w:ascii="Times New Roman" w:hAnsi="Times New Roman" w:cs="Times New Roman"/>
          <w:color w:val="000000" w:themeColor="text1"/>
          <w:sz w:val="24"/>
          <w:szCs w:val="24"/>
        </w:rPr>
        <w:t>preparati</w:t>
      </w:r>
      <w:r w:rsidR="00D75169">
        <w:rPr>
          <w:rFonts w:ascii="Times New Roman" w:hAnsi="Times New Roman" w:cs="Times New Roman"/>
          <w:color w:val="000000" w:themeColor="text1"/>
          <w:sz w:val="24"/>
          <w:szCs w:val="24"/>
        </w:rPr>
        <w:t xml:space="preserve">ve </w:t>
      </w:r>
      <w:r>
        <w:rPr>
          <w:rFonts w:ascii="Times New Roman" w:hAnsi="Times New Roman" w:cs="Times New Roman"/>
          <w:color w:val="000000" w:themeColor="text1"/>
          <w:sz w:val="24"/>
          <w:szCs w:val="24"/>
        </w:rPr>
        <w:t>method</w:t>
      </w:r>
      <w:r w:rsidRPr="00556CE2">
        <w:rPr>
          <w:rFonts w:ascii="Times New Roman" w:hAnsi="Times New Roman" w:cs="Times New Roman"/>
          <w:color w:val="000000" w:themeColor="text1"/>
          <w:sz w:val="24"/>
          <w:szCs w:val="24"/>
        </w:rPr>
        <w:t xml:space="preserve"> </w:t>
      </w:r>
      <w:r w:rsidR="00D75169">
        <w:rPr>
          <w:rFonts w:ascii="Times New Roman" w:hAnsi="Times New Roman" w:cs="Times New Roman"/>
          <w:color w:val="000000" w:themeColor="text1"/>
          <w:sz w:val="24"/>
          <w:szCs w:val="24"/>
        </w:rPr>
        <w:t>for</w:t>
      </w:r>
      <w:r w:rsidR="00D75169"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iron-binding polymers </w:t>
      </w:r>
      <w:r>
        <w:rPr>
          <w:rFonts w:ascii="Times New Roman" w:hAnsi="Times New Roman" w:cs="Times New Roman"/>
          <w:color w:val="000000" w:themeColor="text1"/>
          <w:sz w:val="24"/>
          <w:szCs w:val="24"/>
        </w:rPr>
        <w:t xml:space="preserve">of </w:t>
      </w:r>
      <w:r>
        <w:rPr>
          <w:rFonts w:ascii="Times New Roman" w:hAnsi="Times New Roman" w:cs="Times New Roman" w:hint="eastAsia"/>
          <w:color w:val="000000" w:themeColor="text1"/>
          <w:sz w:val="24"/>
          <w:szCs w:val="24"/>
        </w:rPr>
        <w:t>well-</w:t>
      </w:r>
      <w:r>
        <w:rPr>
          <w:rFonts w:ascii="Times New Roman" w:hAnsi="Times New Roman" w:cs="Times New Roman"/>
          <w:color w:val="000000" w:themeColor="text1"/>
          <w:sz w:val="24"/>
          <w:szCs w:val="24"/>
        </w:rPr>
        <w:t>defined</w:t>
      </w:r>
      <w:r w:rsidRPr="00556CE2">
        <w:rPr>
          <w:rFonts w:ascii="Times New Roman" w:hAnsi="Times New Roman" w:cs="Times New Roman"/>
          <w:color w:val="000000" w:themeColor="text1"/>
          <w:sz w:val="24"/>
          <w:szCs w:val="24"/>
        </w:rPr>
        <w:t xml:space="preserve"> structure</w:t>
      </w:r>
      <w:r w:rsidR="00ED50DE">
        <w:rPr>
          <w:rFonts w:ascii="Times New Roman" w:hAnsi="Times New Roman" w:cs="Times New Roman"/>
          <w:color w:val="000000" w:themeColor="text1"/>
          <w:sz w:val="24"/>
          <w:szCs w:val="24"/>
        </w:rPr>
        <w:t>.</w:t>
      </w:r>
      <w:r w:rsidR="00ED50DE" w:rsidRPr="00556CE2">
        <w:rPr>
          <w:rFonts w:ascii="Times New Roman" w:hAnsi="Times New Roman" w:cs="Times New Roman"/>
          <w:color w:val="000000" w:themeColor="text1"/>
          <w:sz w:val="24"/>
          <w:szCs w:val="24"/>
        </w:rPr>
        <w:t xml:space="preserve"> </w:t>
      </w:r>
    </w:p>
    <w:p w14:paraId="1B613394" w14:textId="24C3C2AF" w:rsidR="00FA76FA" w:rsidRDefault="00FA76FA" w:rsidP="009A0DCA">
      <w:pPr>
        <w:spacing w:after="0" w:line="360" w:lineRule="auto"/>
        <w:ind w:firstLineChars="150" w:firstLine="360"/>
        <w:jc w:val="both"/>
        <w:rPr>
          <w:rFonts w:ascii="Times New Roman" w:hAnsi="Times New Roman" w:cs="Times New Roman"/>
          <w:color w:val="000000" w:themeColor="text1"/>
          <w:sz w:val="24"/>
          <w:szCs w:val="24"/>
        </w:rPr>
      </w:pPr>
      <w:r w:rsidRPr="00556CE2">
        <w:rPr>
          <w:rFonts w:ascii="Times New Roman" w:hAnsi="Times New Roman" w:cs="Times New Roman"/>
          <w:color w:val="000000" w:themeColor="text1"/>
          <w:sz w:val="24"/>
          <w:szCs w:val="24"/>
        </w:rPr>
        <w:t xml:space="preserve">Poly(glycidyl methacrylate) (PGMA) is a well-known polymer </w:t>
      </w:r>
      <w:r>
        <w:rPr>
          <w:rFonts w:ascii="Times New Roman" w:hAnsi="Times New Roman" w:cs="Times New Roman" w:hint="eastAsia"/>
          <w:color w:val="000000" w:themeColor="text1"/>
          <w:sz w:val="24"/>
          <w:szCs w:val="24"/>
        </w:rPr>
        <w:t>for</w:t>
      </w:r>
      <w:r w:rsidRPr="00556CE2">
        <w:rPr>
          <w:rFonts w:ascii="Times New Roman" w:hAnsi="Times New Roman" w:cs="Times New Roman"/>
          <w:color w:val="000000" w:themeColor="text1"/>
          <w:sz w:val="24"/>
          <w:szCs w:val="24"/>
        </w:rPr>
        <w:t xml:space="preserve"> both industrial and biomedical applications because it is reactive, inexpensive, hydrophilic, biocompatible, and generally nontoxic</w:t>
      </w:r>
      <w:r w:rsidR="007F2055">
        <w:rPr>
          <w:rFonts w:ascii="Times New Roman" w:hAnsi="Times New Roman" w:cs="Times New Roman"/>
          <w:color w:val="000000" w:themeColor="text1"/>
          <w:sz w:val="24"/>
          <w:szCs w:val="24"/>
        </w:rPr>
        <w:t>.</w:t>
      </w:r>
      <w:r w:rsidR="007F2055" w:rsidRPr="00556CE2">
        <w:rPr>
          <w:rFonts w:ascii="Times New Roman" w:hAnsi="Times New Roman" w:cs="Times New Roman"/>
          <w:color w:val="000000" w:themeColor="text1"/>
          <w:sz w:val="24"/>
          <w:szCs w:val="24"/>
        </w:rPr>
        <w:t xml:space="preserve"> </w:t>
      </w:r>
      <w:r w:rsidR="007F2055">
        <w:rPr>
          <w:rFonts w:ascii="Times New Roman" w:hAnsi="Times New Roman" w:cs="Times New Roman"/>
          <w:color w:val="000000" w:themeColor="text1"/>
          <w:sz w:val="24"/>
          <w:szCs w:val="24"/>
        </w:rPr>
        <w:t xml:space="preserve">Furthermore </w:t>
      </w:r>
      <w:r>
        <w:rPr>
          <w:rFonts w:ascii="Times New Roman" w:hAnsi="Times New Roman" w:cs="Times New Roman"/>
          <w:color w:val="000000" w:themeColor="text1"/>
          <w:sz w:val="24"/>
          <w:szCs w:val="24"/>
        </w:rPr>
        <w:t>it permits</w:t>
      </w:r>
      <w:r w:rsidRPr="00556CE2">
        <w:rPr>
          <w:rFonts w:ascii="Times New Roman" w:hAnsi="Times New Roman" w:cs="Times New Roman"/>
          <w:color w:val="000000" w:themeColor="text1"/>
          <w:sz w:val="24"/>
          <w:szCs w:val="24"/>
        </w:rPr>
        <w:t xml:space="preserve"> fast and efficient post-polymerization modifications.</w:t>
      </w:r>
      <w:r>
        <w:rPr>
          <w:rFonts w:ascii="Times New Roman" w:hAnsi="Times New Roman" w:cs="Times New Roman"/>
          <w:noProof/>
          <w:color w:val="000000" w:themeColor="text1"/>
          <w:sz w:val="24"/>
          <w:szCs w:val="24"/>
        </w:rPr>
        <w:t>[20, 21]</w:t>
      </w:r>
      <w:r w:rsidRPr="00556CE2">
        <w:rPr>
          <w:rFonts w:ascii="Times New Roman" w:hAnsi="Times New Roman" w:cs="Times New Roman"/>
          <w:color w:val="000000" w:themeColor="text1"/>
          <w:sz w:val="24"/>
          <w:szCs w:val="24"/>
        </w:rPr>
        <w:t xml:space="preserve"> </w:t>
      </w:r>
      <w:r w:rsidRPr="000C1527">
        <w:rPr>
          <w:rFonts w:ascii="Times New Roman" w:hAnsi="Times New Roman" w:cs="Times New Roman"/>
          <w:sz w:val="24"/>
          <w:szCs w:val="24"/>
        </w:rPr>
        <w:t xml:space="preserve">RAFT polymerization was successfully employed for the synthesis of well-defined PGMA polymers, exerting remarkable control over their molecular weight and affording polymers with low </w:t>
      </w:r>
      <w:r w:rsidR="007F2055">
        <w:rPr>
          <w:rFonts w:ascii="Times New Roman" w:hAnsi="Times New Roman" w:cs="Times New Roman"/>
          <w:sz w:val="24"/>
          <w:szCs w:val="24"/>
        </w:rPr>
        <w:t>polydispersities</w:t>
      </w:r>
      <w:r w:rsidRPr="000C1527">
        <w:rPr>
          <w:rFonts w:ascii="Times New Roman" w:hAnsi="Times New Roman" w:cs="Times New Roman"/>
          <w:sz w:val="24"/>
          <w:szCs w:val="24"/>
        </w:rPr>
        <w:t>.</w:t>
      </w:r>
      <w:r>
        <w:rPr>
          <w:rFonts w:ascii="Times New Roman" w:hAnsi="Times New Roman" w:cs="Times New Roman"/>
          <w:noProof/>
          <w:sz w:val="24"/>
          <w:szCs w:val="24"/>
        </w:rPr>
        <w:t>[22, 23]</w:t>
      </w:r>
      <w:r w:rsidRPr="000C1527">
        <w:rPr>
          <w:rFonts w:ascii="Times New Roman" w:hAnsi="Times New Roman" w:cs="Times New Roman"/>
          <w:sz w:val="24"/>
          <w:szCs w:val="24"/>
        </w:rPr>
        <w:t xml:space="preserve"> Recently, both linear</w:t>
      </w:r>
      <w:r w:rsidRPr="00556CE2">
        <w:rPr>
          <w:rFonts w:ascii="Times New Roman" w:hAnsi="Times New Roman" w:cs="Times New Roman"/>
          <w:color w:val="000000" w:themeColor="text1"/>
          <w:sz w:val="24"/>
          <w:szCs w:val="24"/>
        </w:rPr>
        <w:t xml:space="preserve">- and star-shaped PGMAs were </w:t>
      </w:r>
      <w:bookmarkStart w:id="12" w:name="OLE_LINK105"/>
      <w:bookmarkStart w:id="13" w:name="OLE_LINK106"/>
      <w:r w:rsidRPr="00556CE2">
        <w:rPr>
          <w:rFonts w:ascii="Times New Roman" w:hAnsi="Times New Roman" w:cs="Times New Roman"/>
          <w:color w:val="000000" w:themeColor="text1"/>
          <w:sz w:val="24"/>
          <w:szCs w:val="24"/>
        </w:rPr>
        <w:lastRenderedPageBreak/>
        <w:t xml:space="preserve">modiﬁed with different amines by </w:t>
      </w:r>
      <w:r w:rsidR="007F2055">
        <w:rPr>
          <w:rFonts w:ascii="Times New Roman" w:hAnsi="Times New Roman" w:cs="Times New Roman"/>
          <w:color w:val="000000" w:themeColor="text1"/>
          <w:sz w:val="24"/>
          <w:szCs w:val="24"/>
        </w:rPr>
        <w:t xml:space="preserve">a </w:t>
      </w:r>
      <w:r w:rsidRPr="00556CE2">
        <w:rPr>
          <w:rFonts w:ascii="Times New Roman" w:hAnsi="Times New Roman" w:cs="Times New Roman"/>
          <w:color w:val="000000" w:themeColor="text1"/>
          <w:sz w:val="24"/>
          <w:szCs w:val="24"/>
        </w:rPr>
        <w:t>nucleophilic ring-opening reaction</w:t>
      </w:r>
      <w:bookmarkStart w:id="14" w:name="OLE_LINK107"/>
      <w:bookmarkStart w:id="15" w:name="OLE_LINK108"/>
      <w:r w:rsidRPr="00556CE2">
        <w:rPr>
          <w:rFonts w:ascii="Times New Roman" w:hAnsi="Times New Roman" w:cs="Times New Roman"/>
          <w:color w:val="000000" w:themeColor="text1"/>
          <w:sz w:val="24"/>
          <w:szCs w:val="24"/>
        </w:rPr>
        <w:t xml:space="preserve"> of the epoxy group</w:t>
      </w:r>
      <w:bookmarkEnd w:id="14"/>
      <w:bookmarkEnd w:id="15"/>
      <w:r w:rsidRPr="00556CE2">
        <w:rPr>
          <w:rFonts w:ascii="Times New Roman" w:hAnsi="Times New Roman" w:cs="Times New Roman"/>
          <w:color w:val="000000" w:themeColor="text1"/>
          <w:sz w:val="24"/>
          <w:szCs w:val="24"/>
        </w:rPr>
        <w:t>.</w:t>
      </w:r>
      <w:bookmarkEnd w:id="12"/>
      <w:bookmarkEnd w:id="13"/>
      <w:r>
        <w:rPr>
          <w:rFonts w:ascii="Times New Roman" w:hAnsi="Times New Roman" w:cs="Times New Roman"/>
          <w:noProof/>
          <w:color w:val="000000" w:themeColor="text1"/>
          <w:sz w:val="24"/>
          <w:szCs w:val="24"/>
        </w:rPr>
        <w:t>[24, 25]</w:t>
      </w:r>
      <w:r w:rsidRPr="00556CE2">
        <w:rPr>
          <w:rFonts w:ascii="Times New Roman" w:hAnsi="Times New Roman" w:cs="Times New Roman"/>
          <w:color w:val="000000" w:themeColor="text1"/>
          <w:sz w:val="24"/>
          <w:szCs w:val="24"/>
        </w:rPr>
        <w:t xml:space="preserve"> 3-Hydroxypyridin-4-ones (HPOs) are one of the main </w:t>
      </w:r>
      <w:r>
        <w:rPr>
          <w:rFonts w:ascii="Times New Roman" w:hAnsi="Times New Roman" w:cs="Times New Roman" w:hint="eastAsia"/>
          <w:color w:val="000000" w:themeColor="text1"/>
          <w:sz w:val="24"/>
          <w:szCs w:val="24"/>
        </w:rPr>
        <w:t xml:space="preserve">classes of </w:t>
      </w:r>
      <w:r w:rsidRPr="00556CE2">
        <w:rPr>
          <w:rFonts w:ascii="Times New Roman" w:hAnsi="Times New Roman" w:cs="Times New Roman"/>
          <w:color w:val="000000" w:themeColor="text1"/>
          <w:sz w:val="24"/>
          <w:szCs w:val="24"/>
        </w:rPr>
        <w:t xml:space="preserve">candidates for the development of </w:t>
      </w:r>
      <w:r w:rsidR="007F2055">
        <w:rPr>
          <w:rFonts w:ascii="Times New Roman" w:hAnsi="Times New Roman" w:cs="Times New Roman"/>
          <w:color w:val="000000" w:themeColor="text1"/>
          <w:sz w:val="24"/>
          <w:szCs w:val="24"/>
        </w:rPr>
        <w:t>clinically useful</w:t>
      </w:r>
      <w:r w:rsidRPr="00556CE2">
        <w:rPr>
          <w:rFonts w:ascii="Times New Roman" w:hAnsi="Times New Roman" w:cs="Times New Roman"/>
          <w:color w:val="000000" w:themeColor="text1"/>
          <w:sz w:val="24"/>
          <w:szCs w:val="24"/>
        </w:rPr>
        <w:t xml:space="preserve"> iron chelators, and 1,2-dimethyl-3-hydroxypyridin-4-one (deferiprone</w:t>
      </w:r>
      <w:r>
        <w:rPr>
          <w:rFonts w:ascii="Times New Roman" w:hAnsi="Times New Roman" w:cs="Times New Roman"/>
          <w:color w:val="000000" w:themeColor="text1"/>
          <w:sz w:val="24"/>
          <w:szCs w:val="24"/>
        </w:rPr>
        <w:t xml:space="preserve">, </w:t>
      </w:r>
      <w:r w:rsidRPr="00FF104A">
        <w:rPr>
          <w:rFonts w:ascii="Times New Roman" w:hAnsi="Times New Roman" w:cs="Times New Roman"/>
          <w:color w:val="000000" w:themeColor="text1"/>
          <w:sz w:val="24"/>
          <w:szCs w:val="24"/>
        </w:rPr>
        <w:t>Figure 1</w:t>
      </w:r>
      <w:r w:rsidRPr="00556CE2">
        <w:rPr>
          <w:rFonts w:ascii="Times New Roman" w:hAnsi="Times New Roman" w:cs="Times New Roman"/>
          <w:color w:val="000000" w:themeColor="text1"/>
          <w:sz w:val="24"/>
          <w:szCs w:val="24"/>
        </w:rPr>
        <w:t>) is currently available for clinical use (Apotex Inc., Toronto, Canada as Ferriprox).</w:t>
      </w:r>
      <w:hyperlink w:anchor="_ENREF_9" w:tooltip="Hider, 2010 #499" w:history="1"/>
      <w:r>
        <w:rPr>
          <w:rFonts w:ascii="Times New Roman" w:hAnsi="Times New Roman" w:cs="Times New Roman"/>
          <w:noProof/>
          <w:color w:val="000000" w:themeColor="text1"/>
          <w:sz w:val="24"/>
          <w:szCs w:val="24"/>
        </w:rPr>
        <w:t>[26]</w:t>
      </w:r>
      <w:r>
        <w:rPr>
          <w:rFonts w:ascii="Times New Roman" w:hAnsi="Times New Roman" w:cs="Times New Roman"/>
          <w:color w:val="000000" w:themeColor="text1"/>
          <w:sz w:val="24"/>
          <w:szCs w:val="24"/>
        </w:rPr>
        <w:t xml:space="preserve"> We therefore sought to utilize amine-containing HPOs, such that the amine functionality can be subsequently </w:t>
      </w:r>
      <w:r>
        <w:rPr>
          <w:rFonts w:ascii="Times New Roman" w:hAnsi="Times New Roman" w:cs="Times New Roman" w:hint="eastAsia"/>
          <w:color w:val="000000" w:themeColor="text1"/>
          <w:sz w:val="24"/>
          <w:szCs w:val="24"/>
        </w:rPr>
        <w:t>added</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onto</w:t>
      </w:r>
      <w:r>
        <w:rPr>
          <w:rFonts w:ascii="Times New Roman" w:hAnsi="Times New Roman" w:cs="Times New Roman"/>
          <w:color w:val="000000" w:themeColor="text1"/>
          <w:sz w:val="24"/>
          <w:szCs w:val="24"/>
        </w:rPr>
        <w:t xml:space="preserve"> a pre-formed PGMA</w:t>
      </w:r>
      <w:r w:rsidR="00D751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a ring-opening process to obtain novel macromolecular iron chelators.</w:t>
      </w:r>
    </w:p>
    <w:p w14:paraId="76B1FB11" w14:textId="77777777" w:rsidR="007F2055" w:rsidRPr="00762BE5" w:rsidRDefault="007F2055" w:rsidP="00A4719B">
      <w:pPr>
        <w:spacing w:before="240" w:after="240" w:line="360" w:lineRule="auto"/>
        <w:jc w:val="both"/>
        <w:rPr>
          <w:rFonts w:ascii="Times New Roman" w:hAnsi="Times New Roman" w:cs="Times New Roman"/>
          <w:i/>
          <w:color w:val="000000" w:themeColor="text1"/>
          <w:sz w:val="24"/>
          <w:szCs w:val="24"/>
        </w:rPr>
      </w:pPr>
      <w:r w:rsidRPr="00762BE5">
        <w:rPr>
          <w:rFonts w:ascii="Times New Roman" w:hAnsi="Times New Roman" w:cs="Times New Roman"/>
          <w:i/>
          <w:color w:val="000000" w:themeColor="text1"/>
          <w:sz w:val="24"/>
          <w:szCs w:val="24"/>
        </w:rPr>
        <w:t>1.1</w:t>
      </w:r>
      <w:r>
        <w:rPr>
          <w:rFonts w:ascii="Times New Roman" w:hAnsi="Times New Roman" w:cs="Times New Roman"/>
          <w:i/>
          <w:color w:val="000000" w:themeColor="text1"/>
          <w:sz w:val="24"/>
          <w:szCs w:val="24"/>
        </w:rPr>
        <w:t xml:space="preserve"> Iron restriction and Staphylococcus activity</w:t>
      </w:r>
    </w:p>
    <w:p w14:paraId="24F9B4C9" w14:textId="5F696769" w:rsidR="00FA76FA" w:rsidRDefault="00FA76FA" w:rsidP="009A0DCA">
      <w:pPr>
        <w:spacing w:after="0" w:line="360" w:lineRule="auto"/>
        <w:ind w:firstLineChars="150" w:firstLine="360"/>
        <w:jc w:val="both"/>
        <w:rPr>
          <w:rFonts w:ascii="Times New Roman" w:hAnsi="Times New Roman" w:cs="Times New Roman"/>
          <w:sz w:val="24"/>
          <w:szCs w:val="24"/>
        </w:rPr>
      </w:pPr>
      <w:r w:rsidRPr="003E669F">
        <w:rPr>
          <w:rFonts w:ascii="Times New Roman" w:hAnsi="Times New Roman" w:cs="Times New Roman"/>
          <w:i/>
          <w:sz w:val="24"/>
          <w:szCs w:val="24"/>
        </w:rPr>
        <w:t>Staphylococcus aureus</w:t>
      </w:r>
      <w:r w:rsidRPr="00B737ED">
        <w:rPr>
          <w:rFonts w:ascii="Times New Roman" w:hAnsi="Times New Roman" w:cs="Times New Roman"/>
          <w:sz w:val="24"/>
          <w:szCs w:val="24"/>
        </w:rPr>
        <w:t xml:space="preserve"> is a </w:t>
      </w:r>
      <w:r>
        <w:rPr>
          <w:rFonts w:ascii="Times New Roman" w:hAnsi="Times New Roman" w:cs="Times New Roman" w:hint="eastAsia"/>
          <w:sz w:val="24"/>
          <w:szCs w:val="24"/>
        </w:rPr>
        <w:t>widespread</w:t>
      </w:r>
      <w:r w:rsidRPr="00B737ED">
        <w:rPr>
          <w:rFonts w:ascii="Times New Roman" w:hAnsi="Times New Roman" w:cs="Times New Roman"/>
          <w:sz w:val="24"/>
          <w:szCs w:val="24"/>
        </w:rPr>
        <w:t xml:space="preserve"> and dangerous pathogen that is responsible for many human infections worldwide.</w:t>
      </w:r>
      <w:r>
        <w:rPr>
          <w:rFonts w:ascii="Times New Roman" w:hAnsi="Times New Roman" w:cs="Times New Roman"/>
          <w:noProof/>
          <w:sz w:val="24"/>
          <w:szCs w:val="24"/>
        </w:rPr>
        <w:t>[27]</w:t>
      </w:r>
      <w:r w:rsidRPr="00B737ED">
        <w:rPr>
          <w:rFonts w:ascii="Times New Roman" w:hAnsi="Times New Roman" w:cs="Times New Roman"/>
          <w:sz w:val="24"/>
          <w:szCs w:val="24"/>
        </w:rPr>
        <w:t xml:space="preserve"> Some characteristics that help account for</w:t>
      </w:r>
      <w:r>
        <w:rPr>
          <w:rFonts w:ascii="Times New Roman" w:hAnsi="Times New Roman" w:cs="Times New Roman"/>
          <w:sz w:val="24"/>
          <w:szCs w:val="24"/>
        </w:rPr>
        <w:t xml:space="preserve"> the prevalence of</w:t>
      </w:r>
      <w:r w:rsidRPr="00B737ED">
        <w:rPr>
          <w:rFonts w:ascii="Times New Roman" w:hAnsi="Times New Roman" w:cs="Times New Roman"/>
          <w:sz w:val="24"/>
          <w:szCs w:val="24"/>
        </w:rPr>
        <w:t xml:space="preserve"> </w:t>
      </w:r>
      <w:r w:rsidRPr="003E669F">
        <w:rPr>
          <w:rFonts w:ascii="Times New Roman" w:hAnsi="Times New Roman" w:cs="Times New Roman"/>
          <w:i/>
          <w:sz w:val="24"/>
          <w:szCs w:val="24"/>
        </w:rPr>
        <w:t>S. aureus</w:t>
      </w:r>
      <w:r w:rsidRPr="00B737ED">
        <w:rPr>
          <w:rFonts w:ascii="Times New Roman" w:hAnsi="Times New Roman" w:cs="Times New Roman"/>
          <w:sz w:val="24"/>
          <w:szCs w:val="24"/>
        </w:rPr>
        <w:t xml:space="preserve"> as a human pathogen include its genetic diversity</w:t>
      </w:r>
      <w:r w:rsidR="007F2055">
        <w:rPr>
          <w:rFonts w:ascii="Times New Roman" w:hAnsi="Times New Roman" w:cs="Times New Roman"/>
          <w:sz w:val="24"/>
          <w:szCs w:val="24"/>
        </w:rPr>
        <w:t>,</w:t>
      </w:r>
      <w:r w:rsidRPr="00B737ED">
        <w:rPr>
          <w:rFonts w:ascii="Times New Roman" w:hAnsi="Times New Roman" w:cs="Times New Roman"/>
          <w:sz w:val="24"/>
          <w:szCs w:val="24"/>
        </w:rPr>
        <w:t xml:space="preserve"> ability to acquire new exogenous genes, a remarkable propensity to acquire resistance to multiple antimicrobial agents</w:t>
      </w:r>
      <w:r w:rsidR="007F2055">
        <w:rPr>
          <w:rFonts w:ascii="Times New Roman" w:hAnsi="Times New Roman" w:cs="Times New Roman"/>
          <w:sz w:val="24"/>
          <w:szCs w:val="24"/>
        </w:rPr>
        <w:t>,</w:t>
      </w:r>
      <w:r w:rsidRPr="00B737ED">
        <w:rPr>
          <w:rFonts w:ascii="Times New Roman" w:hAnsi="Times New Roman" w:cs="Times New Roman"/>
          <w:sz w:val="24"/>
          <w:szCs w:val="24"/>
        </w:rPr>
        <w:t xml:space="preserve"> </w:t>
      </w:r>
      <w:r w:rsidR="007F2055">
        <w:rPr>
          <w:rFonts w:ascii="Times New Roman" w:hAnsi="Times New Roman" w:cs="Times New Roman"/>
          <w:sz w:val="24"/>
          <w:szCs w:val="24"/>
        </w:rPr>
        <w:t>high</w:t>
      </w:r>
      <w:r w:rsidRPr="00B737ED">
        <w:rPr>
          <w:rFonts w:ascii="Times New Roman" w:hAnsi="Times New Roman" w:cs="Times New Roman"/>
          <w:sz w:val="24"/>
          <w:szCs w:val="24"/>
        </w:rPr>
        <w:t xml:space="preserve"> virulence and </w:t>
      </w:r>
      <w:r w:rsidR="007F2055">
        <w:rPr>
          <w:rFonts w:ascii="Times New Roman" w:hAnsi="Times New Roman" w:cs="Times New Roman"/>
          <w:sz w:val="24"/>
          <w:szCs w:val="24"/>
        </w:rPr>
        <w:t xml:space="preserve">efficient </w:t>
      </w:r>
      <w:r w:rsidRPr="00B737ED">
        <w:rPr>
          <w:rFonts w:ascii="Times New Roman" w:hAnsi="Times New Roman" w:cs="Times New Roman"/>
          <w:sz w:val="24"/>
          <w:szCs w:val="24"/>
        </w:rPr>
        <w:t>quorum sensing mechanisms.</w:t>
      </w:r>
      <w:r>
        <w:rPr>
          <w:rFonts w:ascii="Times New Roman" w:hAnsi="Times New Roman" w:cs="Times New Roman"/>
          <w:noProof/>
          <w:sz w:val="24"/>
          <w:szCs w:val="24"/>
        </w:rPr>
        <w:t>[28]</w:t>
      </w:r>
      <w:r w:rsidRPr="00B737ED">
        <w:rPr>
          <w:rFonts w:ascii="Times New Roman" w:hAnsi="Times New Roman" w:cs="Times New Roman"/>
          <w:sz w:val="24"/>
          <w:szCs w:val="24"/>
        </w:rPr>
        <w:t xml:space="preserve"> </w:t>
      </w:r>
      <w:r w:rsidRPr="003E669F">
        <w:rPr>
          <w:rFonts w:ascii="Times New Roman" w:hAnsi="Times New Roman" w:cs="Times New Roman"/>
          <w:i/>
          <w:sz w:val="24"/>
          <w:szCs w:val="24"/>
        </w:rPr>
        <w:t>S. aureus</w:t>
      </w:r>
      <w:r w:rsidRPr="00B737ED">
        <w:rPr>
          <w:rFonts w:ascii="Times New Roman" w:hAnsi="Times New Roman" w:cs="Times New Roman"/>
          <w:sz w:val="24"/>
          <w:szCs w:val="24"/>
        </w:rPr>
        <w:t xml:space="preserve"> infections range from moderately severe infections of the skin or </w:t>
      </w:r>
      <w:r>
        <w:rPr>
          <w:rFonts w:ascii="Times New Roman" w:hAnsi="Times New Roman" w:cs="Times New Roman" w:hint="eastAsia"/>
          <w:sz w:val="24"/>
          <w:szCs w:val="24"/>
        </w:rPr>
        <w:t xml:space="preserve">the </w:t>
      </w:r>
      <w:r w:rsidRPr="00B737ED">
        <w:rPr>
          <w:rFonts w:ascii="Times New Roman" w:hAnsi="Times New Roman" w:cs="Times New Roman"/>
          <w:sz w:val="24"/>
          <w:szCs w:val="24"/>
        </w:rPr>
        <w:t>respiratory tract to life-threatening diseases such as necrotizing pneumonia, necrotizing fasciitis, osteomyelitis, endocarditis and toxic shock syndrome.</w:t>
      </w:r>
      <w:r>
        <w:rPr>
          <w:rFonts w:ascii="Times New Roman" w:hAnsi="Times New Roman" w:cs="Times New Roman"/>
          <w:noProof/>
          <w:sz w:val="24"/>
          <w:szCs w:val="24"/>
        </w:rPr>
        <w:t>[29, 30]</w:t>
      </w:r>
      <w:r w:rsidRPr="00B737ED">
        <w:rPr>
          <w:rFonts w:ascii="Times New Roman" w:hAnsi="Times New Roman" w:cs="Times New Roman"/>
          <w:sz w:val="24"/>
          <w:szCs w:val="24"/>
        </w:rPr>
        <w:t xml:space="preserve"> These infections impose a high and increasing burden on healthcare resources</w:t>
      </w:r>
      <w:r>
        <w:rPr>
          <w:rFonts w:ascii="Times New Roman" w:hAnsi="Times New Roman" w:cs="Times New Roman"/>
          <w:noProof/>
          <w:sz w:val="24"/>
          <w:szCs w:val="24"/>
        </w:rPr>
        <w:t>[31]</w:t>
      </w:r>
      <w:r w:rsidRPr="00B737ED">
        <w:rPr>
          <w:rFonts w:ascii="Times New Roman" w:hAnsi="Times New Roman" w:cs="Times New Roman"/>
          <w:sz w:val="24"/>
          <w:szCs w:val="24"/>
        </w:rPr>
        <w:t xml:space="preserve"> and are associated with high morbidity and mortality</w:t>
      </w:r>
      <w:r>
        <w:rPr>
          <w:rFonts w:ascii="Times New Roman" w:hAnsi="Times New Roman" w:cs="Times New Roman"/>
          <w:noProof/>
          <w:sz w:val="24"/>
          <w:szCs w:val="24"/>
        </w:rPr>
        <w:t>[32]</w:t>
      </w:r>
      <w:r w:rsidRPr="00B737ED">
        <w:rPr>
          <w:rFonts w:ascii="Times New Roman" w:hAnsi="Times New Roman" w:cs="Times New Roman"/>
          <w:sz w:val="24"/>
          <w:szCs w:val="24"/>
        </w:rPr>
        <w:t xml:space="preserve"> as well as </w:t>
      </w:r>
      <w:r>
        <w:rPr>
          <w:rFonts w:ascii="Times New Roman" w:hAnsi="Times New Roman" w:cs="Times New Roman"/>
          <w:sz w:val="24"/>
          <w:szCs w:val="24"/>
        </w:rPr>
        <w:t xml:space="preserve">a </w:t>
      </w:r>
      <w:r w:rsidRPr="00B737ED">
        <w:rPr>
          <w:rFonts w:ascii="Times New Roman" w:hAnsi="Times New Roman" w:cs="Times New Roman"/>
          <w:sz w:val="24"/>
          <w:szCs w:val="24"/>
        </w:rPr>
        <w:t>longer hospital stay.</w:t>
      </w:r>
      <w:r>
        <w:rPr>
          <w:rFonts w:ascii="Times New Roman" w:hAnsi="Times New Roman" w:cs="Times New Roman"/>
          <w:noProof/>
          <w:sz w:val="24"/>
          <w:szCs w:val="24"/>
        </w:rPr>
        <w:t>[33, 34]</w:t>
      </w:r>
    </w:p>
    <w:p w14:paraId="1A99555E" w14:textId="69B0FF42" w:rsidR="00FA76FA" w:rsidRDefault="00FA76FA" w:rsidP="009A0DCA">
      <w:pPr>
        <w:spacing w:after="0" w:line="360" w:lineRule="auto"/>
        <w:ind w:firstLineChars="150" w:firstLine="360"/>
        <w:jc w:val="both"/>
        <w:rPr>
          <w:rFonts w:ascii="Times New Roman" w:hAnsi="Times New Roman" w:cs="Times New Roman"/>
          <w:sz w:val="24"/>
          <w:szCs w:val="24"/>
        </w:rPr>
      </w:pPr>
      <w:r w:rsidRPr="00B737ED">
        <w:rPr>
          <w:rFonts w:ascii="Times New Roman" w:hAnsi="Times New Roman" w:cs="Times New Roman"/>
          <w:sz w:val="24"/>
          <w:szCs w:val="24"/>
        </w:rPr>
        <w:t xml:space="preserve">The global spread of methicillin-resistant </w:t>
      </w:r>
      <w:r w:rsidRPr="00835F0E">
        <w:rPr>
          <w:rFonts w:ascii="Times New Roman" w:hAnsi="Times New Roman" w:cs="Times New Roman"/>
          <w:i/>
          <w:sz w:val="24"/>
          <w:szCs w:val="24"/>
        </w:rPr>
        <w:t>S. aureu</w:t>
      </w:r>
      <w:r w:rsidRPr="00B737ED">
        <w:rPr>
          <w:rFonts w:ascii="Times New Roman" w:hAnsi="Times New Roman" w:cs="Times New Roman"/>
          <w:sz w:val="24"/>
          <w:szCs w:val="24"/>
        </w:rPr>
        <w:t>s (MRSA) has become one of the most serious contemporary challenges to the treatment of hospital-acquired infections</w:t>
      </w:r>
      <w:r>
        <w:rPr>
          <w:rFonts w:ascii="Times New Roman" w:hAnsi="Times New Roman" w:cs="Times New Roman" w:hint="eastAsia"/>
          <w:sz w:val="24"/>
          <w:szCs w:val="24"/>
        </w:rPr>
        <w:t xml:space="preserve"> (HAIs)</w:t>
      </w:r>
      <w:r w:rsidRPr="00B737ED">
        <w:rPr>
          <w:rFonts w:ascii="Times New Roman" w:hAnsi="Times New Roman" w:cs="Times New Roman"/>
          <w:sz w:val="24"/>
          <w:szCs w:val="24"/>
        </w:rPr>
        <w:t>.</w:t>
      </w:r>
      <w:r>
        <w:rPr>
          <w:rFonts w:ascii="Times New Roman" w:hAnsi="Times New Roman" w:cs="Times New Roman"/>
          <w:noProof/>
          <w:sz w:val="24"/>
          <w:szCs w:val="24"/>
        </w:rPr>
        <w:t>[35]</w:t>
      </w:r>
      <w:r w:rsidRPr="00B737ED">
        <w:rPr>
          <w:rFonts w:ascii="Times New Roman" w:hAnsi="Times New Roman" w:cs="Times New Roman"/>
          <w:sz w:val="24"/>
          <w:szCs w:val="24"/>
        </w:rPr>
        <w:t xml:space="preserve"> MRSA bear the </w:t>
      </w:r>
      <w:r w:rsidRPr="00835F0E">
        <w:rPr>
          <w:rFonts w:ascii="Times New Roman" w:hAnsi="Times New Roman" w:cs="Times New Roman"/>
          <w:i/>
          <w:sz w:val="24"/>
          <w:szCs w:val="24"/>
        </w:rPr>
        <w:t>mecA</w:t>
      </w:r>
      <w:r w:rsidRPr="00B737ED">
        <w:rPr>
          <w:rFonts w:ascii="Times New Roman" w:hAnsi="Times New Roman" w:cs="Times New Roman"/>
          <w:sz w:val="24"/>
          <w:szCs w:val="24"/>
        </w:rPr>
        <w:t xml:space="preserve"> gene that encodes a 78-kDa penicillin-binding protein 2a (PBP2a) which has low-affinity </w:t>
      </w:r>
      <w:r>
        <w:rPr>
          <w:rFonts w:ascii="Times New Roman" w:hAnsi="Times New Roman" w:cs="Times New Roman"/>
          <w:sz w:val="24"/>
          <w:szCs w:val="24"/>
        </w:rPr>
        <w:t>for</w:t>
      </w:r>
      <w:r w:rsidRPr="00B737ED">
        <w:rPr>
          <w:rFonts w:ascii="Times New Roman" w:hAnsi="Times New Roman" w:cs="Times New Roman"/>
          <w:sz w:val="24"/>
          <w:szCs w:val="24"/>
        </w:rPr>
        <w:t xml:space="preserve"> methicillin and all β-lactam antibiotics.</w:t>
      </w:r>
      <w:r>
        <w:rPr>
          <w:rFonts w:ascii="Times New Roman" w:hAnsi="Times New Roman" w:cs="Times New Roman"/>
          <w:noProof/>
          <w:sz w:val="24"/>
          <w:szCs w:val="24"/>
        </w:rPr>
        <w:t>[29]</w:t>
      </w:r>
      <w:r w:rsidRPr="00B737ED">
        <w:rPr>
          <w:rFonts w:ascii="Times New Roman" w:hAnsi="Times New Roman" w:cs="Times New Roman"/>
          <w:sz w:val="24"/>
          <w:szCs w:val="24"/>
        </w:rPr>
        <w:t xml:space="preserve"> MRSA is the principal cause of nosocomial infections caused by a single bacterial pathogen in the U</w:t>
      </w:r>
      <w:r>
        <w:rPr>
          <w:rFonts w:ascii="Times New Roman" w:hAnsi="Times New Roman" w:cs="Times New Roman" w:hint="eastAsia"/>
          <w:sz w:val="24"/>
          <w:szCs w:val="24"/>
        </w:rPr>
        <w:t xml:space="preserve">nited </w:t>
      </w:r>
      <w:r w:rsidRPr="00B737ED">
        <w:rPr>
          <w:rFonts w:ascii="Times New Roman" w:hAnsi="Times New Roman" w:cs="Times New Roman"/>
          <w:sz w:val="24"/>
          <w:szCs w:val="24"/>
        </w:rPr>
        <w:t>S</w:t>
      </w:r>
      <w:r>
        <w:rPr>
          <w:rFonts w:ascii="Times New Roman" w:hAnsi="Times New Roman" w:cs="Times New Roman" w:hint="eastAsia"/>
          <w:sz w:val="24"/>
          <w:szCs w:val="24"/>
        </w:rPr>
        <w:t>tates</w:t>
      </w:r>
      <w:r w:rsidRPr="00B737ED">
        <w:rPr>
          <w:rFonts w:ascii="Times New Roman" w:hAnsi="Times New Roman" w:cs="Times New Roman"/>
          <w:sz w:val="24"/>
          <w:szCs w:val="24"/>
        </w:rPr>
        <w:t xml:space="preserve"> and many other parts of the world.</w:t>
      </w:r>
      <w:r>
        <w:rPr>
          <w:rFonts w:ascii="Times New Roman" w:hAnsi="Times New Roman" w:cs="Times New Roman"/>
          <w:noProof/>
          <w:sz w:val="24"/>
          <w:szCs w:val="24"/>
        </w:rPr>
        <w:t>[36-39]</w:t>
      </w:r>
      <w:r w:rsidRPr="00B737ED">
        <w:rPr>
          <w:rFonts w:ascii="Times New Roman" w:hAnsi="Times New Roman" w:cs="Times New Roman"/>
          <w:sz w:val="24"/>
          <w:szCs w:val="24"/>
        </w:rPr>
        <w:t xml:space="preserve"> An estimated 44% of all </w:t>
      </w:r>
      <w:r>
        <w:rPr>
          <w:rFonts w:ascii="Times New Roman" w:hAnsi="Times New Roman" w:cs="Times New Roman" w:hint="eastAsia"/>
          <w:sz w:val="24"/>
          <w:szCs w:val="24"/>
        </w:rPr>
        <w:t>HAIs</w:t>
      </w:r>
      <w:r w:rsidRPr="00B737ED" w:rsidDel="006D3FEC">
        <w:rPr>
          <w:rFonts w:ascii="Times New Roman" w:hAnsi="Times New Roman" w:cs="Times New Roman"/>
          <w:sz w:val="24"/>
          <w:szCs w:val="24"/>
        </w:rPr>
        <w:t xml:space="preserve"> </w:t>
      </w:r>
      <w:r w:rsidRPr="00B737ED">
        <w:rPr>
          <w:rFonts w:ascii="Times New Roman" w:hAnsi="Times New Roman" w:cs="Times New Roman"/>
          <w:sz w:val="24"/>
          <w:szCs w:val="24"/>
        </w:rPr>
        <w:t>can be attributed to MRSA.</w:t>
      </w:r>
      <w:r>
        <w:rPr>
          <w:rFonts w:ascii="Times New Roman" w:hAnsi="Times New Roman" w:cs="Times New Roman"/>
          <w:noProof/>
          <w:sz w:val="24"/>
          <w:szCs w:val="24"/>
        </w:rPr>
        <w:t>[40]</w:t>
      </w:r>
      <w:r w:rsidRPr="00B737ED">
        <w:rPr>
          <w:rFonts w:ascii="Times New Roman" w:hAnsi="Times New Roman" w:cs="Times New Roman"/>
          <w:sz w:val="24"/>
          <w:szCs w:val="24"/>
        </w:rPr>
        <w:t xml:space="preserve"> Furthermore, the emergence and dramatic increase of MRSA infections in otherwise healthy individuals with no risk factors has become an issue of increasing concern.</w:t>
      </w:r>
      <w:r>
        <w:rPr>
          <w:rFonts w:ascii="Times New Roman" w:hAnsi="Times New Roman" w:cs="Times New Roman"/>
          <w:noProof/>
          <w:sz w:val="24"/>
          <w:szCs w:val="24"/>
        </w:rPr>
        <w:t>[41]</w:t>
      </w:r>
      <w:r w:rsidRPr="00B737ED">
        <w:rPr>
          <w:rFonts w:ascii="Times New Roman" w:hAnsi="Times New Roman" w:cs="Times New Roman"/>
          <w:sz w:val="24"/>
          <w:szCs w:val="24"/>
        </w:rPr>
        <w:t xml:space="preserve"> </w:t>
      </w:r>
    </w:p>
    <w:p w14:paraId="076CC288" w14:textId="3F38DB40" w:rsidR="00FA76FA" w:rsidRDefault="00FA76FA" w:rsidP="009A0DCA">
      <w:pPr>
        <w:spacing w:after="0" w:line="360" w:lineRule="auto"/>
        <w:ind w:firstLineChars="150" w:firstLine="360"/>
        <w:jc w:val="both"/>
        <w:rPr>
          <w:rFonts w:ascii="Times New Roman" w:hAnsi="Times New Roman" w:cs="Times New Roman"/>
          <w:sz w:val="24"/>
          <w:szCs w:val="24"/>
        </w:rPr>
      </w:pPr>
      <w:r w:rsidRPr="00B737ED">
        <w:rPr>
          <w:rFonts w:ascii="Times New Roman" w:hAnsi="Times New Roman" w:cs="Times New Roman"/>
          <w:sz w:val="24"/>
          <w:szCs w:val="24"/>
        </w:rPr>
        <w:t>MRSA has acquired resistance to multiple antibiotic classes and this has limited the therapeutic options available for its treatment.</w:t>
      </w:r>
      <w:r>
        <w:rPr>
          <w:rFonts w:ascii="Times New Roman" w:hAnsi="Times New Roman" w:cs="Times New Roman"/>
          <w:noProof/>
          <w:sz w:val="24"/>
          <w:szCs w:val="24"/>
        </w:rPr>
        <w:t>[41, 42]</w:t>
      </w:r>
      <w:r w:rsidRPr="00B737ED">
        <w:rPr>
          <w:rFonts w:ascii="Times New Roman" w:hAnsi="Times New Roman" w:cs="Times New Roman"/>
          <w:sz w:val="24"/>
          <w:szCs w:val="24"/>
        </w:rPr>
        <w:t xml:space="preserve"> Vancomycin is considered </w:t>
      </w:r>
      <w:r w:rsidRPr="00B737ED">
        <w:rPr>
          <w:rFonts w:ascii="Times New Roman" w:hAnsi="Times New Roman" w:cs="Times New Roman"/>
          <w:sz w:val="24"/>
          <w:szCs w:val="24"/>
        </w:rPr>
        <w:lastRenderedPageBreak/>
        <w:t xml:space="preserve">the workhorse of parenteral anti-infective agents for MRSA, yet, some strains of </w:t>
      </w:r>
      <w:r w:rsidRPr="003E669F">
        <w:rPr>
          <w:rFonts w:ascii="Times New Roman" w:hAnsi="Times New Roman" w:cs="Times New Roman"/>
          <w:i/>
          <w:sz w:val="24"/>
          <w:szCs w:val="24"/>
        </w:rPr>
        <w:t>S. aureus</w:t>
      </w:r>
      <w:r w:rsidRPr="00B737ED">
        <w:rPr>
          <w:rFonts w:ascii="Times New Roman" w:hAnsi="Times New Roman" w:cs="Times New Roman"/>
          <w:sz w:val="24"/>
          <w:szCs w:val="24"/>
        </w:rPr>
        <w:t xml:space="preserve"> exhibit reduced susceptibility to vancomycin.</w:t>
      </w:r>
      <w:r>
        <w:rPr>
          <w:rFonts w:ascii="Times New Roman" w:hAnsi="Times New Roman" w:cs="Times New Roman"/>
          <w:noProof/>
          <w:sz w:val="24"/>
          <w:szCs w:val="24"/>
        </w:rPr>
        <w:t>[43-45]</w:t>
      </w:r>
      <w:r w:rsidRPr="00B737ED">
        <w:rPr>
          <w:rFonts w:ascii="Times New Roman" w:hAnsi="Times New Roman" w:cs="Times New Roman"/>
          <w:sz w:val="24"/>
          <w:szCs w:val="24"/>
        </w:rPr>
        <w:t xml:space="preserve"> Many of the new antimicrobial agents available for the treatment of MRSA infections (e.g. linezolid, quinupristin-dalfopristin, daptomycin, tigecycline and telavancin) are associated with dose-limiting adverse events, emerging resistance issues, and high cost.</w:t>
      </w:r>
      <w:r>
        <w:rPr>
          <w:rFonts w:ascii="Times New Roman" w:hAnsi="Times New Roman" w:cs="Times New Roman"/>
          <w:noProof/>
          <w:sz w:val="24"/>
          <w:szCs w:val="24"/>
        </w:rPr>
        <w:t>[46]</w:t>
      </w:r>
      <w:r w:rsidRPr="00B737ED">
        <w:rPr>
          <w:rFonts w:ascii="Times New Roman" w:hAnsi="Times New Roman" w:cs="Times New Roman"/>
          <w:sz w:val="24"/>
          <w:szCs w:val="24"/>
        </w:rPr>
        <w:t xml:space="preserve"> Th</w:t>
      </w:r>
      <w:r>
        <w:rPr>
          <w:rFonts w:ascii="Times New Roman" w:hAnsi="Times New Roman" w:cs="Times New Roman"/>
          <w:sz w:val="24"/>
          <w:szCs w:val="24"/>
        </w:rPr>
        <w:t>is</w:t>
      </w:r>
      <w:r w:rsidRPr="00B737ED">
        <w:rPr>
          <w:rFonts w:ascii="Times New Roman" w:hAnsi="Times New Roman" w:cs="Times New Roman"/>
          <w:sz w:val="24"/>
          <w:szCs w:val="24"/>
        </w:rPr>
        <w:t xml:space="preserve"> emphasize</w:t>
      </w:r>
      <w:r>
        <w:rPr>
          <w:rFonts w:ascii="Times New Roman" w:hAnsi="Times New Roman" w:cs="Times New Roman"/>
          <w:sz w:val="24"/>
          <w:szCs w:val="24"/>
        </w:rPr>
        <w:t>s</w:t>
      </w:r>
      <w:r w:rsidRPr="00B737ED">
        <w:rPr>
          <w:rFonts w:ascii="Times New Roman" w:hAnsi="Times New Roman" w:cs="Times New Roman"/>
          <w:sz w:val="24"/>
          <w:szCs w:val="24"/>
        </w:rPr>
        <w:t xml:space="preserve"> the need for further research to identify new antimicrobial drug targets in MRSA as well as to develop new antimicrobial agents with novel mechanisms of action against MRSA.</w:t>
      </w:r>
    </w:p>
    <w:p w14:paraId="726F848A" w14:textId="464826F2" w:rsidR="00FA76FA" w:rsidRDefault="00D75169" w:rsidP="006C14E1">
      <w:pPr>
        <w:spacing w:line="360" w:lineRule="auto"/>
        <w:ind w:firstLineChars="15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All microorganisms require iron for both growth and replication. </w:t>
      </w:r>
      <w:r w:rsidR="006C14E1" w:rsidRPr="006C14E1">
        <w:rPr>
          <w:rFonts w:ascii="Times New Roman" w:hAnsi="Times New Roman" w:cs="Times New Roman"/>
          <w:color w:val="000000" w:themeColor="text1"/>
          <w:sz w:val="24"/>
          <w:szCs w:val="24"/>
        </w:rPr>
        <w:t>Mos</w:t>
      </w:r>
      <w:r w:rsidR="006C14E1">
        <w:rPr>
          <w:rFonts w:ascii="Times New Roman" w:hAnsi="Times New Roman" w:cs="Times New Roman"/>
          <w:color w:val="000000" w:themeColor="text1"/>
          <w:sz w:val="24"/>
          <w:szCs w:val="24"/>
        </w:rPr>
        <w:t>t microorganisms have developed</w:t>
      </w:r>
      <w:r w:rsidR="006C14E1">
        <w:rPr>
          <w:rFonts w:ascii="Times New Roman" w:hAnsi="Times New Roman" w:cs="Times New Roman" w:hint="eastAsia"/>
          <w:color w:val="000000" w:themeColor="text1"/>
          <w:sz w:val="24"/>
          <w:szCs w:val="24"/>
        </w:rPr>
        <w:t xml:space="preserve"> </w:t>
      </w:r>
      <w:r w:rsidR="006C14E1">
        <w:rPr>
          <w:rFonts w:ascii="Times New Roman" w:hAnsi="Times New Roman" w:cs="Times New Roman"/>
          <w:color w:val="000000" w:themeColor="text1"/>
          <w:sz w:val="24"/>
          <w:szCs w:val="24"/>
        </w:rPr>
        <w:t>efﬁcient methods of absorbing iron from the environment and</w:t>
      </w:r>
      <w:r w:rsidR="006C14E1">
        <w:rPr>
          <w:rFonts w:ascii="Times New Roman" w:hAnsi="Times New Roman" w:cs="Times New Roman" w:hint="eastAsia"/>
          <w:color w:val="000000" w:themeColor="text1"/>
          <w:sz w:val="24"/>
          <w:szCs w:val="24"/>
        </w:rPr>
        <w:t xml:space="preserve"> </w:t>
      </w:r>
      <w:r w:rsidR="006C14E1" w:rsidRPr="006C14E1">
        <w:rPr>
          <w:rFonts w:ascii="Times New Roman" w:hAnsi="Times New Roman" w:cs="Times New Roman"/>
          <w:color w:val="000000" w:themeColor="text1"/>
          <w:sz w:val="24"/>
          <w:szCs w:val="24"/>
        </w:rPr>
        <w:t>many microo</w:t>
      </w:r>
      <w:r w:rsidR="006C14E1">
        <w:rPr>
          <w:rFonts w:ascii="Times New Roman" w:hAnsi="Times New Roman" w:cs="Times New Roman"/>
          <w:color w:val="000000" w:themeColor="text1"/>
          <w:sz w:val="24"/>
          <w:szCs w:val="24"/>
        </w:rPr>
        <w:t>rganisms secrete siderophores i</w:t>
      </w:r>
      <w:r w:rsidR="006C14E1" w:rsidRPr="006C14E1">
        <w:rPr>
          <w:rFonts w:ascii="Times New Roman" w:hAnsi="Times New Roman" w:cs="Times New Roman"/>
          <w:color w:val="000000" w:themeColor="text1"/>
          <w:sz w:val="24"/>
          <w:szCs w:val="24"/>
        </w:rPr>
        <w:t>n order to sca</w:t>
      </w:r>
      <w:r w:rsidR="006C14E1">
        <w:rPr>
          <w:rFonts w:ascii="Times New Roman" w:hAnsi="Times New Roman" w:cs="Times New Roman"/>
          <w:color w:val="000000" w:themeColor="text1"/>
          <w:sz w:val="24"/>
          <w:szCs w:val="24"/>
        </w:rPr>
        <w:t>venge iro</w:t>
      </w:r>
      <w:r w:rsidR="006C14E1" w:rsidRPr="006C14E1">
        <w:rPr>
          <w:rFonts w:ascii="Times New Roman" w:hAnsi="Times New Roman" w:cs="Times New Roman"/>
          <w:color w:val="000000" w:themeColor="text1"/>
          <w:sz w:val="24"/>
          <w:szCs w:val="24"/>
        </w:rPr>
        <w:t>n</w:t>
      </w:r>
      <w:r w:rsidR="006C14E1">
        <w:rPr>
          <w:rFonts w:ascii="Times New Roman" w:hAnsi="Times New Roman" w:cs="Times New Roman"/>
          <w:color w:val="000000" w:themeColor="text1"/>
          <w:sz w:val="24"/>
          <w:szCs w:val="24"/>
        </w:rPr>
        <w:t xml:space="preserve">. </w:t>
      </w:r>
      <w:r w:rsidR="006C14E1" w:rsidRPr="006C14E1">
        <w:rPr>
          <w:rFonts w:ascii="Times New Roman" w:hAnsi="Times New Roman" w:cs="Times New Roman"/>
          <w:color w:val="000000" w:themeColor="text1"/>
          <w:sz w:val="24"/>
          <w:szCs w:val="24"/>
        </w:rPr>
        <w:t xml:space="preserve">The role of these compounds is to scavenge iron from the environment and </w:t>
      </w:r>
      <w:r w:rsidR="007F2055">
        <w:rPr>
          <w:rFonts w:ascii="Times New Roman" w:hAnsi="Times New Roman" w:cs="Times New Roman"/>
          <w:color w:val="000000" w:themeColor="text1"/>
          <w:sz w:val="24"/>
          <w:szCs w:val="24"/>
        </w:rPr>
        <w:t>render it</w:t>
      </w:r>
      <w:r w:rsidR="006C14E1" w:rsidRPr="006C14E1">
        <w:rPr>
          <w:rFonts w:ascii="Times New Roman" w:hAnsi="Times New Roman" w:cs="Times New Roman"/>
          <w:color w:val="000000" w:themeColor="text1"/>
          <w:sz w:val="24"/>
          <w:szCs w:val="24"/>
        </w:rPr>
        <w:t xml:space="preserve"> available to the microbial cell.</w:t>
      </w:r>
      <w:r>
        <w:rPr>
          <w:rFonts w:ascii="Times New Roman" w:hAnsi="Times New Roman" w:cs="Times New Roman"/>
          <w:color w:val="000000" w:themeColor="text1"/>
          <w:sz w:val="24"/>
          <w:szCs w:val="24"/>
        </w:rPr>
        <w:t xml:space="preserve"> </w:t>
      </w:r>
      <w:r w:rsidR="0047352F" w:rsidRPr="0047352F">
        <w:rPr>
          <w:rFonts w:ascii="Times New Roman" w:hAnsi="Times New Roman" w:cs="Times New Roman"/>
          <w:color w:val="000000" w:themeColor="text1"/>
          <w:sz w:val="24"/>
          <w:szCs w:val="24"/>
        </w:rPr>
        <w:t xml:space="preserve">Hence, limiting the amount of available iron should, in principle, inhibit microbial growth. </w:t>
      </w:r>
      <w:r>
        <w:rPr>
          <w:rFonts w:ascii="Times New Roman" w:hAnsi="Times New Roman" w:cs="Times New Roman"/>
          <w:color w:val="000000" w:themeColor="text1"/>
          <w:sz w:val="24"/>
          <w:szCs w:val="24"/>
        </w:rPr>
        <w:t>It ha</w:t>
      </w:r>
      <w:r w:rsidR="00856EB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been established that both bidentate and hexadentate </w:t>
      </w:r>
      <w:r w:rsidR="007F2055">
        <w:rPr>
          <w:rFonts w:ascii="Times New Roman" w:hAnsi="Times New Roman" w:cs="Times New Roman"/>
          <w:color w:val="000000" w:themeColor="text1"/>
          <w:sz w:val="24"/>
          <w:szCs w:val="24"/>
        </w:rPr>
        <w:t xml:space="preserve">iron </w:t>
      </w:r>
      <w:r w:rsidR="00454A11">
        <w:rPr>
          <w:rFonts w:ascii="Times New Roman" w:hAnsi="Times New Roman" w:cs="Times New Roman"/>
          <w:color w:val="000000" w:themeColor="text1"/>
          <w:sz w:val="24"/>
          <w:szCs w:val="24"/>
        </w:rPr>
        <w:t>chelators can control the growth of a wide variety of microorganisms</w:t>
      </w:r>
      <w:r w:rsidR="00454A11" w:rsidRPr="00D851DB">
        <w:rPr>
          <w:rFonts w:ascii="Times New Roman" w:hAnsi="Times New Roman" w:cs="Times New Roman"/>
          <w:color w:val="000000" w:themeColor="text1"/>
          <w:sz w:val="24"/>
          <w:szCs w:val="24"/>
        </w:rPr>
        <w:t>.</w:t>
      </w:r>
      <w:r w:rsidR="00D851DB" w:rsidRPr="00CA1F62">
        <w:rPr>
          <w:rFonts w:ascii="Times New Roman" w:hAnsi="Times New Roman" w:cs="Times New Roman"/>
          <w:color w:val="000000" w:themeColor="text1"/>
          <w:sz w:val="24"/>
          <w:szCs w:val="24"/>
        </w:rPr>
        <w:t>[47, 48]</w:t>
      </w:r>
      <w:r w:rsidR="00454A11">
        <w:rPr>
          <w:rFonts w:ascii="Times New Roman" w:hAnsi="Times New Roman" w:cs="Times New Roman"/>
          <w:color w:val="000000" w:themeColor="text1"/>
          <w:sz w:val="24"/>
          <w:szCs w:val="24"/>
        </w:rPr>
        <w:t xml:space="preserve"> </w:t>
      </w:r>
      <w:r w:rsidR="00FA76FA" w:rsidRPr="00556CE2">
        <w:rPr>
          <w:rFonts w:ascii="Times New Roman" w:hAnsi="Times New Roman" w:cs="Times New Roman"/>
          <w:color w:val="000000" w:themeColor="text1"/>
          <w:sz w:val="24"/>
          <w:szCs w:val="24"/>
        </w:rPr>
        <w:t>In this work</w:t>
      </w:r>
      <w:r w:rsidR="00AC0286">
        <w:rPr>
          <w:rFonts w:ascii="Times New Roman" w:hAnsi="Times New Roman" w:cs="Times New Roman"/>
          <w:color w:val="000000" w:themeColor="text1"/>
          <w:sz w:val="24"/>
          <w:szCs w:val="24"/>
        </w:rPr>
        <w:t xml:space="preserve"> we have investigated the possible application of polymeric bound chelators on the growth of S. </w:t>
      </w:r>
      <w:r w:rsidR="00AC0286" w:rsidRPr="00B121C7">
        <w:rPr>
          <w:rFonts w:ascii="Times New Roman" w:hAnsi="Times New Roman" w:cs="Times New Roman"/>
          <w:i/>
          <w:color w:val="000000" w:themeColor="text1"/>
          <w:sz w:val="24"/>
          <w:szCs w:val="24"/>
        </w:rPr>
        <w:t>aureus</w:t>
      </w:r>
      <w:r w:rsidR="00AC0286">
        <w:rPr>
          <w:rFonts w:ascii="Times New Roman" w:hAnsi="Times New Roman" w:cs="Times New Roman"/>
          <w:color w:val="000000" w:themeColor="text1"/>
          <w:sz w:val="24"/>
          <w:szCs w:val="24"/>
        </w:rPr>
        <w:t>.</w:t>
      </w:r>
      <w:r w:rsidR="00AC0286" w:rsidRPr="00556CE2">
        <w:rPr>
          <w:rFonts w:ascii="Times New Roman" w:eastAsia="宋体" w:hAnsi="Times New Roman" w:cs="Times New Roman"/>
          <w:color w:val="000000" w:themeColor="text1"/>
          <w:sz w:val="24"/>
          <w:szCs w:val="24"/>
        </w:rPr>
        <w:t xml:space="preserve"> </w:t>
      </w:r>
      <w:r w:rsidR="009A250D">
        <w:rPr>
          <w:rFonts w:ascii="Times New Roman" w:eastAsia="宋体" w:hAnsi="Times New Roman" w:cs="Times New Roman"/>
          <w:color w:val="000000" w:themeColor="text1"/>
          <w:sz w:val="24"/>
          <w:szCs w:val="24"/>
        </w:rPr>
        <w:t xml:space="preserve">Thus, </w:t>
      </w:r>
      <w:r w:rsidR="00FA76FA" w:rsidRPr="00556CE2">
        <w:rPr>
          <w:rFonts w:ascii="Times New Roman" w:hAnsi="Times New Roman" w:cs="Times New Roman"/>
          <w:color w:val="000000" w:themeColor="text1"/>
          <w:sz w:val="24"/>
          <w:szCs w:val="24"/>
        </w:rPr>
        <w:t xml:space="preserve">the synthesis of a </w:t>
      </w:r>
      <w:r w:rsidR="00FA76FA">
        <w:rPr>
          <w:rFonts w:ascii="Times New Roman" w:hAnsi="Times New Roman" w:cs="Times New Roman"/>
          <w:color w:val="000000" w:themeColor="text1"/>
          <w:sz w:val="24"/>
          <w:szCs w:val="24"/>
        </w:rPr>
        <w:t>panel</w:t>
      </w:r>
      <w:r w:rsidR="00FA76FA" w:rsidRPr="00556CE2">
        <w:rPr>
          <w:rFonts w:ascii="Times New Roman" w:hAnsi="Times New Roman" w:cs="Times New Roman"/>
          <w:color w:val="000000" w:themeColor="text1"/>
          <w:sz w:val="24"/>
          <w:szCs w:val="24"/>
        </w:rPr>
        <w:t xml:space="preserve"> of HPO bidentate ligands with different amine</w:t>
      </w:r>
      <w:r w:rsidR="00FA76FA">
        <w:rPr>
          <w:rFonts w:ascii="Times New Roman" w:hAnsi="Times New Roman" w:cs="Times New Roman"/>
          <w:color w:val="000000" w:themeColor="text1"/>
          <w:sz w:val="24"/>
          <w:szCs w:val="24"/>
        </w:rPr>
        <w:t>-substituents</w:t>
      </w:r>
      <w:r w:rsidR="00FA76FA" w:rsidRPr="00556CE2">
        <w:rPr>
          <w:rFonts w:ascii="Times New Roman" w:hAnsi="Times New Roman" w:cs="Times New Roman"/>
          <w:color w:val="000000" w:themeColor="text1"/>
          <w:sz w:val="24"/>
          <w:szCs w:val="24"/>
        </w:rPr>
        <w:t xml:space="preserve"> and PGMA </w:t>
      </w:r>
      <w:r w:rsidR="00BF7AA9">
        <w:rPr>
          <w:rFonts w:ascii="Times New Roman" w:hAnsi="Times New Roman" w:cs="Times New Roman"/>
          <w:color w:val="000000" w:themeColor="text1"/>
          <w:sz w:val="24"/>
          <w:szCs w:val="24"/>
        </w:rPr>
        <w:t>of</w:t>
      </w:r>
      <w:r w:rsidR="00BF7AA9" w:rsidRPr="00556CE2">
        <w:rPr>
          <w:rFonts w:ascii="Times New Roman" w:hAnsi="Times New Roman" w:cs="Times New Roman"/>
          <w:color w:val="000000" w:themeColor="text1"/>
          <w:sz w:val="24"/>
          <w:szCs w:val="24"/>
        </w:rPr>
        <w:t xml:space="preserve"> </w:t>
      </w:r>
      <w:r w:rsidR="00BF7AA9">
        <w:rPr>
          <w:rFonts w:ascii="Times New Roman" w:hAnsi="Times New Roman" w:cs="Times New Roman"/>
          <w:color w:val="000000" w:themeColor="text1"/>
          <w:sz w:val="24"/>
          <w:szCs w:val="24"/>
        </w:rPr>
        <w:t>two</w:t>
      </w:r>
      <w:r w:rsidR="00BF7AA9" w:rsidRPr="00556CE2">
        <w:rPr>
          <w:rFonts w:ascii="Times New Roman" w:hAnsi="Times New Roman" w:cs="Times New Roman"/>
          <w:color w:val="000000" w:themeColor="text1"/>
          <w:sz w:val="24"/>
          <w:szCs w:val="24"/>
        </w:rPr>
        <w:t xml:space="preserve"> </w:t>
      </w:r>
      <w:r w:rsidR="00FA76FA" w:rsidRPr="00556CE2">
        <w:rPr>
          <w:rFonts w:ascii="Times New Roman" w:hAnsi="Times New Roman" w:cs="Times New Roman"/>
          <w:color w:val="000000" w:themeColor="text1"/>
          <w:sz w:val="24"/>
          <w:szCs w:val="24"/>
        </w:rPr>
        <w:t>molecular weight</w:t>
      </w:r>
      <w:r w:rsidR="00FA76FA">
        <w:rPr>
          <w:rFonts w:ascii="Times New Roman" w:hAnsi="Times New Roman" w:cs="Times New Roman"/>
          <w:color w:val="000000" w:themeColor="text1"/>
          <w:sz w:val="24"/>
          <w:szCs w:val="24"/>
        </w:rPr>
        <w:t>s</w:t>
      </w:r>
      <w:r w:rsidR="00FA76FA" w:rsidRPr="00556CE2">
        <w:rPr>
          <w:rFonts w:ascii="Times New Roman" w:hAnsi="Times New Roman" w:cs="Times New Roman"/>
          <w:color w:val="000000" w:themeColor="text1"/>
          <w:sz w:val="24"/>
          <w:szCs w:val="24"/>
        </w:rPr>
        <w:t>, as well as the post-polymerization modification by nucleophilic ring-opening reaction of the epoxy group is reported. For the first time, RAFT polymerization</w:t>
      </w:r>
      <w:r w:rsidR="00FA76FA">
        <w:rPr>
          <w:rFonts w:ascii="Times New Roman" w:hAnsi="Times New Roman" w:cs="Times New Roman"/>
          <w:noProof/>
          <w:color w:val="000000" w:themeColor="text1"/>
          <w:sz w:val="24"/>
          <w:szCs w:val="24"/>
        </w:rPr>
        <w:t>[4</w:t>
      </w:r>
      <w:r w:rsidR="00D851DB">
        <w:rPr>
          <w:rFonts w:ascii="Times New Roman" w:hAnsi="Times New Roman" w:cs="Times New Roman"/>
          <w:noProof/>
          <w:color w:val="000000" w:themeColor="text1"/>
          <w:sz w:val="24"/>
          <w:szCs w:val="24"/>
        </w:rPr>
        <w:t>9</w:t>
      </w:r>
      <w:r w:rsidR="00FA76FA">
        <w:rPr>
          <w:rFonts w:ascii="Times New Roman" w:hAnsi="Times New Roman" w:cs="Times New Roman"/>
          <w:noProof/>
          <w:color w:val="000000" w:themeColor="text1"/>
          <w:sz w:val="24"/>
          <w:szCs w:val="24"/>
        </w:rPr>
        <w:t xml:space="preserve">, </w:t>
      </w:r>
      <w:r w:rsidR="00D851DB">
        <w:rPr>
          <w:rFonts w:ascii="Times New Roman" w:hAnsi="Times New Roman" w:cs="Times New Roman"/>
          <w:noProof/>
          <w:color w:val="000000" w:themeColor="text1"/>
          <w:sz w:val="24"/>
          <w:szCs w:val="24"/>
        </w:rPr>
        <w:t>50</w:t>
      </w:r>
      <w:r w:rsidR="00FA76FA">
        <w:rPr>
          <w:rFonts w:ascii="Times New Roman" w:hAnsi="Times New Roman" w:cs="Times New Roman"/>
          <w:noProof/>
          <w:color w:val="000000" w:themeColor="text1"/>
          <w:sz w:val="24"/>
          <w:szCs w:val="24"/>
        </w:rPr>
        <w:t>]</w:t>
      </w:r>
      <w:r w:rsidR="00FA76FA" w:rsidRPr="00556CE2">
        <w:rPr>
          <w:rFonts w:ascii="Times New Roman" w:hAnsi="Times New Roman" w:cs="Times New Roman"/>
          <w:color w:val="000000" w:themeColor="text1"/>
          <w:sz w:val="24"/>
          <w:szCs w:val="24"/>
        </w:rPr>
        <w:t xml:space="preserve"> </w:t>
      </w:r>
      <w:r w:rsidR="00FA76FA">
        <w:rPr>
          <w:rFonts w:ascii="Times New Roman" w:hAnsi="Times New Roman" w:cs="Times New Roman"/>
          <w:color w:val="000000" w:themeColor="text1"/>
          <w:sz w:val="24"/>
          <w:szCs w:val="24"/>
        </w:rPr>
        <w:t>has been</w:t>
      </w:r>
      <w:r w:rsidR="00FA76FA" w:rsidRPr="00556CE2">
        <w:rPr>
          <w:rFonts w:ascii="Times New Roman" w:hAnsi="Times New Roman" w:cs="Times New Roman"/>
          <w:color w:val="000000" w:themeColor="text1"/>
          <w:sz w:val="24"/>
          <w:szCs w:val="24"/>
        </w:rPr>
        <w:t xml:space="preserve"> employed to generate well-</w:t>
      </w:r>
      <w:r w:rsidR="00FA76FA">
        <w:rPr>
          <w:rFonts w:ascii="Times New Roman" w:hAnsi="Times New Roman" w:cs="Times New Roman"/>
          <w:color w:val="000000" w:themeColor="text1"/>
          <w:sz w:val="24"/>
          <w:szCs w:val="24"/>
        </w:rPr>
        <w:t>defined</w:t>
      </w:r>
      <w:r w:rsidR="00FA76FA" w:rsidRPr="00556CE2">
        <w:rPr>
          <w:rFonts w:ascii="Times New Roman" w:hAnsi="Times New Roman" w:cs="Times New Roman"/>
          <w:color w:val="000000" w:themeColor="text1"/>
          <w:sz w:val="24"/>
          <w:szCs w:val="24"/>
        </w:rPr>
        <w:t xml:space="preserve"> polymeric HPO-based macromolecular chelators. </w:t>
      </w:r>
      <w:r w:rsidR="00FA76FA">
        <w:rPr>
          <w:rFonts w:ascii="Times New Roman" w:hAnsi="Times New Roman" w:cs="Times New Roman"/>
          <w:color w:val="000000" w:themeColor="text1"/>
          <w:sz w:val="24"/>
          <w:szCs w:val="24"/>
        </w:rPr>
        <w:t>T</w:t>
      </w:r>
      <w:r w:rsidR="00FA76FA" w:rsidRPr="00DF4685">
        <w:rPr>
          <w:rFonts w:ascii="Times New Roman" w:hAnsi="Times New Roman" w:cs="Times New Roman"/>
          <w:color w:val="000000" w:themeColor="text1"/>
          <w:sz w:val="24"/>
          <w:szCs w:val="24"/>
        </w:rPr>
        <w:t xml:space="preserve">he physicochemical </w:t>
      </w:r>
      <w:r w:rsidR="00FA76FA">
        <w:rPr>
          <w:rFonts w:ascii="Times New Roman" w:hAnsi="Times New Roman" w:cs="Times New Roman"/>
          <w:color w:val="000000" w:themeColor="text1"/>
          <w:sz w:val="24"/>
          <w:szCs w:val="24"/>
        </w:rPr>
        <w:t>properties</w:t>
      </w:r>
      <w:r w:rsidR="00FA76FA" w:rsidRPr="00DF4685">
        <w:t xml:space="preserve"> </w:t>
      </w:r>
      <w:r w:rsidR="00FA76FA" w:rsidRPr="00DF4685">
        <w:rPr>
          <w:rFonts w:ascii="Times New Roman" w:hAnsi="Times New Roman" w:cs="Times New Roman"/>
          <w:color w:val="000000" w:themeColor="text1"/>
          <w:sz w:val="24"/>
          <w:szCs w:val="24"/>
        </w:rPr>
        <w:t>of the monomer bidentate ligands</w:t>
      </w:r>
      <w:r w:rsidR="00FA76FA">
        <w:rPr>
          <w:rFonts w:ascii="Times New Roman" w:hAnsi="Times New Roman" w:cs="Times New Roman"/>
          <w:color w:val="000000" w:themeColor="text1"/>
          <w:sz w:val="24"/>
          <w:szCs w:val="24"/>
        </w:rPr>
        <w:t xml:space="preserve"> and </w:t>
      </w:r>
      <w:r w:rsidR="00FA76FA" w:rsidRPr="00DF4685">
        <w:rPr>
          <w:rFonts w:ascii="Times New Roman" w:hAnsi="Times New Roman" w:cs="Times New Roman"/>
          <w:color w:val="000000" w:themeColor="text1"/>
          <w:sz w:val="24"/>
          <w:szCs w:val="24"/>
        </w:rPr>
        <w:t xml:space="preserve">the iron-chelating properties of the resultant PGMA-HPO chimera have been </w:t>
      </w:r>
      <w:r w:rsidR="00FA76FA">
        <w:rPr>
          <w:rFonts w:ascii="Times New Roman" w:hAnsi="Times New Roman" w:cs="Times New Roman"/>
          <w:color w:val="000000" w:themeColor="text1"/>
          <w:sz w:val="24"/>
          <w:szCs w:val="24"/>
        </w:rPr>
        <w:t>investigated</w:t>
      </w:r>
      <w:r w:rsidR="00FA76FA" w:rsidRPr="00DF4685">
        <w:rPr>
          <w:rFonts w:ascii="Times New Roman" w:hAnsi="Times New Roman" w:cs="Times New Roman"/>
          <w:color w:val="000000" w:themeColor="text1"/>
          <w:sz w:val="24"/>
          <w:szCs w:val="24"/>
        </w:rPr>
        <w:t>. Preliminary</w:t>
      </w:r>
      <w:r w:rsidR="00FA76FA" w:rsidRPr="00DF4685">
        <w:rPr>
          <w:rFonts w:ascii="Times New Roman" w:hAnsi="Times New Roman" w:cs="Times New Roman" w:hint="eastAsia"/>
          <w:color w:val="000000" w:themeColor="text1"/>
          <w:sz w:val="24"/>
          <w:szCs w:val="24"/>
        </w:rPr>
        <w:t xml:space="preserve"> </w:t>
      </w:r>
      <w:r w:rsidR="00FA76FA" w:rsidRPr="00DF4685">
        <w:rPr>
          <w:rFonts w:ascii="Times New Roman" w:hAnsi="Times New Roman" w:cs="Times New Roman"/>
          <w:i/>
          <w:color w:val="000000" w:themeColor="text1"/>
          <w:sz w:val="24"/>
          <w:szCs w:val="24"/>
        </w:rPr>
        <w:t>in vitro</w:t>
      </w:r>
      <w:r w:rsidR="00FA76FA" w:rsidRPr="00DF4685">
        <w:rPr>
          <w:rFonts w:ascii="Times New Roman" w:hAnsi="Times New Roman" w:cs="Times New Roman"/>
          <w:color w:val="000000" w:themeColor="text1"/>
          <w:sz w:val="24"/>
          <w:szCs w:val="24"/>
        </w:rPr>
        <w:t xml:space="preserve"> </w:t>
      </w:r>
      <w:r w:rsidR="00FA76FA" w:rsidRPr="00DF4685">
        <w:rPr>
          <w:rFonts w:ascii="Times New Roman" w:hAnsi="Times New Roman" w:cs="Times New Roman" w:hint="eastAsia"/>
          <w:sz w:val="24"/>
          <w:szCs w:val="24"/>
        </w:rPr>
        <w:t>a</w:t>
      </w:r>
      <w:r w:rsidR="00FA76FA" w:rsidRPr="00DF4685">
        <w:rPr>
          <w:rFonts w:ascii="Times New Roman" w:hAnsi="Times New Roman" w:cs="Times New Roman"/>
          <w:sz w:val="24"/>
          <w:szCs w:val="24"/>
        </w:rPr>
        <w:t xml:space="preserve">ntimicrobial activity </w:t>
      </w:r>
      <w:r w:rsidR="00FA76FA" w:rsidRPr="00DF4685">
        <w:rPr>
          <w:rFonts w:ascii="Times New Roman" w:hAnsi="Times New Roman" w:cs="Times New Roman"/>
          <w:color w:val="000000" w:themeColor="text1"/>
          <w:sz w:val="24"/>
          <w:szCs w:val="24"/>
        </w:rPr>
        <w:t xml:space="preserve">against MRSA </w:t>
      </w:r>
      <w:r w:rsidR="00FA76FA">
        <w:rPr>
          <w:rFonts w:ascii="Times New Roman" w:hAnsi="Times New Roman" w:cs="Times New Roman"/>
          <w:color w:val="000000" w:themeColor="text1"/>
          <w:sz w:val="24"/>
          <w:szCs w:val="24"/>
        </w:rPr>
        <w:t>is reported</w:t>
      </w:r>
      <w:r w:rsidR="00FA76FA" w:rsidRPr="00DF4685">
        <w:rPr>
          <w:rFonts w:ascii="Times New Roman" w:hAnsi="Times New Roman" w:cs="Times New Roman"/>
          <w:color w:val="000000" w:themeColor="text1"/>
          <w:sz w:val="24"/>
          <w:szCs w:val="24"/>
        </w:rPr>
        <w:t>.</w:t>
      </w:r>
      <w:r w:rsidR="00FA76FA" w:rsidRPr="00556CE2">
        <w:rPr>
          <w:rFonts w:ascii="Times New Roman" w:hAnsi="Times New Roman" w:cs="Times New Roman"/>
          <w:color w:val="000000" w:themeColor="text1"/>
          <w:sz w:val="24"/>
          <w:szCs w:val="24"/>
        </w:rPr>
        <w:t xml:space="preserve"> </w:t>
      </w:r>
    </w:p>
    <w:p w14:paraId="3B3C979F" w14:textId="77777777" w:rsidR="00FA76FA" w:rsidRPr="00E613A9" w:rsidRDefault="00FA76FA" w:rsidP="00A4719B">
      <w:pPr>
        <w:spacing w:before="240" w:after="240" w:line="360" w:lineRule="auto"/>
        <w:jc w:val="both"/>
        <w:rPr>
          <w:rFonts w:ascii="Times New Roman" w:hAnsi="Times New Roman" w:cs="Times New Roman"/>
          <w:b/>
          <w:color w:val="000000" w:themeColor="text1"/>
          <w:sz w:val="24"/>
          <w:szCs w:val="24"/>
        </w:rPr>
      </w:pPr>
      <w:r w:rsidRPr="00E613A9">
        <w:rPr>
          <w:rFonts w:ascii="Times New Roman" w:hAnsi="Times New Roman" w:cs="Times New Roman" w:hint="eastAsia"/>
          <w:b/>
          <w:color w:val="000000" w:themeColor="text1"/>
          <w:sz w:val="24"/>
          <w:szCs w:val="24"/>
        </w:rPr>
        <w:t xml:space="preserve">2. </w:t>
      </w:r>
      <w:r w:rsidRPr="00E613A9">
        <w:rPr>
          <w:rFonts w:ascii="Times New Roman" w:hAnsi="Times New Roman" w:cs="Times New Roman"/>
          <w:b/>
          <w:color w:val="000000" w:themeColor="text1"/>
          <w:sz w:val="24"/>
          <w:szCs w:val="24"/>
        </w:rPr>
        <w:t>M</w:t>
      </w:r>
      <w:r w:rsidRPr="00E613A9">
        <w:rPr>
          <w:rFonts w:ascii="Times New Roman" w:hAnsi="Times New Roman" w:cs="Times New Roman" w:hint="eastAsia"/>
          <w:b/>
          <w:color w:val="000000" w:themeColor="text1"/>
          <w:sz w:val="24"/>
          <w:szCs w:val="24"/>
        </w:rPr>
        <w:t>aterials and methods</w:t>
      </w:r>
    </w:p>
    <w:p w14:paraId="1E918169" w14:textId="77777777" w:rsidR="00FA76FA" w:rsidRPr="00A4719B" w:rsidRDefault="00FA76FA" w:rsidP="00A4719B">
      <w:pPr>
        <w:spacing w:before="240" w:after="240" w:line="360" w:lineRule="auto"/>
        <w:jc w:val="both"/>
        <w:rPr>
          <w:rFonts w:ascii="Times New Roman" w:eastAsia="宋体" w:hAnsi="Times New Roman" w:cs="Times New Roman"/>
          <w:bCs/>
          <w:i/>
          <w:color w:val="000000" w:themeColor="text1"/>
          <w:sz w:val="24"/>
          <w:szCs w:val="24"/>
        </w:rPr>
      </w:pPr>
      <w:r w:rsidRPr="00E613A9">
        <w:rPr>
          <w:rFonts w:ascii="Times New Roman" w:hAnsi="Times New Roman" w:cs="Times New Roman" w:hint="eastAsia"/>
          <w:i/>
          <w:color w:val="000000" w:themeColor="text1"/>
          <w:sz w:val="24"/>
          <w:szCs w:val="24"/>
        </w:rPr>
        <w:t xml:space="preserve">2.1 </w:t>
      </w:r>
      <w:r w:rsidRPr="00E613A9">
        <w:rPr>
          <w:rFonts w:ascii="Times New Roman" w:hAnsi="Times New Roman" w:cs="Times New Roman"/>
          <w:i/>
          <w:color w:val="000000" w:themeColor="text1"/>
          <w:sz w:val="24"/>
          <w:szCs w:val="24"/>
        </w:rPr>
        <w:t>Mater</w:t>
      </w:r>
      <w:r w:rsidRPr="00A4719B">
        <w:rPr>
          <w:rFonts w:ascii="Times New Roman" w:eastAsia="宋体" w:hAnsi="Times New Roman" w:cs="Times New Roman"/>
          <w:bCs/>
          <w:i/>
          <w:color w:val="000000" w:themeColor="text1"/>
          <w:sz w:val="24"/>
          <w:szCs w:val="24"/>
        </w:rPr>
        <w:t>ials</w:t>
      </w:r>
    </w:p>
    <w:p w14:paraId="4F1E5A08" w14:textId="590AEB74" w:rsidR="00FA76FA" w:rsidRDefault="00FA76FA" w:rsidP="009A0DCA">
      <w:pPr>
        <w:spacing w:after="0" w:line="360" w:lineRule="auto"/>
        <w:ind w:firstLineChars="150" w:firstLine="360"/>
        <w:jc w:val="both"/>
        <w:rPr>
          <w:rFonts w:ascii="Times New Roman" w:eastAsia="宋体" w:hAnsi="Times New Roman" w:cs="Times New Roman"/>
          <w:color w:val="000000" w:themeColor="text1"/>
          <w:sz w:val="24"/>
          <w:szCs w:val="24"/>
        </w:rPr>
      </w:pPr>
      <w:r w:rsidRPr="00556CE2">
        <w:rPr>
          <w:rFonts w:ascii="Times New Roman" w:hAnsi="Times New Roman" w:cs="Times New Roman"/>
          <w:color w:val="000000" w:themeColor="text1"/>
          <w:sz w:val="24"/>
          <w:szCs w:val="24"/>
        </w:rPr>
        <w:t xml:space="preserve">All chemicals were purchased from Aldrich or Merck Chemical Company and used without any further puriﬁcation. </w:t>
      </w:r>
      <w:r w:rsidRPr="00556CE2">
        <w:rPr>
          <w:rFonts w:ascii="Times New Roman" w:eastAsia="宋体" w:hAnsi="Times New Roman" w:cs="Times New Roman"/>
          <w:color w:val="000000" w:themeColor="text1"/>
          <w:sz w:val="24"/>
          <w:szCs w:val="24"/>
        </w:rPr>
        <w:t xml:space="preserve">Column chromatography purifications were performed on Merck silica gel 60 (0.04−0.063 mm). </w:t>
      </w:r>
      <w:r w:rsidRPr="00556CE2">
        <w:rPr>
          <w:rFonts w:ascii="Times New Roman" w:eastAsia="宋体" w:hAnsi="Times New Roman" w:cs="Times New Roman"/>
          <w:color w:val="000000" w:themeColor="text1"/>
          <w:sz w:val="24"/>
          <w:szCs w:val="24"/>
          <w:vertAlign w:val="superscript"/>
        </w:rPr>
        <w:t>1</w:t>
      </w:r>
      <w:r w:rsidRPr="00556CE2">
        <w:rPr>
          <w:rFonts w:ascii="Times New Roman" w:eastAsia="宋体" w:hAnsi="Times New Roman" w:cs="Times New Roman"/>
          <w:color w:val="000000" w:themeColor="text1"/>
          <w:sz w:val="24"/>
          <w:szCs w:val="24"/>
        </w:rPr>
        <w:t xml:space="preserve">H NMR and </w:t>
      </w:r>
      <w:r w:rsidRPr="00556CE2">
        <w:rPr>
          <w:rFonts w:ascii="Times New Roman" w:eastAsia="宋体" w:hAnsi="Times New Roman" w:cs="Times New Roman"/>
          <w:color w:val="000000" w:themeColor="text1"/>
          <w:sz w:val="24"/>
          <w:szCs w:val="24"/>
          <w:vertAlign w:val="superscript"/>
        </w:rPr>
        <w:t>13</w:t>
      </w:r>
      <w:r w:rsidRPr="00556CE2">
        <w:rPr>
          <w:rFonts w:ascii="Times New Roman" w:eastAsia="宋体" w:hAnsi="Times New Roman" w:cs="Times New Roman"/>
          <w:color w:val="000000" w:themeColor="text1"/>
          <w:sz w:val="24"/>
          <w:szCs w:val="24"/>
        </w:rPr>
        <w:t xml:space="preserve">C NMR spectra were recorded using a Bruker Avance 400 (400 MHz) NMR spectrometer. Chemical shifts (δ) are reported in ppm downfield from the internal standard tetramethylsilane </w:t>
      </w:r>
      <w:r w:rsidRPr="00556CE2">
        <w:rPr>
          <w:rFonts w:ascii="Times New Roman" w:eastAsia="宋体" w:hAnsi="Times New Roman" w:cs="Times New Roman"/>
          <w:color w:val="000000" w:themeColor="text1"/>
          <w:sz w:val="24"/>
          <w:szCs w:val="24"/>
        </w:rPr>
        <w:lastRenderedPageBreak/>
        <w:t>(TMS). J values are in hertz (Hz), and splitting patterns are designated as follows: s (singlet), bs (broad singlet), d (doublet), t (triplet), and m (multiplet). The ESI-MS analyses were performed using a Waters/Micromass ZQ mass spectrometer</w:t>
      </w:r>
      <w:r>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(Manchester, UK). HRMS were carried out by the Mass Spectrometry Facility, School of Biomedical and Health Science, King’s College London. Purity was determined via HPLC analysis.</w:t>
      </w:r>
    </w:p>
    <w:p w14:paraId="5A70CA48" w14:textId="77777777" w:rsidR="00FA76FA" w:rsidRPr="00E613A9" w:rsidRDefault="00FA76FA" w:rsidP="00A4719B">
      <w:pPr>
        <w:spacing w:before="240" w:after="240" w:line="360" w:lineRule="auto"/>
        <w:jc w:val="both"/>
        <w:rPr>
          <w:rFonts w:ascii="Times New Roman" w:eastAsia="宋体" w:hAnsi="Times New Roman" w:cs="Times New Roman"/>
          <w:i/>
          <w:color w:val="000000" w:themeColor="text1"/>
          <w:sz w:val="24"/>
          <w:szCs w:val="24"/>
        </w:rPr>
      </w:pPr>
      <w:bookmarkStart w:id="16" w:name="OLE_LINK13"/>
      <w:bookmarkStart w:id="17" w:name="OLE_LINK14"/>
      <w:r w:rsidRPr="00E613A9">
        <w:rPr>
          <w:rFonts w:ascii="Times New Roman" w:hAnsi="Times New Roman" w:cs="Times New Roman" w:hint="eastAsia"/>
          <w:bCs/>
          <w:i/>
          <w:color w:val="000000" w:themeColor="text1"/>
          <w:sz w:val="24"/>
          <w:szCs w:val="24"/>
        </w:rPr>
        <w:t xml:space="preserve">2.2 </w:t>
      </w:r>
      <w:r w:rsidRPr="00E613A9">
        <w:rPr>
          <w:rFonts w:ascii="Times New Roman" w:eastAsia="宋体" w:hAnsi="Times New Roman" w:cs="Times New Roman"/>
          <w:bCs/>
          <w:i/>
          <w:color w:val="000000" w:themeColor="text1"/>
          <w:sz w:val="24"/>
          <w:szCs w:val="24"/>
        </w:rPr>
        <w:t xml:space="preserve">Polymerization </w:t>
      </w:r>
      <w:r w:rsidRPr="00A4719B">
        <w:rPr>
          <w:rFonts w:ascii="Times New Roman" w:eastAsia="宋体" w:hAnsi="Times New Roman" w:cs="Times New Roman"/>
          <w:i/>
          <w:color w:val="000000" w:themeColor="text1"/>
          <w:sz w:val="24"/>
          <w:szCs w:val="24"/>
        </w:rPr>
        <w:t>of</w:t>
      </w:r>
      <w:r w:rsidRPr="00E613A9">
        <w:rPr>
          <w:rFonts w:ascii="Times New Roman" w:eastAsia="宋体" w:hAnsi="Times New Roman" w:cs="Times New Roman"/>
          <w:bCs/>
          <w:i/>
          <w:color w:val="000000" w:themeColor="text1"/>
          <w:sz w:val="24"/>
          <w:szCs w:val="24"/>
        </w:rPr>
        <w:t xml:space="preserve"> </w:t>
      </w:r>
      <w:r w:rsidRPr="00E613A9">
        <w:rPr>
          <w:rFonts w:ascii="Times New Roman" w:hAnsi="Times New Roman" w:cs="Times New Roman" w:hint="eastAsia"/>
          <w:bCs/>
          <w:i/>
          <w:color w:val="000000" w:themeColor="text1"/>
          <w:sz w:val="24"/>
          <w:szCs w:val="24"/>
        </w:rPr>
        <w:t>g</w:t>
      </w:r>
      <w:r w:rsidRPr="00E613A9">
        <w:rPr>
          <w:rFonts w:ascii="Times New Roman" w:eastAsia="宋体" w:hAnsi="Times New Roman" w:cs="Times New Roman"/>
          <w:bCs/>
          <w:i/>
          <w:color w:val="000000" w:themeColor="text1"/>
          <w:sz w:val="24"/>
          <w:szCs w:val="24"/>
        </w:rPr>
        <w:t xml:space="preserve">lycidyl </w:t>
      </w:r>
      <w:r w:rsidRPr="00E613A9">
        <w:rPr>
          <w:rFonts w:ascii="Times New Roman" w:hAnsi="Times New Roman" w:cs="Times New Roman" w:hint="eastAsia"/>
          <w:bCs/>
          <w:i/>
          <w:color w:val="000000" w:themeColor="text1"/>
          <w:sz w:val="24"/>
          <w:szCs w:val="24"/>
        </w:rPr>
        <w:t>m</w:t>
      </w:r>
      <w:r w:rsidRPr="00E613A9">
        <w:rPr>
          <w:rFonts w:ascii="Times New Roman" w:eastAsia="宋体" w:hAnsi="Times New Roman" w:cs="Times New Roman"/>
          <w:bCs/>
          <w:i/>
          <w:color w:val="000000" w:themeColor="text1"/>
          <w:sz w:val="24"/>
          <w:szCs w:val="24"/>
        </w:rPr>
        <w:t>ethacrylate (GMA)</w:t>
      </w:r>
    </w:p>
    <w:bookmarkEnd w:id="16"/>
    <w:bookmarkEnd w:id="17"/>
    <w:p w14:paraId="340D2325" w14:textId="28E559FE" w:rsidR="00FA76FA" w:rsidRPr="00617D06" w:rsidRDefault="00FA76FA" w:rsidP="009A0DCA">
      <w:pPr>
        <w:shd w:val="clear" w:color="auto" w:fill="FFFFFF"/>
        <w:spacing w:after="0" w:line="360" w:lineRule="auto"/>
        <w:ind w:firstLineChars="150" w:firstLine="360"/>
        <w:jc w:val="both"/>
        <w:textAlignment w:val="baseline"/>
        <w:outlineLvl w:val="3"/>
        <w:rPr>
          <w:rFonts w:ascii="Times New Roman" w:eastAsia="宋体" w:hAnsi="Times New Roman" w:cs="Times New Roman"/>
          <w:color w:val="000000" w:themeColor="text1"/>
          <w:sz w:val="24"/>
          <w:szCs w:val="24"/>
          <w:u w:color="FFFFFF" w:themeColor="background1"/>
        </w:rPr>
      </w:pPr>
      <w:r w:rsidRPr="008336A5">
        <w:rPr>
          <w:rFonts w:ascii="Times New Roman" w:eastAsia="宋体" w:hAnsi="Times New Roman" w:cs="Times New Roman"/>
          <w:color w:val="000000" w:themeColor="text1"/>
          <w:sz w:val="24"/>
          <w:szCs w:val="24"/>
        </w:rPr>
        <w:t>The following conditions were used for the synthesis of PGMA using [GMA]/[CPBD] ratios of 65:1 and 100:1, in anhydrous toluene, at 6</w:t>
      </w:r>
      <w:r w:rsidRPr="008336A5">
        <w:rPr>
          <w:rFonts w:ascii="Times New Roman" w:hAnsi="Times New Roman" w:cs="Times New Roman" w:hint="eastAsia"/>
          <w:color w:val="000000" w:themeColor="text1"/>
          <w:sz w:val="24"/>
          <w:szCs w:val="24"/>
        </w:rPr>
        <w:t>2</w:t>
      </w:r>
      <w:r w:rsidRPr="008336A5">
        <w:rPr>
          <w:rFonts w:ascii="Times New Roman" w:eastAsia="宋体" w:hAnsi="Times New Roman" w:cs="Times New Roman"/>
          <w:color w:val="000000" w:themeColor="text1"/>
          <w:sz w:val="24"/>
          <w:szCs w:val="24"/>
        </w:rPr>
        <w:t> °C. A solution of GMA (4.9 g, 3.43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mol, 65 equiv.), CPBD (11.6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g, 5.28 × 10</w:t>
      </w:r>
      <w:r w:rsidRPr="008336A5">
        <w:rPr>
          <w:rFonts w:ascii="Times New Roman" w:eastAsia="宋体" w:hAnsi="Times New Roman" w:cs="Times New Roman"/>
          <w:color w:val="000000" w:themeColor="text1"/>
          <w:sz w:val="24"/>
          <w:szCs w:val="24"/>
          <w:bdr w:val="none" w:sz="0" w:space="0" w:color="auto" w:frame="1"/>
          <w:vertAlign w:val="superscript"/>
        </w:rPr>
        <w:t>−4</w:t>
      </w:r>
      <w:r w:rsidRPr="008336A5">
        <w:rPr>
          <w:rFonts w:ascii="Times New Roman" w:eastAsia="宋体" w:hAnsi="Times New Roman" w:cs="Times New Roman"/>
          <w:color w:val="000000" w:themeColor="text1"/>
          <w:sz w:val="24"/>
          <w:szCs w:val="24"/>
        </w:rPr>
        <w:t> mol, 1.0 equiv.), and AIBN (2.9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g, 1.76 × 10</w:t>
      </w:r>
      <w:r w:rsidRPr="008336A5">
        <w:rPr>
          <w:rFonts w:ascii="Times New Roman" w:eastAsia="宋体" w:hAnsi="Times New Roman" w:cs="Times New Roman"/>
          <w:color w:val="000000" w:themeColor="text1"/>
          <w:sz w:val="24"/>
          <w:szCs w:val="24"/>
          <w:bdr w:val="none" w:sz="0" w:space="0" w:color="auto" w:frame="1"/>
          <w:vertAlign w:val="superscript"/>
        </w:rPr>
        <w:t>−4</w:t>
      </w:r>
      <w:r w:rsidRPr="008336A5">
        <w:rPr>
          <w:rFonts w:ascii="Times New Roman" w:eastAsia="宋体" w:hAnsi="Times New Roman" w:cs="Times New Roman"/>
          <w:color w:val="000000" w:themeColor="text1"/>
          <w:sz w:val="24"/>
          <w:szCs w:val="24"/>
        </w:rPr>
        <w:t> mol, 0.33 equiv.) or a solution of GMA (5.0 g, 3.52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mol, 100 equiv.), CPBD (7.8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g, 3.52 × 10</w:t>
      </w:r>
      <w:r w:rsidRPr="008336A5">
        <w:rPr>
          <w:rFonts w:ascii="Times New Roman" w:eastAsia="宋体" w:hAnsi="Times New Roman" w:cs="Times New Roman"/>
          <w:color w:val="000000" w:themeColor="text1"/>
          <w:sz w:val="24"/>
          <w:szCs w:val="24"/>
          <w:bdr w:val="none" w:sz="0" w:space="0" w:color="auto" w:frame="1"/>
          <w:vertAlign w:val="superscript"/>
        </w:rPr>
        <w:t>−4</w:t>
      </w:r>
      <w:r w:rsidRPr="008336A5">
        <w:rPr>
          <w:rFonts w:ascii="Times New Roman" w:eastAsia="宋体" w:hAnsi="Times New Roman" w:cs="Times New Roman"/>
          <w:color w:val="000000" w:themeColor="text1"/>
          <w:sz w:val="24"/>
          <w:szCs w:val="24"/>
        </w:rPr>
        <w:t> mol, 1.0 equiv.), and AIBN (1.9 × 10</w:t>
      </w:r>
      <w:r w:rsidRPr="008336A5">
        <w:rPr>
          <w:rFonts w:ascii="Times New Roman" w:eastAsia="宋体" w:hAnsi="Times New Roman" w:cs="Times New Roman"/>
          <w:color w:val="000000" w:themeColor="text1"/>
          <w:sz w:val="24"/>
          <w:szCs w:val="24"/>
          <w:bdr w:val="none" w:sz="0" w:space="0" w:color="auto" w:frame="1"/>
          <w:vertAlign w:val="superscript"/>
        </w:rPr>
        <w:t>−2</w:t>
      </w:r>
      <w:r w:rsidRPr="008336A5">
        <w:rPr>
          <w:rFonts w:ascii="Times New Roman" w:eastAsia="宋体" w:hAnsi="Times New Roman" w:cs="Times New Roman"/>
          <w:color w:val="000000" w:themeColor="text1"/>
          <w:sz w:val="24"/>
          <w:szCs w:val="24"/>
        </w:rPr>
        <w:t> g, 1.17 × 10</w:t>
      </w:r>
      <w:r w:rsidRPr="008336A5">
        <w:rPr>
          <w:rFonts w:ascii="Times New Roman" w:eastAsia="宋体" w:hAnsi="Times New Roman" w:cs="Times New Roman"/>
          <w:color w:val="000000" w:themeColor="text1"/>
          <w:sz w:val="24"/>
          <w:szCs w:val="24"/>
          <w:bdr w:val="none" w:sz="0" w:space="0" w:color="auto" w:frame="1"/>
          <w:vertAlign w:val="superscript"/>
        </w:rPr>
        <w:t>−4</w:t>
      </w:r>
      <w:r w:rsidRPr="008336A5">
        <w:rPr>
          <w:rFonts w:ascii="Times New Roman" w:hAnsi="Times New Roman" w:cs="Times New Roman" w:hint="eastAsia"/>
          <w:color w:val="000000" w:themeColor="text1"/>
          <w:sz w:val="24"/>
          <w:szCs w:val="24"/>
          <w:bdr w:val="none" w:sz="0" w:space="0" w:color="auto" w:frame="1"/>
          <w:vertAlign w:val="superscript"/>
        </w:rPr>
        <w:t xml:space="preserve"> </w:t>
      </w:r>
      <w:r w:rsidRPr="008336A5">
        <w:rPr>
          <w:rFonts w:ascii="Times New Roman" w:eastAsia="宋体" w:hAnsi="Times New Roman" w:cs="Times New Roman"/>
          <w:color w:val="000000" w:themeColor="text1"/>
          <w:sz w:val="24"/>
          <w:szCs w:val="24"/>
        </w:rPr>
        <w:t>mol, 0.33 equiv.) were prepared to obtain the [GMA]/[CPBD] ratios of 65:1 or 100:1, respectively. The solutions were degassed using three freeze-pump-thaw cycles to remove traces of oxygen. The Schlenk tubes were placed in an oil bath preheated at 6</w:t>
      </w:r>
      <w:r w:rsidRPr="008336A5">
        <w:rPr>
          <w:rFonts w:ascii="Times New Roman" w:hAnsi="Times New Roman" w:cs="Times New Roman" w:hint="eastAsia"/>
          <w:color w:val="000000" w:themeColor="text1"/>
          <w:sz w:val="24"/>
          <w:szCs w:val="24"/>
        </w:rPr>
        <w:t>2</w:t>
      </w:r>
      <w:r w:rsidRPr="008336A5">
        <w:rPr>
          <w:rFonts w:ascii="Times New Roman" w:eastAsia="宋体" w:hAnsi="Times New Roman" w:cs="Times New Roman"/>
          <w:color w:val="000000" w:themeColor="text1"/>
          <w:sz w:val="24"/>
          <w:szCs w:val="24"/>
        </w:rPr>
        <w:t xml:space="preserve"> °C and the polymerizations were carried out for </w:t>
      </w:r>
      <w:r w:rsidRPr="008336A5">
        <w:rPr>
          <w:rFonts w:ascii="Times New Roman" w:eastAsia="宋体" w:hAnsi="Times New Roman" w:cs="Times New Roman" w:hint="eastAsia"/>
          <w:color w:val="000000" w:themeColor="text1"/>
          <w:sz w:val="24"/>
          <w:szCs w:val="24"/>
        </w:rPr>
        <w:t>5h</w:t>
      </w:r>
      <w:r w:rsidRPr="008336A5">
        <w:rPr>
          <w:rFonts w:ascii="Times New Roman" w:eastAsia="宋体" w:hAnsi="Times New Roman" w:cs="Times New Roman"/>
          <w:color w:val="000000" w:themeColor="text1"/>
          <w:sz w:val="24"/>
          <w:szCs w:val="24"/>
        </w:rPr>
        <w:t>rs</w:t>
      </w:r>
      <w:r w:rsidRPr="008336A5">
        <w:rPr>
          <w:rFonts w:ascii="Times New Roman" w:eastAsia="宋体" w:hAnsi="Times New Roman" w:cs="Times New Roman" w:hint="eastAsia"/>
          <w:color w:val="000000" w:themeColor="text1"/>
          <w:sz w:val="24"/>
          <w:szCs w:val="24"/>
        </w:rPr>
        <w:t xml:space="preserve"> and 2h</w:t>
      </w:r>
      <w:r w:rsidRPr="008336A5">
        <w:rPr>
          <w:rFonts w:ascii="Times New Roman" w:eastAsia="宋体" w:hAnsi="Times New Roman" w:cs="Times New Roman"/>
          <w:color w:val="000000" w:themeColor="text1"/>
          <w:sz w:val="24"/>
          <w:szCs w:val="24"/>
        </w:rPr>
        <w:t>rs</w:t>
      </w:r>
      <w:r w:rsidRPr="008336A5">
        <w:rPr>
          <w:rFonts w:ascii="Times New Roman" w:eastAsia="宋体" w:hAnsi="Times New Roman" w:cs="Times New Roman" w:hint="eastAsia"/>
          <w:color w:val="000000" w:themeColor="text1"/>
          <w:sz w:val="24"/>
          <w:szCs w:val="24"/>
        </w:rPr>
        <w:t xml:space="preserve">, </w:t>
      </w:r>
      <w:r w:rsidRPr="008336A5">
        <w:rPr>
          <w:rFonts w:ascii="Times New Roman" w:eastAsia="宋体" w:hAnsi="Times New Roman" w:cs="Times New Roman"/>
          <w:color w:val="000000" w:themeColor="text1"/>
          <w:sz w:val="24"/>
          <w:szCs w:val="24"/>
        </w:rPr>
        <w:t>respective</w:t>
      </w:r>
      <w:r w:rsidRPr="008336A5">
        <w:rPr>
          <w:rFonts w:ascii="Times New Roman" w:eastAsia="宋体" w:hAnsi="Times New Roman" w:cs="Times New Roman" w:hint="eastAsia"/>
          <w:color w:val="000000" w:themeColor="text1"/>
          <w:sz w:val="24"/>
          <w:szCs w:val="24"/>
        </w:rPr>
        <w:t>ly</w:t>
      </w:r>
      <w:r w:rsidRPr="008336A5">
        <w:rPr>
          <w:rFonts w:ascii="Times New Roman" w:eastAsia="宋体" w:hAnsi="Times New Roman" w:cs="Times New Roman"/>
          <w:color w:val="000000" w:themeColor="text1"/>
          <w:sz w:val="24"/>
          <w:szCs w:val="24"/>
        </w:rPr>
        <w:t xml:space="preserve">. After completion, the polymerization mixture was precipitated into ethyl ether to remove the unreacted monomer followed by filtration and drying under vacuum. </w:t>
      </w:r>
      <w:r w:rsidRPr="008336A5">
        <w:rPr>
          <w:rFonts w:ascii="Times New Roman" w:eastAsia="宋体" w:hAnsi="Times New Roman" w:cs="Times New Roman"/>
          <w:color w:val="000000" w:themeColor="text1"/>
          <w:sz w:val="24"/>
          <w:szCs w:val="24"/>
          <w:u w:color="FFFFFF" w:themeColor="background1"/>
        </w:rPr>
        <w:t xml:space="preserve">Monomer to polymer conversions was determined by </w:t>
      </w:r>
      <w:r w:rsidRPr="008336A5">
        <w:rPr>
          <w:rFonts w:ascii="Times New Roman" w:eastAsia="宋体" w:hAnsi="Times New Roman" w:cs="Times New Roman"/>
          <w:color w:val="000000" w:themeColor="text1"/>
          <w:sz w:val="24"/>
          <w:szCs w:val="24"/>
          <w:u w:color="FFFFFF" w:themeColor="background1"/>
          <w:bdr w:val="none" w:sz="0" w:space="0" w:color="auto" w:frame="1"/>
          <w:vertAlign w:val="superscript"/>
        </w:rPr>
        <w:t>1</w:t>
      </w:r>
      <w:r w:rsidRPr="008336A5">
        <w:rPr>
          <w:rFonts w:ascii="Times New Roman" w:eastAsia="宋体" w:hAnsi="Times New Roman" w:cs="Times New Roman"/>
          <w:color w:val="000000" w:themeColor="text1"/>
          <w:sz w:val="24"/>
          <w:szCs w:val="24"/>
          <w:u w:color="FFFFFF" w:themeColor="background1"/>
        </w:rPr>
        <w:t>H NMR spectroscopy of the samples taken from the polymerization mixture at different time intervals.</w:t>
      </w:r>
      <w:r w:rsidRPr="008336A5">
        <w:rPr>
          <w:rFonts w:ascii="Times New Roman" w:hAnsi="Times New Roman" w:cs="Times New Roman"/>
          <w:color w:val="000000" w:themeColor="text1"/>
          <w:sz w:val="24"/>
          <w:szCs w:val="24"/>
          <w:u w:color="FFFFFF" w:themeColor="background1"/>
        </w:rPr>
        <w:t xml:space="preserve"> </w:t>
      </w:r>
      <w:r w:rsidRPr="008336A5">
        <w:rPr>
          <w:rFonts w:ascii="Times New Roman" w:eastAsia="宋体" w:hAnsi="Times New Roman" w:cs="Times New Roman"/>
          <w:color w:val="000000" w:themeColor="text1"/>
          <w:sz w:val="24"/>
          <w:szCs w:val="24"/>
          <w:u w:color="FFFFFF" w:themeColor="background1"/>
        </w:rPr>
        <w:t xml:space="preserve">The products were characterized by GPC and </w:t>
      </w:r>
      <w:r w:rsidRPr="008336A5">
        <w:rPr>
          <w:rFonts w:ascii="Times New Roman" w:eastAsia="宋体" w:hAnsi="Times New Roman" w:cs="Times New Roman"/>
          <w:color w:val="000000" w:themeColor="text1"/>
          <w:sz w:val="24"/>
          <w:szCs w:val="24"/>
          <w:u w:color="FFFFFF" w:themeColor="background1"/>
          <w:vertAlign w:val="superscript"/>
        </w:rPr>
        <w:t>1</w:t>
      </w:r>
      <w:r w:rsidRPr="008336A5">
        <w:rPr>
          <w:rFonts w:ascii="Times New Roman" w:eastAsia="宋体" w:hAnsi="Times New Roman" w:cs="Times New Roman"/>
          <w:color w:val="000000" w:themeColor="text1"/>
          <w:sz w:val="24"/>
          <w:szCs w:val="24"/>
          <w:u w:color="FFFFFF" w:themeColor="background1"/>
        </w:rPr>
        <w:t>H NMR. DMF</w:t>
      </w:r>
      <w:r w:rsidRPr="008336A5">
        <w:rPr>
          <w:rFonts w:ascii="Times New Roman" w:eastAsia="宋体" w:hAnsi="Times New Roman" w:cs="Times New Roman" w:hint="eastAsia"/>
          <w:color w:val="000000" w:themeColor="text1"/>
          <w:sz w:val="24"/>
          <w:szCs w:val="24"/>
          <w:u w:color="FFFFFF" w:themeColor="background1"/>
        </w:rPr>
        <w:t xml:space="preserve"> (</w:t>
      </w:r>
      <w:r w:rsidRPr="008336A5">
        <w:rPr>
          <w:rFonts w:ascii="Times New Roman" w:eastAsia="宋体" w:hAnsi="Times New Roman" w:cs="Times New Roman"/>
          <w:i/>
          <w:color w:val="000000" w:themeColor="text1"/>
          <w:sz w:val="24"/>
          <w:szCs w:val="24"/>
          <w:u w:color="FFFFFF" w:themeColor="background1"/>
        </w:rPr>
        <w:t>N,N</w:t>
      </w:r>
      <w:r w:rsidRPr="008336A5">
        <w:rPr>
          <w:rFonts w:ascii="Times New Roman" w:eastAsia="宋体" w:hAnsi="Times New Roman" w:cs="Times New Roman" w:hint="eastAsia"/>
          <w:color w:val="000000" w:themeColor="text1"/>
          <w:sz w:val="24"/>
          <w:szCs w:val="24"/>
          <w:u w:color="FFFFFF" w:themeColor="background1"/>
        </w:rPr>
        <w:t>-</w:t>
      </w:r>
      <w:r w:rsidRPr="008336A5">
        <w:rPr>
          <w:rFonts w:ascii="Times New Roman" w:eastAsia="宋体" w:hAnsi="Times New Roman" w:cs="Times New Roman"/>
          <w:color w:val="000000" w:themeColor="text1"/>
          <w:sz w:val="24"/>
          <w:szCs w:val="24"/>
          <w:u w:color="FFFFFF" w:themeColor="background1"/>
        </w:rPr>
        <w:t>Dimethylformamide</w:t>
      </w:r>
      <w:r w:rsidRPr="008336A5">
        <w:rPr>
          <w:rFonts w:ascii="Times New Roman" w:eastAsia="宋体" w:hAnsi="Times New Roman" w:cs="Times New Roman" w:hint="eastAsia"/>
          <w:color w:val="000000" w:themeColor="text1"/>
          <w:sz w:val="24"/>
          <w:szCs w:val="24"/>
          <w:u w:color="FFFFFF" w:themeColor="background1"/>
        </w:rPr>
        <w:t>)</w:t>
      </w:r>
      <w:r w:rsidRPr="008336A5">
        <w:rPr>
          <w:rFonts w:ascii="Times New Roman" w:eastAsia="宋体" w:hAnsi="Times New Roman" w:cs="Times New Roman"/>
          <w:color w:val="000000" w:themeColor="text1"/>
          <w:sz w:val="24"/>
          <w:szCs w:val="24"/>
          <w:u w:color="FFFFFF" w:themeColor="background1"/>
        </w:rPr>
        <w:t xml:space="preserve"> GPC analysis coupled to a refractive-index detector (vs. PS standards) indicated a </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n</w:t>
      </w:r>
      <w:r w:rsidRPr="008336A5">
        <w:rPr>
          <w:rFonts w:ascii="Times New Roman" w:eastAsia="宋体" w:hAnsi="Times New Roman" w:cs="Times New Roman"/>
          <w:color w:val="000000" w:themeColor="text1"/>
          <w:sz w:val="24"/>
          <w:szCs w:val="24"/>
          <w:u w:color="FFFFFF" w:themeColor="background1"/>
        </w:rPr>
        <w:t xml:space="preserve"> of </w:t>
      </w:r>
      <w:r w:rsidRPr="008336A5">
        <w:rPr>
          <w:rFonts w:ascii="Times New Roman" w:hAnsi="Times New Roman" w:cs="Times New Roman" w:hint="eastAsia"/>
          <w:color w:val="000000" w:themeColor="text1"/>
          <w:sz w:val="24"/>
          <w:szCs w:val="24"/>
          <w:u w:color="FFFFFF" w:themeColor="background1"/>
        </w:rPr>
        <w:t>12,800</w:t>
      </w:r>
      <w:r w:rsidRPr="008336A5">
        <w:rPr>
          <w:rFonts w:ascii="Times New Roman" w:eastAsia="宋体" w:hAnsi="Times New Roman" w:cs="Times New Roman"/>
          <w:color w:val="000000" w:themeColor="text1"/>
          <w:sz w:val="24"/>
          <w:szCs w:val="24"/>
          <w:u w:color="FFFFFF" w:themeColor="background1"/>
        </w:rPr>
        <w:t xml:space="preserve"> g mol</w:t>
      </w:r>
      <w:r w:rsidRPr="008336A5">
        <w:rPr>
          <w:rFonts w:ascii="Times New Roman" w:eastAsia="宋体" w:hAnsi="Times New Roman" w:cs="Times New Roman"/>
          <w:color w:val="000000" w:themeColor="text1"/>
          <w:sz w:val="24"/>
          <w:szCs w:val="24"/>
          <w:u w:color="FFFFFF" w:themeColor="background1"/>
          <w:vertAlign w:val="superscript"/>
        </w:rPr>
        <w:t>−1</w:t>
      </w:r>
      <w:r w:rsidRPr="008336A5">
        <w:rPr>
          <w:rFonts w:ascii="Times New Roman" w:eastAsia="宋体" w:hAnsi="Times New Roman" w:cs="Times New Roman"/>
          <w:color w:val="000000" w:themeColor="text1"/>
          <w:sz w:val="24"/>
          <w:szCs w:val="24"/>
          <w:u w:color="FFFFFF" w:themeColor="background1"/>
        </w:rPr>
        <w:t xml:space="preserve"> and an </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w</w:t>
      </w:r>
      <w:r w:rsidRPr="008336A5">
        <w:rPr>
          <w:rFonts w:ascii="Times New Roman" w:eastAsia="宋体" w:hAnsi="Times New Roman" w:cs="Times New Roman"/>
          <w:color w:val="000000" w:themeColor="text1"/>
          <w:sz w:val="24"/>
          <w:szCs w:val="24"/>
          <w:u w:color="FFFFFF" w:themeColor="background1"/>
        </w:rPr>
        <w:t>/</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n</w:t>
      </w:r>
      <w:r w:rsidRPr="008336A5">
        <w:rPr>
          <w:rFonts w:ascii="Times New Roman" w:eastAsia="宋体" w:hAnsi="Times New Roman" w:cs="Times New Roman"/>
          <w:color w:val="000000" w:themeColor="text1"/>
          <w:sz w:val="24"/>
          <w:szCs w:val="24"/>
          <w:u w:color="FFFFFF" w:themeColor="background1"/>
        </w:rPr>
        <w:t xml:space="preserve"> of 1.0</w:t>
      </w:r>
      <w:r w:rsidRPr="008336A5">
        <w:rPr>
          <w:rFonts w:ascii="Times New Roman" w:hAnsi="Times New Roman" w:cs="Times New Roman" w:hint="eastAsia"/>
          <w:color w:val="000000" w:themeColor="text1"/>
          <w:sz w:val="24"/>
          <w:szCs w:val="24"/>
          <w:u w:color="FFFFFF" w:themeColor="background1"/>
        </w:rPr>
        <w:t>7</w:t>
      </w:r>
      <w:r w:rsidRPr="008336A5">
        <w:rPr>
          <w:rFonts w:ascii="Times New Roman" w:eastAsia="宋体" w:hAnsi="Times New Roman" w:cs="Times New Roman"/>
          <w:color w:val="000000" w:themeColor="text1"/>
          <w:sz w:val="24"/>
          <w:szCs w:val="24"/>
          <w:u w:color="FFFFFF" w:themeColor="background1"/>
        </w:rPr>
        <w:t xml:space="preserve"> for </w:t>
      </w:r>
      <w:r w:rsidRPr="008336A5">
        <w:rPr>
          <w:rFonts w:ascii="Times New Roman" w:eastAsia="宋体" w:hAnsi="Times New Roman" w:cs="Times New Roman"/>
          <w:b/>
          <w:color w:val="000000" w:themeColor="text1"/>
          <w:sz w:val="24"/>
          <w:szCs w:val="24"/>
          <w:u w:color="FFFFFF" w:themeColor="background1"/>
        </w:rPr>
        <w:t>7</w:t>
      </w:r>
      <w:r w:rsidRPr="008336A5">
        <w:rPr>
          <w:rFonts w:ascii="Times New Roman" w:eastAsia="宋体" w:hAnsi="Times New Roman" w:cs="Times New Roman"/>
          <w:color w:val="000000" w:themeColor="text1"/>
          <w:sz w:val="24"/>
          <w:szCs w:val="24"/>
          <w:u w:color="FFFFFF" w:themeColor="background1"/>
        </w:rPr>
        <w:t xml:space="preserve">, and an </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n</w:t>
      </w:r>
      <w:r w:rsidRPr="008336A5">
        <w:rPr>
          <w:rFonts w:ascii="Times New Roman" w:eastAsia="宋体" w:hAnsi="Times New Roman" w:cs="Times New Roman"/>
          <w:color w:val="000000" w:themeColor="text1"/>
          <w:sz w:val="24"/>
          <w:szCs w:val="24"/>
          <w:u w:color="FFFFFF" w:themeColor="background1"/>
        </w:rPr>
        <w:t xml:space="preserve"> of </w:t>
      </w:r>
      <w:r w:rsidRPr="008336A5">
        <w:rPr>
          <w:rFonts w:ascii="Times New Roman" w:hAnsi="Times New Roman" w:cs="Times New Roman" w:hint="eastAsia"/>
          <w:color w:val="000000" w:themeColor="text1"/>
          <w:sz w:val="24"/>
          <w:szCs w:val="24"/>
          <w:u w:color="FFFFFF" w:themeColor="background1"/>
        </w:rPr>
        <w:t>9,3</w:t>
      </w:r>
      <w:r w:rsidRPr="008336A5">
        <w:rPr>
          <w:rFonts w:ascii="Times New Roman" w:eastAsia="宋体" w:hAnsi="Times New Roman" w:cs="Times New Roman"/>
          <w:color w:val="000000" w:themeColor="text1"/>
          <w:sz w:val="24"/>
          <w:szCs w:val="24"/>
          <w:u w:color="FFFFFF" w:themeColor="background1"/>
        </w:rPr>
        <w:t>00 g mol</w:t>
      </w:r>
      <w:r w:rsidRPr="008336A5">
        <w:rPr>
          <w:rFonts w:ascii="Times New Roman" w:eastAsia="宋体" w:hAnsi="Times New Roman" w:cs="Times New Roman"/>
          <w:color w:val="000000" w:themeColor="text1"/>
          <w:sz w:val="24"/>
          <w:szCs w:val="24"/>
          <w:u w:color="FFFFFF" w:themeColor="background1"/>
          <w:vertAlign w:val="superscript"/>
        </w:rPr>
        <w:t>−1</w:t>
      </w:r>
      <w:r w:rsidRPr="008336A5">
        <w:rPr>
          <w:rFonts w:ascii="Times New Roman" w:eastAsia="宋体" w:hAnsi="Times New Roman" w:cs="Times New Roman"/>
          <w:color w:val="000000" w:themeColor="text1"/>
          <w:sz w:val="24"/>
          <w:szCs w:val="24"/>
          <w:u w:color="FFFFFF" w:themeColor="background1"/>
        </w:rPr>
        <w:t xml:space="preserve"> and an </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w</w:t>
      </w:r>
      <w:r w:rsidRPr="008336A5">
        <w:rPr>
          <w:rFonts w:ascii="Times New Roman" w:eastAsia="宋体" w:hAnsi="Times New Roman" w:cs="Times New Roman"/>
          <w:color w:val="000000" w:themeColor="text1"/>
          <w:sz w:val="24"/>
          <w:szCs w:val="24"/>
          <w:u w:color="FFFFFF" w:themeColor="background1"/>
        </w:rPr>
        <w:t>/</w:t>
      </w:r>
      <w:r w:rsidRPr="008336A5">
        <w:rPr>
          <w:rFonts w:ascii="Times New Roman" w:eastAsia="宋体" w:hAnsi="Times New Roman" w:cs="Times New Roman"/>
          <w:i/>
          <w:color w:val="000000" w:themeColor="text1"/>
          <w:sz w:val="24"/>
          <w:szCs w:val="24"/>
          <w:u w:color="FFFFFF" w:themeColor="background1"/>
        </w:rPr>
        <w:t>M</w:t>
      </w:r>
      <w:r w:rsidRPr="008336A5">
        <w:rPr>
          <w:rFonts w:ascii="Times New Roman" w:eastAsia="宋体" w:hAnsi="Times New Roman" w:cs="Times New Roman"/>
          <w:color w:val="000000" w:themeColor="text1"/>
          <w:sz w:val="24"/>
          <w:szCs w:val="24"/>
          <w:u w:color="FFFFFF" w:themeColor="background1"/>
          <w:vertAlign w:val="subscript"/>
        </w:rPr>
        <w:t>n</w:t>
      </w:r>
      <w:r w:rsidRPr="008336A5">
        <w:rPr>
          <w:rFonts w:ascii="Times New Roman" w:eastAsia="宋体" w:hAnsi="Times New Roman" w:cs="Times New Roman"/>
          <w:color w:val="000000" w:themeColor="text1"/>
          <w:sz w:val="24"/>
          <w:szCs w:val="24"/>
          <w:u w:color="FFFFFF" w:themeColor="background1"/>
        </w:rPr>
        <w:t xml:space="preserve"> of 1.</w:t>
      </w:r>
      <w:r w:rsidRPr="008336A5">
        <w:rPr>
          <w:rFonts w:ascii="Times New Roman" w:hAnsi="Times New Roman" w:cs="Times New Roman" w:hint="eastAsia"/>
          <w:color w:val="000000" w:themeColor="text1"/>
          <w:sz w:val="24"/>
          <w:szCs w:val="24"/>
          <w:u w:color="FFFFFF" w:themeColor="background1"/>
        </w:rPr>
        <w:t>0</w:t>
      </w:r>
      <w:r w:rsidRPr="008336A5">
        <w:rPr>
          <w:rFonts w:ascii="Times New Roman" w:eastAsia="宋体" w:hAnsi="Times New Roman" w:cs="Times New Roman" w:hint="eastAsia"/>
          <w:color w:val="000000" w:themeColor="text1"/>
          <w:sz w:val="24"/>
          <w:szCs w:val="24"/>
          <w:u w:color="FFFFFF" w:themeColor="background1"/>
        </w:rPr>
        <w:t>7</w:t>
      </w:r>
      <w:r w:rsidRPr="008336A5">
        <w:rPr>
          <w:rFonts w:ascii="Times New Roman" w:eastAsia="宋体" w:hAnsi="Times New Roman" w:cs="Times New Roman"/>
          <w:color w:val="000000" w:themeColor="text1"/>
          <w:sz w:val="24"/>
          <w:szCs w:val="24"/>
          <w:u w:color="FFFFFF" w:themeColor="background1"/>
        </w:rPr>
        <w:t xml:space="preserve"> for </w:t>
      </w:r>
      <w:r w:rsidRPr="008336A5">
        <w:rPr>
          <w:rFonts w:ascii="Times New Roman" w:hAnsi="Times New Roman" w:cs="Times New Roman" w:hint="eastAsia"/>
          <w:b/>
          <w:color w:val="000000" w:themeColor="text1"/>
          <w:sz w:val="24"/>
          <w:szCs w:val="24"/>
          <w:u w:color="FFFFFF" w:themeColor="background1"/>
        </w:rPr>
        <w:t>8</w:t>
      </w:r>
      <w:r w:rsidRPr="008336A5">
        <w:rPr>
          <w:rFonts w:ascii="Times New Roman" w:eastAsia="宋体" w:hAnsi="Times New Roman" w:cs="Times New Roman"/>
          <w:color w:val="000000" w:themeColor="text1"/>
          <w:sz w:val="24"/>
          <w:szCs w:val="24"/>
          <w:u w:color="FFFFFF" w:themeColor="background1"/>
        </w:rPr>
        <w:t>.</w:t>
      </w:r>
    </w:p>
    <w:p w14:paraId="770A06FF" w14:textId="77777777" w:rsidR="00FA76FA" w:rsidRPr="00E613A9" w:rsidRDefault="00FA76FA" w:rsidP="00A4719B">
      <w:pPr>
        <w:spacing w:before="240" w:after="240" w:line="360" w:lineRule="auto"/>
        <w:jc w:val="both"/>
        <w:rPr>
          <w:rFonts w:ascii="Times New Roman" w:eastAsia="宋体" w:hAnsi="Times New Roman" w:cs="Times New Roman"/>
          <w:i/>
          <w:color w:val="000000" w:themeColor="text1"/>
          <w:sz w:val="24"/>
          <w:szCs w:val="24"/>
        </w:rPr>
      </w:pPr>
      <w:r w:rsidRPr="00E613A9">
        <w:rPr>
          <w:rFonts w:ascii="Times New Roman" w:hAnsi="Times New Roman" w:cs="Times New Roman" w:hint="eastAsia"/>
          <w:i/>
          <w:color w:val="000000" w:themeColor="text1"/>
          <w:sz w:val="24"/>
          <w:szCs w:val="24"/>
        </w:rPr>
        <w:t xml:space="preserve">2.3 </w:t>
      </w:r>
      <w:r w:rsidRPr="00E613A9">
        <w:rPr>
          <w:rFonts w:ascii="Times New Roman" w:eastAsia="宋体" w:hAnsi="Times New Roman" w:cs="Times New Roman"/>
          <w:i/>
          <w:color w:val="000000" w:themeColor="text1"/>
          <w:sz w:val="24"/>
          <w:szCs w:val="24"/>
        </w:rPr>
        <w:t>Synthesis of</w:t>
      </w:r>
      <w:bookmarkStart w:id="18" w:name="OLE_LINK11"/>
      <w:bookmarkStart w:id="19" w:name="OLE_LINK12"/>
      <w:r w:rsidRPr="00E613A9">
        <w:rPr>
          <w:rFonts w:ascii="Times New Roman" w:eastAsia="宋体" w:hAnsi="Times New Roman" w:cs="Times New Roman"/>
          <w:i/>
          <w:color w:val="000000" w:themeColor="text1"/>
          <w:sz w:val="24"/>
          <w:szCs w:val="24"/>
        </w:rPr>
        <w:t xml:space="preserve"> </w:t>
      </w:r>
      <w:r w:rsidRPr="00E613A9">
        <w:rPr>
          <w:rFonts w:ascii="Times New Roman" w:hAnsi="Times New Roman" w:cs="Times New Roman" w:hint="eastAsia"/>
          <w:i/>
          <w:color w:val="000000" w:themeColor="text1"/>
          <w:sz w:val="24"/>
          <w:szCs w:val="24"/>
        </w:rPr>
        <w:t>i</w:t>
      </w:r>
      <w:r w:rsidRPr="00E613A9">
        <w:rPr>
          <w:rFonts w:ascii="Times New Roman" w:eastAsia="宋体" w:hAnsi="Times New Roman" w:cs="Times New Roman"/>
          <w:i/>
          <w:color w:val="000000" w:themeColor="text1"/>
          <w:sz w:val="24"/>
          <w:szCs w:val="24"/>
        </w:rPr>
        <w:t>ron-binding</w:t>
      </w:r>
      <w:bookmarkEnd w:id="18"/>
      <w:bookmarkEnd w:id="19"/>
      <w:r w:rsidRPr="00E613A9">
        <w:rPr>
          <w:rFonts w:ascii="Times New Roman" w:eastAsia="宋体" w:hAnsi="Times New Roman" w:cs="Times New Roman"/>
          <w:i/>
          <w:color w:val="000000" w:themeColor="text1"/>
          <w:sz w:val="24"/>
          <w:szCs w:val="24"/>
        </w:rPr>
        <w:t xml:space="preserve"> </w:t>
      </w:r>
      <w:r w:rsidRPr="00E613A9">
        <w:rPr>
          <w:rFonts w:ascii="Times New Roman" w:hAnsi="Times New Roman" w:cs="Times New Roman" w:hint="eastAsia"/>
          <w:i/>
          <w:color w:val="000000" w:themeColor="text1"/>
          <w:sz w:val="24"/>
          <w:szCs w:val="24"/>
        </w:rPr>
        <w:t>p</w:t>
      </w:r>
      <w:r w:rsidRPr="00E613A9">
        <w:rPr>
          <w:rFonts w:ascii="Times New Roman" w:eastAsia="宋体" w:hAnsi="Times New Roman" w:cs="Times New Roman"/>
          <w:i/>
          <w:color w:val="000000" w:themeColor="text1"/>
          <w:sz w:val="24"/>
          <w:szCs w:val="24"/>
        </w:rPr>
        <w:t>olymers</w:t>
      </w:r>
    </w:p>
    <w:p w14:paraId="56BB6C8E" w14:textId="01BA3F0B" w:rsidR="00FA76FA" w:rsidRDefault="00FA76FA" w:rsidP="009A0DCA">
      <w:pPr>
        <w:shd w:val="clear" w:color="auto" w:fill="FFFFFF"/>
        <w:adjustRightInd/>
        <w:snapToGrid/>
        <w:spacing w:after="0" w:line="360" w:lineRule="auto"/>
        <w:ind w:firstLineChars="150" w:firstLine="360"/>
        <w:jc w:val="both"/>
        <w:textAlignment w:val="baseline"/>
        <w:outlineLvl w:val="3"/>
        <w:rPr>
          <w:rFonts w:ascii="Times New Roman" w:eastAsia="宋体" w:hAnsi="Times New Roman" w:cs="Times New Roman"/>
          <w:sz w:val="24"/>
          <w:szCs w:val="24"/>
        </w:rPr>
      </w:pPr>
      <w:r w:rsidRPr="00556CE2">
        <w:rPr>
          <w:rFonts w:ascii="Times New Roman" w:eastAsia="宋体" w:hAnsi="Times New Roman" w:cs="Times New Roman"/>
          <w:color w:val="000000" w:themeColor="text1"/>
          <w:sz w:val="24"/>
          <w:szCs w:val="24"/>
        </w:rPr>
        <w:t xml:space="preserve">For the preparation of </w:t>
      </w:r>
      <w:r>
        <w:rPr>
          <w:rFonts w:ascii="Times New Roman" w:eastAsia="宋体" w:hAnsi="Times New Roman" w:cs="Times New Roman"/>
          <w:color w:val="000000" w:themeColor="text1"/>
          <w:sz w:val="24"/>
          <w:szCs w:val="24"/>
        </w:rPr>
        <w:t xml:space="preserve">an </w:t>
      </w:r>
      <w:r w:rsidRPr="00556CE2">
        <w:rPr>
          <w:rFonts w:ascii="Times New Roman" w:eastAsia="宋体" w:hAnsi="Times New Roman" w:cs="Times New Roman"/>
          <w:color w:val="000000" w:themeColor="text1"/>
          <w:sz w:val="24"/>
          <w:szCs w:val="24"/>
        </w:rPr>
        <w:t xml:space="preserve">iron-binding polymer using </w:t>
      </w:r>
      <w:r w:rsidRPr="00556CE2">
        <w:rPr>
          <w:rFonts w:ascii="Times New Roman" w:hAnsi="Times New Roman" w:cs="Times New Roman" w:hint="eastAsia"/>
          <w:b/>
          <w:color w:val="000000" w:themeColor="text1"/>
          <w:sz w:val="24"/>
          <w:szCs w:val="24"/>
        </w:rPr>
        <w:t>1</w:t>
      </w:r>
      <w:r w:rsidRPr="00556CE2">
        <w:rPr>
          <w:rFonts w:ascii="Times New Roman" w:eastAsia="宋体" w:hAnsi="Times New Roman" w:cs="Times New Roman"/>
          <w:color w:val="000000" w:themeColor="text1"/>
          <w:sz w:val="24"/>
          <w:szCs w:val="24"/>
        </w:rPr>
        <w:t xml:space="preserve"> or </w:t>
      </w:r>
      <w:r w:rsidRPr="00556CE2">
        <w:rPr>
          <w:rFonts w:ascii="Times New Roman" w:hAnsi="Times New Roman" w:cs="Times New Roman" w:hint="eastAsia"/>
          <w:b/>
          <w:color w:val="000000" w:themeColor="text1"/>
          <w:sz w:val="24"/>
          <w:szCs w:val="24"/>
        </w:rPr>
        <w:t>3</w:t>
      </w:r>
      <w:r>
        <w:rPr>
          <w:rFonts w:ascii="Times New Roman" w:hAnsi="Times New Roman" w:cs="Times New Roman"/>
          <w:b/>
          <w:color w:val="000000" w:themeColor="text1"/>
          <w:sz w:val="24"/>
          <w:szCs w:val="24"/>
        </w:rPr>
        <w:t xml:space="preserve"> </w:t>
      </w:r>
      <w:r w:rsidRPr="00B94DB1">
        <w:rPr>
          <w:rFonts w:ascii="Times New Roman" w:hAnsi="Times New Roman" w:cs="Times New Roman"/>
          <w:color w:val="000000" w:themeColor="text1"/>
          <w:sz w:val="24"/>
          <w:szCs w:val="24"/>
        </w:rPr>
        <w:t>as the amine-containing HPO ligands</w:t>
      </w:r>
      <w:r w:rsidRPr="00556CE2">
        <w:rPr>
          <w:rFonts w:ascii="Times New Roman" w:eastAsia="宋体" w:hAnsi="Times New Roman" w:cs="Times New Roman"/>
          <w:color w:val="000000" w:themeColor="text1"/>
          <w:sz w:val="24"/>
          <w:szCs w:val="24"/>
        </w:rPr>
        <w:t>, 0.2 g of PGMA (</w:t>
      </w:r>
      <w:r w:rsidRPr="00556CE2">
        <w:rPr>
          <w:rFonts w:ascii="Times New Roman" w:eastAsia="宋体" w:hAnsi="Times New Roman" w:cs="Times New Roman"/>
          <w:b/>
          <w:color w:val="000000" w:themeColor="text1"/>
          <w:sz w:val="24"/>
          <w:szCs w:val="24"/>
        </w:rPr>
        <w:t>7</w:t>
      </w:r>
      <w:r w:rsidRPr="00556CE2">
        <w:rPr>
          <w:rFonts w:ascii="Times New Roman" w:eastAsia="宋体" w:hAnsi="Times New Roman" w:cs="Times New Roman"/>
          <w:color w:val="000000" w:themeColor="text1"/>
          <w:sz w:val="24"/>
          <w:szCs w:val="24"/>
        </w:rPr>
        <w:t xml:space="preserve"> or </w:t>
      </w:r>
      <w:r w:rsidRPr="00556CE2">
        <w:rPr>
          <w:rFonts w:ascii="Times New Roman" w:hAnsi="Times New Roman" w:cs="Times New Roman" w:hint="eastAsia"/>
          <w:b/>
          <w:color w:val="000000" w:themeColor="text1"/>
          <w:sz w:val="24"/>
          <w:szCs w:val="24"/>
        </w:rPr>
        <w:t>8</w:t>
      </w:r>
      <w:r w:rsidRPr="00556CE2">
        <w:rPr>
          <w:rFonts w:ascii="Times New Roman" w:eastAsia="宋体" w:hAnsi="Times New Roman" w:cs="Times New Roman"/>
          <w:color w:val="000000" w:themeColor="text1"/>
          <w:sz w:val="24"/>
          <w:szCs w:val="24"/>
        </w:rPr>
        <w:t xml:space="preserve">) </w:t>
      </w:r>
      <w:r w:rsidRPr="00747C74">
        <w:rPr>
          <w:rFonts w:ascii="Times New Roman" w:hAnsi="Times New Roman" w:cs="Times New Roman" w:hint="eastAsia"/>
          <w:sz w:val="24"/>
          <w:szCs w:val="24"/>
        </w:rPr>
        <w:t xml:space="preserve">and </w:t>
      </w:r>
      <w:r w:rsidRPr="00747C74">
        <w:rPr>
          <w:rFonts w:ascii="Times New Roman" w:eastAsia="宋体" w:hAnsi="Times New Roman" w:cs="Times New Roman"/>
          <w:sz w:val="24"/>
          <w:szCs w:val="24"/>
        </w:rPr>
        <w:t xml:space="preserve">1 mL of triethylamine </w:t>
      </w:r>
      <w:r w:rsidRPr="00556CE2">
        <w:rPr>
          <w:rFonts w:ascii="Times New Roman" w:eastAsia="宋体" w:hAnsi="Times New Roman" w:cs="Times New Roman"/>
          <w:color w:val="000000" w:themeColor="text1"/>
          <w:sz w:val="24"/>
          <w:szCs w:val="24"/>
        </w:rPr>
        <w:t>w</w:t>
      </w:r>
      <w:r>
        <w:rPr>
          <w:rFonts w:ascii="Times New Roman" w:hAnsi="Times New Roman" w:cs="Times New Roman" w:hint="eastAsia"/>
          <w:color w:val="000000" w:themeColor="text1"/>
          <w:sz w:val="24"/>
          <w:szCs w:val="24"/>
        </w:rPr>
        <w:t>ere</w:t>
      </w:r>
      <w:r w:rsidRPr="00556CE2">
        <w:rPr>
          <w:rFonts w:ascii="Times New Roman" w:eastAsia="宋体" w:hAnsi="Times New Roman" w:cs="Times New Roman"/>
          <w:color w:val="000000" w:themeColor="text1"/>
          <w:sz w:val="24"/>
          <w:szCs w:val="24"/>
        </w:rPr>
        <w:t xml:space="preserve"> dissolved in 8 mL of DMF. The reaction mixture was stirred at 55 °C for 36 h to produce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eastAsia="宋体" w:hAnsi="Times New Roman" w:cs="Times New Roman"/>
          <w:b/>
          <w:color w:val="000000" w:themeColor="text1"/>
          <w:sz w:val="24"/>
          <w:szCs w:val="24"/>
        </w:rPr>
        <w:t>1</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eastAsia="宋体" w:hAnsi="Times New Roman" w:cs="Times New Roman"/>
          <w:b/>
          <w:color w:val="000000" w:themeColor="text1"/>
          <w:sz w:val="24"/>
          <w:szCs w:val="24"/>
        </w:rPr>
        <w:t>1</w:t>
      </w:r>
      <w:r w:rsidRPr="00556CE2">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sidRPr="00556CE2">
        <w:rPr>
          <w:rFonts w:ascii="Times New Roman" w:eastAsia="宋体" w:hAnsi="Times New Roman" w:cs="Times New Roman"/>
          <w:color w:val="000000" w:themeColor="text1"/>
          <w:sz w:val="24"/>
          <w:szCs w:val="24"/>
        </w:rPr>
        <w:t xml:space="preserve"> 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sidRPr="00556CE2">
        <w:rPr>
          <w:rFonts w:ascii="Times New Roman" w:eastAsia="宋体" w:hAnsi="Times New Roman" w:cs="Times New Roman"/>
          <w:color w:val="000000" w:themeColor="text1"/>
          <w:sz w:val="24"/>
          <w:szCs w:val="24"/>
        </w:rPr>
        <w:t xml:space="preserve">. The final reaction mixture was precipitated with excess diethyl ether and the resulting polymer-drug conjugate was purified via dialysis for </w:t>
      </w:r>
      <w:r>
        <w:rPr>
          <w:rFonts w:ascii="Times New Roman" w:eastAsia="宋体" w:hAnsi="Times New Roman" w:cs="Times New Roman"/>
          <w:color w:val="000000" w:themeColor="text1"/>
          <w:sz w:val="24"/>
          <w:szCs w:val="24"/>
        </w:rPr>
        <w:lastRenderedPageBreak/>
        <w:t>three</w:t>
      </w:r>
      <w:r w:rsidRPr="00556CE2">
        <w:rPr>
          <w:rFonts w:ascii="Times New Roman" w:eastAsia="宋体" w:hAnsi="Times New Roman" w:cs="Times New Roman"/>
          <w:color w:val="000000" w:themeColor="text1"/>
          <w:sz w:val="24"/>
          <w:szCs w:val="24"/>
        </w:rPr>
        <w:t xml:space="preserve"> days against excess distilled water with frequent water changes. For the preparation of iron-binding polymer</w:t>
      </w:r>
      <w:r>
        <w:rPr>
          <w:rFonts w:ascii="Times New Roman" w:eastAsia="宋体" w:hAnsi="Times New Roman" w:cs="Times New Roman" w:hint="eastAsia"/>
          <w:color w:val="000000" w:themeColor="text1"/>
          <w:sz w:val="24"/>
          <w:szCs w:val="24"/>
        </w:rPr>
        <w:t>s</w:t>
      </w:r>
      <w:r w:rsidRPr="00556CE2">
        <w:rPr>
          <w:rFonts w:ascii="Times New Roman" w:eastAsia="宋体" w:hAnsi="Times New Roman" w:cs="Times New Roman"/>
          <w:color w:val="000000" w:themeColor="text1"/>
          <w:sz w:val="24"/>
          <w:szCs w:val="24"/>
        </w:rPr>
        <w:t xml:space="preserve"> using </w:t>
      </w:r>
      <w:r>
        <w:rPr>
          <w:rFonts w:ascii="Times New Roman" w:eastAsia="宋体" w:hAnsi="Times New Roman" w:cs="Times New Roman"/>
          <w:color w:val="000000" w:themeColor="text1"/>
          <w:sz w:val="24"/>
          <w:szCs w:val="24"/>
        </w:rPr>
        <w:t xml:space="preserve">HPOs </w:t>
      </w:r>
      <w:r w:rsidRPr="00556CE2">
        <w:rPr>
          <w:rFonts w:ascii="Times New Roman" w:hAnsi="Times New Roman" w:cs="Times New Roman" w:hint="eastAsia"/>
          <w:b/>
          <w:color w:val="000000" w:themeColor="text1"/>
          <w:sz w:val="24"/>
          <w:szCs w:val="24"/>
        </w:rPr>
        <w:t>2</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hint="eastAsia"/>
          <w:b/>
          <w:color w:val="000000" w:themeColor="text1"/>
          <w:sz w:val="24"/>
          <w:szCs w:val="24"/>
        </w:rPr>
        <w:t>4</w:t>
      </w:r>
      <w:r w:rsidRPr="00B97795">
        <w:rPr>
          <w:rFonts w:ascii="Times New Roman" w:hAnsi="Times New Roman" w:cs="Times New Roman"/>
          <w:color w:val="000000" w:themeColor="text1"/>
          <w:sz w:val="24"/>
          <w:szCs w:val="24"/>
        </w:rPr>
        <w:t>,</w:t>
      </w:r>
      <w:r w:rsidRPr="00556CE2">
        <w:rPr>
          <w:rFonts w:ascii="Times New Roman" w:hAnsi="Times New Roman" w:cs="Times New Roman" w:hint="eastAsia"/>
          <w:b/>
          <w:color w:val="000000" w:themeColor="text1"/>
          <w:sz w:val="24"/>
          <w:szCs w:val="24"/>
        </w:rPr>
        <w:t xml:space="preserve"> 5</w:t>
      </w:r>
      <w:r>
        <w:rPr>
          <w:rFonts w:ascii="Times New Roman" w:hAnsi="Times New Roman" w:cs="Times New Roman" w:hint="eastAsia"/>
          <w:b/>
          <w:color w:val="000000" w:themeColor="text1"/>
          <w:sz w:val="24"/>
          <w:szCs w:val="24"/>
        </w:rPr>
        <w:t xml:space="preserve"> </w:t>
      </w:r>
      <w:r w:rsidRPr="00556CE2">
        <w:rPr>
          <w:rFonts w:ascii="Times New Roman" w:eastAsia="宋体" w:hAnsi="Times New Roman" w:cs="Times New Roman"/>
          <w:color w:val="000000" w:themeColor="text1"/>
          <w:sz w:val="24"/>
          <w:szCs w:val="24"/>
        </w:rPr>
        <w:t>or</w:t>
      </w:r>
      <w:r>
        <w:rPr>
          <w:rFonts w:ascii="Times New Roman" w:hAnsi="Times New Roman" w:cs="Times New Roman" w:hint="eastAsia"/>
          <w:color w:val="000000" w:themeColor="text1"/>
          <w:sz w:val="24"/>
          <w:szCs w:val="24"/>
        </w:rPr>
        <w:t xml:space="preserve"> </w:t>
      </w:r>
      <w:r>
        <w:rPr>
          <w:rFonts w:ascii="Times New Roman" w:hAnsi="Times New Roman" w:cs="Times New Roman"/>
          <w:b/>
          <w:color w:val="000000" w:themeColor="text1"/>
          <w:sz w:val="24"/>
          <w:szCs w:val="24"/>
        </w:rPr>
        <w:t>5b</w:t>
      </w:r>
      <w:r w:rsidRPr="00556CE2">
        <w:rPr>
          <w:rFonts w:ascii="Times New Roman" w:eastAsia="宋体" w:hAnsi="Times New Roman" w:cs="Times New Roman"/>
          <w:color w:val="000000" w:themeColor="text1"/>
          <w:sz w:val="24"/>
          <w:szCs w:val="24"/>
        </w:rPr>
        <w:t>, 0.2 g of PGMA (</w:t>
      </w:r>
      <w:r w:rsidRPr="00556CE2">
        <w:rPr>
          <w:rFonts w:ascii="Times New Roman" w:eastAsia="宋体" w:hAnsi="Times New Roman" w:cs="Times New Roman"/>
          <w:b/>
          <w:color w:val="000000" w:themeColor="text1"/>
          <w:sz w:val="24"/>
          <w:szCs w:val="24"/>
        </w:rPr>
        <w:t>7</w:t>
      </w:r>
      <w:r w:rsidRPr="00556CE2">
        <w:rPr>
          <w:rFonts w:ascii="Times New Roman" w:eastAsia="宋体" w:hAnsi="Times New Roman" w:cs="Times New Roman"/>
          <w:color w:val="000000" w:themeColor="text1"/>
          <w:sz w:val="24"/>
          <w:szCs w:val="24"/>
        </w:rPr>
        <w:t xml:space="preserve"> or </w:t>
      </w:r>
      <w:r w:rsidRPr="00556CE2">
        <w:rPr>
          <w:rFonts w:ascii="Times New Roman" w:hAnsi="Times New Roman" w:cs="Times New Roman" w:hint="eastAsia"/>
          <w:b/>
          <w:color w:val="000000" w:themeColor="text1"/>
          <w:sz w:val="24"/>
          <w:szCs w:val="24"/>
        </w:rPr>
        <w:t>8</w:t>
      </w:r>
      <w:r w:rsidRPr="00556CE2">
        <w:rPr>
          <w:rFonts w:ascii="Times New Roman" w:eastAsia="宋体" w:hAnsi="Times New Roman" w:cs="Times New Roman"/>
          <w:color w:val="000000" w:themeColor="text1"/>
          <w:sz w:val="24"/>
          <w:szCs w:val="24"/>
        </w:rPr>
        <w:t xml:space="preserve">) was dissolved in 8 mL of DMF. </w:t>
      </w:r>
      <w:r w:rsidRPr="00556CE2">
        <w:rPr>
          <w:rFonts w:ascii="Times New Roman" w:hAnsi="Times New Roman" w:cs="Times New Roman" w:hint="eastAsia"/>
          <w:b/>
          <w:color w:val="000000" w:themeColor="text1"/>
          <w:sz w:val="24"/>
          <w:szCs w:val="24"/>
        </w:rPr>
        <w:t>2</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hint="eastAsia"/>
          <w:b/>
          <w:color w:val="000000" w:themeColor="text1"/>
          <w:sz w:val="24"/>
          <w:szCs w:val="24"/>
        </w:rPr>
        <w:t>4</w:t>
      </w:r>
      <w:r w:rsidRPr="00D43A5A">
        <w:rPr>
          <w:rFonts w:ascii="Times New Roman" w:hAnsi="Times New Roman" w:cs="Times New Roman" w:hint="eastAsia"/>
          <w:color w:val="000000" w:themeColor="text1"/>
          <w:sz w:val="24"/>
          <w:szCs w:val="24"/>
        </w:rPr>
        <w:t>,</w:t>
      </w:r>
      <w:r w:rsidRPr="00556CE2">
        <w:rPr>
          <w:rFonts w:ascii="Times New Roman" w:hAnsi="Times New Roman" w:cs="Times New Roman" w:hint="eastAsia"/>
          <w:b/>
          <w:color w:val="000000" w:themeColor="text1"/>
          <w:sz w:val="24"/>
          <w:szCs w:val="24"/>
        </w:rPr>
        <w:t xml:space="preserve"> 5</w:t>
      </w:r>
      <w:r>
        <w:rPr>
          <w:rFonts w:ascii="Times New Roman" w:hAnsi="Times New Roman" w:cs="Times New Roman" w:hint="eastAsia"/>
          <w:b/>
          <w:color w:val="000000" w:themeColor="text1"/>
          <w:sz w:val="24"/>
          <w:szCs w:val="24"/>
        </w:rPr>
        <w:t xml:space="preserve"> </w:t>
      </w:r>
      <w:r w:rsidRPr="00556CE2">
        <w:rPr>
          <w:rFonts w:ascii="Times New Roman" w:eastAsia="宋体" w:hAnsi="Times New Roman" w:cs="Times New Roman"/>
          <w:color w:val="000000" w:themeColor="text1"/>
          <w:sz w:val="24"/>
          <w:szCs w:val="24"/>
        </w:rPr>
        <w:t>or</w:t>
      </w:r>
      <w:r>
        <w:rPr>
          <w:rFonts w:ascii="Times New Roman" w:hAnsi="Times New Roman" w:cs="Times New Roman" w:hint="eastAsia"/>
          <w:color w:val="000000" w:themeColor="text1"/>
          <w:sz w:val="24"/>
          <w:szCs w:val="24"/>
        </w:rPr>
        <w:t xml:space="preserve"> </w:t>
      </w:r>
      <w:r>
        <w:rPr>
          <w:rFonts w:ascii="Times New Roman" w:hAnsi="Times New Roman" w:cs="Times New Roman" w:hint="eastAsia"/>
          <w:b/>
          <w:color w:val="000000" w:themeColor="text1"/>
          <w:sz w:val="24"/>
          <w:szCs w:val="24"/>
        </w:rPr>
        <w:t>5b</w:t>
      </w:r>
      <w:r w:rsidRPr="00556CE2">
        <w:rPr>
          <w:rFonts w:ascii="Times New Roman" w:eastAsia="宋体" w:hAnsi="Times New Roman" w:cs="Times New Roman"/>
          <w:color w:val="000000" w:themeColor="text1"/>
          <w:sz w:val="24"/>
          <w:szCs w:val="24"/>
        </w:rPr>
        <w:t xml:space="preserve"> and 1 mL of triethylamine were then added. The reaction mixture</w:t>
      </w:r>
      <w:r w:rsidR="00183839">
        <w:rPr>
          <w:rFonts w:ascii="Times New Roman" w:eastAsia="宋体" w:hAnsi="Times New Roman" w:cs="Times New Roman"/>
          <w:color w:val="000000" w:themeColor="text1"/>
          <w:sz w:val="24"/>
          <w:szCs w:val="24"/>
        </w:rPr>
        <w:t>s</w:t>
      </w:r>
      <w:r w:rsidRPr="00556CE2">
        <w:rPr>
          <w:rFonts w:ascii="Times New Roman" w:eastAsia="宋体" w:hAnsi="Times New Roman" w:cs="Times New Roman"/>
          <w:color w:val="000000" w:themeColor="text1"/>
          <w:sz w:val="24"/>
          <w:szCs w:val="24"/>
        </w:rPr>
        <w:t xml:space="preserve"> </w:t>
      </w:r>
      <w:r w:rsidR="00842A97" w:rsidRPr="00556CE2">
        <w:rPr>
          <w:rFonts w:ascii="Times New Roman" w:eastAsia="宋体" w:hAnsi="Times New Roman" w:cs="Times New Roman"/>
          <w:color w:val="000000" w:themeColor="text1"/>
          <w:sz w:val="24"/>
          <w:szCs w:val="24"/>
        </w:rPr>
        <w:t>w</w:t>
      </w:r>
      <w:r w:rsidR="00842A97">
        <w:rPr>
          <w:rFonts w:ascii="Times New Roman" w:eastAsia="宋体" w:hAnsi="Times New Roman" w:cs="Times New Roman"/>
          <w:color w:val="000000" w:themeColor="text1"/>
          <w:sz w:val="24"/>
          <w:szCs w:val="24"/>
        </w:rPr>
        <w:t xml:space="preserve">ere </w:t>
      </w:r>
      <w:r w:rsidRPr="00556CE2">
        <w:rPr>
          <w:rFonts w:ascii="Times New Roman" w:eastAsia="宋体" w:hAnsi="Times New Roman" w:cs="Times New Roman"/>
          <w:color w:val="000000" w:themeColor="text1"/>
          <w:sz w:val="24"/>
          <w:szCs w:val="24"/>
        </w:rPr>
        <w:t xml:space="preserve">stirred at 80 °C for 2 h to produce </w:t>
      </w:r>
      <w:r>
        <w:rPr>
          <w:rFonts w:ascii="Times New Roman" w:eastAsia="宋体" w:hAnsi="Times New Roman" w:cs="Times New Roman"/>
          <w:color w:val="000000" w:themeColor="text1"/>
          <w:sz w:val="24"/>
          <w:szCs w:val="24"/>
        </w:rPr>
        <w:t xml:space="preserve">polymers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2</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2</w:t>
      </w:r>
      <w:r w:rsidRPr="00556CE2">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sidRPr="00556CE2">
        <w:rPr>
          <w:rFonts w:ascii="Times New Roman" w:hAnsi="Times New Roman" w:cs="Times New Roman" w:hint="eastAsia"/>
          <w:color w:val="000000" w:themeColor="text1"/>
          <w:sz w:val="24"/>
          <w:szCs w:val="24"/>
        </w:rPr>
        <w:t>,</w:t>
      </w:r>
      <w:r w:rsidRPr="00556CE2">
        <w:rPr>
          <w:rFonts w:ascii="Times New Roman" w:hAnsi="Times New Roman" w:cs="Times New Roman" w:hint="eastAsia"/>
          <w:b/>
          <w:color w:val="000000" w:themeColor="text1"/>
          <w:sz w:val="24"/>
          <w:szCs w:val="24"/>
        </w:rPr>
        <w:t xml:space="preserve"> 7</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Pr>
          <w:rFonts w:ascii="Times New Roman" w:hAnsi="Times New Roman" w:cs="Times New Roman" w:hint="eastAsia"/>
          <w:b/>
          <w:color w:val="000000" w:themeColor="text1"/>
          <w:sz w:val="24"/>
          <w:szCs w:val="24"/>
        </w:rPr>
        <w:t>,</w:t>
      </w:r>
      <w:r w:rsidRPr="00556CE2">
        <w:rPr>
          <w:rFonts w:ascii="Times New Roman" w:hAnsi="Times New Roman" w:cs="Times New Roman" w:hint="eastAsia"/>
          <w:b/>
          <w:color w:val="000000" w:themeColor="text1"/>
          <w:sz w:val="24"/>
          <w:szCs w:val="24"/>
        </w:rPr>
        <w:t xml:space="preserve"> </w:t>
      </w:r>
      <w:r w:rsidRPr="00556CE2">
        <w:rPr>
          <w:rFonts w:ascii="Times New Roman" w:eastAsia="宋体" w:hAnsi="Times New Roman" w:cs="Times New Roman" w:hint="eastAsia"/>
          <w:b/>
          <w:color w:val="000000" w:themeColor="text1"/>
          <w:sz w:val="24"/>
          <w:szCs w:val="24"/>
        </w:rPr>
        <w:t>8</w:t>
      </w:r>
      <w:r>
        <w:rPr>
          <w:rFonts w:ascii="Times New Roman" w:eastAsia="宋体" w:hAnsi="Times New Roman" w:cs="Times New Roman"/>
          <w:b/>
          <w:color w:val="000000" w:themeColor="text1"/>
          <w:sz w:val="24"/>
          <w:szCs w:val="24"/>
        </w:rPr>
        <w:t>.</w:t>
      </w:r>
      <w:r w:rsidRPr="00556CE2">
        <w:rPr>
          <w:rFonts w:ascii="Times New Roman" w:eastAsia="宋体" w:hAnsi="Times New Roman" w:cs="Times New Roman" w:hint="eastAsia"/>
          <w:b/>
          <w:color w:val="000000" w:themeColor="text1"/>
          <w:sz w:val="24"/>
          <w:szCs w:val="24"/>
        </w:rPr>
        <w:t>5</w:t>
      </w:r>
      <w:r>
        <w:rPr>
          <w:rFonts w:ascii="Times New Roman" w:hAnsi="Times New Roman" w:cs="Times New Roman" w:hint="eastAsia"/>
          <w:b/>
          <w:color w:val="000000" w:themeColor="text1"/>
          <w:sz w:val="24"/>
          <w:szCs w:val="24"/>
        </w:rPr>
        <w:t xml:space="preserve"> </w:t>
      </w:r>
      <w:r w:rsidRPr="00556CE2">
        <w:rPr>
          <w:rFonts w:ascii="Times New Roman" w:eastAsia="宋体" w:hAnsi="Times New Roman" w:cs="Times New Roman"/>
          <w:color w:val="000000" w:themeColor="text1"/>
          <w:sz w:val="24"/>
          <w:szCs w:val="24"/>
        </w:rPr>
        <w:t>and</w:t>
      </w:r>
      <w:r>
        <w:rPr>
          <w:rFonts w:ascii="Times New Roman" w:hAnsi="Times New Roman" w:cs="Times New Roman" w:hint="eastAsia"/>
          <w:color w:val="000000" w:themeColor="text1"/>
          <w:sz w:val="24"/>
          <w:szCs w:val="24"/>
        </w:rPr>
        <w:t xml:space="preserve"> </w:t>
      </w:r>
      <w:r>
        <w:rPr>
          <w:rFonts w:ascii="Times New Roman" w:hAnsi="Times New Roman" w:cs="Times New Roman"/>
          <w:b/>
          <w:color w:val="000000" w:themeColor="text1"/>
          <w:sz w:val="24"/>
          <w:szCs w:val="24"/>
        </w:rPr>
        <w:t>7.5b</w:t>
      </w:r>
      <w:r w:rsidRPr="00556CE2">
        <w:rPr>
          <w:rFonts w:ascii="Times New Roman" w:eastAsia="宋体" w:hAnsi="Times New Roman" w:cs="Times New Roman"/>
          <w:color w:val="000000" w:themeColor="text1"/>
          <w:sz w:val="24"/>
          <w:szCs w:val="24"/>
        </w:rPr>
        <w:t>. The final reaction mixture</w:t>
      </w:r>
      <w:r>
        <w:rPr>
          <w:rFonts w:ascii="Times New Roman" w:eastAsia="宋体" w:hAnsi="Times New Roman" w:cs="Times New Roman"/>
          <w:color w:val="000000" w:themeColor="text1"/>
          <w:sz w:val="24"/>
          <w:szCs w:val="24"/>
        </w:rPr>
        <w:t>s</w:t>
      </w:r>
      <w:r w:rsidRPr="00556CE2">
        <w:rPr>
          <w:rFonts w:ascii="Times New Roman" w:eastAsia="宋体" w:hAnsi="Times New Roman" w:cs="Times New Roman"/>
          <w:color w:val="000000" w:themeColor="text1"/>
          <w:sz w:val="24"/>
          <w:szCs w:val="24"/>
        </w:rPr>
        <w:t xml:space="preserve"> w</w:t>
      </w:r>
      <w:r>
        <w:rPr>
          <w:rFonts w:ascii="Times New Roman" w:eastAsia="宋体" w:hAnsi="Times New Roman" w:cs="Times New Roman"/>
          <w:color w:val="000000" w:themeColor="text1"/>
          <w:sz w:val="24"/>
          <w:szCs w:val="24"/>
        </w:rPr>
        <w:t xml:space="preserve">ere </w:t>
      </w:r>
      <w:r w:rsidRPr="00556CE2">
        <w:rPr>
          <w:rFonts w:ascii="Times New Roman" w:eastAsia="宋体" w:hAnsi="Times New Roman" w:cs="Times New Roman"/>
          <w:color w:val="000000" w:themeColor="text1"/>
          <w:sz w:val="24"/>
          <w:szCs w:val="24"/>
        </w:rPr>
        <w:t>precipitated with excess diethyl ether and the resulting polymer-drug conjugate</w:t>
      </w:r>
      <w:r>
        <w:rPr>
          <w:rFonts w:ascii="Times New Roman" w:eastAsia="宋体" w:hAnsi="Times New Roman" w:cs="Times New Roman"/>
          <w:color w:val="000000" w:themeColor="text1"/>
          <w:sz w:val="24"/>
          <w:szCs w:val="24"/>
        </w:rPr>
        <w:t>s</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were</w:t>
      </w:r>
      <w:r w:rsidRPr="00556CE2">
        <w:rPr>
          <w:rFonts w:ascii="Times New Roman" w:eastAsia="宋体" w:hAnsi="Times New Roman" w:cs="Times New Roman"/>
          <w:color w:val="000000" w:themeColor="text1"/>
          <w:sz w:val="24"/>
          <w:szCs w:val="24"/>
        </w:rPr>
        <w:t xml:space="preserve"> purified via dialysis for </w:t>
      </w:r>
      <w:r>
        <w:rPr>
          <w:rFonts w:ascii="Times New Roman" w:eastAsia="宋体" w:hAnsi="Times New Roman" w:cs="Times New Roman"/>
          <w:color w:val="000000" w:themeColor="text1"/>
          <w:sz w:val="24"/>
          <w:szCs w:val="24"/>
        </w:rPr>
        <w:t>three</w:t>
      </w:r>
      <w:r w:rsidRPr="00556CE2">
        <w:rPr>
          <w:rFonts w:ascii="Times New Roman" w:eastAsia="宋体" w:hAnsi="Times New Roman" w:cs="Times New Roman"/>
          <w:color w:val="000000" w:themeColor="text1"/>
          <w:sz w:val="24"/>
          <w:szCs w:val="24"/>
        </w:rPr>
        <w:t xml:space="preserve"> days as described above.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sidRPr="00556CE2">
        <w:rPr>
          <w:rFonts w:ascii="Times New Roman" w:eastAsia="宋体" w:hAnsi="Times New Roman" w:cs="Times New Roman"/>
          <w:color w:val="000000" w:themeColor="text1"/>
          <w:sz w:val="24"/>
          <w:szCs w:val="24"/>
        </w:rPr>
        <w:t xml:space="preserve"> 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were</w:t>
      </w:r>
      <w:r w:rsidR="00842A97">
        <w:rPr>
          <w:rFonts w:ascii="Times New Roman" w:eastAsia="宋体" w:hAnsi="Times New Roman" w:cs="Times New Roman"/>
          <w:color w:val="000000" w:themeColor="text1"/>
          <w:sz w:val="24"/>
          <w:szCs w:val="24"/>
        </w:rPr>
        <w:t xml:space="preserve"> found to be</w:t>
      </w:r>
      <w:r>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 xml:space="preserve">insoluble </w:t>
      </w:r>
      <w:r>
        <w:rPr>
          <w:rFonts w:ascii="Times New Roman" w:eastAsia="宋体" w:hAnsi="Times New Roman" w:cs="Times New Roman"/>
          <w:color w:val="000000" w:themeColor="text1"/>
          <w:sz w:val="24"/>
          <w:szCs w:val="24"/>
        </w:rPr>
        <w:t>in all solvents investigated</w:t>
      </w:r>
      <w:r w:rsidRPr="00556CE2">
        <w:rPr>
          <w:rFonts w:ascii="Times New Roman" w:eastAsia="宋体"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7.5b</w:t>
      </w:r>
      <w:r>
        <w:rPr>
          <w:rFonts w:ascii="Times New Roman" w:hAnsi="Times New Roman" w:cs="Times New Roman" w:hint="eastAsia"/>
          <w:color w:val="000000" w:themeColor="text1"/>
          <w:sz w:val="24"/>
          <w:szCs w:val="24"/>
        </w:rPr>
        <w:t xml:space="preserv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eastAsia="宋体" w:hAnsi="Times New Roman" w:cs="Times New Roman"/>
          <w:color w:val="000000" w:themeColor="text1"/>
          <w:sz w:val="24"/>
          <w:szCs w:val="24"/>
        </w:rPr>
        <w:t>,</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sidRPr="00556CE2">
        <w:rPr>
          <w:rFonts w:ascii="Times New Roman" w:eastAsia="宋体" w:hAnsi="Times New Roman" w:cs="Times New Roman"/>
          <w:color w:val="000000" w:themeColor="text1"/>
          <w:sz w:val="24"/>
          <w:szCs w:val="24"/>
        </w:rPr>
        <w:t xml:space="preserve"> 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sidRPr="00556CE2">
        <w:rPr>
          <w:rFonts w:ascii="Times New Roman" w:eastAsia="宋体" w:hAnsi="Times New Roman" w:cs="Times New Roman"/>
          <w:color w:val="000000" w:themeColor="text1"/>
          <w:sz w:val="24"/>
          <w:szCs w:val="24"/>
        </w:rPr>
        <w:t xml:space="preserve"> were soluble in DMSO: H</w:t>
      </w:r>
      <w:r w:rsidRPr="00233612">
        <w:rPr>
          <w:rFonts w:ascii="Times New Roman" w:eastAsia="宋体" w:hAnsi="Times New Roman" w:cs="Times New Roman"/>
          <w:color w:val="000000" w:themeColor="text1"/>
          <w:sz w:val="24"/>
          <w:szCs w:val="24"/>
          <w:vertAlign w:val="subscript"/>
        </w:rPr>
        <w:t>2</w:t>
      </w:r>
      <w:r w:rsidRPr="00556CE2">
        <w:rPr>
          <w:rFonts w:ascii="Times New Roman" w:eastAsia="宋体" w:hAnsi="Times New Roman" w:cs="Times New Roman"/>
          <w:color w:val="000000" w:themeColor="text1"/>
          <w:sz w:val="24"/>
          <w:szCs w:val="24"/>
        </w:rPr>
        <w:t>O</w:t>
      </w:r>
      <w:r w:rsidRPr="00556CE2">
        <w:rPr>
          <w:rFonts w:ascii="Times New Roman" w:eastAsia="宋体" w:hAnsi="Times New Roman" w:cs="Times New Roman" w:hint="eastAsia"/>
          <w:color w:val="000000" w:themeColor="text1"/>
          <w:sz w:val="24"/>
          <w:szCs w:val="24"/>
        </w:rPr>
        <w:t xml:space="preserve"> (1:1, v/v)</w:t>
      </w:r>
      <w:r w:rsidRPr="00556CE2">
        <w:rPr>
          <w:rFonts w:ascii="Times New Roman" w:eastAsia="宋体" w:hAnsi="Times New Roman" w:cs="Times New Roman"/>
          <w:color w:val="000000" w:themeColor="text1"/>
          <w:sz w:val="24"/>
          <w:szCs w:val="24"/>
        </w:rPr>
        <w:t xml:space="preserve">. </w:t>
      </w:r>
      <w:r w:rsidRPr="003E669F">
        <w:rPr>
          <w:rFonts w:ascii="Times New Roman" w:eastAsia="宋体" w:hAnsi="Times New Roman" w:cs="Times New Roman"/>
          <w:sz w:val="24"/>
          <w:szCs w:val="24"/>
        </w:rPr>
        <w:t xml:space="preserve">The </w:t>
      </w:r>
      <w:r w:rsidRPr="003E669F">
        <w:rPr>
          <w:rFonts w:ascii="Times New Roman" w:eastAsia="宋体" w:hAnsi="Times New Roman" w:cs="Times New Roman"/>
          <w:i/>
          <w:sz w:val="24"/>
          <w:szCs w:val="24"/>
        </w:rPr>
        <w:t>M</w:t>
      </w:r>
      <w:r w:rsidRPr="003E669F">
        <w:rPr>
          <w:rFonts w:ascii="Times New Roman" w:eastAsia="宋体" w:hAnsi="Times New Roman" w:cs="Times New Roman"/>
          <w:sz w:val="24"/>
          <w:szCs w:val="24"/>
          <w:vertAlign w:val="subscript"/>
        </w:rPr>
        <w:t>n</w:t>
      </w:r>
      <w:r w:rsidRPr="003E669F">
        <w:rPr>
          <w:rFonts w:ascii="Times New Roman" w:eastAsia="宋体" w:hAnsi="Times New Roman" w:cs="Times New Roman"/>
          <w:sz w:val="24"/>
          <w:szCs w:val="24"/>
        </w:rPr>
        <w:t xml:space="preserve"> of the conjugated products</w:t>
      </w:r>
      <w:r w:rsidRPr="003E669F">
        <w:rPr>
          <w:rFonts w:ascii="Times New Roman" w:hAnsi="Times New Roman" w:cs="Times New Roman"/>
          <w:sz w:val="24"/>
          <w:szCs w:val="24"/>
        </w:rPr>
        <w:t xml:space="preserve"> was calculated</w:t>
      </w:r>
      <w:r w:rsidRPr="003E669F">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as derived from the estimated </w:t>
      </w:r>
      <w:r w:rsidRPr="001D08AB">
        <w:rPr>
          <w:rFonts w:ascii="Times New Roman" w:eastAsia="宋体" w:hAnsi="Times New Roman" w:cs="Times New Roman"/>
          <w:i/>
          <w:sz w:val="24"/>
          <w:szCs w:val="24"/>
        </w:rPr>
        <w:t>M</w:t>
      </w:r>
      <w:r w:rsidRPr="001D08AB">
        <w:rPr>
          <w:rFonts w:ascii="Times New Roman" w:eastAsia="宋体" w:hAnsi="Times New Roman" w:cs="Times New Roman"/>
          <w:sz w:val="24"/>
          <w:szCs w:val="24"/>
          <w:vertAlign w:val="subscript"/>
        </w:rPr>
        <w:t>n</w:t>
      </w:r>
      <w:r>
        <w:rPr>
          <w:rFonts w:ascii="Times New Roman" w:eastAsia="宋体" w:hAnsi="Times New Roman" w:cs="Times New Roman"/>
          <w:sz w:val="24"/>
          <w:szCs w:val="24"/>
        </w:rPr>
        <w:t xml:space="preserve"> (NMR) of the corresponding PGMA and </w:t>
      </w:r>
      <w:r w:rsidRPr="003E669F">
        <w:rPr>
          <w:rFonts w:ascii="Times New Roman" w:eastAsia="宋体" w:hAnsi="Times New Roman" w:cs="Times New Roman"/>
          <w:sz w:val="24"/>
          <w:szCs w:val="24"/>
        </w:rPr>
        <w:t>assuming 100% conjugation</w:t>
      </w:r>
      <w:r w:rsidRPr="003E669F">
        <w:rPr>
          <w:rFonts w:ascii="Times New Roman" w:hAnsi="Times New Roman" w:cs="Times New Roman"/>
          <w:sz w:val="24"/>
          <w:szCs w:val="24"/>
        </w:rPr>
        <w:t xml:space="preserve"> of the epoxide ring-opening reactions</w:t>
      </w:r>
      <w:r>
        <w:rPr>
          <w:rFonts w:ascii="Times New Roman" w:eastAsia="宋体" w:hAnsi="Times New Roman" w:cs="Times New Roman"/>
          <w:sz w:val="24"/>
          <w:szCs w:val="24"/>
        </w:rPr>
        <w:t xml:space="preserve">, as judged by </w:t>
      </w:r>
      <w:r w:rsidRPr="003E669F">
        <w:rPr>
          <w:rFonts w:ascii="Times New Roman" w:eastAsia="宋体" w:hAnsi="Times New Roman" w:cs="Times New Roman"/>
          <w:sz w:val="24"/>
          <w:szCs w:val="24"/>
          <w:vertAlign w:val="superscript"/>
        </w:rPr>
        <w:t>1</w:t>
      </w:r>
      <w:r>
        <w:rPr>
          <w:rFonts w:ascii="Times New Roman" w:eastAsia="宋体" w:hAnsi="Times New Roman" w:cs="Times New Roman"/>
          <w:sz w:val="24"/>
          <w:szCs w:val="24"/>
        </w:rPr>
        <w:t xml:space="preserve">H NMR </w:t>
      </w:r>
      <w:r w:rsidRPr="00BA1FFB">
        <w:rPr>
          <w:rFonts w:ascii="Times New Roman" w:eastAsia="宋体" w:hAnsi="Times New Roman" w:cs="Times New Roman"/>
          <w:sz w:val="24"/>
          <w:szCs w:val="24"/>
        </w:rPr>
        <w:t xml:space="preserve">and FT-IR </w:t>
      </w:r>
      <w:r>
        <w:rPr>
          <w:rFonts w:ascii="Times New Roman" w:eastAsia="宋体" w:hAnsi="Times New Roman" w:cs="Times New Roman"/>
          <w:sz w:val="24"/>
          <w:szCs w:val="24"/>
        </w:rPr>
        <w:t>data.</w:t>
      </w:r>
    </w:p>
    <w:p w14:paraId="6F40709B" w14:textId="77777777" w:rsidR="00FA76FA" w:rsidRPr="00E613A9" w:rsidRDefault="00FA76FA" w:rsidP="00A4719B">
      <w:pPr>
        <w:spacing w:before="240" w:after="240" w:line="360" w:lineRule="auto"/>
        <w:jc w:val="both"/>
        <w:rPr>
          <w:rFonts w:ascii="Times New Roman" w:hAnsi="Times New Roman" w:cs="Times New Roman"/>
          <w:i/>
          <w:color w:val="000000" w:themeColor="text1"/>
          <w:sz w:val="24"/>
          <w:szCs w:val="24"/>
        </w:rPr>
      </w:pPr>
      <w:r w:rsidRPr="00E613A9">
        <w:rPr>
          <w:rFonts w:ascii="Times New Roman" w:hAnsi="Times New Roman" w:cs="Times New Roman" w:hint="eastAsia"/>
          <w:i/>
          <w:color w:val="000000" w:themeColor="text1"/>
          <w:sz w:val="24"/>
          <w:szCs w:val="24"/>
        </w:rPr>
        <w:t xml:space="preserve">2.4 </w:t>
      </w:r>
      <w:r w:rsidRPr="00E613A9">
        <w:rPr>
          <w:rFonts w:ascii="Times New Roman" w:eastAsia="宋体" w:hAnsi="Times New Roman" w:cs="Times New Roman"/>
          <w:i/>
          <w:color w:val="000000" w:themeColor="text1"/>
          <w:sz w:val="24"/>
          <w:szCs w:val="24"/>
        </w:rPr>
        <w:t xml:space="preserve">pKa </w:t>
      </w:r>
      <w:r w:rsidRPr="00E613A9">
        <w:rPr>
          <w:rFonts w:ascii="Times New Roman" w:hAnsi="Times New Roman" w:cs="Times New Roman" w:hint="eastAsia"/>
          <w:i/>
          <w:color w:val="000000" w:themeColor="text1"/>
          <w:sz w:val="24"/>
          <w:szCs w:val="24"/>
        </w:rPr>
        <w:t>d</w:t>
      </w:r>
      <w:r w:rsidRPr="00E613A9">
        <w:rPr>
          <w:rFonts w:ascii="Times New Roman" w:eastAsia="宋体" w:hAnsi="Times New Roman" w:cs="Times New Roman"/>
          <w:i/>
          <w:color w:val="000000" w:themeColor="text1"/>
          <w:sz w:val="24"/>
          <w:szCs w:val="24"/>
        </w:rPr>
        <w:t xml:space="preserve">etermination </w:t>
      </w:r>
    </w:p>
    <w:p w14:paraId="162CCF2A" w14:textId="77777777" w:rsidR="00FA76FA" w:rsidRDefault="00FA76FA" w:rsidP="009A0DCA">
      <w:pPr>
        <w:spacing w:after="0" w:line="360" w:lineRule="auto"/>
        <w:ind w:firstLineChars="150" w:firstLine="360"/>
        <w:jc w:val="both"/>
        <w:rPr>
          <w:rFonts w:ascii="Times New Roman" w:eastAsia="宋体" w:hAnsi="Times New Roman" w:cs="Times New Roman"/>
          <w:color w:val="000000" w:themeColor="text1"/>
          <w:sz w:val="24"/>
          <w:szCs w:val="24"/>
        </w:rPr>
      </w:pPr>
      <w:r w:rsidRPr="00556CE2">
        <w:rPr>
          <w:rFonts w:ascii="Times New Roman" w:eastAsia="宋体" w:hAnsi="Times New Roman" w:cs="Times New Roman"/>
          <w:color w:val="000000" w:themeColor="text1"/>
          <w:sz w:val="24"/>
          <w:szCs w:val="24"/>
        </w:rPr>
        <w:t>Equilibrium constants of protonated ligands were determined using an automated computerized system, consisting of a UV/vis spectrophotometer (Perkin-Elmer Lambda 5), an autoburette (Metrohm Dosimat 665), a pH meter (Corning Delta 225), a</w:t>
      </w:r>
      <w:r>
        <w:rPr>
          <w:rFonts w:ascii="Times New Roman" w:eastAsia="宋体" w:hAnsi="Times New Roman" w:cs="Times New Roman"/>
          <w:color w:val="000000" w:themeColor="text1"/>
          <w:sz w:val="24"/>
          <w:szCs w:val="24"/>
        </w:rPr>
        <w:t>nd a peristaltic pump (Watson-M</w:t>
      </w:r>
      <w:r w:rsidRPr="00556CE2">
        <w:rPr>
          <w:rFonts w:ascii="Times New Roman" w:eastAsia="宋体" w:hAnsi="Times New Roman" w:cs="Times New Roman"/>
          <w:color w:val="000000" w:themeColor="text1"/>
          <w:sz w:val="24"/>
          <w:szCs w:val="24"/>
        </w:rPr>
        <w:t>arlow 101U/R M2) all interfaced to a computer. A blank titration of 0.1 M KCl (20 mL) was carried out to determine the electrode zero and slope using GLEE.</w:t>
      </w:r>
      <w:r>
        <w:rPr>
          <w:rFonts w:ascii="Times New Roman" w:eastAsia="宋体" w:hAnsi="Times New Roman" w:cs="Times New Roman"/>
          <w:noProof/>
          <w:color w:val="000000" w:themeColor="text1"/>
          <w:sz w:val="24"/>
          <w:szCs w:val="24"/>
        </w:rPr>
        <w:t>[49]</w:t>
      </w:r>
      <w:r w:rsidRPr="00556CE2">
        <w:rPr>
          <w:rFonts w:ascii="Times New Roman" w:eastAsia="宋体" w:hAnsi="Times New Roman" w:cs="Times New Roman"/>
          <w:color w:val="000000" w:themeColor="text1"/>
          <w:sz w:val="24"/>
          <w:szCs w:val="24"/>
        </w:rPr>
        <w:t xml:space="preserve"> The solution (0.1 M KCl, 20 mL), contained in a jacketed titration cell, was acidiﬁed by</w:t>
      </w:r>
      <w:r>
        <w:rPr>
          <w:rFonts w:ascii="Times New Roman" w:eastAsia="宋体" w:hAnsi="Times New Roman" w:cs="Times New Roman"/>
          <w:color w:val="000000" w:themeColor="text1"/>
          <w:sz w:val="24"/>
          <w:szCs w:val="24"/>
        </w:rPr>
        <w:t xml:space="preserve"> the addition of</w:t>
      </w:r>
      <w:r w:rsidRPr="00556CE2">
        <w:rPr>
          <w:rFonts w:ascii="Times New Roman" w:eastAsia="宋体" w:hAnsi="Times New Roman" w:cs="Times New Roman"/>
          <w:color w:val="000000" w:themeColor="text1"/>
          <w:sz w:val="24"/>
          <w:szCs w:val="24"/>
        </w:rPr>
        <w:t xml:space="preserve"> 0.15 mL of 0.2 M HCl. Titration was carried out against 0.3 mL of 0.2 M KOH using 0.01 mL increments dispensed from the dosimat. All solutions were maintained at 25 ± 0.5 °C under an argon atmosphere. The above titration was repeated in the presence of </w:t>
      </w:r>
      <w:r w:rsidRPr="00AE0EF0">
        <w:rPr>
          <w:rFonts w:ascii="Times New Roman" w:eastAsia="宋体" w:hAnsi="Times New Roman" w:cs="Times New Roman"/>
          <w:color w:val="000000" w:themeColor="text1"/>
          <w:sz w:val="24"/>
          <w:szCs w:val="24"/>
        </w:rPr>
        <w:t>bidentate ligand</w:t>
      </w:r>
      <w:r>
        <w:rPr>
          <w:rFonts w:ascii="Times New Roman" w:eastAsia="宋体" w:hAnsi="Times New Roman" w:cs="Times New Roman"/>
          <w:color w:val="000000" w:themeColor="text1"/>
          <w:sz w:val="24"/>
          <w:szCs w:val="24"/>
        </w:rPr>
        <w:t>s</w:t>
      </w:r>
      <w:r w:rsidRPr="00556CE2">
        <w:rPr>
          <w:rFonts w:ascii="Times New Roman" w:eastAsia="宋体" w:hAnsi="Times New Roman" w:cs="Times New Roman"/>
          <w:color w:val="000000" w:themeColor="text1"/>
          <w:sz w:val="24"/>
          <w:szCs w:val="24"/>
        </w:rPr>
        <w:t>. The data obtained from titration were analyzed using the pHab software.</w:t>
      </w:r>
      <w:r>
        <w:rPr>
          <w:rFonts w:ascii="Times New Roman" w:eastAsia="宋体" w:hAnsi="Times New Roman" w:cs="Times New Roman"/>
          <w:noProof/>
          <w:color w:val="000000" w:themeColor="text1"/>
          <w:sz w:val="24"/>
          <w:szCs w:val="24"/>
        </w:rPr>
        <w:t>[5</w:t>
      </w:r>
      <w:r w:rsidR="00D851DB">
        <w:rPr>
          <w:rFonts w:ascii="Times New Roman" w:eastAsia="宋体" w:hAnsi="Times New Roman" w:cs="Times New Roman"/>
          <w:noProof/>
          <w:color w:val="000000" w:themeColor="text1"/>
          <w:sz w:val="24"/>
          <w:szCs w:val="24"/>
        </w:rPr>
        <w:t>2</w:t>
      </w:r>
      <w:r>
        <w:rPr>
          <w:rFonts w:ascii="Times New Roman" w:eastAsia="宋体" w:hAnsi="Times New Roman" w:cs="Times New Roman"/>
          <w:noProof/>
          <w:color w:val="000000" w:themeColor="text1"/>
          <w:sz w:val="24"/>
          <w:szCs w:val="24"/>
        </w:rPr>
        <w:t>]</w:t>
      </w:r>
    </w:p>
    <w:p w14:paraId="5014449D" w14:textId="77777777" w:rsidR="00FA76FA" w:rsidRPr="00E613A9" w:rsidRDefault="00FA76FA" w:rsidP="009A0DCA">
      <w:pPr>
        <w:spacing w:before="240" w:after="240" w:line="360" w:lineRule="auto"/>
        <w:jc w:val="both"/>
        <w:rPr>
          <w:rFonts w:ascii="Times New Roman" w:hAnsi="Times New Roman" w:cs="Times New Roman"/>
          <w:i/>
          <w:color w:val="000000" w:themeColor="text1"/>
          <w:sz w:val="24"/>
          <w:szCs w:val="24"/>
        </w:rPr>
      </w:pPr>
      <w:r w:rsidRPr="00E613A9">
        <w:rPr>
          <w:rFonts w:ascii="Times New Roman" w:hAnsi="Times New Roman" w:cs="Times New Roman" w:hint="eastAsia"/>
          <w:i/>
          <w:color w:val="000000" w:themeColor="text1"/>
          <w:sz w:val="24"/>
          <w:szCs w:val="24"/>
        </w:rPr>
        <w:t xml:space="preserve">2.5 </w:t>
      </w:r>
      <w:r w:rsidRPr="00E613A9">
        <w:rPr>
          <w:rFonts w:ascii="Times New Roman" w:eastAsia="宋体" w:hAnsi="Times New Roman" w:cs="Times New Roman"/>
          <w:i/>
          <w:color w:val="000000" w:themeColor="text1"/>
          <w:sz w:val="24"/>
          <w:szCs w:val="24"/>
        </w:rPr>
        <w:t xml:space="preserve">Determination of </w:t>
      </w:r>
      <w:r w:rsidRPr="00E613A9">
        <w:rPr>
          <w:rFonts w:ascii="Times New Roman" w:hAnsi="Times New Roman" w:cs="Times New Roman" w:hint="eastAsia"/>
          <w:i/>
          <w:color w:val="000000" w:themeColor="text1"/>
          <w:sz w:val="24"/>
          <w:szCs w:val="24"/>
        </w:rPr>
        <w:t>s</w:t>
      </w:r>
      <w:r w:rsidRPr="00E613A9">
        <w:rPr>
          <w:rFonts w:ascii="Times New Roman" w:eastAsia="宋体" w:hAnsi="Times New Roman" w:cs="Times New Roman"/>
          <w:i/>
          <w:color w:val="000000" w:themeColor="text1"/>
          <w:sz w:val="24"/>
          <w:szCs w:val="24"/>
        </w:rPr>
        <w:t xml:space="preserve">tability </w:t>
      </w:r>
      <w:r w:rsidRPr="00E613A9">
        <w:rPr>
          <w:rFonts w:ascii="Times New Roman" w:hAnsi="Times New Roman" w:cs="Times New Roman" w:hint="eastAsia"/>
          <w:i/>
          <w:color w:val="000000" w:themeColor="text1"/>
          <w:sz w:val="24"/>
          <w:szCs w:val="24"/>
        </w:rPr>
        <w:t>c</w:t>
      </w:r>
      <w:r w:rsidRPr="00E613A9">
        <w:rPr>
          <w:rFonts w:ascii="Times New Roman" w:eastAsia="宋体" w:hAnsi="Times New Roman" w:cs="Times New Roman"/>
          <w:i/>
          <w:color w:val="000000" w:themeColor="text1"/>
          <w:sz w:val="24"/>
          <w:szCs w:val="24"/>
        </w:rPr>
        <w:t xml:space="preserve">onstant of the </w:t>
      </w:r>
      <w:r w:rsidRPr="00E613A9">
        <w:rPr>
          <w:rFonts w:ascii="Times New Roman" w:hAnsi="Times New Roman" w:cs="Times New Roman" w:hint="eastAsia"/>
          <w:i/>
          <w:color w:val="000000" w:themeColor="text1"/>
          <w:sz w:val="24"/>
          <w:szCs w:val="24"/>
        </w:rPr>
        <w:t>i</w:t>
      </w:r>
      <w:r w:rsidRPr="00E613A9">
        <w:rPr>
          <w:rFonts w:ascii="Times New Roman" w:eastAsia="宋体" w:hAnsi="Times New Roman" w:cs="Times New Roman"/>
          <w:i/>
          <w:color w:val="000000" w:themeColor="text1"/>
          <w:sz w:val="24"/>
          <w:szCs w:val="24"/>
        </w:rPr>
        <w:t xml:space="preserve">ron(III) </w:t>
      </w:r>
      <w:r w:rsidRPr="00E613A9">
        <w:rPr>
          <w:rFonts w:ascii="Times New Roman" w:hAnsi="Times New Roman" w:cs="Times New Roman" w:hint="eastAsia"/>
          <w:i/>
          <w:color w:val="000000" w:themeColor="text1"/>
          <w:sz w:val="24"/>
          <w:szCs w:val="24"/>
        </w:rPr>
        <w:t>c</w:t>
      </w:r>
      <w:r w:rsidRPr="00E613A9">
        <w:rPr>
          <w:rFonts w:ascii="Times New Roman" w:eastAsia="宋体" w:hAnsi="Times New Roman" w:cs="Times New Roman"/>
          <w:i/>
          <w:color w:val="000000" w:themeColor="text1"/>
          <w:sz w:val="24"/>
          <w:szCs w:val="24"/>
        </w:rPr>
        <w:t xml:space="preserve">omplex with </w:t>
      </w:r>
      <w:r w:rsidRPr="00E613A9">
        <w:rPr>
          <w:rFonts w:ascii="Times New Roman" w:hAnsi="Times New Roman" w:cs="Times New Roman" w:hint="eastAsia"/>
          <w:i/>
          <w:color w:val="000000" w:themeColor="text1"/>
          <w:sz w:val="24"/>
          <w:szCs w:val="24"/>
        </w:rPr>
        <w:t>b</w:t>
      </w:r>
      <w:r w:rsidRPr="00E613A9">
        <w:rPr>
          <w:rFonts w:ascii="Times New Roman" w:eastAsia="宋体" w:hAnsi="Times New Roman" w:cs="Times New Roman"/>
          <w:i/>
          <w:color w:val="000000" w:themeColor="text1"/>
          <w:sz w:val="24"/>
          <w:szCs w:val="24"/>
        </w:rPr>
        <w:t xml:space="preserve">identate </w:t>
      </w:r>
      <w:r w:rsidRPr="00E613A9">
        <w:rPr>
          <w:rFonts w:ascii="Times New Roman" w:hAnsi="Times New Roman" w:cs="Times New Roman" w:hint="eastAsia"/>
          <w:i/>
          <w:color w:val="000000" w:themeColor="text1"/>
          <w:sz w:val="24"/>
          <w:szCs w:val="24"/>
        </w:rPr>
        <w:t>l</w:t>
      </w:r>
      <w:r w:rsidRPr="00E613A9">
        <w:rPr>
          <w:rFonts w:ascii="Times New Roman" w:eastAsia="宋体" w:hAnsi="Times New Roman" w:cs="Times New Roman"/>
          <w:i/>
          <w:color w:val="000000" w:themeColor="text1"/>
          <w:sz w:val="24"/>
          <w:szCs w:val="24"/>
        </w:rPr>
        <w:t xml:space="preserve">igands </w:t>
      </w:r>
    </w:p>
    <w:p w14:paraId="34992A61" w14:textId="61112D56" w:rsidR="00FA76FA" w:rsidRPr="005E4CCA" w:rsidRDefault="00FA76FA" w:rsidP="00B121C7">
      <w:pPr>
        <w:spacing w:line="360" w:lineRule="auto"/>
        <w:ind w:firstLineChars="150" w:firstLine="360"/>
        <w:jc w:val="both"/>
        <w:rPr>
          <w:rFonts w:ascii="Times New Roman" w:hAnsi="Times New Roman" w:cs="Times New Roman"/>
          <w:sz w:val="24"/>
          <w:szCs w:val="24"/>
        </w:rPr>
      </w:pPr>
      <w:r>
        <w:rPr>
          <w:rFonts w:ascii="Times New Roman" w:eastAsia="宋体" w:hAnsi="Times New Roman" w:cs="Times New Roman"/>
          <w:color w:val="000000" w:themeColor="text1"/>
          <w:sz w:val="24"/>
          <w:szCs w:val="24"/>
        </w:rPr>
        <w:t>In a typical experiment, i</w:t>
      </w:r>
      <w:r w:rsidRPr="00556CE2">
        <w:rPr>
          <w:rFonts w:ascii="Times New Roman" w:eastAsia="宋体" w:hAnsi="Times New Roman" w:cs="Times New Roman"/>
          <w:color w:val="000000" w:themeColor="text1"/>
          <w:sz w:val="24"/>
          <w:szCs w:val="24"/>
        </w:rPr>
        <w:t>ron(III) (35.9 µM)</w:t>
      </w:r>
      <w:r>
        <w:rPr>
          <w:rFonts w:ascii="Times New Roman" w:hAnsi="Times New Roman" w:cs="Times New Roman" w:hint="eastAsia"/>
          <w:color w:val="000000" w:themeColor="text1"/>
          <w:sz w:val="24"/>
          <w:szCs w:val="24"/>
        </w:rPr>
        <w:t xml:space="preserve"> </w:t>
      </w:r>
      <w:r>
        <w:rPr>
          <w:rFonts w:ascii="Times New Roman" w:eastAsia="宋体" w:hAnsi="Times New Roman" w:cs="Times New Roman"/>
          <w:color w:val="000000" w:themeColor="text1"/>
          <w:sz w:val="24"/>
          <w:szCs w:val="24"/>
        </w:rPr>
        <w:t>and</w:t>
      </w:r>
      <w:r w:rsidRPr="00556CE2">
        <w:rPr>
          <w:rFonts w:ascii="Times New Roman" w:eastAsia="宋体" w:hAnsi="Times New Roman" w:cs="Times New Roman"/>
          <w:color w:val="000000" w:themeColor="text1"/>
          <w:sz w:val="24"/>
          <w:szCs w:val="24"/>
        </w:rPr>
        <w:t xml:space="preserve"> </w:t>
      </w:r>
      <w:r w:rsidRPr="00AE0EF0">
        <w:rPr>
          <w:rFonts w:ascii="Times New Roman" w:eastAsia="宋体" w:hAnsi="Times New Roman" w:cs="Times New Roman"/>
          <w:color w:val="000000" w:themeColor="text1"/>
          <w:sz w:val="24"/>
          <w:szCs w:val="24"/>
        </w:rPr>
        <w:t>bidentate ligand</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(180 </w:t>
      </w:r>
      <w:r w:rsidRPr="00556CE2">
        <w:rPr>
          <w:rFonts w:ascii="Times New Roman" w:eastAsia="宋体" w:hAnsi="Times New Roman" w:cs="Times New Roman"/>
          <w:color w:val="000000" w:themeColor="text1"/>
          <w:sz w:val="24"/>
          <w:szCs w:val="24"/>
        </w:rPr>
        <w:t>µM</w:t>
      </w:r>
      <w:r>
        <w:rPr>
          <w:rFonts w:ascii="Times New Roman" w:eastAsia="宋体"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in 0.1 M KCl (20 mL)</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were</w:t>
      </w:r>
      <w:r w:rsidRPr="00556CE2">
        <w:rPr>
          <w:rFonts w:ascii="Times New Roman" w:eastAsia="宋体" w:hAnsi="Times New Roman" w:cs="Times New Roman"/>
          <w:color w:val="000000" w:themeColor="text1"/>
          <w:sz w:val="24"/>
          <w:szCs w:val="24"/>
        </w:rPr>
        <w:t xml:space="preserve"> alkalimetrically titrated from pH 1</w:t>
      </w:r>
      <w:r>
        <w:rPr>
          <w:rFonts w:ascii="Times New Roman" w:eastAsia="宋体" w:hAnsi="Times New Roman" w:cs="Times New Roman"/>
          <w:color w:val="000000" w:themeColor="text1"/>
          <w:sz w:val="24"/>
          <w:szCs w:val="24"/>
        </w:rPr>
        <w:t>.6</w:t>
      </w:r>
      <w:r w:rsidRPr="00556CE2">
        <w:rPr>
          <w:rFonts w:ascii="Times New Roman" w:eastAsia="宋体"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7.6</w:t>
      </w:r>
      <w:r w:rsidRPr="00556CE2">
        <w:rPr>
          <w:rFonts w:ascii="Times New Roman" w:eastAsia="宋体" w:hAnsi="Times New Roman" w:cs="Times New Roman" w:hint="eastAsia"/>
          <w:color w:val="000000" w:themeColor="text1"/>
          <w:sz w:val="24"/>
          <w:szCs w:val="24"/>
        </w:rPr>
        <w:t xml:space="preserve"> at 25 </w:t>
      </w:r>
      <w:r w:rsidRPr="00556CE2">
        <w:rPr>
          <w:rFonts w:ascii="Times New Roman" w:eastAsia="宋体" w:hAnsi="Times New Roman" w:cs="Times New Roman" w:hint="eastAsia"/>
          <w:color w:val="000000" w:themeColor="text1"/>
          <w:sz w:val="24"/>
          <w:szCs w:val="24"/>
          <w:vertAlign w:val="superscript"/>
        </w:rPr>
        <w:t>o</w:t>
      </w:r>
      <w:r w:rsidRPr="00556CE2">
        <w:rPr>
          <w:rFonts w:ascii="Times New Roman" w:eastAsia="宋体" w:hAnsi="Times New Roman" w:cs="Times New Roman" w:hint="eastAsia"/>
          <w:color w:val="000000" w:themeColor="text1"/>
          <w:sz w:val="24"/>
          <w:szCs w:val="24"/>
        </w:rPr>
        <w:t>C</w:t>
      </w:r>
      <w:r w:rsidRPr="00556CE2">
        <w:rPr>
          <w:rFonts w:ascii="Times New Roman" w:eastAsia="宋体" w:hAnsi="Times New Roman" w:cs="Times New Roman"/>
          <w:color w:val="000000" w:themeColor="text1"/>
          <w:sz w:val="24"/>
          <w:szCs w:val="24"/>
        </w:rPr>
        <w:t>. Each pH observation was taken after standing for 30</w:t>
      </w:r>
      <w:r w:rsidRPr="00556CE2">
        <w:rPr>
          <w:rFonts w:ascii="Times New Roman" w:hAnsi="Times New Roman" w:cs="Times New Roman" w:hint="eastAsia"/>
          <w:color w:val="000000" w:themeColor="text1"/>
          <w:sz w:val="24"/>
          <w:szCs w:val="24"/>
        </w:rPr>
        <w:t xml:space="preserve"> m</w:t>
      </w:r>
      <w:r w:rsidRPr="00556CE2">
        <w:rPr>
          <w:rFonts w:ascii="Times New Roman" w:eastAsia="宋体" w:hAnsi="Times New Roman" w:cs="Times New Roman"/>
          <w:color w:val="000000" w:themeColor="text1"/>
          <w:sz w:val="24"/>
          <w:szCs w:val="24"/>
        </w:rPr>
        <w:t>inutes</w:t>
      </w:r>
      <w:r w:rsidRPr="00556CE2">
        <w:rPr>
          <w:rFonts w:ascii="Times New Roman" w:hAnsi="Times New Roman" w:cs="Times New Roman" w:hint="eastAsia"/>
          <w:color w:val="000000" w:themeColor="text1"/>
          <w:sz w:val="24"/>
          <w:szCs w:val="24"/>
        </w:rPr>
        <w:t xml:space="preserve"> </w:t>
      </w:r>
      <w:r w:rsidRPr="00556CE2">
        <w:rPr>
          <w:rFonts w:ascii="Times New Roman" w:eastAsia="宋体" w:hAnsi="Times New Roman" w:cs="Times New Roman"/>
          <w:color w:val="000000" w:themeColor="text1"/>
          <w:sz w:val="24"/>
          <w:szCs w:val="24"/>
        </w:rPr>
        <w:t>to achieve equilibrium.</w:t>
      </w:r>
      <w:r w:rsidRPr="00556CE2">
        <w:rPr>
          <w:rFonts w:ascii="Times New Roman" w:hAnsi="Times New Roman" w:cs="Times New Roman"/>
          <w:color w:val="000000" w:themeColor="text1"/>
          <w:sz w:val="24"/>
          <w:szCs w:val="24"/>
        </w:rPr>
        <w:t xml:space="preserve"> </w:t>
      </w:r>
      <w:r w:rsidRPr="00E03CFE">
        <w:rPr>
          <w:rFonts w:ascii="Times New Roman" w:eastAsia="宋体" w:hAnsi="Times New Roman" w:cs="Times New Roman"/>
          <w:color w:val="000000" w:themeColor="text1"/>
          <w:sz w:val="24"/>
          <w:szCs w:val="24"/>
        </w:rPr>
        <w:t xml:space="preserve"> </w:t>
      </w:r>
      <w:r w:rsidRPr="0039114A">
        <w:rPr>
          <w:rFonts w:ascii="Times New Roman" w:eastAsia="宋体" w:hAnsi="Times New Roman" w:cs="Times New Roman"/>
          <w:sz w:val="24"/>
          <w:szCs w:val="24"/>
        </w:rPr>
        <w:t xml:space="preserve">The titration </w:t>
      </w:r>
      <w:r w:rsidR="00842A97" w:rsidRPr="0039114A">
        <w:rPr>
          <w:rFonts w:ascii="Times New Roman" w:eastAsia="宋体" w:hAnsi="Times New Roman" w:cs="Times New Roman"/>
          <w:sz w:val="24"/>
          <w:szCs w:val="24"/>
        </w:rPr>
        <w:t xml:space="preserve">data </w:t>
      </w:r>
      <w:r w:rsidRPr="0039114A">
        <w:rPr>
          <w:rFonts w:ascii="Times New Roman" w:eastAsia="宋体" w:hAnsi="Times New Roman" w:cs="Times New Roman"/>
          <w:sz w:val="24"/>
          <w:szCs w:val="24"/>
        </w:rPr>
        <w:t>were analyzed using pHab software.</w:t>
      </w:r>
      <w:r>
        <w:rPr>
          <w:rFonts w:ascii="Times New Roman" w:eastAsia="宋体" w:hAnsi="Times New Roman" w:cs="Times New Roman"/>
          <w:noProof/>
          <w:sz w:val="24"/>
          <w:szCs w:val="24"/>
        </w:rPr>
        <w:t>[5</w:t>
      </w:r>
      <w:r w:rsidR="00D851DB">
        <w:rPr>
          <w:rFonts w:ascii="Times New Roman" w:eastAsia="宋体" w:hAnsi="Times New Roman" w:cs="Times New Roman"/>
          <w:noProof/>
          <w:sz w:val="24"/>
          <w:szCs w:val="24"/>
        </w:rPr>
        <w:t>2</w:t>
      </w:r>
      <w:r>
        <w:rPr>
          <w:rFonts w:ascii="Times New Roman" w:eastAsia="宋体" w:hAnsi="Times New Roman" w:cs="Times New Roman"/>
          <w:noProof/>
          <w:sz w:val="24"/>
          <w:szCs w:val="24"/>
        </w:rPr>
        <w:t>]</w:t>
      </w:r>
      <w:r>
        <w:rPr>
          <w:rFonts w:ascii="Times New Roman" w:eastAsia="宋体" w:hAnsi="Times New Roman" w:cs="Times New Roman"/>
          <w:sz w:val="24"/>
          <w:szCs w:val="24"/>
        </w:rPr>
        <w:t xml:space="preserve"> The affinity constants were used to provide pFe</w:t>
      </w:r>
      <w:r w:rsidRPr="00AA17CD">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values for the following conditions: [Fe</w:t>
      </w:r>
      <w:r w:rsidRPr="00AA17CD">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sidRPr="00AA17CD">
        <w:rPr>
          <w:rFonts w:ascii="Times New Roman" w:eastAsia="宋体" w:hAnsi="Times New Roman" w:cs="Times New Roman"/>
          <w:sz w:val="24"/>
          <w:szCs w:val="24"/>
          <w:vertAlign w:val="subscript"/>
        </w:rPr>
        <w:t>total</w:t>
      </w:r>
      <w:r>
        <w:rPr>
          <w:rFonts w:ascii="Times New Roman" w:eastAsia="宋体" w:hAnsi="Times New Roman" w:cs="Times New Roman"/>
          <w:sz w:val="24"/>
          <w:szCs w:val="24"/>
        </w:rPr>
        <w:t xml:space="preserve"> = 1</w:t>
      </w:r>
      <w:r w:rsidRPr="00AA17CD">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µM</w:t>
      </w:r>
      <w:r>
        <w:rPr>
          <w:rFonts w:ascii="Times New Roman" w:eastAsia="宋体" w:hAnsi="Times New Roman" w:cs="Times New Roman"/>
          <w:color w:val="000000" w:themeColor="text1"/>
          <w:sz w:val="24"/>
          <w:szCs w:val="24"/>
        </w:rPr>
        <w:t>, [ligand]</w:t>
      </w:r>
      <w:r w:rsidRPr="00AA17CD">
        <w:rPr>
          <w:rFonts w:ascii="Times New Roman" w:eastAsia="宋体" w:hAnsi="Times New Roman" w:cs="Times New Roman"/>
          <w:sz w:val="24"/>
          <w:szCs w:val="24"/>
          <w:vertAlign w:val="subscript"/>
        </w:rPr>
        <w:t xml:space="preserve"> </w:t>
      </w:r>
      <w:r w:rsidRPr="00AA17CD">
        <w:rPr>
          <w:rFonts w:ascii="Times New Roman" w:eastAsia="宋体" w:hAnsi="Times New Roman" w:cs="Times New Roman"/>
          <w:sz w:val="24"/>
          <w:szCs w:val="24"/>
          <w:vertAlign w:val="subscript"/>
        </w:rPr>
        <w:lastRenderedPageBreak/>
        <w:t>total</w:t>
      </w:r>
      <w:r>
        <w:rPr>
          <w:rFonts w:ascii="Times New Roman" w:eastAsia="宋体" w:hAnsi="Times New Roman" w:cs="Times New Roman"/>
          <w:sz w:val="24"/>
          <w:szCs w:val="24"/>
        </w:rPr>
        <w:t xml:space="preserve"> = 10</w:t>
      </w:r>
      <w:r w:rsidRPr="00AA17CD">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µM</w:t>
      </w:r>
      <w:r>
        <w:rPr>
          <w:rFonts w:ascii="Times New Roman" w:eastAsia="宋体" w:hAnsi="Times New Roman" w:cs="Times New Roman"/>
          <w:color w:val="000000" w:themeColor="text1"/>
          <w:sz w:val="24"/>
          <w:szCs w:val="24"/>
        </w:rPr>
        <w:t xml:space="preserve">, pH =7.4. A typical spectral series for compound </w:t>
      </w:r>
      <w:r w:rsidRPr="00AA17CD">
        <w:rPr>
          <w:rFonts w:ascii="Times New Roman" w:eastAsia="宋体" w:hAnsi="Times New Roman" w:cs="Times New Roman"/>
          <w:b/>
          <w:color w:val="000000" w:themeColor="text1"/>
          <w:sz w:val="24"/>
          <w:szCs w:val="24"/>
        </w:rPr>
        <w:t>1</w:t>
      </w:r>
      <w:r>
        <w:rPr>
          <w:rFonts w:ascii="Times New Roman" w:eastAsia="宋体" w:hAnsi="Times New Roman" w:cs="Times New Roman"/>
          <w:color w:val="000000" w:themeColor="text1"/>
          <w:sz w:val="24"/>
          <w:szCs w:val="24"/>
        </w:rPr>
        <w:t xml:space="preserve"> is presented in </w:t>
      </w:r>
      <w:r w:rsidRPr="0002639C">
        <w:rPr>
          <w:rFonts w:ascii="Times New Roman" w:eastAsia="宋体" w:hAnsi="Times New Roman" w:cs="Times New Roman"/>
          <w:color w:val="000000" w:themeColor="text1"/>
          <w:sz w:val="24"/>
          <w:szCs w:val="24"/>
        </w:rPr>
        <w:t>Figures S1 and S2</w:t>
      </w:r>
      <w:r>
        <w:rPr>
          <w:rFonts w:ascii="Times New Roman" w:eastAsia="宋体" w:hAnsi="Times New Roman" w:cs="Times New Roman"/>
          <w:color w:val="000000" w:themeColor="text1"/>
          <w:sz w:val="24"/>
          <w:szCs w:val="24"/>
        </w:rPr>
        <w:t xml:space="preserve"> (SI).</w:t>
      </w:r>
    </w:p>
    <w:p w14:paraId="72FBA1ED" w14:textId="77777777" w:rsidR="00FA76FA" w:rsidRPr="003C70E2"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3C70E2">
        <w:rPr>
          <w:rFonts w:ascii="Times New Roman" w:hAnsi="Times New Roman" w:cs="Times New Roman" w:hint="eastAsia"/>
          <w:i/>
          <w:color w:val="000000" w:themeColor="text1"/>
          <w:sz w:val="24"/>
          <w:szCs w:val="24"/>
        </w:rPr>
        <w:t xml:space="preserve">2.6 </w:t>
      </w:r>
      <w:r w:rsidRPr="003C70E2">
        <w:rPr>
          <w:rFonts w:ascii="Times New Roman" w:eastAsia="宋体" w:hAnsi="Times New Roman" w:cs="Times New Roman"/>
          <w:i/>
          <w:color w:val="000000" w:themeColor="text1"/>
          <w:sz w:val="24"/>
          <w:szCs w:val="24"/>
        </w:rPr>
        <w:t xml:space="preserve">Chelating </w:t>
      </w:r>
      <w:r w:rsidRPr="003C70E2">
        <w:rPr>
          <w:rFonts w:ascii="Times New Roman" w:hAnsi="Times New Roman" w:cs="Times New Roman" w:hint="eastAsia"/>
          <w:i/>
          <w:color w:val="000000" w:themeColor="text1"/>
          <w:sz w:val="24"/>
          <w:szCs w:val="24"/>
        </w:rPr>
        <w:t>c</w:t>
      </w:r>
      <w:r w:rsidRPr="003C70E2">
        <w:rPr>
          <w:rFonts w:ascii="Times New Roman" w:eastAsia="宋体" w:hAnsi="Times New Roman" w:cs="Times New Roman"/>
          <w:i/>
          <w:color w:val="000000" w:themeColor="text1"/>
          <w:sz w:val="24"/>
          <w:szCs w:val="24"/>
        </w:rPr>
        <w:t xml:space="preserve">apacity of </w:t>
      </w:r>
      <w:r w:rsidRPr="003C70E2">
        <w:rPr>
          <w:rFonts w:ascii="Times New Roman" w:hAnsi="Times New Roman" w:cs="Times New Roman" w:hint="eastAsia"/>
          <w:i/>
          <w:color w:val="000000" w:themeColor="text1"/>
          <w:sz w:val="24"/>
          <w:szCs w:val="24"/>
        </w:rPr>
        <w:t>i</w:t>
      </w:r>
      <w:r w:rsidRPr="003C70E2">
        <w:rPr>
          <w:rFonts w:ascii="Times New Roman" w:eastAsia="宋体" w:hAnsi="Times New Roman" w:cs="Times New Roman"/>
          <w:i/>
          <w:color w:val="000000" w:themeColor="text1"/>
          <w:sz w:val="24"/>
          <w:szCs w:val="24"/>
        </w:rPr>
        <w:t>ron(III)-</w:t>
      </w:r>
      <w:r w:rsidRPr="003C70E2">
        <w:rPr>
          <w:rFonts w:ascii="Times New Roman" w:hAnsi="Times New Roman" w:cs="Times New Roman" w:hint="eastAsia"/>
          <w:i/>
          <w:color w:val="000000" w:themeColor="text1"/>
          <w:sz w:val="24"/>
          <w:szCs w:val="24"/>
        </w:rPr>
        <w:t>b</w:t>
      </w:r>
      <w:r w:rsidRPr="003C70E2">
        <w:rPr>
          <w:rFonts w:ascii="Times New Roman" w:eastAsia="宋体" w:hAnsi="Times New Roman" w:cs="Times New Roman"/>
          <w:i/>
          <w:color w:val="000000" w:themeColor="text1"/>
          <w:sz w:val="24"/>
          <w:szCs w:val="24"/>
        </w:rPr>
        <w:t xml:space="preserve">inding </w:t>
      </w:r>
      <w:r w:rsidRPr="003C70E2">
        <w:rPr>
          <w:rFonts w:ascii="Times New Roman" w:hAnsi="Times New Roman" w:cs="Times New Roman" w:hint="eastAsia"/>
          <w:i/>
          <w:color w:val="000000" w:themeColor="text1"/>
          <w:sz w:val="24"/>
          <w:szCs w:val="24"/>
        </w:rPr>
        <w:t>h</w:t>
      </w:r>
      <w:r w:rsidRPr="003C70E2">
        <w:rPr>
          <w:rFonts w:ascii="Times New Roman" w:eastAsia="宋体" w:hAnsi="Times New Roman" w:cs="Times New Roman"/>
          <w:i/>
          <w:color w:val="000000" w:themeColor="text1"/>
          <w:sz w:val="24"/>
          <w:szCs w:val="24"/>
        </w:rPr>
        <w:t>omopolymers</w:t>
      </w:r>
    </w:p>
    <w:p w14:paraId="3A80075F" w14:textId="6B0519C1" w:rsidR="00FA76FA" w:rsidRDefault="00FA76FA" w:rsidP="009A0DCA">
      <w:pPr>
        <w:spacing w:after="0" w:line="360" w:lineRule="auto"/>
        <w:ind w:firstLineChars="150" w:firstLine="360"/>
        <w:jc w:val="both"/>
        <w:rPr>
          <w:rFonts w:ascii="Times New Roman" w:hAnsi="Times New Roman" w:cs="Times New Roman"/>
          <w:color w:val="000000" w:themeColor="text1"/>
          <w:sz w:val="24"/>
          <w:szCs w:val="24"/>
        </w:rPr>
      </w:pPr>
      <w:r w:rsidRPr="00556CE2">
        <w:rPr>
          <w:rFonts w:ascii="Times New Roman" w:eastAsia="宋体" w:hAnsi="Times New Roman" w:cs="Times New Roman"/>
          <w:color w:val="000000" w:themeColor="text1"/>
          <w:sz w:val="24"/>
          <w:szCs w:val="24"/>
        </w:rPr>
        <w:t>Dry chelating homopolymer (</w:t>
      </w:r>
      <w:r w:rsidRPr="00556CE2">
        <w:rPr>
          <w:rFonts w:ascii="Times New Roman" w:eastAsia="宋体" w:hAnsi="Times New Roman" w:cs="Times New Roman"/>
          <w:b/>
          <w:color w:val="000000" w:themeColor="text1"/>
          <w:sz w:val="24"/>
          <w:szCs w:val="24"/>
        </w:rPr>
        <w:t>7</w:t>
      </w:r>
      <w:r>
        <w:rPr>
          <w:rFonts w:ascii="Times New Roman" w:eastAsia="宋体" w:hAnsi="Times New Roman" w:cs="Times New Roman"/>
          <w:b/>
          <w:color w:val="000000" w:themeColor="text1"/>
          <w:sz w:val="24"/>
          <w:szCs w:val="24"/>
        </w:rPr>
        <w:t>.</w:t>
      </w:r>
      <w:r w:rsidRPr="00556CE2">
        <w:rPr>
          <w:rFonts w:ascii="Times New Roman" w:eastAsia="宋体" w:hAnsi="Times New Roman" w:cs="Times New Roman"/>
          <w:b/>
          <w:color w:val="000000" w:themeColor="text1"/>
          <w:sz w:val="24"/>
          <w:szCs w:val="24"/>
        </w:rPr>
        <w:t>1,</w:t>
      </w:r>
      <w:r w:rsidRPr="00556CE2">
        <w:rPr>
          <w:rFonts w:ascii="Times New Roman" w:eastAsia="宋体" w:hAnsi="Times New Roman" w:cs="Times New Roman"/>
          <w:color w:val="000000" w:themeColor="text1"/>
          <w:sz w:val="24"/>
          <w:szCs w:val="24"/>
        </w:rPr>
        <w:t xml:space="preserve"> 4.25 mg</w:t>
      </w:r>
      <w:r>
        <w:rPr>
          <w:rFonts w:ascii="Times New Roman" w:eastAsia="宋体"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color w:val="000000" w:themeColor="text1"/>
          <w:sz w:val="24"/>
          <w:szCs w:val="24"/>
        </w:rPr>
        <w:t xml:space="preserve">or </w:t>
      </w:r>
      <w:r w:rsidRPr="00556CE2">
        <w:rPr>
          <w:rFonts w:ascii="Times New Roman" w:eastAsia="宋体" w:hAnsi="Times New Roman" w:cs="Times New Roman"/>
          <w:color w:val="000000" w:themeColor="text1"/>
          <w:sz w:val="24"/>
          <w:szCs w:val="24"/>
        </w:rPr>
        <w:t>6.15 mg,</w:t>
      </w:r>
      <w:r w:rsidRPr="00752591">
        <w:rPr>
          <w:rFonts w:ascii="Times New Roman" w:hAnsi="Times New Roman" w:cs="Times New Roman" w:hint="eastAsia"/>
          <w:b/>
          <w:color w:val="000000" w:themeColor="text1"/>
          <w:sz w:val="24"/>
          <w:szCs w:val="24"/>
        </w:rPr>
        <w:t xml:space="preserve">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eastAsia="宋体" w:hAnsi="Times New Roman" w:cs="Times New Roman"/>
          <w:color w:val="000000" w:themeColor="text1"/>
          <w:sz w:val="24"/>
          <w:szCs w:val="24"/>
        </w:rPr>
        <w:t>) was added to 0.4 mL DMSO</w:t>
      </w:r>
      <w:r>
        <w:rPr>
          <w:rFonts w:ascii="Times New Roman" w:eastAsia="宋体" w:hAnsi="Times New Roman" w:cs="Times New Roman"/>
          <w:color w:val="000000" w:themeColor="text1"/>
          <w:sz w:val="24"/>
          <w:szCs w:val="24"/>
        </w:rPr>
        <w:t xml:space="preserve"> to prepare a stock solution</w:t>
      </w:r>
      <w:r>
        <w:rPr>
          <w:rFonts w:ascii="Times New Roman"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5</w:t>
      </w:r>
      <w:r w:rsidRPr="00E91784">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µL</w:t>
      </w:r>
      <w:r>
        <w:rPr>
          <w:rFonts w:ascii="Times New Roman" w:eastAsia="宋体" w:hAnsi="Times New Roman" w:cs="Times New Roman"/>
          <w:color w:val="000000" w:themeColor="text1"/>
          <w:sz w:val="24"/>
          <w:szCs w:val="24"/>
        </w:rPr>
        <w:t xml:space="preserve"> </w:t>
      </w:r>
      <w:r>
        <w:rPr>
          <w:rFonts w:ascii="Times New Roman" w:hAnsi="Times New Roman" w:cs="Times New Roman"/>
          <w:color w:val="000000" w:themeColor="text1"/>
          <w:sz w:val="24"/>
          <w:szCs w:val="24"/>
        </w:rPr>
        <w:t>aliquots</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color w:val="000000" w:themeColor="text1"/>
          <w:sz w:val="24"/>
          <w:szCs w:val="24"/>
        </w:rPr>
        <w:t xml:space="preserve">of </w:t>
      </w:r>
      <w:r w:rsidRPr="00556CE2">
        <w:rPr>
          <w:rFonts w:ascii="Times New Roman" w:hAnsi="Times New Roman" w:cs="Times New Roman"/>
          <w:color w:val="000000" w:themeColor="text1"/>
          <w:sz w:val="24"/>
          <w:szCs w:val="24"/>
        </w:rPr>
        <w:t xml:space="preserve">the above </w:t>
      </w:r>
      <w:r>
        <w:rPr>
          <w:rFonts w:ascii="Times New Roman" w:hAnsi="Times New Roman" w:cs="Times New Roman"/>
          <w:color w:val="000000" w:themeColor="text1"/>
          <w:sz w:val="24"/>
          <w:szCs w:val="24"/>
        </w:rPr>
        <w:t xml:space="preserve">stock </w:t>
      </w:r>
      <w:r w:rsidRPr="00556CE2">
        <w:rPr>
          <w:rFonts w:ascii="Times New Roman" w:hAnsi="Times New Roman" w:cs="Times New Roman" w:hint="eastAsia"/>
          <w:color w:val="000000" w:themeColor="text1"/>
          <w:sz w:val="24"/>
          <w:szCs w:val="24"/>
        </w:rPr>
        <w:t xml:space="preserve">solution </w:t>
      </w:r>
      <w:r>
        <w:rPr>
          <w:rFonts w:ascii="Times New Roman" w:eastAsia="宋体" w:hAnsi="Times New Roman" w:cs="Times New Roman"/>
          <w:color w:val="000000" w:themeColor="text1"/>
          <w:sz w:val="24"/>
          <w:szCs w:val="24"/>
        </w:rPr>
        <w:t xml:space="preserve">were added </w:t>
      </w:r>
      <w:r w:rsidRPr="00556CE2">
        <w:rPr>
          <w:rFonts w:ascii="Times New Roman" w:eastAsia="宋体" w:hAnsi="Times New Roman" w:cs="Times New Roman"/>
          <w:color w:val="000000" w:themeColor="text1"/>
          <w:sz w:val="24"/>
          <w:szCs w:val="24"/>
        </w:rPr>
        <w:t xml:space="preserve">to 1.4 mL water to </w:t>
      </w:r>
      <w:r w:rsidRPr="00556CE2">
        <w:rPr>
          <w:rFonts w:ascii="Times New Roman" w:eastAsia="宋体" w:hAnsi="Times New Roman" w:cs="Times New Roman" w:hint="eastAsia"/>
          <w:color w:val="000000" w:themeColor="text1"/>
          <w:sz w:val="24"/>
          <w:szCs w:val="24"/>
        </w:rPr>
        <w:t xml:space="preserve">yield </w:t>
      </w:r>
      <w:r w:rsidRPr="00556CE2">
        <w:rPr>
          <w:rFonts w:ascii="Times New Roman" w:eastAsia="宋体" w:hAnsi="Times New Roman" w:cs="Times New Roman"/>
          <w:color w:val="000000" w:themeColor="text1"/>
          <w:sz w:val="24"/>
          <w:szCs w:val="24"/>
        </w:rPr>
        <w:t>the</w:t>
      </w:r>
      <w:r>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final solution</w:t>
      </w:r>
      <w:r>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to be</w:t>
      </w:r>
      <w:r>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assayed</w:t>
      </w:r>
      <w:r w:rsidRPr="00556CE2">
        <w:rPr>
          <w:rFonts w:ascii="Times New Roman" w:eastAsia="宋体" w:hAnsi="Times New Roman" w:cs="Times New Roman" w:hint="eastAsia"/>
          <w:color w:val="000000" w:themeColor="text1"/>
          <w:sz w:val="24"/>
          <w:szCs w:val="24"/>
        </w:rPr>
        <w:t xml:space="preserve"> </w:t>
      </w:r>
      <w:r w:rsidRPr="00556CE2">
        <w:rPr>
          <w:rFonts w:ascii="Times New Roman" w:hAnsi="Times New Roman" w:cs="Times New Roman" w:hint="eastAsia"/>
          <w:color w:val="000000" w:themeColor="text1"/>
          <w:sz w:val="24"/>
          <w:szCs w:val="24"/>
        </w:rPr>
        <w:t>(t</w:t>
      </w:r>
      <w:r w:rsidRPr="00556CE2">
        <w:rPr>
          <w:rFonts w:ascii="Times New Roman" w:hAnsi="Times New Roman" w:cs="Times New Roman"/>
          <w:color w:val="000000" w:themeColor="text1"/>
          <w:sz w:val="24"/>
          <w:szCs w:val="24"/>
        </w:rPr>
        <w:t xml:space="preserve">he concentrations of homopolymers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hAnsi="Times New Roman" w:cs="Times New Roman"/>
          <w:color w:val="000000" w:themeColor="text1"/>
          <w:sz w:val="24"/>
          <w:szCs w:val="24"/>
        </w:rPr>
        <w:t xml:space="preserve"> were </w:t>
      </w:r>
      <w:r>
        <w:rPr>
          <w:rFonts w:ascii="Times New Roman" w:hAnsi="Times New Roman" w:cs="Times New Roman"/>
          <w:color w:val="000000" w:themeColor="text1"/>
          <w:sz w:val="24"/>
          <w:szCs w:val="24"/>
        </w:rPr>
        <w:t xml:space="preserve">0.75 </w:t>
      </w:r>
      <w:r w:rsidRPr="00556CE2">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6.15 µM</w:t>
      </w:r>
      <w:r w:rsidRPr="00556CE2">
        <w:rPr>
          <w:rFonts w:ascii="Times New Roman" w:hAnsi="Times New Roman" w:cs="Times New Roman"/>
          <w:color w:val="000000" w:themeColor="text1"/>
          <w:sz w:val="24"/>
          <w:szCs w:val="24"/>
        </w:rPr>
        <w:t>, respectively</w:t>
      </w:r>
      <w:r w:rsidRPr="00556CE2">
        <w:rPr>
          <w:rFonts w:ascii="Times New Roman" w:hAnsi="Times New Roman" w:cs="Times New Roman" w:hint="eastAsia"/>
          <w:color w:val="000000" w:themeColor="text1"/>
          <w:sz w:val="24"/>
          <w:szCs w:val="24"/>
        </w:rPr>
        <w:t>)</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hint="eastAsia"/>
          <w:color w:val="000000" w:themeColor="text1"/>
          <w:sz w:val="24"/>
          <w:szCs w:val="24"/>
        </w:rPr>
        <w:t>I</w:t>
      </w:r>
      <w:r w:rsidRPr="00556CE2">
        <w:rPr>
          <w:rFonts w:ascii="Times New Roman" w:eastAsia="宋体" w:hAnsi="Times New Roman" w:cs="Times New Roman"/>
          <w:color w:val="000000" w:themeColor="text1"/>
          <w:sz w:val="24"/>
          <w:szCs w:val="24"/>
        </w:rPr>
        <w:t>ron(III) aqueous solution (</w:t>
      </w:r>
      <w:r w:rsidRPr="00556CE2">
        <w:rPr>
          <w:rFonts w:ascii="Times New Roman" w:hAnsi="Times New Roman" w:cs="Times New Roman"/>
          <w:color w:val="000000" w:themeColor="text1"/>
          <w:sz w:val="24"/>
          <w:szCs w:val="24"/>
        </w:rPr>
        <w:t>0.8953 mM, FeCl</w:t>
      </w:r>
      <w:r w:rsidRPr="00556CE2">
        <w:rPr>
          <w:rFonts w:ascii="Times New Roman" w:hAnsi="Times New Roman" w:cs="Times New Roman"/>
          <w:color w:val="000000" w:themeColor="text1"/>
          <w:sz w:val="24"/>
          <w:szCs w:val="24"/>
          <w:vertAlign w:val="subscript"/>
        </w:rPr>
        <w:t>3</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was</w:t>
      </w:r>
      <w:r w:rsidRPr="00556CE2">
        <w:rPr>
          <w:rFonts w:ascii="Times New Roman" w:eastAsia="宋体" w:hAnsi="Times New Roman" w:cs="Times New Roman"/>
          <w:color w:val="000000" w:themeColor="text1"/>
          <w:sz w:val="24"/>
          <w:szCs w:val="24"/>
        </w:rPr>
        <w:t xml:space="preserve"> placed in a stoppered vessel</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ready for</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titration</w:t>
      </w:r>
      <w:r w:rsidRPr="00556CE2">
        <w:rPr>
          <w:rFonts w:ascii="Times New Roman" w:hAnsi="Times New Roman" w:cs="Times New Roman" w:hint="eastAsia"/>
          <w:color w:val="000000" w:themeColor="text1"/>
          <w:sz w:val="24"/>
          <w:szCs w:val="24"/>
        </w:rPr>
        <w:t xml:space="preserve">. </w:t>
      </w:r>
      <w:r w:rsidRPr="00556CE2">
        <w:rPr>
          <w:rFonts w:ascii="Times New Roman" w:eastAsia="宋体" w:hAnsi="Times New Roman" w:cs="Times New Roman"/>
          <w:color w:val="000000" w:themeColor="text1"/>
          <w:sz w:val="24"/>
          <w:szCs w:val="24"/>
        </w:rPr>
        <w:t xml:space="preserve">Batch spectrophotometric determinations were performed on a UV spectrophotometer scanning from 250 to 600 nm. </w:t>
      </w:r>
      <w:r w:rsidRPr="00556CE2">
        <w:rPr>
          <w:rFonts w:ascii="Times New Roman" w:hAnsi="Times New Roman" w:cs="Times New Roman"/>
          <w:color w:val="000000" w:themeColor="text1"/>
          <w:sz w:val="24"/>
          <w:szCs w:val="24"/>
        </w:rPr>
        <w:t xml:space="preserve">Automatic titration and spectral scans adopted the following strategy: 5 µL </w:t>
      </w:r>
      <w:r w:rsidRPr="00556CE2">
        <w:rPr>
          <w:rFonts w:ascii="Times New Roman" w:eastAsia="宋体" w:hAnsi="Times New Roman" w:cs="Times New Roman"/>
          <w:color w:val="000000" w:themeColor="text1"/>
          <w:sz w:val="24"/>
          <w:szCs w:val="24"/>
        </w:rPr>
        <w:t>iron solution</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was added for each point</w:t>
      </w:r>
      <w:r w:rsidR="00842A97">
        <w:rPr>
          <w:rFonts w:ascii="Times New Roman" w:hAnsi="Times New Roman" w:cs="Times New Roman"/>
          <w:color w:val="000000" w:themeColor="text1"/>
          <w:sz w:val="24"/>
          <w:szCs w:val="24"/>
        </w:rPr>
        <w:t>,</w:t>
      </w:r>
      <w:r w:rsidRPr="00556CE2">
        <w:rPr>
          <w:rFonts w:ascii="Times New Roman" w:hAnsi="Times New Roman" w:cs="Times New Roman"/>
          <w:color w:val="000000" w:themeColor="text1"/>
          <w:sz w:val="24"/>
          <w:szCs w:val="24"/>
        </w:rPr>
        <w:t xml:space="preserve"> until absorbance remained unchanged for 30 min.</w:t>
      </w:r>
    </w:p>
    <w:p w14:paraId="5CA78E2B" w14:textId="77777777" w:rsidR="00FA76FA" w:rsidRPr="003C70E2"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3C70E2">
        <w:rPr>
          <w:rFonts w:ascii="Times New Roman" w:eastAsia="宋体" w:hAnsi="Times New Roman" w:cs="Times New Roman" w:hint="eastAsia"/>
          <w:i/>
          <w:color w:val="000000" w:themeColor="text1"/>
          <w:sz w:val="24"/>
          <w:szCs w:val="24"/>
        </w:rPr>
        <w:t xml:space="preserve">2.7 </w:t>
      </w:r>
      <w:r w:rsidRPr="003C70E2">
        <w:rPr>
          <w:rFonts w:ascii="Times New Roman" w:eastAsia="宋体" w:hAnsi="Times New Roman" w:cs="Times New Roman"/>
          <w:i/>
          <w:color w:val="000000" w:themeColor="text1"/>
          <w:sz w:val="24"/>
          <w:szCs w:val="24"/>
        </w:rPr>
        <w:t xml:space="preserve">Preparation of </w:t>
      </w:r>
      <w:r w:rsidRPr="003C70E2">
        <w:rPr>
          <w:rFonts w:ascii="Times New Roman" w:eastAsia="宋体" w:hAnsi="Times New Roman" w:cs="Times New Roman" w:hint="eastAsia"/>
          <w:i/>
          <w:color w:val="000000" w:themeColor="text1"/>
          <w:sz w:val="24"/>
          <w:szCs w:val="24"/>
        </w:rPr>
        <w:t>p</w:t>
      </w:r>
      <w:r w:rsidRPr="003C70E2">
        <w:rPr>
          <w:rFonts w:ascii="Times New Roman" w:eastAsia="宋体" w:hAnsi="Times New Roman" w:cs="Times New Roman"/>
          <w:i/>
          <w:color w:val="000000" w:themeColor="text1"/>
          <w:sz w:val="24"/>
          <w:szCs w:val="24"/>
        </w:rPr>
        <w:t xml:space="preserve">olymers for </w:t>
      </w:r>
      <w:r w:rsidRPr="003C70E2">
        <w:rPr>
          <w:rFonts w:ascii="Times New Roman" w:eastAsia="宋体" w:hAnsi="Times New Roman" w:cs="Times New Roman" w:hint="eastAsia"/>
          <w:i/>
          <w:color w:val="000000" w:themeColor="text1"/>
          <w:sz w:val="24"/>
          <w:szCs w:val="24"/>
        </w:rPr>
        <w:t>a</w:t>
      </w:r>
      <w:r w:rsidRPr="003C70E2">
        <w:rPr>
          <w:rFonts w:ascii="Times New Roman" w:eastAsia="宋体" w:hAnsi="Times New Roman" w:cs="Times New Roman"/>
          <w:i/>
          <w:color w:val="000000" w:themeColor="text1"/>
          <w:sz w:val="24"/>
          <w:szCs w:val="24"/>
        </w:rPr>
        <w:t xml:space="preserve">ntimicrobial </w:t>
      </w:r>
      <w:r w:rsidRPr="003C70E2">
        <w:rPr>
          <w:rFonts w:ascii="Times New Roman" w:eastAsia="宋体" w:hAnsi="Times New Roman" w:cs="Times New Roman" w:hint="eastAsia"/>
          <w:i/>
          <w:color w:val="000000" w:themeColor="text1"/>
          <w:sz w:val="24"/>
          <w:szCs w:val="24"/>
        </w:rPr>
        <w:t>a</w:t>
      </w:r>
      <w:r w:rsidRPr="003C70E2">
        <w:rPr>
          <w:rFonts w:ascii="Times New Roman" w:eastAsia="宋体" w:hAnsi="Times New Roman" w:cs="Times New Roman"/>
          <w:i/>
          <w:color w:val="000000" w:themeColor="text1"/>
          <w:sz w:val="24"/>
          <w:szCs w:val="24"/>
        </w:rPr>
        <w:t xml:space="preserve">ctivity </w:t>
      </w:r>
      <w:r w:rsidRPr="003C70E2">
        <w:rPr>
          <w:rFonts w:ascii="Times New Roman" w:eastAsia="宋体" w:hAnsi="Times New Roman" w:cs="Times New Roman" w:hint="eastAsia"/>
          <w:i/>
          <w:color w:val="000000" w:themeColor="text1"/>
          <w:sz w:val="24"/>
          <w:szCs w:val="24"/>
        </w:rPr>
        <w:t>d</w:t>
      </w:r>
      <w:r w:rsidRPr="003C70E2">
        <w:rPr>
          <w:rFonts w:ascii="Times New Roman" w:eastAsia="宋体" w:hAnsi="Times New Roman" w:cs="Times New Roman"/>
          <w:i/>
          <w:color w:val="000000" w:themeColor="text1"/>
          <w:sz w:val="24"/>
          <w:szCs w:val="24"/>
        </w:rPr>
        <w:t>etermination</w:t>
      </w:r>
    </w:p>
    <w:p w14:paraId="2305EC7A" w14:textId="77777777" w:rsidR="00FA76FA" w:rsidRDefault="00FA76FA" w:rsidP="009A0DCA">
      <w:pPr>
        <w:spacing w:after="0" w:line="360" w:lineRule="auto"/>
        <w:ind w:firstLineChars="150" w:firstLine="360"/>
        <w:jc w:val="both"/>
        <w:rPr>
          <w:rFonts w:ascii="Times New Roman" w:hAnsi="Times New Roman" w:cs="Times New Roman"/>
          <w:sz w:val="24"/>
          <w:szCs w:val="24"/>
        </w:rPr>
      </w:pPr>
      <w:r w:rsidRPr="00482D7B">
        <w:rPr>
          <w:rFonts w:ascii="Times New Roman" w:hAnsi="Times New Roman" w:cs="Times New Roman"/>
          <w:sz w:val="24"/>
          <w:szCs w:val="24"/>
        </w:rPr>
        <w:t xml:space="preserve">Stock solutions of polymers used in this study were prepared by dissolving in different solvents as appropriate </w:t>
      </w:r>
      <w:r>
        <w:rPr>
          <w:rFonts w:ascii="Times New Roman" w:hAnsi="Times New Roman" w:cs="Times New Roman"/>
          <w:sz w:val="24"/>
          <w:szCs w:val="24"/>
        </w:rPr>
        <w:t>e.g.</w:t>
      </w:r>
      <w:r w:rsidRPr="00482D7B">
        <w:rPr>
          <w:rFonts w:ascii="Times New Roman" w:hAnsi="Times New Roman" w:cs="Times New Roman"/>
          <w:sz w:val="24"/>
          <w:szCs w:val="24"/>
        </w:rPr>
        <w:t xml:space="preserve"> 20% DMSO in water for </w:t>
      </w:r>
      <w:r w:rsidRPr="00482D7B">
        <w:rPr>
          <w:rFonts w:ascii="Times New Roman" w:hAnsi="Times New Roman" w:cs="Times New Roman"/>
          <w:b/>
          <w:sz w:val="24"/>
          <w:szCs w:val="24"/>
        </w:rPr>
        <w:t>7</w:t>
      </w:r>
      <w:r>
        <w:rPr>
          <w:rFonts w:ascii="Times New Roman" w:hAnsi="Times New Roman" w:cs="Times New Roman"/>
          <w:b/>
          <w:sz w:val="24"/>
          <w:szCs w:val="24"/>
        </w:rPr>
        <w:t>.</w:t>
      </w:r>
      <w:r w:rsidRPr="00482D7B">
        <w:rPr>
          <w:rFonts w:ascii="Times New Roman" w:hAnsi="Times New Roman" w:cs="Times New Roman"/>
          <w:b/>
          <w:sz w:val="24"/>
          <w:szCs w:val="24"/>
        </w:rPr>
        <w:t>1</w:t>
      </w:r>
      <w:r w:rsidRPr="00482D7B">
        <w:rPr>
          <w:rFonts w:ascii="Times New Roman" w:hAnsi="Times New Roman" w:cs="Times New Roman"/>
          <w:sz w:val="24"/>
          <w:szCs w:val="24"/>
        </w:rPr>
        <w:t xml:space="preserve"> and 50% DMSO in water for </w:t>
      </w:r>
      <w:r w:rsidRPr="00482D7B">
        <w:rPr>
          <w:rFonts w:ascii="Times New Roman" w:hAnsi="Times New Roman" w:cs="Times New Roman"/>
          <w:b/>
          <w:sz w:val="24"/>
          <w:szCs w:val="24"/>
        </w:rPr>
        <w:t>7</w:t>
      </w:r>
      <w:r>
        <w:rPr>
          <w:rFonts w:ascii="Times New Roman" w:hAnsi="Times New Roman" w:cs="Times New Roman"/>
          <w:b/>
          <w:sz w:val="24"/>
          <w:szCs w:val="24"/>
        </w:rPr>
        <w:t>.</w:t>
      </w:r>
      <w:r w:rsidRPr="00482D7B">
        <w:rPr>
          <w:rFonts w:ascii="Times New Roman" w:hAnsi="Times New Roman" w:cs="Times New Roman"/>
          <w:b/>
          <w:sz w:val="24"/>
          <w:szCs w:val="24"/>
        </w:rPr>
        <w:t>5</w:t>
      </w:r>
      <w:r>
        <w:rPr>
          <w:rFonts w:ascii="Times New Roman" w:hAnsi="Times New Roman" w:cs="Times New Roman"/>
          <w:b/>
          <w:sz w:val="24"/>
          <w:szCs w:val="24"/>
        </w:rPr>
        <w:t xml:space="preserve"> </w:t>
      </w:r>
      <w:r w:rsidRPr="00DF4685">
        <w:rPr>
          <w:rFonts w:ascii="Times New Roman" w:hAnsi="Times New Roman" w:cs="Times New Roman"/>
          <w:sz w:val="24"/>
          <w:szCs w:val="24"/>
        </w:rPr>
        <w:t>and</w:t>
      </w:r>
      <w:r w:rsidRPr="00DF4685">
        <w:rPr>
          <w:rFonts w:ascii="Times New Roman" w:hAnsi="Times New Roman" w:cs="Times New Roman"/>
          <w:b/>
          <w:sz w:val="24"/>
          <w:szCs w:val="24"/>
        </w:rPr>
        <w:t xml:space="preserve"> </w:t>
      </w:r>
      <w:r>
        <w:rPr>
          <w:rFonts w:ascii="Times New Roman" w:hAnsi="Times New Roman" w:cs="Times New Roman"/>
          <w:b/>
          <w:sz w:val="24"/>
          <w:szCs w:val="24"/>
        </w:rPr>
        <w:t>7.5b</w:t>
      </w:r>
      <w:r>
        <w:rPr>
          <w:rFonts w:ascii="Times New Roman" w:hAnsi="Times New Roman" w:cs="Times New Roman"/>
          <w:sz w:val="24"/>
          <w:szCs w:val="24"/>
        </w:rPr>
        <w:t>.</w:t>
      </w:r>
    </w:p>
    <w:p w14:paraId="354DCA87" w14:textId="77777777" w:rsidR="00FA76FA" w:rsidRPr="003C70E2"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3C70E2">
        <w:rPr>
          <w:rFonts w:ascii="Times New Roman" w:eastAsia="宋体" w:hAnsi="Times New Roman" w:cs="Times New Roman" w:hint="eastAsia"/>
          <w:i/>
          <w:color w:val="000000" w:themeColor="text1"/>
          <w:sz w:val="24"/>
          <w:szCs w:val="24"/>
        </w:rPr>
        <w:t xml:space="preserve">2.8 </w:t>
      </w:r>
      <w:r w:rsidRPr="003C70E2">
        <w:rPr>
          <w:rFonts w:ascii="Times New Roman" w:eastAsia="宋体" w:hAnsi="Times New Roman" w:cs="Times New Roman"/>
          <w:i/>
          <w:color w:val="000000" w:themeColor="text1"/>
          <w:sz w:val="24"/>
          <w:szCs w:val="24"/>
        </w:rPr>
        <w:t xml:space="preserve">Bacterial </w:t>
      </w:r>
      <w:r w:rsidRPr="003C70E2">
        <w:rPr>
          <w:rFonts w:ascii="Times New Roman" w:eastAsia="宋体" w:hAnsi="Times New Roman" w:cs="Times New Roman" w:hint="eastAsia"/>
          <w:i/>
          <w:color w:val="000000" w:themeColor="text1"/>
          <w:sz w:val="24"/>
          <w:szCs w:val="24"/>
        </w:rPr>
        <w:t>c</w:t>
      </w:r>
      <w:r w:rsidRPr="003C70E2">
        <w:rPr>
          <w:rFonts w:ascii="Times New Roman" w:eastAsia="宋体" w:hAnsi="Times New Roman" w:cs="Times New Roman"/>
          <w:i/>
          <w:color w:val="000000" w:themeColor="text1"/>
          <w:sz w:val="24"/>
          <w:szCs w:val="24"/>
        </w:rPr>
        <w:t>ulture</w:t>
      </w:r>
    </w:p>
    <w:p w14:paraId="045F7E74" w14:textId="77777777" w:rsidR="00FA7467" w:rsidRPr="00896D14" w:rsidRDefault="00FA76FA" w:rsidP="00FA7467">
      <w:pPr>
        <w:autoSpaceDE w:val="0"/>
        <w:autoSpaceDN w:val="0"/>
        <w:spacing w:before="240" w:after="0" w:line="360" w:lineRule="auto"/>
        <w:ind w:firstLineChars="150" w:firstLine="360"/>
        <w:jc w:val="both"/>
        <w:rPr>
          <w:rFonts w:ascii="Times New Roman" w:hAnsi="Times New Roman" w:cs="Times New Roman"/>
          <w:sz w:val="24"/>
          <w:szCs w:val="24"/>
        </w:rPr>
      </w:pPr>
      <w:r w:rsidRPr="00482D7B">
        <w:rPr>
          <w:rFonts w:ascii="Times New Roman" w:hAnsi="Times New Roman" w:cs="Times New Roman"/>
          <w:sz w:val="24"/>
          <w:szCs w:val="24"/>
        </w:rPr>
        <w:t>One strain of</w:t>
      </w:r>
      <w:r>
        <w:rPr>
          <w:rFonts w:ascii="Times New Roman" w:hAnsi="Times New Roman" w:cs="Times New Roman" w:hint="eastAsia"/>
          <w:i/>
          <w:sz w:val="24"/>
          <w:szCs w:val="24"/>
        </w:rPr>
        <w:t xml:space="preserve"> </w:t>
      </w:r>
      <w:r w:rsidRPr="00482D7B">
        <w:rPr>
          <w:rFonts w:ascii="Times New Roman" w:hAnsi="Times New Roman" w:cs="Times New Roman"/>
          <w:sz w:val="24"/>
          <w:szCs w:val="24"/>
        </w:rPr>
        <w:t>MRSA (a nasal isolate obtained from the Colchester Hospital University Foundation NHS Trust) was used in this study. MRSA was inoculated in 10</w:t>
      </w:r>
      <w:r>
        <w:rPr>
          <w:rFonts w:ascii="Times New Roman" w:hAnsi="Times New Roman" w:cs="Times New Roman"/>
          <w:sz w:val="24"/>
          <w:szCs w:val="24"/>
        </w:rPr>
        <w:t xml:space="preserve"> </w:t>
      </w:r>
      <w:r w:rsidRPr="00482D7B">
        <w:rPr>
          <w:rFonts w:ascii="Times New Roman" w:hAnsi="Times New Roman" w:cs="Times New Roman"/>
          <w:sz w:val="24"/>
          <w:szCs w:val="24"/>
        </w:rPr>
        <w:t>mL Luria-Bertani (LB) broth medium</w:t>
      </w:r>
      <w:r w:rsidRPr="00EF4B42">
        <w:rPr>
          <w:rFonts w:ascii="Times New Roman" w:hAnsi="Times New Roman" w:cs="Times New Roman"/>
          <w:sz w:val="24"/>
          <w:szCs w:val="24"/>
        </w:rPr>
        <w:t xml:space="preserve"> </w:t>
      </w:r>
      <w:r w:rsidRPr="00482D7B">
        <w:rPr>
          <w:rFonts w:ascii="Times New Roman" w:hAnsi="Times New Roman" w:cs="Times New Roman"/>
          <w:sz w:val="24"/>
          <w:szCs w:val="24"/>
        </w:rPr>
        <w:t>and cultured without shaking at 37</w:t>
      </w:r>
      <w:r>
        <w:rPr>
          <w:rFonts w:ascii="Times New Roman" w:hAnsi="Times New Roman" w:cs="Times New Roman" w:hint="eastAsia"/>
          <w:sz w:val="24"/>
          <w:szCs w:val="24"/>
        </w:rPr>
        <w:t xml:space="preserve"> </w:t>
      </w:r>
      <w:r w:rsidRPr="00482D7B">
        <w:rPr>
          <w:rFonts w:ascii="Times New Roman" w:hAnsi="Times New Roman" w:cs="Times New Roman"/>
          <w:sz w:val="24"/>
          <w:szCs w:val="24"/>
          <w:vertAlign w:val="superscript"/>
        </w:rPr>
        <w:t>o</w:t>
      </w:r>
      <w:r w:rsidRPr="00482D7B">
        <w:rPr>
          <w:rFonts w:ascii="Times New Roman" w:hAnsi="Times New Roman" w:cs="Times New Roman"/>
          <w:sz w:val="24"/>
          <w:szCs w:val="24"/>
        </w:rPr>
        <w:t xml:space="preserve">C </w:t>
      </w:r>
      <w:r w:rsidRPr="00EF4B42">
        <w:rPr>
          <w:rFonts w:ascii="Times New Roman" w:hAnsi="Times New Roman" w:cs="Times New Roman"/>
          <w:sz w:val="24"/>
          <w:szCs w:val="24"/>
        </w:rPr>
        <w:t xml:space="preserve">in </w:t>
      </w:r>
      <w:r>
        <w:rPr>
          <w:rFonts w:ascii="Times New Roman" w:hAnsi="Times New Roman" w:cs="Times New Roman"/>
          <w:sz w:val="24"/>
          <w:szCs w:val="24"/>
        </w:rPr>
        <w:t>aerobic conditions</w:t>
      </w:r>
      <w:r w:rsidRPr="00EF4B42">
        <w:rPr>
          <w:rFonts w:ascii="Times New Roman" w:hAnsi="Times New Roman" w:cs="Times New Roman"/>
          <w:sz w:val="24"/>
          <w:szCs w:val="24"/>
        </w:rPr>
        <w:t xml:space="preserve"> for 6 hours. Optical Density (OD) was measured at wavelength 595 nm to give a colony forming unit (CFU)/mL of </w:t>
      </w:r>
      <w:r w:rsidRPr="00EF4B42">
        <w:rPr>
          <w:rFonts w:ascii="Times New Roman" w:hAnsi="Times New Roman" w:cs="Times New Roman"/>
          <w:sz w:val="24"/>
          <w:szCs w:val="24"/>
        </w:rPr>
        <w:sym w:font="Symbol" w:char="F07E"/>
      </w:r>
      <w:r w:rsidRPr="00EF4B42">
        <w:rPr>
          <w:rFonts w:ascii="Times New Roman" w:hAnsi="Times New Roman" w:cs="Times New Roman"/>
          <w:sz w:val="24"/>
          <w:szCs w:val="24"/>
        </w:rPr>
        <w:t>10</w:t>
      </w:r>
      <w:r w:rsidRPr="00EF4B42">
        <w:rPr>
          <w:rFonts w:ascii="Times New Roman" w:hAnsi="Times New Roman" w:cs="Times New Roman"/>
          <w:sz w:val="24"/>
          <w:szCs w:val="24"/>
          <w:vertAlign w:val="superscript"/>
        </w:rPr>
        <w:t>8</w:t>
      </w:r>
      <w:r w:rsidRPr="00EF4B42">
        <w:rPr>
          <w:rFonts w:ascii="Times New Roman" w:hAnsi="Times New Roman" w:cs="Times New Roman"/>
          <w:sz w:val="24"/>
          <w:szCs w:val="24"/>
        </w:rPr>
        <w:t xml:space="preserve"> (OD</w:t>
      </w:r>
      <w:r w:rsidRPr="00EF4B42">
        <w:rPr>
          <w:rFonts w:ascii="Times New Roman" w:hAnsi="Times New Roman" w:cs="Times New Roman"/>
          <w:sz w:val="24"/>
          <w:szCs w:val="24"/>
          <w:vertAlign w:val="subscript"/>
        </w:rPr>
        <w:t>595</w:t>
      </w:r>
      <w:r w:rsidRPr="00EF4B42">
        <w:rPr>
          <w:rFonts w:ascii="Times New Roman" w:hAnsi="Times New Roman" w:cs="Times New Roman"/>
          <w:sz w:val="24"/>
          <w:szCs w:val="24"/>
        </w:rPr>
        <w:t xml:space="preserve"> 0.22 = </w:t>
      </w:r>
      <w:r w:rsidRPr="00EF4B42">
        <w:rPr>
          <w:rFonts w:ascii="Times New Roman" w:hAnsi="Times New Roman" w:cs="Times New Roman"/>
          <w:sz w:val="24"/>
          <w:szCs w:val="24"/>
        </w:rPr>
        <w:sym w:font="Symbol" w:char="F07E"/>
      </w:r>
      <w:r w:rsidRPr="00EF4B42">
        <w:rPr>
          <w:rFonts w:ascii="Times New Roman" w:hAnsi="Times New Roman" w:cs="Times New Roman"/>
          <w:sz w:val="24"/>
          <w:szCs w:val="24"/>
        </w:rPr>
        <w:t>10</w:t>
      </w:r>
      <w:r w:rsidRPr="00EF4B42">
        <w:rPr>
          <w:rFonts w:ascii="Times New Roman" w:hAnsi="Times New Roman" w:cs="Times New Roman"/>
          <w:sz w:val="24"/>
          <w:szCs w:val="24"/>
          <w:vertAlign w:val="superscript"/>
        </w:rPr>
        <w:t>8</w:t>
      </w:r>
      <w:r w:rsidRPr="00EF4B42">
        <w:rPr>
          <w:rFonts w:ascii="Times New Roman" w:hAnsi="Times New Roman" w:cs="Times New Roman"/>
          <w:sz w:val="24"/>
          <w:szCs w:val="24"/>
        </w:rPr>
        <w:t xml:space="preserve"> CFU/mL). </w:t>
      </w:r>
      <w:r w:rsidR="00FA7467" w:rsidRPr="00896D14">
        <w:rPr>
          <w:rFonts w:ascii="Times New Roman" w:hAnsi="Times New Roman" w:cs="Times New Roman"/>
          <w:sz w:val="24"/>
          <w:szCs w:val="24"/>
        </w:rPr>
        <w:t xml:space="preserve">The reference strains </w:t>
      </w:r>
      <w:r w:rsidR="00FA7467" w:rsidRPr="00896D14">
        <w:rPr>
          <w:rFonts w:asciiTheme="majorBidi" w:hAnsiTheme="majorBidi" w:cstheme="majorBidi"/>
          <w:sz w:val="24"/>
          <w:szCs w:val="24"/>
        </w:rPr>
        <w:t xml:space="preserve">MRSA NCTC 12493 and </w:t>
      </w:r>
      <w:r w:rsidR="00FA7467" w:rsidRPr="00896D14">
        <w:rPr>
          <w:rFonts w:asciiTheme="majorBidi" w:hAnsiTheme="majorBidi" w:cstheme="majorBidi"/>
          <w:i/>
          <w:iCs/>
          <w:sz w:val="24"/>
          <w:szCs w:val="24"/>
        </w:rPr>
        <w:t>S. aureus</w:t>
      </w:r>
      <w:r w:rsidR="00FA7467" w:rsidRPr="00896D14">
        <w:rPr>
          <w:rFonts w:asciiTheme="majorBidi" w:hAnsiTheme="majorBidi" w:cstheme="majorBidi"/>
          <w:sz w:val="24"/>
          <w:szCs w:val="24"/>
        </w:rPr>
        <w:t xml:space="preserve"> NCTC 6571 were used in this study. </w:t>
      </w:r>
      <w:r w:rsidR="00FA7467" w:rsidRPr="00896D14">
        <w:rPr>
          <w:rFonts w:ascii="Times New Roman" w:hAnsi="Times New Roman" w:cs="Times New Roman"/>
          <w:sz w:val="24"/>
          <w:szCs w:val="24"/>
        </w:rPr>
        <w:t xml:space="preserve"> </w:t>
      </w:r>
    </w:p>
    <w:p w14:paraId="5E82E0B6" w14:textId="77777777" w:rsidR="00FA7467" w:rsidRPr="00896D14" w:rsidRDefault="00FA7467" w:rsidP="00FA7467">
      <w:pPr>
        <w:spacing w:before="240" w:after="240" w:line="360" w:lineRule="auto"/>
        <w:jc w:val="both"/>
        <w:rPr>
          <w:rFonts w:asciiTheme="majorBidi" w:hAnsiTheme="majorBidi" w:cstheme="majorBidi"/>
          <w:i/>
          <w:iCs/>
          <w:sz w:val="24"/>
          <w:szCs w:val="24"/>
        </w:rPr>
      </w:pPr>
      <w:r w:rsidRPr="00896D14">
        <w:rPr>
          <w:rFonts w:asciiTheme="majorBidi" w:hAnsiTheme="majorBidi" w:cstheme="majorBidi"/>
          <w:i/>
          <w:iCs/>
          <w:sz w:val="24"/>
          <w:szCs w:val="24"/>
        </w:rPr>
        <w:t>Antibiotic susceptibility testing</w:t>
      </w:r>
    </w:p>
    <w:p w14:paraId="5DF38546" w14:textId="1CC79AD6" w:rsidR="00FA7467" w:rsidRPr="00896D14" w:rsidRDefault="00FA7467" w:rsidP="003C0F14">
      <w:pPr>
        <w:spacing w:after="240" w:line="360" w:lineRule="auto"/>
        <w:ind w:firstLineChars="150" w:firstLine="360"/>
        <w:jc w:val="both"/>
        <w:rPr>
          <w:rFonts w:ascii="Times New Roman" w:hAnsi="Times New Roman"/>
          <w:sz w:val="24"/>
          <w:szCs w:val="24"/>
        </w:rPr>
      </w:pPr>
      <w:r w:rsidRPr="00896D14">
        <w:rPr>
          <w:rFonts w:ascii="Times New Roman" w:eastAsia="Times New Roman" w:hAnsi="Times New Roman" w:cs="Times New Roman"/>
          <w:sz w:val="24"/>
          <w:szCs w:val="24"/>
        </w:rPr>
        <w:t>The susceptibility of the MRSA isolate used in this study to a number of antibiotics (as listed in Table</w:t>
      </w:r>
      <w:r w:rsidR="00BD7F8F">
        <w:rPr>
          <w:rFonts w:ascii="Times New Roman" w:eastAsia="Times New Roman" w:hAnsi="Times New Roman" w:cs="Times New Roman"/>
          <w:sz w:val="24"/>
          <w:szCs w:val="24"/>
        </w:rPr>
        <w:t xml:space="preserve"> 3</w:t>
      </w:r>
      <w:r w:rsidRPr="00896D14">
        <w:rPr>
          <w:rFonts w:ascii="Times New Roman" w:eastAsia="Times New Roman" w:hAnsi="Times New Roman" w:cs="Times New Roman"/>
          <w:sz w:val="24"/>
          <w:szCs w:val="24"/>
        </w:rPr>
        <w:t xml:space="preserve"> in result section) was determined using the disk diffusion (Kirby-Bauer) method. </w:t>
      </w:r>
      <w:r w:rsidRPr="00896D14">
        <w:rPr>
          <w:rFonts w:asciiTheme="majorBidi" w:hAnsiTheme="majorBidi" w:cstheme="majorBidi"/>
          <w:sz w:val="24"/>
          <w:szCs w:val="24"/>
        </w:rPr>
        <w:t xml:space="preserve">The OD of a 6 hr broth culture of the isolate was adjusted to within the range of &gt;0.1 - 0.3 at wavelength 500 nm in a spectrophotometer. 40 µl of </w:t>
      </w:r>
      <w:r w:rsidRPr="00896D14">
        <w:rPr>
          <w:rFonts w:asciiTheme="majorBidi" w:hAnsiTheme="majorBidi" w:cstheme="majorBidi"/>
          <w:sz w:val="24"/>
          <w:szCs w:val="24"/>
        </w:rPr>
        <w:lastRenderedPageBreak/>
        <w:t>the standardized culture was then added to 5 ml sterile distilled water following which sterile swab sticks were dipped into the bacterial suspension and swabbed on the entire surface of nutrient agar plates. Plates were left to dry for about 5 mins following which antibiotics were placed on the surface of the nutrient agar plates. All plates were then incubated at 37</w:t>
      </w:r>
      <w:r w:rsidR="009F3899">
        <w:rPr>
          <w:rFonts w:asciiTheme="majorBidi" w:hAnsiTheme="majorBidi" w:cstheme="majorBidi"/>
          <w:sz w:val="24"/>
          <w:szCs w:val="24"/>
        </w:rPr>
        <w:t xml:space="preserve"> </w:t>
      </w:r>
      <w:r w:rsidRPr="00896D14">
        <w:rPr>
          <w:rFonts w:asciiTheme="majorBidi" w:hAnsiTheme="majorBidi" w:cstheme="majorBidi"/>
          <w:sz w:val="24"/>
          <w:szCs w:val="24"/>
          <w:vertAlign w:val="superscript"/>
        </w:rPr>
        <w:t>o</w:t>
      </w:r>
      <w:r w:rsidRPr="00896D14">
        <w:rPr>
          <w:rFonts w:asciiTheme="majorBidi" w:hAnsiTheme="majorBidi" w:cstheme="majorBidi"/>
          <w:sz w:val="24"/>
          <w:szCs w:val="24"/>
        </w:rPr>
        <w:t xml:space="preserve">C for 18 hrs. </w:t>
      </w:r>
      <w:r w:rsidRPr="00896D14">
        <w:rPr>
          <w:rFonts w:ascii="Times New Roman" w:hAnsi="Times New Roman"/>
          <w:sz w:val="24"/>
          <w:szCs w:val="24"/>
        </w:rPr>
        <w:t>The zones of inhibition around the antibiotic discs were measured and the results interpreted as resistance or susceptible based on the interpretative standard of the British Society for Antimicrobial Chemotherapy - BSAC (BSAC, 2015).</w:t>
      </w:r>
    </w:p>
    <w:p w14:paraId="624CC27E" w14:textId="77777777" w:rsidR="00FA7467" w:rsidRPr="00896D14" w:rsidRDefault="00FA7467" w:rsidP="00A4719B">
      <w:pPr>
        <w:spacing w:before="240" w:after="240" w:line="360" w:lineRule="auto"/>
        <w:jc w:val="both"/>
        <w:rPr>
          <w:rFonts w:ascii="Times New Roman" w:hAnsi="Times New Roman"/>
          <w:bCs/>
          <w:i/>
          <w:iCs/>
          <w:sz w:val="24"/>
          <w:szCs w:val="24"/>
        </w:rPr>
      </w:pPr>
      <w:r w:rsidRPr="00896D14">
        <w:rPr>
          <w:rFonts w:ascii="Times New Roman" w:hAnsi="Times New Roman"/>
          <w:bCs/>
          <w:i/>
          <w:iCs/>
          <w:sz w:val="24"/>
          <w:szCs w:val="24"/>
        </w:rPr>
        <w:t>Identification of the MRSA isolate</w:t>
      </w:r>
    </w:p>
    <w:p w14:paraId="35CE437A" w14:textId="25F060D6" w:rsidR="00FA7467" w:rsidRPr="00896D14" w:rsidRDefault="00FA7467" w:rsidP="003C0F14">
      <w:pPr>
        <w:spacing w:after="240" w:line="360" w:lineRule="auto"/>
        <w:ind w:firstLineChars="150" w:firstLine="360"/>
        <w:jc w:val="both"/>
        <w:rPr>
          <w:rFonts w:asciiTheme="majorBidi" w:hAnsiTheme="majorBidi" w:cstheme="majorBidi"/>
          <w:bCs/>
          <w:sz w:val="24"/>
          <w:szCs w:val="24"/>
        </w:rPr>
      </w:pPr>
      <w:r w:rsidRPr="00896D14">
        <w:rPr>
          <w:rFonts w:ascii="Times New Roman" w:hAnsi="Times New Roman"/>
          <w:bCs/>
          <w:sz w:val="24"/>
          <w:szCs w:val="24"/>
        </w:rPr>
        <w:t xml:space="preserve">PCR was done in order to confirm the identity of the MRSA isolate used in this study. DNA was extracted using the QIAamp DNA Mini kit (QIAGEN) according to manufacturer’s instructions. To confirm that the isolate was </w:t>
      </w:r>
      <w:r w:rsidRPr="00896D14">
        <w:rPr>
          <w:rFonts w:ascii="Times New Roman" w:hAnsi="Times New Roman"/>
          <w:bCs/>
          <w:i/>
          <w:iCs/>
          <w:sz w:val="24"/>
          <w:szCs w:val="24"/>
        </w:rPr>
        <w:t>S. aureus</w:t>
      </w:r>
      <w:r w:rsidRPr="00896D14">
        <w:rPr>
          <w:rFonts w:ascii="Times New Roman" w:hAnsi="Times New Roman"/>
          <w:bCs/>
          <w:sz w:val="24"/>
          <w:szCs w:val="24"/>
        </w:rPr>
        <w:t xml:space="preserve">, </w:t>
      </w:r>
      <w:r w:rsidR="00BD7F8F">
        <w:rPr>
          <w:rFonts w:asciiTheme="majorBidi" w:hAnsiTheme="majorBidi" w:cstheme="majorBidi"/>
          <w:sz w:val="24"/>
          <w:szCs w:val="24"/>
        </w:rPr>
        <w:t>primers nuc1 and nuc2</w:t>
      </w:r>
      <w:r w:rsidRPr="00896D14">
        <w:rPr>
          <w:rFonts w:asciiTheme="majorBidi" w:hAnsiTheme="majorBidi" w:cstheme="majorBidi"/>
          <w:sz w:val="24"/>
          <w:szCs w:val="24"/>
        </w:rPr>
        <w:t xml:space="preserve"> were used in PCR to amplify the </w:t>
      </w:r>
      <w:r w:rsidRPr="00896D14">
        <w:rPr>
          <w:rFonts w:asciiTheme="majorBidi" w:hAnsiTheme="majorBidi" w:cstheme="majorBidi"/>
          <w:i/>
          <w:iCs/>
          <w:sz w:val="24"/>
          <w:szCs w:val="24"/>
        </w:rPr>
        <w:t>S. aureus</w:t>
      </w:r>
      <w:r w:rsidRPr="00896D14">
        <w:rPr>
          <w:rFonts w:asciiTheme="majorBidi" w:hAnsiTheme="majorBidi" w:cstheme="majorBidi"/>
          <w:sz w:val="24"/>
          <w:szCs w:val="24"/>
        </w:rPr>
        <w:t xml:space="preserve">-specific thermonuclease (nuc) gene. PCR amplification consisted of a </w:t>
      </w:r>
      <w:r w:rsidRPr="00896D14">
        <w:rPr>
          <w:rFonts w:asciiTheme="majorBidi" w:eastAsia="AdvTimes" w:hAnsiTheme="majorBidi" w:cstheme="majorBidi"/>
          <w:sz w:val="24"/>
          <w:szCs w:val="24"/>
        </w:rPr>
        <w:t>5 min initial denaturation step at 95</w:t>
      </w:r>
      <w:r w:rsidR="009F3899">
        <w:rPr>
          <w:rFonts w:asciiTheme="majorBidi" w:eastAsia="AdvTimes" w:hAnsiTheme="majorBidi" w:cstheme="majorBidi"/>
          <w:sz w:val="24"/>
          <w:szCs w:val="24"/>
        </w:rPr>
        <w:t xml:space="preserve"> </w:t>
      </w:r>
      <w:r w:rsidRPr="00896D14">
        <w:rPr>
          <w:rFonts w:asciiTheme="majorBidi" w:eastAsia="AdvTimes" w:hAnsiTheme="majorBidi" w:cstheme="majorBidi"/>
          <w:sz w:val="24"/>
          <w:szCs w:val="24"/>
          <w:vertAlign w:val="superscript"/>
        </w:rPr>
        <w:t>o</w:t>
      </w:r>
      <w:r w:rsidRPr="00896D14">
        <w:rPr>
          <w:rFonts w:asciiTheme="majorBidi" w:eastAsia="AdvTimes" w:hAnsiTheme="majorBidi" w:cstheme="majorBidi"/>
          <w:sz w:val="24"/>
          <w:szCs w:val="24"/>
        </w:rPr>
        <w:t>C followed by 37 cycles of denaturation at 95</w:t>
      </w:r>
      <w:r w:rsidR="009F3899">
        <w:rPr>
          <w:rFonts w:asciiTheme="majorBidi" w:eastAsia="AdvTimes" w:hAnsiTheme="majorBidi" w:cstheme="majorBidi"/>
          <w:sz w:val="24"/>
          <w:szCs w:val="24"/>
        </w:rPr>
        <w:t xml:space="preserve"> </w:t>
      </w:r>
      <w:r w:rsidRPr="00896D14">
        <w:rPr>
          <w:rFonts w:asciiTheme="majorBidi" w:eastAsia="AdvTimes" w:hAnsiTheme="majorBidi" w:cstheme="majorBidi"/>
          <w:sz w:val="24"/>
          <w:szCs w:val="24"/>
          <w:vertAlign w:val="superscript"/>
        </w:rPr>
        <w:t>o</w:t>
      </w:r>
      <w:r w:rsidRPr="00896D14">
        <w:rPr>
          <w:rFonts w:asciiTheme="majorBidi" w:eastAsia="AdvTimes" w:hAnsiTheme="majorBidi" w:cstheme="majorBidi"/>
          <w:sz w:val="24"/>
          <w:szCs w:val="24"/>
        </w:rPr>
        <w:t>C for 30 secs, annealing at 55</w:t>
      </w:r>
      <w:r w:rsidR="009F3899">
        <w:rPr>
          <w:rFonts w:asciiTheme="majorBidi" w:eastAsia="AdvTimes" w:hAnsiTheme="majorBidi" w:cstheme="majorBidi"/>
          <w:sz w:val="24"/>
          <w:szCs w:val="24"/>
        </w:rPr>
        <w:t xml:space="preserve"> </w:t>
      </w:r>
      <w:r w:rsidRPr="00896D14">
        <w:rPr>
          <w:rFonts w:asciiTheme="majorBidi" w:eastAsia="AdvTimes" w:hAnsiTheme="majorBidi" w:cstheme="majorBidi"/>
          <w:sz w:val="24"/>
          <w:szCs w:val="24"/>
          <w:vertAlign w:val="superscript"/>
        </w:rPr>
        <w:t>o</w:t>
      </w:r>
      <w:r w:rsidRPr="00896D14">
        <w:rPr>
          <w:rFonts w:asciiTheme="majorBidi" w:eastAsia="AdvTimes" w:hAnsiTheme="majorBidi" w:cstheme="majorBidi"/>
          <w:sz w:val="24"/>
          <w:szCs w:val="24"/>
        </w:rPr>
        <w:t>C for 30 secs and extension at 72</w:t>
      </w:r>
      <w:r w:rsidR="009F3899">
        <w:rPr>
          <w:rFonts w:asciiTheme="majorBidi" w:eastAsia="AdvTimes" w:hAnsiTheme="majorBidi" w:cstheme="majorBidi"/>
          <w:sz w:val="24"/>
          <w:szCs w:val="24"/>
        </w:rPr>
        <w:t xml:space="preserve"> </w:t>
      </w:r>
      <w:r w:rsidRPr="00896D14">
        <w:rPr>
          <w:rFonts w:asciiTheme="majorBidi" w:eastAsia="AdvTimes" w:hAnsiTheme="majorBidi" w:cstheme="majorBidi"/>
          <w:sz w:val="24"/>
          <w:szCs w:val="24"/>
          <w:vertAlign w:val="superscript"/>
        </w:rPr>
        <w:t>o</w:t>
      </w:r>
      <w:r w:rsidRPr="00896D14">
        <w:rPr>
          <w:rFonts w:asciiTheme="majorBidi" w:eastAsia="AdvTimes" w:hAnsiTheme="majorBidi" w:cstheme="majorBidi"/>
          <w:sz w:val="24"/>
          <w:szCs w:val="24"/>
        </w:rPr>
        <w:t>C for 60 secs, with a final extension step at 72</w:t>
      </w:r>
      <w:r w:rsidR="009F3899">
        <w:rPr>
          <w:rFonts w:asciiTheme="majorBidi" w:eastAsia="AdvTimes" w:hAnsiTheme="majorBidi" w:cstheme="majorBidi"/>
          <w:sz w:val="24"/>
          <w:szCs w:val="24"/>
        </w:rPr>
        <w:t xml:space="preserve"> </w:t>
      </w:r>
      <w:r w:rsidRPr="00896D14">
        <w:rPr>
          <w:rFonts w:asciiTheme="majorBidi" w:eastAsia="AdvTimes" w:hAnsiTheme="majorBidi" w:cstheme="majorBidi"/>
          <w:sz w:val="24"/>
          <w:szCs w:val="24"/>
          <w:vertAlign w:val="superscript"/>
        </w:rPr>
        <w:t>o</w:t>
      </w:r>
      <w:r w:rsidRPr="00896D14">
        <w:rPr>
          <w:rFonts w:asciiTheme="majorBidi" w:eastAsia="AdvTimes" w:hAnsiTheme="majorBidi" w:cstheme="majorBidi"/>
          <w:sz w:val="24"/>
          <w:szCs w:val="24"/>
        </w:rPr>
        <w:t>C for 10 mins. Furthermore, p</w:t>
      </w:r>
      <w:r w:rsidR="00BD7F8F">
        <w:rPr>
          <w:rFonts w:asciiTheme="majorBidi" w:hAnsiTheme="majorBidi" w:cstheme="majorBidi"/>
          <w:sz w:val="24"/>
          <w:szCs w:val="24"/>
        </w:rPr>
        <w:t>rimers mec1 and mec2</w:t>
      </w:r>
      <w:r w:rsidRPr="00896D14">
        <w:rPr>
          <w:rFonts w:asciiTheme="majorBidi" w:hAnsiTheme="majorBidi" w:cstheme="majorBidi"/>
          <w:sz w:val="24"/>
          <w:szCs w:val="24"/>
        </w:rPr>
        <w:t xml:space="preserve"> and specific to a 162 bp region of DNA specific to the </w:t>
      </w:r>
      <w:r w:rsidRPr="00896D14">
        <w:rPr>
          <w:rFonts w:asciiTheme="majorBidi" w:hAnsiTheme="majorBidi" w:cstheme="majorBidi"/>
          <w:i/>
          <w:iCs/>
          <w:sz w:val="24"/>
          <w:szCs w:val="24"/>
        </w:rPr>
        <w:t>mecA</w:t>
      </w:r>
      <w:r w:rsidRPr="00896D14">
        <w:rPr>
          <w:rFonts w:asciiTheme="majorBidi" w:hAnsiTheme="majorBidi" w:cstheme="majorBidi"/>
          <w:sz w:val="24"/>
          <w:szCs w:val="24"/>
        </w:rPr>
        <w:t xml:space="preserve"> gene were used in PCR to confirm that the isolate was indeed MRSA. PCR amplification consisted of a 4 min initial denaturation step at 94˚C followed by 35 cycles of denaturation at 94</w:t>
      </w:r>
      <w:r w:rsidR="009F3899">
        <w:rPr>
          <w:rFonts w:asciiTheme="majorBidi" w:hAnsiTheme="majorBidi" w:cstheme="majorBidi"/>
          <w:sz w:val="24"/>
          <w:szCs w:val="24"/>
        </w:rPr>
        <w:t xml:space="preserve"> </w:t>
      </w:r>
      <w:r w:rsidR="009F3899" w:rsidRPr="00896D14">
        <w:rPr>
          <w:rFonts w:asciiTheme="majorBidi" w:eastAsia="AdvTimes" w:hAnsiTheme="majorBidi" w:cstheme="majorBidi"/>
          <w:sz w:val="24"/>
          <w:szCs w:val="24"/>
          <w:vertAlign w:val="superscript"/>
        </w:rPr>
        <w:t>o</w:t>
      </w:r>
      <w:r w:rsidRPr="00896D14">
        <w:rPr>
          <w:rFonts w:asciiTheme="majorBidi" w:hAnsiTheme="majorBidi" w:cstheme="majorBidi"/>
          <w:sz w:val="24"/>
          <w:szCs w:val="24"/>
        </w:rPr>
        <w:t>C for 30 secs, annealing at 53˚C for 30 secs and extension at 72</w:t>
      </w:r>
      <w:r w:rsidR="009F3899">
        <w:rPr>
          <w:rFonts w:asciiTheme="majorBidi" w:hAnsiTheme="majorBidi" w:cstheme="majorBidi"/>
          <w:sz w:val="24"/>
          <w:szCs w:val="24"/>
        </w:rPr>
        <w:t xml:space="preserve"> </w:t>
      </w:r>
      <w:r w:rsidR="009F3899">
        <w:rPr>
          <w:rFonts w:asciiTheme="majorBidi" w:eastAsia="AdvTimes" w:hAnsiTheme="majorBidi" w:cstheme="majorBidi"/>
          <w:sz w:val="24"/>
          <w:szCs w:val="24"/>
          <w:vertAlign w:val="superscript"/>
        </w:rPr>
        <w:t>o</w:t>
      </w:r>
      <w:r w:rsidRPr="00896D14">
        <w:rPr>
          <w:rFonts w:asciiTheme="majorBidi" w:hAnsiTheme="majorBidi" w:cstheme="majorBidi"/>
          <w:sz w:val="24"/>
          <w:szCs w:val="24"/>
        </w:rPr>
        <w:t>C for 1 min, with a final extension step at 72˚C for 4 min.</w:t>
      </w:r>
    </w:p>
    <w:p w14:paraId="44FF61C8" w14:textId="77777777" w:rsidR="00FA7467" w:rsidRPr="00896D14" w:rsidRDefault="00FA7467" w:rsidP="00A4719B">
      <w:pPr>
        <w:pStyle w:val="ad"/>
        <w:widowControl w:val="0"/>
        <w:autoSpaceDE w:val="0"/>
        <w:autoSpaceDN w:val="0"/>
        <w:adjustRightInd w:val="0"/>
        <w:snapToGrid w:val="0"/>
        <w:spacing w:before="240" w:after="240" w:line="360" w:lineRule="auto"/>
        <w:ind w:left="0"/>
        <w:contextualSpacing w:val="0"/>
        <w:jc w:val="both"/>
        <w:rPr>
          <w:rFonts w:asciiTheme="majorBidi" w:hAnsiTheme="majorBidi" w:cstheme="majorBidi"/>
          <w:i/>
          <w:iCs/>
        </w:rPr>
      </w:pPr>
      <w:r w:rsidRPr="00896D14">
        <w:rPr>
          <w:rFonts w:asciiTheme="majorBidi" w:hAnsiTheme="majorBidi" w:cstheme="majorBidi"/>
          <w:i/>
          <w:iCs/>
        </w:rPr>
        <w:t>Agarose gel electrophoresis</w:t>
      </w:r>
    </w:p>
    <w:p w14:paraId="145713EB" w14:textId="77777777" w:rsidR="00FA7467" w:rsidRPr="00896D14" w:rsidRDefault="00FA7467" w:rsidP="003C0F14">
      <w:pPr>
        <w:pStyle w:val="ad"/>
        <w:widowControl w:val="0"/>
        <w:autoSpaceDE w:val="0"/>
        <w:autoSpaceDN w:val="0"/>
        <w:adjustRightInd w:val="0"/>
        <w:spacing w:after="240" w:line="360" w:lineRule="auto"/>
        <w:ind w:left="0" w:firstLineChars="150" w:firstLine="360"/>
        <w:jc w:val="both"/>
        <w:rPr>
          <w:rFonts w:asciiTheme="majorBidi" w:hAnsiTheme="majorBidi" w:cstheme="majorBidi"/>
        </w:rPr>
      </w:pPr>
      <w:r w:rsidRPr="00896D14">
        <w:rPr>
          <w:rFonts w:asciiTheme="majorBidi" w:hAnsiTheme="majorBidi" w:cstheme="majorBidi"/>
        </w:rPr>
        <w:t>PCR products and extracted DNA were analysed in 1% agarose gels to which SafeView nucleic acid stain (nbs biologicals) had been added for fluorescent visualisation of DNA bands. Gels were run in 1X TAE electrophoresis buffer at 150 V for 15 mins in a Mini-Sub cell GT electrophoresis apparatus (Bio-Rad) were visualised in a Syngene InGenius</w:t>
      </w:r>
      <w:r w:rsidRPr="00896D14">
        <w:rPr>
          <w:rFonts w:asciiTheme="majorBidi" w:hAnsiTheme="majorBidi" w:cstheme="majorBidi"/>
          <w:vertAlign w:val="superscript"/>
        </w:rPr>
        <w:t>3</w:t>
      </w:r>
      <w:r w:rsidRPr="00896D14">
        <w:rPr>
          <w:rFonts w:asciiTheme="majorBidi" w:hAnsiTheme="majorBidi" w:cstheme="majorBidi"/>
        </w:rPr>
        <w:t xml:space="preserve"> gel documentation system.</w:t>
      </w:r>
    </w:p>
    <w:p w14:paraId="099BE224" w14:textId="77777777" w:rsidR="00FA76FA" w:rsidRPr="00896D14"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896D14">
        <w:rPr>
          <w:rFonts w:ascii="Times New Roman" w:eastAsia="宋体" w:hAnsi="Times New Roman" w:cs="Times New Roman" w:hint="eastAsia"/>
          <w:i/>
          <w:color w:val="000000" w:themeColor="text1"/>
          <w:sz w:val="24"/>
          <w:szCs w:val="24"/>
        </w:rPr>
        <w:t xml:space="preserve">2.9 </w:t>
      </w:r>
      <w:r w:rsidRPr="00896D14">
        <w:rPr>
          <w:rFonts w:ascii="Times New Roman" w:eastAsia="宋体" w:hAnsi="Times New Roman" w:cs="Times New Roman"/>
          <w:i/>
          <w:color w:val="000000" w:themeColor="text1"/>
          <w:sz w:val="24"/>
          <w:szCs w:val="24"/>
        </w:rPr>
        <w:t xml:space="preserve">Antimicrobial </w:t>
      </w:r>
      <w:r w:rsidRPr="00896D14">
        <w:rPr>
          <w:rFonts w:ascii="Times New Roman" w:eastAsia="宋体" w:hAnsi="Times New Roman" w:cs="Times New Roman" w:hint="eastAsia"/>
          <w:i/>
          <w:color w:val="000000" w:themeColor="text1"/>
          <w:sz w:val="24"/>
          <w:szCs w:val="24"/>
        </w:rPr>
        <w:t>a</w:t>
      </w:r>
      <w:r w:rsidRPr="00896D14">
        <w:rPr>
          <w:rFonts w:ascii="Times New Roman" w:eastAsia="宋体" w:hAnsi="Times New Roman" w:cs="Times New Roman"/>
          <w:i/>
          <w:color w:val="000000" w:themeColor="text1"/>
          <w:sz w:val="24"/>
          <w:szCs w:val="24"/>
        </w:rPr>
        <w:t>ssay</w:t>
      </w:r>
    </w:p>
    <w:p w14:paraId="3C3F3D0B" w14:textId="77777777" w:rsidR="00FA76FA" w:rsidRDefault="00FA76FA" w:rsidP="00A4719B">
      <w:pPr>
        <w:autoSpaceDE w:val="0"/>
        <w:autoSpaceDN w:val="0"/>
        <w:spacing w:before="240" w:after="240" w:line="360" w:lineRule="auto"/>
        <w:ind w:firstLineChars="150" w:firstLine="360"/>
        <w:jc w:val="both"/>
        <w:rPr>
          <w:rFonts w:ascii="Times New Roman" w:hAnsi="Times New Roman" w:cs="Times New Roman"/>
          <w:sz w:val="24"/>
          <w:szCs w:val="24"/>
        </w:rPr>
      </w:pPr>
      <w:r w:rsidRPr="00896D14">
        <w:rPr>
          <w:rFonts w:ascii="Times New Roman" w:hAnsi="Times New Roman" w:cs="Times New Roman"/>
          <w:sz w:val="24"/>
          <w:szCs w:val="24"/>
        </w:rPr>
        <w:lastRenderedPageBreak/>
        <w:t xml:space="preserve">The incubation medium was water and all assays were performed in 96-well plates with </w:t>
      </w:r>
      <w:r w:rsidRPr="00896D14">
        <w:rPr>
          <w:rFonts w:ascii="Times New Roman" w:hAnsi="Times New Roman" w:cs="Times New Roman"/>
          <w:sz w:val="24"/>
          <w:szCs w:val="24"/>
        </w:rPr>
        <w:sym w:font="Symbol" w:char="F07E"/>
      </w:r>
      <w:r w:rsidRPr="00896D14">
        <w:rPr>
          <w:rFonts w:ascii="Times New Roman" w:hAnsi="Times New Roman" w:cs="Times New Roman"/>
          <w:sz w:val="24"/>
          <w:szCs w:val="24"/>
        </w:rPr>
        <w:t>10</w:t>
      </w:r>
      <w:r w:rsidRPr="00896D14">
        <w:rPr>
          <w:rFonts w:ascii="Times New Roman" w:hAnsi="Times New Roman" w:cs="Times New Roman"/>
          <w:sz w:val="24"/>
          <w:szCs w:val="24"/>
          <w:vertAlign w:val="superscript"/>
        </w:rPr>
        <w:t>7</w:t>
      </w:r>
      <w:r w:rsidRPr="00896D14">
        <w:rPr>
          <w:rFonts w:ascii="Times New Roman" w:hAnsi="Times New Roman" w:cs="Times New Roman"/>
          <w:sz w:val="24"/>
          <w:szCs w:val="24"/>
        </w:rPr>
        <w:t xml:space="preserve"> CFU/mL</w:t>
      </w:r>
      <w:r w:rsidRPr="00896D14">
        <w:rPr>
          <w:rFonts w:ascii="Times New Roman" w:hAnsi="Times New Roman" w:cs="Times New Roman"/>
          <w:sz w:val="24"/>
          <w:szCs w:val="24"/>
          <w:vertAlign w:val="superscript"/>
        </w:rPr>
        <w:t xml:space="preserve"> </w:t>
      </w:r>
      <w:r w:rsidRPr="00896D14">
        <w:rPr>
          <w:rFonts w:ascii="Times New Roman" w:hAnsi="Times New Roman" w:cs="Times New Roman"/>
          <w:sz w:val="24"/>
          <w:szCs w:val="24"/>
        </w:rPr>
        <w:t>of bacteria per well in the absence or presence of different concentrations of the polymers. Plates were incubated at 37</w:t>
      </w:r>
      <w:r w:rsidRPr="00896D14">
        <w:rPr>
          <w:rFonts w:ascii="Times New Roman" w:hAnsi="Times New Roman" w:cs="Times New Roman" w:hint="eastAsia"/>
          <w:sz w:val="24"/>
          <w:szCs w:val="24"/>
        </w:rPr>
        <w:t xml:space="preserve"> </w:t>
      </w:r>
      <w:r w:rsidRPr="00896D14">
        <w:rPr>
          <w:rFonts w:ascii="Times New Roman" w:hAnsi="Times New Roman" w:cs="Times New Roman"/>
          <w:sz w:val="24"/>
          <w:szCs w:val="24"/>
          <w:vertAlign w:val="superscript"/>
        </w:rPr>
        <w:t>o</w:t>
      </w:r>
      <w:r w:rsidRPr="00896D14">
        <w:rPr>
          <w:rFonts w:ascii="Times New Roman" w:hAnsi="Times New Roman" w:cs="Times New Roman"/>
          <w:sz w:val="24"/>
          <w:szCs w:val="24"/>
        </w:rPr>
        <w:t xml:space="preserve">C </w:t>
      </w:r>
      <w:r w:rsidR="00FA7467" w:rsidRPr="00896D14">
        <w:rPr>
          <w:rFonts w:ascii="Times New Roman" w:hAnsi="Times New Roman" w:cs="Times New Roman"/>
          <w:sz w:val="24"/>
          <w:szCs w:val="24"/>
        </w:rPr>
        <w:t xml:space="preserve">under aerobic conditions </w:t>
      </w:r>
      <w:r w:rsidRPr="00896D14">
        <w:rPr>
          <w:rFonts w:ascii="Times New Roman" w:hAnsi="Times New Roman" w:cs="Times New Roman"/>
          <w:sz w:val="24"/>
          <w:szCs w:val="24"/>
        </w:rPr>
        <w:t xml:space="preserve">for 24 hours </w:t>
      </w:r>
      <w:r w:rsidR="00FA7467" w:rsidRPr="00896D14">
        <w:rPr>
          <w:rFonts w:ascii="Times New Roman" w:hAnsi="Times New Roman" w:cs="Times New Roman"/>
          <w:sz w:val="24"/>
          <w:szCs w:val="24"/>
        </w:rPr>
        <w:t xml:space="preserve">after which </w:t>
      </w:r>
      <w:r w:rsidRPr="00896D14">
        <w:rPr>
          <w:rFonts w:ascii="Times New Roman" w:hAnsi="Times New Roman" w:cs="Times New Roman"/>
          <w:sz w:val="24"/>
          <w:szCs w:val="24"/>
        </w:rPr>
        <w:t>the number of viable bacteria in each well was determined by their growth on Cysteine Lactose Electroly</w:t>
      </w:r>
      <w:r w:rsidRPr="00EF4B42">
        <w:rPr>
          <w:rFonts w:ascii="Times New Roman" w:hAnsi="Times New Roman" w:cs="Times New Roman"/>
          <w:sz w:val="24"/>
          <w:szCs w:val="24"/>
        </w:rPr>
        <w:t>te Deficient (CLED) agar. The bactericidal rate was calculated as follows:</w:t>
      </w:r>
    </w:p>
    <w:p w14:paraId="6115B127" w14:textId="77777777" w:rsidR="00FA76FA" w:rsidRPr="00482D7B" w:rsidRDefault="00FA76FA" w:rsidP="009A0DCA">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den>
          </m:f>
          <m:r>
            <w:rPr>
              <w:rFonts w:ascii="Cambria Math" w:hAnsi="Cambria Math" w:cs="Times New Roman"/>
              <w:sz w:val="24"/>
              <w:szCs w:val="24"/>
            </w:rPr>
            <m:t xml:space="preserve"> </m:t>
          </m:r>
          <m:r>
            <w:rPr>
              <w:rFonts w:ascii="Cambria Math" w:eastAsia="MS Gothic" w:hAnsi="Cambria Math" w:cs="Times New Roman"/>
              <w:sz w:val="24"/>
              <w:szCs w:val="24"/>
            </w:rPr>
            <m:t>×100)</m:t>
          </m:r>
        </m:oMath>
      </m:oMathPara>
    </w:p>
    <w:p w14:paraId="1839FD10" w14:textId="77777777" w:rsidR="00FA76FA" w:rsidRPr="00482D7B" w:rsidRDefault="00FA76FA" w:rsidP="009A0DCA">
      <w:pPr>
        <w:autoSpaceDE w:val="0"/>
        <w:autoSpaceDN w:val="0"/>
        <w:spacing w:after="0" w:line="360" w:lineRule="auto"/>
        <w:jc w:val="both"/>
        <w:rPr>
          <w:rFonts w:ascii="Times New Roman" w:hAnsi="Times New Roman" w:cs="Times New Roman"/>
          <w:sz w:val="24"/>
          <w:szCs w:val="24"/>
        </w:rPr>
      </w:pPr>
      <w:r w:rsidRPr="00482D7B">
        <w:rPr>
          <w:rFonts w:ascii="Times New Roman" w:hAnsi="Times New Roman" w:cs="Times New Roman"/>
          <w:sz w:val="24"/>
          <w:szCs w:val="24"/>
        </w:rPr>
        <w:t>where R is the bactericidal rate, X</w:t>
      </w:r>
      <w:r w:rsidRPr="00482D7B">
        <w:rPr>
          <w:rFonts w:ascii="Times New Roman" w:hAnsi="Times New Roman" w:cs="Times New Roman"/>
          <w:sz w:val="24"/>
          <w:szCs w:val="24"/>
          <w:vertAlign w:val="subscript"/>
        </w:rPr>
        <w:t>0</w:t>
      </w:r>
      <w:r w:rsidRPr="00482D7B">
        <w:rPr>
          <w:rFonts w:ascii="Times New Roman" w:hAnsi="Times New Roman" w:cs="Times New Roman"/>
          <w:sz w:val="24"/>
          <w:szCs w:val="24"/>
        </w:rPr>
        <w:t xml:space="preserve"> the number of bacteria without polymer (control), and X</w:t>
      </w:r>
      <w:r w:rsidRPr="00482D7B">
        <w:rPr>
          <w:rFonts w:ascii="Times New Roman" w:hAnsi="Times New Roman" w:cs="Times New Roman"/>
          <w:sz w:val="24"/>
          <w:szCs w:val="24"/>
          <w:vertAlign w:val="subscript"/>
        </w:rPr>
        <w:t>t</w:t>
      </w:r>
      <w:r w:rsidRPr="00482D7B">
        <w:rPr>
          <w:rFonts w:ascii="Times New Roman" w:hAnsi="Times New Roman" w:cs="Times New Roman"/>
          <w:sz w:val="24"/>
          <w:szCs w:val="24"/>
        </w:rPr>
        <w:t xml:space="preserve"> the number of bacteria after the treatment with polymer. Minimum inhibitory concentration (MIC) endpoints were </w:t>
      </w:r>
      <w:r w:rsidRPr="00EF4B42">
        <w:rPr>
          <w:rFonts w:ascii="Times New Roman" w:hAnsi="Times New Roman" w:cs="Times New Roman"/>
          <w:color w:val="000000"/>
          <w:sz w:val="24"/>
          <w:szCs w:val="24"/>
        </w:rPr>
        <w:t>determined as the lowest concentration of the antimicrobials that inhibited the visible growth of bacteria after 24 hour</w:t>
      </w:r>
      <w:r>
        <w:rPr>
          <w:rFonts w:ascii="Times New Roman" w:hAnsi="Times New Roman" w:cs="Times New Roman"/>
          <w:color w:val="000000"/>
          <w:sz w:val="24"/>
          <w:szCs w:val="24"/>
        </w:rPr>
        <w:t>s</w:t>
      </w:r>
      <w:r w:rsidRPr="00EF4B42">
        <w:rPr>
          <w:rFonts w:ascii="Times New Roman" w:hAnsi="Times New Roman" w:cs="Times New Roman"/>
          <w:color w:val="000000"/>
          <w:sz w:val="24"/>
          <w:szCs w:val="24"/>
        </w:rPr>
        <w:t xml:space="preserve"> incubation using the micro-dilution method recommended by the British Society for Antimicrobial Chemotherapy (BSAC)</w:t>
      </w:r>
      <w:r>
        <w:rPr>
          <w:rFonts w:ascii="Times New Roman" w:hAnsi="Times New Roman" w:cs="Times New Roman"/>
          <w:noProof/>
          <w:color w:val="000000"/>
          <w:sz w:val="24"/>
          <w:szCs w:val="24"/>
        </w:rPr>
        <w:t>[5</w:t>
      </w:r>
      <w:r w:rsidR="00D851DB">
        <w:rPr>
          <w:rFonts w:ascii="Times New Roman" w:hAnsi="Times New Roman" w:cs="Times New Roman"/>
          <w:noProof/>
          <w:color w:val="000000"/>
          <w:sz w:val="24"/>
          <w:szCs w:val="24"/>
        </w:rPr>
        <w:t>3</w:t>
      </w:r>
      <w:r>
        <w:rPr>
          <w:rFonts w:ascii="Times New Roman" w:hAnsi="Times New Roman" w:cs="Times New Roman"/>
          <w:noProof/>
          <w:color w:val="000000"/>
          <w:sz w:val="24"/>
          <w:szCs w:val="24"/>
        </w:rPr>
        <w:t>]</w:t>
      </w:r>
      <w:r w:rsidRPr="00EF4B42">
        <w:rPr>
          <w:rFonts w:ascii="Times New Roman" w:hAnsi="Times New Roman" w:cs="Times New Roman"/>
          <w:sz w:val="24"/>
          <w:szCs w:val="24"/>
        </w:rPr>
        <w:t>. Measurements were carried out in triplicate.</w:t>
      </w:r>
    </w:p>
    <w:p w14:paraId="03AE04C4" w14:textId="77777777" w:rsidR="00FA76FA" w:rsidRPr="003C70E2" w:rsidRDefault="00FA76FA" w:rsidP="009A0DCA">
      <w:pPr>
        <w:spacing w:before="240" w:after="240" w:line="360" w:lineRule="auto"/>
        <w:rPr>
          <w:rFonts w:ascii="Times New Roman" w:eastAsia="宋体" w:hAnsi="Times New Roman" w:cs="Times New Roman"/>
          <w:color w:val="000000" w:themeColor="text1"/>
          <w:sz w:val="24"/>
          <w:szCs w:val="24"/>
        </w:rPr>
      </w:pPr>
      <w:r w:rsidRPr="003C70E2">
        <w:rPr>
          <w:rFonts w:ascii="Times New Roman" w:hAnsi="Times New Roman" w:cs="Times New Roman" w:hint="eastAsia"/>
          <w:b/>
          <w:color w:val="000000" w:themeColor="text1"/>
          <w:sz w:val="24"/>
          <w:szCs w:val="24"/>
        </w:rPr>
        <w:t xml:space="preserve">3. </w:t>
      </w:r>
      <w:r w:rsidRPr="003C70E2">
        <w:rPr>
          <w:rFonts w:ascii="Times New Roman" w:hAnsi="Times New Roman" w:cs="Times New Roman"/>
          <w:b/>
          <w:color w:val="000000" w:themeColor="text1"/>
          <w:sz w:val="24"/>
          <w:szCs w:val="24"/>
        </w:rPr>
        <w:t>R</w:t>
      </w:r>
      <w:r w:rsidRPr="003C70E2">
        <w:rPr>
          <w:rFonts w:ascii="Times New Roman" w:hAnsi="Times New Roman" w:cs="Times New Roman" w:hint="eastAsia"/>
          <w:b/>
          <w:color w:val="000000" w:themeColor="text1"/>
          <w:sz w:val="24"/>
          <w:szCs w:val="24"/>
        </w:rPr>
        <w:t>esults and discussion</w:t>
      </w:r>
    </w:p>
    <w:p w14:paraId="45F97E49" w14:textId="77777777" w:rsidR="00FA76FA" w:rsidRPr="003C70E2"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3C70E2">
        <w:rPr>
          <w:rFonts w:ascii="Times New Roman" w:eastAsia="宋体" w:hAnsi="Times New Roman" w:cs="Times New Roman" w:hint="eastAsia"/>
          <w:i/>
          <w:color w:val="000000" w:themeColor="text1"/>
          <w:sz w:val="24"/>
          <w:szCs w:val="24"/>
        </w:rPr>
        <w:t xml:space="preserve">3.1 </w:t>
      </w:r>
      <w:r w:rsidRPr="003C70E2">
        <w:rPr>
          <w:rFonts w:ascii="Times New Roman" w:eastAsia="宋体" w:hAnsi="Times New Roman" w:cs="Times New Roman"/>
          <w:i/>
          <w:color w:val="000000" w:themeColor="text1"/>
          <w:sz w:val="24"/>
          <w:szCs w:val="24"/>
        </w:rPr>
        <w:t>Chemistry</w:t>
      </w:r>
    </w:p>
    <w:p w14:paraId="0F6EA15F" w14:textId="77777777" w:rsidR="00FA76FA" w:rsidRDefault="00FA76FA" w:rsidP="009A0DCA">
      <w:pPr>
        <w:spacing w:after="0" w:line="360" w:lineRule="auto"/>
        <w:ind w:firstLineChars="150" w:firstLine="360"/>
        <w:jc w:val="both"/>
        <w:rPr>
          <w:rFonts w:ascii="Times New Roman" w:hAnsi="Times New Roman" w:cs="Times New Roman"/>
          <w:color w:val="000000" w:themeColor="text1"/>
          <w:sz w:val="24"/>
          <w:szCs w:val="24"/>
        </w:rPr>
      </w:pPr>
      <w:r w:rsidRPr="00556CE2">
        <w:rPr>
          <w:rFonts w:ascii="Times New Roman" w:eastAsia="宋体" w:hAnsi="Times New Roman" w:cs="Times New Roman"/>
          <w:color w:val="000000" w:themeColor="text1"/>
          <w:sz w:val="24"/>
          <w:szCs w:val="24"/>
        </w:rPr>
        <w:t xml:space="preserve">The </w:t>
      </w:r>
      <w:bookmarkStart w:id="20" w:name="OLE_LINK9"/>
      <w:bookmarkStart w:id="21" w:name="OLE_LINK10"/>
      <w:r w:rsidRPr="00556CE2">
        <w:rPr>
          <w:rFonts w:ascii="Times New Roman" w:eastAsia="宋体" w:hAnsi="Times New Roman" w:cs="Times New Roman"/>
          <w:color w:val="000000" w:themeColor="text1"/>
          <w:sz w:val="24"/>
          <w:szCs w:val="24"/>
        </w:rPr>
        <w:t>1-substituted-2-methyl-3-hydroxy-4(1</w:t>
      </w:r>
      <w:r w:rsidRPr="00556CE2">
        <w:rPr>
          <w:rFonts w:ascii="Times New Roman" w:eastAsia="宋体" w:hAnsi="Times New Roman" w:cs="Times New Roman"/>
          <w:i/>
          <w:color w:val="000000" w:themeColor="text1"/>
          <w:sz w:val="24"/>
          <w:szCs w:val="24"/>
        </w:rPr>
        <w:t>H</w:t>
      </w:r>
      <w:r w:rsidRPr="00556CE2">
        <w:rPr>
          <w:rFonts w:ascii="Times New Roman" w:eastAsia="宋体" w:hAnsi="Times New Roman" w:cs="Times New Roman"/>
          <w:color w:val="000000" w:themeColor="text1"/>
          <w:sz w:val="24"/>
          <w:szCs w:val="24"/>
        </w:rPr>
        <w:t>)-</w:t>
      </w:r>
      <w:bookmarkStart w:id="22" w:name="OLE_LINK3"/>
      <w:bookmarkStart w:id="23" w:name="OLE_LINK4"/>
      <w:r w:rsidRPr="00556CE2">
        <w:rPr>
          <w:rFonts w:ascii="Times New Roman" w:eastAsia="宋体" w:hAnsi="Times New Roman" w:cs="Times New Roman"/>
          <w:color w:val="000000" w:themeColor="text1"/>
          <w:sz w:val="24"/>
          <w:szCs w:val="24"/>
        </w:rPr>
        <w:t>pyridinones</w:t>
      </w:r>
      <w:bookmarkEnd w:id="20"/>
      <w:bookmarkEnd w:id="21"/>
      <w:bookmarkEnd w:id="22"/>
      <w:bookmarkEnd w:id="23"/>
      <w:r w:rsidRPr="00556CE2">
        <w:rPr>
          <w:rFonts w:ascii="Times New Roman" w:eastAsia="宋体" w:hAnsi="Times New Roman" w:cs="Times New Roman"/>
          <w:color w:val="000000" w:themeColor="text1"/>
          <w:sz w:val="24"/>
          <w:szCs w:val="24"/>
        </w:rPr>
        <w:t xml:space="preserve"> in this study (</w:t>
      </w:r>
      <w:r w:rsidRPr="00556CE2">
        <w:rPr>
          <w:rFonts w:ascii="Times New Roman" w:eastAsia="宋体" w:hAnsi="Times New Roman" w:cs="Times New Roman" w:hint="eastAsia"/>
          <w:b/>
          <w:color w:val="000000" w:themeColor="text1"/>
          <w:sz w:val="24"/>
          <w:szCs w:val="24"/>
        </w:rPr>
        <w:t>1</w:t>
      </w:r>
      <w:r w:rsidRPr="00556CE2">
        <w:rPr>
          <w:rFonts w:ascii="Times New Roman" w:eastAsia="宋体" w:hAnsi="Times New Roman" w:cs="Times New Roman" w:hint="eastAsia"/>
          <w:color w:val="000000" w:themeColor="text1"/>
          <w:sz w:val="24"/>
          <w:szCs w:val="24"/>
        </w:rPr>
        <w:t>-</w:t>
      </w:r>
      <w:r w:rsidRPr="00556CE2">
        <w:rPr>
          <w:rFonts w:ascii="Times New Roman" w:eastAsia="宋体" w:hAnsi="Times New Roman" w:cs="Times New Roman"/>
          <w:b/>
          <w:color w:val="000000" w:themeColor="text1"/>
          <w:sz w:val="24"/>
          <w:szCs w:val="24"/>
        </w:rPr>
        <w:t>4</w:t>
      </w:r>
      <w:r>
        <w:rPr>
          <w:rFonts w:ascii="Times New Roman" w:eastAsia="宋体" w:hAnsi="Times New Roman" w:cs="Times New Roman"/>
          <w:b/>
          <w:color w:val="000000" w:themeColor="text1"/>
          <w:sz w:val="24"/>
          <w:szCs w:val="24"/>
        </w:rPr>
        <w:t>,</w:t>
      </w:r>
      <w:r w:rsidRPr="00D409BB">
        <w:rPr>
          <w:rFonts w:ascii="Times New Roman" w:eastAsia="宋体" w:hAnsi="Times New Roman" w:cs="Times New Roman" w:hint="eastAsia"/>
          <w:b/>
          <w:color w:val="000000" w:themeColor="text1"/>
          <w:sz w:val="24"/>
          <w:szCs w:val="24"/>
        </w:rPr>
        <w:t xml:space="preserve"> </w:t>
      </w:r>
      <w:r w:rsidRPr="008A6300">
        <w:rPr>
          <w:rFonts w:ascii="Times New Roman" w:eastAsia="宋体" w:hAnsi="Times New Roman" w:cs="Times New Roman" w:hint="eastAsia"/>
          <w:color w:val="000000" w:themeColor="text1"/>
          <w:sz w:val="24"/>
          <w:szCs w:val="24"/>
        </w:rPr>
        <w:t>Fig</w:t>
      </w:r>
      <w:r w:rsidR="00CC52CF">
        <w:rPr>
          <w:rFonts w:ascii="Times New Roman" w:hAnsi="Times New Roman" w:cs="Times New Roman" w:hint="eastAsia"/>
          <w:color w:val="000000" w:themeColor="text1"/>
          <w:sz w:val="24"/>
          <w:szCs w:val="24"/>
        </w:rPr>
        <w:t>ure</w:t>
      </w:r>
      <w:r w:rsidRPr="008A6300">
        <w:rPr>
          <w:rFonts w:ascii="Times New Roman" w:eastAsia="宋体" w:hAnsi="Times New Roman" w:cs="Times New Roman" w:hint="eastAsia"/>
          <w:color w:val="000000" w:themeColor="text1"/>
          <w:sz w:val="24"/>
          <w:szCs w:val="24"/>
        </w:rPr>
        <w:t xml:space="preserve"> 1</w:t>
      </w:r>
      <w:r w:rsidRPr="00556CE2">
        <w:rPr>
          <w:rFonts w:ascii="Times New Roman" w:eastAsia="宋体" w:hAnsi="Times New Roman" w:cs="Times New Roman"/>
          <w:color w:val="000000" w:themeColor="text1"/>
          <w:sz w:val="24"/>
          <w:szCs w:val="24"/>
        </w:rPr>
        <w:t>) were synthesized utilizing the methodology described by Dobbin and co-workers</w:t>
      </w:r>
      <w:r>
        <w:rPr>
          <w:rFonts w:ascii="Times New Roman" w:eastAsia="宋体" w:hAnsi="Times New Roman" w:cs="Times New Roman"/>
          <w:noProof/>
          <w:color w:val="000000" w:themeColor="text1"/>
          <w:sz w:val="24"/>
          <w:szCs w:val="24"/>
        </w:rPr>
        <w:t>[5</w:t>
      </w:r>
      <w:r w:rsidR="00D851DB">
        <w:rPr>
          <w:rFonts w:ascii="Times New Roman" w:eastAsia="宋体" w:hAnsi="Times New Roman" w:cs="Times New Roman"/>
          <w:noProof/>
          <w:color w:val="000000" w:themeColor="text1"/>
          <w:sz w:val="24"/>
          <w:szCs w:val="24"/>
        </w:rPr>
        <w:t>4</w:t>
      </w:r>
      <w:r>
        <w:rPr>
          <w:rFonts w:ascii="Times New Roman" w:eastAsia="宋体" w:hAnsi="Times New Roman" w:cs="Times New Roman"/>
          <w:noProof/>
          <w:color w:val="000000" w:themeColor="text1"/>
          <w:sz w:val="24"/>
          <w:szCs w:val="24"/>
        </w:rPr>
        <w:t>, 5</w:t>
      </w:r>
      <w:r w:rsidR="00D851DB">
        <w:rPr>
          <w:rFonts w:ascii="Times New Roman" w:eastAsia="宋体" w:hAnsi="Times New Roman" w:cs="Times New Roman"/>
          <w:noProof/>
          <w:color w:val="000000" w:themeColor="text1"/>
          <w:sz w:val="24"/>
          <w:szCs w:val="24"/>
        </w:rPr>
        <w:t>5</w:t>
      </w:r>
      <w:r>
        <w:rPr>
          <w:rFonts w:ascii="Times New Roman" w:eastAsia="宋体" w:hAnsi="Times New Roman" w:cs="Times New Roman"/>
          <w:noProof/>
          <w:color w:val="000000" w:themeColor="text1"/>
          <w:sz w:val="24"/>
          <w:szCs w:val="24"/>
        </w:rPr>
        <w:t>]</w:t>
      </w:r>
      <w:r>
        <w:rPr>
          <w:rFonts w:ascii="Times New Roman" w:hAnsi="Times New Roman" w:cs="Times New Roman" w:hint="eastAsia"/>
          <w:color w:val="000000" w:themeColor="text1"/>
          <w:sz w:val="24"/>
          <w:szCs w:val="24"/>
        </w:rPr>
        <w:t xml:space="preserve"> </w:t>
      </w:r>
      <w:r w:rsidRPr="0002639C">
        <w:rPr>
          <w:rFonts w:ascii="Times New Roman" w:eastAsia="宋体" w:hAnsi="Times New Roman" w:cs="Times New Roman"/>
          <w:color w:val="000000" w:themeColor="text1"/>
          <w:sz w:val="24"/>
          <w:szCs w:val="24"/>
        </w:rPr>
        <w:t>(Schemes S1-S</w:t>
      </w:r>
      <w:r w:rsidRPr="0002639C">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in the SI</w:t>
      </w:r>
      <w:r w:rsidRPr="0002639C">
        <w:rPr>
          <w:rFonts w:ascii="Times New Roman" w:eastAsia="宋体"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The commercially available </w:t>
      </w:r>
      <w:bookmarkStart w:id="24" w:name="OLE_LINK5"/>
      <w:bookmarkStart w:id="25" w:name="OLE_LINK6"/>
      <w:r w:rsidRPr="00556CE2">
        <w:rPr>
          <w:rFonts w:ascii="Times New Roman" w:eastAsia="宋体" w:hAnsi="Times New Roman" w:cs="Times New Roman"/>
          <w:color w:val="000000" w:themeColor="text1"/>
          <w:sz w:val="24"/>
          <w:szCs w:val="24"/>
        </w:rPr>
        <w:t>2-methyl-3-hydroxy-4(1</w:t>
      </w:r>
      <w:r w:rsidRPr="00556CE2">
        <w:rPr>
          <w:rFonts w:ascii="Times New Roman" w:eastAsia="宋体" w:hAnsi="Times New Roman" w:cs="Times New Roman"/>
          <w:i/>
          <w:color w:val="000000" w:themeColor="text1"/>
          <w:sz w:val="24"/>
          <w:szCs w:val="24"/>
        </w:rPr>
        <w:t>H</w:t>
      </w:r>
      <w:r w:rsidRPr="00556CE2">
        <w:rPr>
          <w:rFonts w:ascii="Times New Roman" w:eastAsia="宋体" w:hAnsi="Times New Roman" w:cs="Times New Roman"/>
          <w:color w:val="000000" w:themeColor="text1"/>
          <w:sz w:val="24"/>
          <w:szCs w:val="24"/>
        </w:rPr>
        <w:t>)-pyranone</w:t>
      </w:r>
      <w:bookmarkEnd w:id="24"/>
      <w:bookmarkEnd w:id="25"/>
      <w:r w:rsidR="00983B5D">
        <w:rPr>
          <w:rFonts w:ascii="Times New Roman" w:eastAsia="宋体"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maltol</w:t>
      </w:r>
      <w:r w:rsidR="00983B5D">
        <w:rPr>
          <w:rFonts w:ascii="Times New Roman" w:eastAsia="宋体" w:hAnsi="Times New Roman" w:cs="Times New Roman"/>
          <w:color w:val="000000" w:themeColor="text1"/>
          <w:sz w:val="24"/>
          <w:szCs w:val="24"/>
        </w:rPr>
        <w:t>,</w:t>
      </w:r>
      <w:r w:rsidRPr="00556CE2">
        <w:rPr>
          <w:rFonts w:ascii="Times New Roman" w:eastAsia="宋体" w:hAnsi="Times New Roman" w:cs="Times New Roman"/>
          <w:color w:val="000000" w:themeColor="text1"/>
          <w:sz w:val="24"/>
          <w:szCs w:val="24"/>
        </w:rPr>
        <w:t xml:space="preserve"> was benzylated in 90% aqueous methanol</w:t>
      </w:r>
      <w:bookmarkStart w:id="26" w:name="OLE_LINK53"/>
      <w:bookmarkStart w:id="27" w:name="OLE_LINK54"/>
      <w:r w:rsidRPr="00556CE2">
        <w:rPr>
          <w:rFonts w:ascii="Times New Roman" w:eastAsia="宋体" w:hAnsi="Times New Roman" w:cs="Times New Roman"/>
          <w:color w:val="000000" w:themeColor="text1"/>
          <w:sz w:val="24"/>
          <w:szCs w:val="24"/>
        </w:rPr>
        <w:t xml:space="preserve"> to give</w:t>
      </w:r>
      <w:bookmarkEnd w:id="26"/>
      <w:bookmarkEnd w:id="27"/>
      <w:r w:rsidRPr="00556CE2">
        <w:rPr>
          <w:rFonts w:ascii="Times New Roman" w:eastAsia="宋体" w:hAnsi="Times New Roman" w:cs="Times New Roman"/>
          <w:color w:val="000000" w:themeColor="text1"/>
          <w:sz w:val="24"/>
          <w:szCs w:val="24"/>
        </w:rPr>
        <w:t xml:space="preserve"> 3-(benzyloxy)-2-methyl-4</w:t>
      </w:r>
      <w:r w:rsidRPr="00F9170E">
        <w:rPr>
          <w:rFonts w:ascii="Times New Roman" w:eastAsia="宋体" w:hAnsi="Times New Roman" w:cs="Times New Roman"/>
          <w:i/>
          <w:color w:val="000000" w:themeColor="text1"/>
          <w:sz w:val="24"/>
          <w:szCs w:val="24"/>
        </w:rPr>
        <w:t>H</w:t>
      </w:r>
      <w:r w:rsidRPr="00556CE2">
        <w:rPr>
          <w:rFonts w:ascii="Times New Roman" w:eastAsia="宋体" w:hAnsi="Times New Roman" w:cs="Times New Roman"/>
          <w:color w:val="000000" w:themeColor="text1"/>
          <w:sz w:val="24"/>
          <w:szCs w:val="24"/>
        </w:rPr>
        <w:t xml:space="preserve">-pyran-4-one </w:t>
      </w:r>
      <w:r w:rsidRPr="00556CE2">
        <w:rPr>
          <w:rFonts w:ascii="Times New Roman" w:hAnsi="Times New Roman" w:cs="Times New Roman" w:hint="eastAsia"/>
          <w:color w:val="000000" w:themeColor="text1"/>
          <w:sz w:val="24"/>
          <w:szCs w:val="24"/>
        </w:rPr>
        <w:t>(</w:t>
      </w:r>
      <w:r w:rsidRPr="00556CE2">
        <w:rPr>
          <w:rFonts w:ascii="Times New Roman" w:hAnsi="Times New Roman" w:cs="Times New Roman" w:hint="eastAsia"/>
          <w:b/>
          <w:color w:val="000000" w:themeColor="text1"/>
          <w:sz w:val="24"/>
          <w:szCs w:val="24"/>
        </w:rPr>
        <w:t>1a</w:t>
      </w:r>
      <w:r w:rsidRPr="00556CE2">
        <w:rPr>
          <w:rFonts w:ascii="Times New Roman" w:hAnsi="Times New Roman" w:cs="Times New Roman" w:hint="eastAsia"/>
          <w:color w:val="000000" w:themeColor="text1"/>
          <w:sz w:val="24"/>
          <w:szCs w:val="24"/>
        </w:rPr>
        <w:t>)</w:t>
      </w:r>
      <w:r w:rsidRPr="00556CE2">
        <w:rPr>
          <w:rFonts w:ascii="Times New Roman" w:eastAsia="宋体" w:hAnsi="Times New Roman" w:cs="Times New Roman"/>
          <w:color w:val="000000" w:themeColor="text1"/>
          <w:sz w:val="24"/>
          <w:szCs w:val="24"/>
        </w:rPr>
        <w:t>.</w:t>
      </w:r>
      <w:r>
        <w:rPr>
          <w:rFonts w:ascii="Times New Roman" w:eastAsia="宋体" w:hAnsi="Times New Roman" w:cs="Times New Roman"/>
          <w:noProof/>
          <w:color w:val="000000" w:themeColor="text1"/>
          <w:sz w:val="24"/>
          <w:szCs w:val="24"/>
        </w:rPr>
        <w:t>[5</w:t>
      </w:r>
      <w:r w:rsidR="00D851DB">
        <w:rPr>
          <w:rFonts w:ascii="Times New Roman" w:eastAsia="宋体" w:hAnsi="Times New Roman" w:cs="Times New Roman"/>
          <w:noProof/>
          <w:color w:val="000000" w:themeColor="text1"/>
          <w:sz w:val="24"/>
          <w:szCs w:val="24"/>
        </w:rPr>
        <w:t>6</w:t>
      </w:r>
      <w:r>
        <w:rPr>
          <w:rFonts w:ascii="Times New Roman" w:eastAsia="宋体" w:hAnsi="Times New Roman" w:cs="Times New Roman"/>
          <w:noProof/>
          <w:color w:val="000000" w:themeColor="text1"/>
          <w:sz w:val="24"/>
          <w:szCs w:val="24"/>
        </w:rPr>
        <w:t>]</w:t>
      </w:r>
      <w:r w:rsidRPr="00556CE2">
        <w:rPr>
          <w:rFonts w:ascii="Times New Roman" w:eastAsia="宋体" w:hAnsi="Times New Roman" w:cs="Times New Roman"/>
          <w:color w:val="000000" w:themeColor="text1"/>
          <w:sz w:val="24"/>
          <w:szCs w:val="24"/>
        </w:rPr>
        <w:t xml:space="preserve"> 3-</w:t>
      </w:r>
      <w:r w:rsidR="00983B5D">
        <w:rPr>
          <w:rFonts w:ascii="Times New Roman" w:eastAsia="宋体" w:hAnsi="Times New Roman" w:cs="Times New Roman"/>
          <w:color w:val="000000" w:themeColor="text1"/>
          <w:sz w:val="24"/>
          <w:szCs w:val="24"/>
        </w:rPr>
        <w:t>M</w:t>
      </w:r>
      <w:r w:rsidR="00983B5D" w:rsidRPr="00556CE2">
        <w:rPr>
          <w:rFonts w:ascii="Times New Roman" w:eastAsia="宋体" w:hAnsi="Times New Roman" w:cs="Times New Roman"/>
          <w:color w:val="000000" w:themeColor="text1"/>
          <w:sz w:val="24"/>
          <w:szCs w:val="24"/>
        </w:rPr>
        <w:t>ethoxy</w:t>
      </w:r>
      <w:r w:rsidRPr="00556CE2">
        <w:rPr>
          <w:rFonts w:ascii="Times New Roman" w:eastAsia="宋体" w:hAnsi="Times New Roman" w:cs="Times New Roman"/>
          <w:color w:val="000000" w:themeColor="text1"/>
          <w:sz w:val="24"/>
          <w:szCs w:val="24"/>
        </w:rPr>
        <w:t>-2-methyl-5-((methylamino)methyl)pyridin-4(1</w:t>
      </w:r>
      <w:r w:rsidRPr="00556CE2">
        <w:rPr>
          <w:rFonts w:ascii="Times New Roman" w:eastAsia="宋体" w:hAnsi="Times New Roman" w:cs="Times New Roman"/>
          <w:i/>
          <w:color w:val="000000" w:themeColor="text1"/>
          <w:sz w:val="24"/>
          <w:szCs w:val="24"/>
        </w:rPr>
        <w:t>H</w:t>
      </w:r>
      <w:r w:rsidRPr="00556CE2">
        <w:rPr>
          <w:rFonts w:ascii="Times New Roman" w:eastAsia="宋体" w:hAnsi="Times New Roman" w:cs="Times New Roman"/>
          <w:color w:val="000000" w:themeColor="text1"/>
          <w:sz w:val="24"/>
          <w:szCs w:val="24"/>
        </w:rPr>
        <w:t>)-one (</w:t>
      </w:r>
      <w:r w:rsidRPr="00556CE2">
        <w:rPr>
          <w:rFonts w:ascii="Times New Roman" w:hAnsi="Times New Roman" w:cs="Times New Roman" w:hint="eastAsia"/>
          <w:b/>
          <w:color w:val="000000" w:themeColor="text1"/>
          <w:sz w:val="24"/>
          <w:szCs w:val="24"/>
        </w:rPr>
        <w:t>5a</w:t>
      </w:r>
      <w:r w:rsidRPr="00556CE2">
        <w:rPr>
          <w:rFonts w:ascii="Times New Roman" w:eastAsia="宋体" w:hAnsi="Times New Roman" w:cs="Times New Roman"/>
          <w:color w:val="000000" w:themeColor="text1"/>
          <w:sz w:val="24"/>
          <w:szCs w:val="24"/>
        </w:rPr>
        <w:t>) was readily prepared from commercially available maltol in a four-step reaction by following an established procedure.</w:t>
      </w:r>
      <w:r>
        <w:rPr>
          <w:rFonts w:ascii="Times New Roman" w:eastAsia="宋体" w:hAnsi="Times New Roman" w:cs="Times New Roman"/>
          <w:noProof/>
          <w:color w:val="000000" w:themeColor="text1"/>
          <w:sz w:val="24"/>
          <w:szCs w:val="24"/>
        </w:rPr>
        <w:t>[5</w:t>
      </w:r>
      <w:r w:rsidR="00D851DB">
        <w:rPr>
          <w:rFonts w:ascii="Times New Roman" w:eastAsia="宋体" w:hAnsi="Times New Roman" w:cs="Times New Roman"/>
          <w:noProof/>
          <w:color w:val="000000" w:themeColor="text1"/>
          <w:sz w:val="24"/>
          <w:szCs w:val="24"/>
        </w:rPr>
        <w:t>7</w:t>
      </w:r>
      <w:r>
        <w:rPr>
          <w:rFonts w:ascii="Times New Roman" w:eastAsia="宋体" w:hAnsi="Times New Roman" w:cs="Times New Roman"/>
          <w:noProof/>
          <w:color w:val="000000" w:themeColor="text1"/>
          <w:sz w:val="24"/>
          <w:szCs w:val="24"/>
        </w:rPr>
        <w:t>]</w:t>
      </w:r>
      <w:r w:rsidRPr="00556CE2">
        <w:rPr>
          <w:rFonts w:ascii="Times New Roman" w:eastAsia="宋体" w:hAnsi="Times New Roman" w:cs="Times New Roman"/>
          <w:color w:val="000000" w:themeColor="text1"/>
          <w:sz w:val="24"/>
          <w:szCs w:val="24"/>
        </w:rPr>
        <w:t xml:space="preserve"> The resulting protected HPO was found to partition from aqueous solution (pH 7) into chloroform and was finally purified by column chromatography. </w:t>
      </w:r>
      <w:r w:rsidRPr="00DA5D7D">
        <w:rPr>
          <w:rFonts w:ascii="Times New Roman" w:eastAsia="宋体" w:hAnsi="Times New Roman" w:cs="Times New Roman"/>
          <w:b/>
          <w:sz w:val="24"/>
          <w:szCs w:val="24"/>
        </w:rPr>
        <w:t>2a</w:t>
      </w:r>
      <w:r w:rsidRPr="00DA5D7D">
        <w:rPr>
          <w:rFonts w:ascii="Times New Roman" w:eastAsia="宋体" w:hAnsi="Times New Roman" w:cs="Times New Roman"/>
          <w:sz w:val="24"/>
          <w:szCs w:val="24"/>
        </w:rPr>
        <w:t xml:space="preserve"> was synthesized according to a reported procedure</w:t>
      </w:r>
      <w:r>
        <w:rPr>
          <w:rFonts w:ascii="Times New Roman" w:eastAsia="宋体" w:hAnsi="Times New Roman" w:cs="Times New Roman"/>
          <w:noProof/>
          <w:sz w:val="24"/>
          <w:szCs w:val="24"/>
        </w:rPr>
        <w:t>[5</w:t>
      </w:r>
      <w:r w:rsidR="00D851DB">
        <w:rPr>
          <w:rFonts w:ascii="Times New Roman" w:eastAsia="宋体" w:hAnsi="Times New Roman" w:cs="Times New Roman"/>
          <w:noProof/>
          <w:sz w:val="24"/>
          <w:szCs w:val="24"/>
        </w:rPr>
        <w:t>8</w:t>
      </w:r>
      <w:r>
        <w:rPr>
          <w:rFonts w:ascii="Times New Roman" w:eastAsia="宋体" w:hAnsi="Times New Roman" w:cs="Times New Roman"/>
          <w:noProof/>
          <w:sz w:val="24"/>
          <w:szCs w:val="24"/>
        </w:rPr>
        <w:t>]</w:t>
      </w:r>
      <w:r w:rsidRPr="00DA5D7D">
        <w:rPr>
          <w:rFonts w:ascii="Times New Roman" w:eastAsia="宋体" w:hAnsi="Times New Roman" w:cs="Times New Roman"/>
          <w:sz w:val="24"/>
          <w:szCs w:val="24"/>
        </w:rPr>
        <w:t xml:space="preserve"> and protected via</w:t>
      </w:r>
      <w:r>
        <w:rPr>
          <w:rFonts w:ascii="Times New Roman" w:eastAsia="宋体" w:hAnsi="Times New Roman" w:cs="Times New Roman"/>
          <w:sz w:val="24"/>
          <w:szCs w:val="24"/>
        </w:rPr>
        <w:t xml:space="preserve"> the</w:t>
      </w:r>
      <w:r w:rsidRPr="00DA5D7D">
        <w:rPr>
          <w:rFonts w:ascii="Times New Roman" w:eastAsia="宋体" w:hAnsi="Times New Roman" w:cs="Times New Roman"/>
          <w:sz w:val="24"/>
          <w:szCs w:val="24"/>
        </w:rPr>
        <w:t xml:space="preserve"> Mannich reaction. </w:t>
      </w:r>
      <w:r w:rsidRPr="00DA5D7D">
        <w:rPr>
          <w:rFonts w:ascii="Times New Roman" w:eastAsia="宋体" w:hAnsi="Times New Roman" w:cs="Times New Roman"/>
          <w:color w:val="000000" w:themeColor="text1"/>
          <w:sz w:val="24"/>
          <w:szCs w:val="24"/>
        </w:rPr>
        <w:t>Remova</w:t>
      </w:r>
      <w:r w:rsidRPr="00556CE2">
        <w:rPr>
          <w:rFonts w:ascii="Times New Roman" w:eastAsia="宋体" w:hAnsi="Times New Roman" w:cs="Times New Roman"/>
          <w:color w:val="000000" w:themeColor="text1"/>
          <w:sz w:val="24"/>
          <w:szCs w:val="24"/>
        </w:rPr>
        <w:t>l of the protecting benzyl group was achieved by catalytic hydrogenolysis invariably to yield the corresponding bidentate chelator</w:t>
      </w:r>
      <w:r w:rsidR="00983B5D">
        <w:rPr>
          <w:rFonts w:ascii="Times New Roman" w:eastAsia="宋体" w:hAnsi="Times New Roman" w:cs="Times New Roman"/>
          <w:color w:val="000000" w:themeColor="text1"/>
          <w:sz w:val="24"/>
          <w:szCs w:val="24"/>
        </w:rPr>
        <w:t>s</w:t>
      </w:r>
      <w:r w:rsidRPr="00556CE2">
        <w:rPr>
          <w:rFonts w:ascii="Times New Roman" w:eastAsia="宋体" w:hAnsi="Times New Roman" w:cs="Times New Roman"/>
          <w:color w:val="000000" w:themeColor="text1"/>
          <w:sz w:val="24"/>
          <w:szCs w:val="24"/>
        </w:rPr>
        <w:t xml:space="preserve"> as the free bases. The bidenta</w:t>
      </w:r>
      <w:r>
        <w:rPr>
          <w:rFonts w:ascii="Times New Roman" w:eastAsia="宋体" w:hAnsi="Times New Roman" w:cs="Times New Roman"/>
          <w:color w:val="000000" w:themeColor="text1"/>
          <w:sz w:val="24"/>
          <w:szCs w:val="24"/>
        </w:rPr>
        <w:t>t</w:t>
      </w:r>
      <w:r w:rsidRPr="00556CE2">
        <w:rPr>
          <w:rFonts w:ascii="Times New Roman" w:eastAsia="宋体" w:hAnsi="Times New Roman" w:cs="Times New Roman"/>
          <w:color w:val="000000" w:themeColor="text1"/>
          <w:sz w:val="24"/>
          <w:szCs w:val="24"/>
        </w:rPr>
        <w:t xml:space="preserve">e ligand </w:t>
      </w:r>
      <w:r w:rsidRPr="00556CE2">
        <w:rPr>
          <w:rFonts w:ascii="Times New Roman" w:hAnsi="Times New Roman" w:cs="Times New Roman" w:hint="eastAsia"/>
          <w:b/>
          <w:color w:val="000000" w:themeColor="text1"/>
          <w:sz w:val="24"/>
          <w:szCs w:val="24"/>
        </w:rPr>
        <w:t>5</w:t>
      </w:r>
      <w:r w:rsidRPr="00556CE2">
        <w:rPr>
          <w:rFonts w:ascii="Times New Roman" w:eastAsia="宋体" w:hAnsi="Times New Roman" w:cs="Times New Roman"/>
          <w:color w:val="000000" w:themeColor="text1"/>
          <w:sz w:val="24"/>
          <w:szCs w:val="24"/>
        </w:rPr>
        <w:t xml:space="preserve"> was obtained after removal of methyl groups by treatment of </w:t>
      </w:r>
      <w:r>
        <w:rPr>
          <w:rFonts w:ascii="Times New Roman" w:hAnsi="Times New Roman" w:cs="Times New Roman" w:hint="eastAsia"/>
          <w:b/>
          <w:color w:val="000000" w:themeColor="text1"/>
          <w:sz w:val="24"/>
          <w:szCs w:val="24"/>
        </w:rPr>
        <w:t>5b</w:t>
      </w:r>
      <w:r w:rsidRPr="00556CE2">
        <w:rPr>
          <w:rFonts w:ascii="Times New Roman" w:eastAsia="宋体" w:hAnsi="Times New Roman" w:cs="Times New Roman"/>
          <w:color w:val="000000" w:themeColor="text1"/>
          <w:sz w:val="24"/>
          <w:szCs w:val="24"/>
        </w:rPr>
        <w:t xml:space="preserve"> with boron trichloride. The final bidenta</w:t>
      </w:r>
      <w:r>
        <w:rPr>
          <w:rFonts w:ascii="Times New Roman" w:eastAsia="宋体" w:hAnsi="Times New Roman" w:cs="Times New Roman"/>
          <w:color w:val="000000" w:themeColor="text1"/>
          <w:sz w:val="24"/>
          <w:szCs w:val="24"/>
        </w:rPr>
        <w:t>t</w:t>
      </w:r>
      <w:r w:rsidRPr="00556CE2">
        <w:rPr>
          <w:rFonts w:ascii="Times New Roman" w:eastAsia="宋体" w:hAnsi="Times New Roman" w:cs="Times New Roman"/>
          <w:color w:val="000000" w:themeColor="text1"/>
          <w:sz w:val="24"/>
          <w:szCs w:val="24"/>
        </w:rPr>
        <w:t>e ligand</w:t>
      </w:r>
      <w:r w:rsidRPr="00556CE2">
        <w:rPr>
          <w:rFonts w:ascii="Times New Roman" w:hAnsi="Times New Roman" w:cs="Times New Roman" w:hint="eastAsia"/>
          <w:color w:val="000000" w:themeColor="text1"/>
          <w:sz w:val="24"/>
          <w:szCs w:val="24"/>
        </w:rPr>
        <w:t>s</w:t>
      </w:r>
      <w:r w:rsidRPr="00556CE2">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lastRenderedPageBreak/>
        <w:t>(</w:t>
      </w:r>
      <w:r w:rsidRPr="00556CE2">
        <w:rPr>
          <w:rFonts w:ascii="Times New Roman" w:hAnsi="Times New Roman" w:cs="Times New Roman" w:hint="eastAsia"/>
          <w:b/>
          <w:color w:val="000000" w:themeColor="text1"/>
          <w:sz w:val="24"/>
          <w:szCs w:val="24"/>
        </w:rPr>
        <w:t>1</w:t>
      </w:r>
      <w:r>
        <w:rPr>
          <w:rFonts w:ascii="Times New Roman" w:hAnsi="Times New Roman" w:cs="Times New Roman"/>
          <w:color w:val="000000" w:themeColor="text1"/>
          <w:sz w:val="24"/>
          <w:szCs w:val="24"/>
        </w:rPr>
        <w:t>-</w:t>
      </w:r>
      <w:r w:rsidRPr="00556CE2">
        <w:rPr>
          <w:rFonts w:ascii="Times New Roman" w:hAnsi="Times New Roman" w:cs="Times New Roman" w:hint="eastAsia"/>
          <w:b/>
          <w:color w:val="000000" w:themeColor="text1"/>
          <w:sz w:val="24"/>
          <w:szCs w:val="24"/>
        </w:rPr>
        <w:t>5</w:t>
      </w:r>
      <w:r w:rsidRPr="0002639C">
        <w:rPr>
          <w:rFonts w:ascii="Times New Roman" w:eastAsia="宋体" w:hAnsi="Times New Roman" w:cs="Times New Roman"/>
          <w:color w:val="000000" w:themeColor="text1"/>
          <w:sz w:val="24"/>
          <w:szCs w:val="24"/>
        </w:rPr>
        <w:t xml:space="preserve">, </w:t>
      </w:r>
      <w:r w:rsidRPr="0002639C">
        <w:rPr>
          <w:rFonts w:ascii="Times New Roman" w:eastAsia="宋体" w:hAnsi="Times New Roman" w:cs="Times New Roman"/>
          <w:sz w:val="24"/>
          <w:szCs w:val="24"/>
        </w:rPr>
        <w:t>Schemes S1-3</w:t>
      </w:r>
      <w:r>
        <w:rPr>
          <w:rFonts w:ascii="Times New Roman" w:eastAsia="宋体" w:hAnsi="Times New Roman" w:cs="Times New Roman"/>
          <w:sz w:val="24"/>
          <w:szCs w:val="24"/>
        </w:rPr>
        <w:t xml:space="preserve"> in the SI</w:t>
      </w:r>
      <w:r w:rsidRPr="0002639C">
        <w:rPr>
          <w:rFonts w:ascii="Times New Roman" w:eastAsia="宋体" w:hAnsi="Times New Roman" w:cs="Times New Roman"/>
          <w:sz w:val="24"/>
          <w:szCs w:val="24"/>
        </w:rPr>
        <w:t xml:space="preserve"> and</w:t>
      </w:r>
      <w:r w:rsidRPr="0002639C">
        <w:rPr>
          <w:rFonts w:ascii="Times New Roman" w:hAnsi="Times New Roman" w:cs="Times New Roman" w:hint="eastAsia"/>
          <w:sz w:val="24"/>
          <w:szCs w:val="24"/>
        </w:rPr>
        <w:t xml:space="preserve"> Fig</w:t>
      </w:r>
      <w:r w:rsidRPr="0002639C">
        <w:rPr>
          <w:rFonts w:ascii="Times New Roman" w:hAnsi="Times New Roman" w:cs="Times New Roman"/>
          <w:sz w:val="24"/>
          <w:szCs w:val="24"/>
        </w:rPr>
        <w:t>ure</w:t>
      </w:r>
      <w:r w:rsidRPr="0002639C">
        <w:rPr>
          <w:rFonts w:ascii="Times New Roman" w:hAnsi="Times New Roman" w:cs="Times New Roman" w:hint="eastAsia"/>
          <w:sz w:val="24"/>
          <w:szCs w:val="24"/>
        </w:rPr>
        <w:t xml:space="preserve"> 1</w:t>
      </w:r>
      <w:r w:rsidRPr="00DA5D7D">
        <w:rPr>
          <w:rFonts w:ascii="Times New Roman" w:eastAsia="宋体" w:hAnsi="Times New Roman" w:cs="Times New Roman"/>
          <w:sz w:val="24"/>
          <w:szCs w:val="24"/>
        </w:rPr>
        <w:t>)</w:t>
      </w:r>
      <w:r w:rsidRPr="00DA5D7D">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rPr>
        <w:t>were obtained as</w:t>
      </w:r>
      <w:r w:rsidR="00842A97">
        <w:rPr>
          <w:rFonts w:ascii="Times New Roman" w:eastAsia="宋体" w:hAnsi="Times New Roman" w:cs="Times New Roman"/>
          <w:color w:val="000000" w:themeColor="text1"/>
          <w:sz w:val="24"/>
          <w:szCs w:val="24"/>
        </w:rPr>
        <w:t xml:space="preserve"> a</w:t>
      </w:r>
      <w:r>
        <w:rPr>
          <w:rFonts w:ascii="Times New Roman" w:eastAsia="宋体" w:hAnsi="Times New Roman" w:cs="Times New Roman"/>
          <w:color w:val="000000" w:themeColor="text1"/>
          <w:sz w:val="24"/>
          <w:szCs w:val="24"/>
        </w:rPr>
        <w:t xml:space="preserve"> pale</w:t>
      </w:r>
      <w:r w:rsidRPr="00556CE2">
        <w:rPr>
          <w:rFonts w:ascii="Times New Roman" w:eastAsia="宋体" w:hAnsi="Times New Roman" w:cs="Times New Roman"/>
          <w:color w:val="000000" w:themeColor="text1"/>
          <w:sz w:val="24"/>
          <w:szCs w:val="24"/>
        </w:rPr>
        <w:t xml:space="preserve">-yellow solid or </w:t>
      </w:r>
      <w:r w:rsidR="00842A97">
        <w:rPr>
          <w:rFonts w:ascii="Times New Roman" w:eastAsia="宋体" w:hAnsi="Times New Roman" w:cs="Times New Roman"/>
          <w:color w:val="000000" w:themeColor="text1"/>
          <w:sz w:val="24"/>
          <w:szCs w:val="24"/>
        </w:rPr>
        <w:t xml:space="preserve">a </w:t>
      </w:r>
      <w:r w:rsidRPr="00556CE2">
        <w:rPr>
          <w:rFonts w:ascii="Times New Roman" w:eastAsia="宋体" w:hAnsi="Times New Roman" w:cs="Times New Roman"/>
          <w:color w:val="000000" w:themeColor="text1"/>
          <w:sz w:val="24"/>
          <w:szCs w:val="24"/>
        </w:rPr>
        <w:t>brown oil</w:t>
      </w:r>
      <w:r w:rsidRPr="00556CE2">
        <w:rPr>
          <w:rFonts w:ascii="Times New Roman" w:hAnsi="Times New Roman" w:cs="Times New Roman" w:hint="eastAsia"/>
          <w:color w:val="000000" w:themeColor="text1"/>
          <w:sz w:val="24"/>
          <w:szCs w:val="24"/>
        </w:rPr>
        <w:t>,</w:t>
      </w:r>
      <w:r w:rsidRPr="00556CE2">
        <w:rPr>
          <w:rFonts w:ascii="Times New Roman" w:eastAsia="宋体" w:hAnsi="Times New Roman" w:cs="Times New Roman"/>
          <w:color w:val="000000" w:themeColor="text1"/>
          <w:sz w:val="24"/>
          <w:szCs w:val="24"/>
        </w:rPr>
        <w:t xml:space="preserve"> and characterized</w:t>
      </w:r>
      <w:r w:rsidRPr="00556CE2">
        <w:rPr>
          <w:rFonts w:ascii="Times New Roman" w:hAnsi="Times New Roman" w:cs="Times New Roman" w:hint="eastAsia"/>
          <w:color w:val="000000" w:themeColor="text1"/>
          <w:sz w:val="24"/>
          <w:szCs w:val="24"/>
        </w:rPr>
        <w:t xml:space="preserve"> </w:t>
      </w:r>
      <w:r w:rsidRPr="00556CE2">
        <w:rPr>
          <w:rFonts w:ascii="Times New Roman" w:eastAsia="宋体" w:hAnsi="Times New Roman" w:cs="Times New Roman"/>
          <w:color w:val="000000" w:themeColor="text1"/>
          <w:sz w:val="24"/>
          <w:szCs w:val="24"/>
        </w:rPr>
        <w:t xml:space="preserve">using </w:t>
      </w:r>
      <w:r w:rsidRPr="00556CE2">
        <w:rPr>
          <w:rFonts w:ascii="Times New Roman" w:eastAsia="宋体" w:hAnsi="Times New Roman" w:cs="Times New Roman"/>
          <w:color w:val="000000" w:themeColor="text1"/>
          <w:sz w:val="24"/>
          <w:szCs w:val="24"/>
          <w:vertAlign w:val="superscript"/>
        </w:rPr>
        <w:t>1</w:t>
      </w:r>
      <w:r w:rsidRPr="00556CE2">
        <w:rPr>
          <w:rFonts w:ascii="Times New Roman" w:eastAsia="宋体" w:hAnsi="Times New Roman" w:cs="Times New Roman"/>
          <w:color w:val="000000" w:themeColor="text1"/>
          <w:sz w:val="24"/>
          <w:szCs w:val="24"/>
        </w:rPr>
        <w:t>H</w:t>
      </w:r>
      <w:r w:rsidRPr="00556CE2">
        <w:rPr>
          <w:rFonts w:ascii="Times New Roman" w:hAnsi="Times New Roman" w:cs="Times New Roman" w:hint="eastAsia"/>
          <w:color w:val="000000" w:themeColor="text1"/>
          <w:sz w:val="24"/>
          <w:szCs w:val="24"/>
        </w:rPr>
        <w:t>,</w:t>
      </w:r>
      <w:r w:rsidRPr="00556CE2">
        <w:rPr>
          <w:rFonts w:ascii="Times New Roman" w:eastAsia="宋体" w:hAnsi="Times New Roman" w:cs="Times New Roman"/>
          <w:color w:val="000000" w:themeColor="text1"/>
          <w:sz w:val="24"/>
          <w:szCs w:val="24"/>
        </w:rPr>
        <w:t xml:space="preserve"> </w:t>
      </w:r>
      <w:r w:rsidRPr="00556CE2">
        <w:rPr>
          <w:rFonts w:ascii="Times New Roman" w:eastAsia="宋体" w:hAnsi="Times New Roman" w:cs="Times New Roman"/>
          <w:color w:val="000000" w:themeColor="text1"/>
          <w:sz w:val="24"/>
          <w:szCs w:val="24"/>
          <w:vertAlign w:val="superscript"/>
        </w:rPr>
        <w:t>13</w:t>
      </w:r>
      <w:r w:rsidRPr="00556CE2">
        <w:rPr>
          <w:rFonts w:ascii="Times New Roman" w:eastAsia="宋体" w:hAnsi="Times New Roman" w:cs="Times New Roman"/>
          <w:color w:val="000000" w:themeColor="text1"/>
          <w:sz w:val="24"/>
          <w:szCs w:val="24"/>
        </w:rPr>
        <w:t>C NMR, and high-resolution mass spectroscopy. The purity of the compounds was determined by</w:t>
      </w:r>
      <w:r>
        <w:rPr>
          <w:rFonts w:ascii="Times New Roman" w:eastAsia="宋体" w:hAnsi="Times New Roman" w:cs="Times New Roman"/>
          <w:color w:val="000000" w:themeColor="text1"/>
          <w:sz w:val="24"/>
          <w:szCs w:val="24"/>
        </w:rPr>
        <w:t xml:space="preserve"> analytical</w:t>
      </w:r>
      <w:r w:rsidRPr="00556CE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RP-</w:t>
      </w:r>
      <w:r w:rsidRPr="00556CE2">
        <w:rPr>
          <w:rFonts w:ascii="Times New Roman" w:eastAsia="宋体" w:hAnsi="Times New Roman" w:cs="Times New Roman"/>
          <w:color w:val="000000" w:themeColor="text1"/>
          <w:sz w:val="24"/>
          <w:szCs w:val="24"/>
        </w:rPr>
        <w:t xml:space="preserve">HPLC </w:t>
      </w:r>
      <w:r>
        <w:rPr>
          <w:rFonts w:ascii="Times New Roman" w:eastAsia="宋体" w:hAnsi="Times New Roman" w:cs="Times New Roman"/>
          <w:color w:val="000000" w:themeColor="text1"/>
          <w:sz w:val="24"/>
          <w:szCs w:val="24"/>
        </w:rPr>
        <w:t>using a C18 column</w:t>
      </w:r>
      <w:r w:rsidRPr="00381606">
        <w:rPr>
          <w:rFonts w:ascii="Times New Roman" w:eastAsia="宋体" w:hAnsi="Times New Roman" w:cs="Times New Roman"/>
          <w:color w:val="000000" w:themeColor="text1"/>
          <w:sz w:val="24"/>
          <w:szCs w:val="24"/>
        </w:rPr>
        <w:t>.</w:t>
      </w:r>
      <w:r>
        <w:rPr>
          <w:color w:val="000000" w:themeColor="text1"/>
        </w:rPr>
        <w:t xml:space="preserve"> </w:t>
      </w:r>
      <w:r>
        <w:rPr>
          <w:rFonts w:ascii="Times New Roman" w:hAnsi="Times New Roman" w:cs="Times New Roman"/>
          <w:color w:val="000000" w:themeColor="text1"/>
          <w:sz w:val="24"/>
          <w:szCs w:val="24"/>
        </w:rPr>
        <w:t>The p</w:t>
      </w:r>
      <w:r w:rsidRPr="00B97795">
        <w:rPr>
          <w:rFonts w:ascii="Times New Roman" w:hAnsi="Times New Roman" w:cs="Times New Roman"/>
          <w:color w:val="000000" w:themeColor="text1"/>
          <w:sz w:val="24"/>
          <w:szCs w:val="24"/>
        </w:rPr>
        <w:t xml:space="preserve">rotected intermediate </w:t>
      </w:r>
      <w:r w:rsidRPr="00835F0E">
        <w:rPr>
          <w:rFonts w:ascii="Times New Roman" w:hAnsi="Times New Roman" w:cs="Times New Roman"/>
          <w:b/>
          <w:color w:val="000000" w:themeColor="text1"/>
          <w:sz w:val="24"/>
          <w:szCs w:val="24"/>
        </w:rPr>
        <w:t>5b</w:t>
      </w:r>
      <w:r w:rsidRPr="00B97795">
        <w:rPr>
          <w:rFonts w:ascii="Times New Roman" w:hAnsi="Times New Roman" w:cs="Times New Roman"/>
          <w:color w:val="000000" w:themeColor="text1"/>
          <w:sz w:val="24"/>
          <w:szCs w:val="24"/>
        </w:rPr>
        <w:t xml:space="preserve"> was employed to </w:t>
      </w:r>
      <w:r>
        <w:rPr>
          <w:rFonts w:ascii="Times New Roman" w:hAnsi="Times New Roman" w:cs="Times New Roman"/>
          <w:color w:val="000000" w:themeColor="text1"/>
          <w:sz w:val="24"/>
          <w:szCs w:val="24"/>
        </w:rPr>
        <w:t>prepare</w:t>
      </w:r>
      <w:r w:rsidRPr="00B97795">
        <w:rPr>
          <w:rFonts w:ascii="Times New Roman" w:hAnsi="Times New Roman" w:cs="Times New Roman"/>
          <w:color w:val="000000" w:themeColor="text1"/>
          <w:sz w:val="24"/>
          <w:szCs w:val="24"/>
        </w:rPr>
        <w:t xml:space="preserve"> a control polymer </w:t>
      </w:r>
      <w:r>
        <w:rPr>
          <w:rFonts w:ascii="Times New Roman" w:hAnsi="Times New Roman" w:cs="Times New Roman"/>
          <w:b/>
          <w:color w:val="000000" w:themeColor="text1"/>
          <w:sz w:val="24"/>
          <w:szCs w:val="24"/>
        </w:rPr>
        <w:t>7.5b</w:t>
      </w:r>
      <w:r w:rsidRPr="00B97795">
        <w:rPr>
          <w:rFonts w:ascii="Times New Roman" w:hAnsi="Times New Roman" w:cs="Times New Roman"/>
          <w:color w:val="000000" w:themeColor="text1"/>
          <w:sz w:val="24"/>
          <w:szCs w:val="24"/>
        </w:rPr>
        <w:t>, thus not possessing iron-chelating ability.</w:t>
      </w:r>
    </w:p>
    <w:p w14:paraId="3C6BF580" w14:textId="77777777" w:rsidR="0042763D" w:rsidRDefault="0042763D" w:rsidP="009A0DCA">
      <w:pPr>
        <w:spacing w:after="0" w:line="360" w:lineRule="auto"/>
        <w:ind w:firstLineChars="150" w:firstLine="360"/>
        <w:jc w:val="both"/>
        <w:rPr>
          <w:rFonts w:ascii="Times New Roman" w:hAnsi="Times New Roman" w:cs="Times New Roman"/>
          <w:color w:val="000000" w:themeColor="text1"/>
          <w:sz w:val="24"/>
          <w:szCs w:val="24"/>
        </w:rPr>
      </w:pPr>
    </w:p>
    <w:p w14:paraId="22316DBD" w14:textId="77777777" w:rsidR="009E05DD" w:rsidRDefault="00AC636F" w:rsidP="009E05DD">
      <w:pPr>
        <w:spacing w:line="360" w:lineRule="auto"/>
        <w:ind w:right="-199"/>
        <w:jc w:val="center"/>
        <w:rPr>
          <w:rFonts w:ascii="Times New Roman" w:eastAsia="宋体" w:hAnsi="Times New Roman" w:cs="Times New Roman"/>
          <w:color w:val="000000" w:themeColor="text1"/>
          <w:sz w:val="24"/>
          <w:szCs w:val="24"/>
          <w:vertAlign w:val="superscript"/>
        </w:rPr>
      </w:pPr>
      <w:r w:rsidRPr="00556CE2">
        <w:rPr>
          <w:color w:val="000000" w:themeColor="text1"/>
        </w:rPr>
        <w:object w:dxaOrig="6823" w:dyaOrig="4339" w14:anchorId="5444E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74pt" o:ole="">
            <v:imagedata r:id="rId8" o:title=""/>
          </v:shape>
          <o:OLEObject Type="Embed" ProgID="ChemDraw.Document.6.0" ShapeID="_x0000_i1025" DrawAspect="Content" ObjectID="_1515002711" r:id="rId9"/>
        </w:object>
      </w:r>
    </w:p>
    <w:p w14:paraId="5D4BB64A" w14:textId="77777777" w:rsidR="009E05DD" w:rsidRDefault="009E05DD" w:rsidP="009E05DD">
      <w:pPr>
        <w:spacing w:line="360" w:lineRule="auto"/>
        <w:jc w:val="center"/>
        <w:rPr>
          <w:rFonts w:ascii="Times New Roman" w:hAnsi="Times New Roman" w:cs="Times New Roman"/>
          <w:color w:val="000000" w:themeColor="text1"/>
          <w:sz w:val="24"/>
          <w:szCs w:val="24"/>
        </w:rPr>
      </w:pPr>
      <w:r w:rsidRPr="00745F29">
        <w:rPr>
          <w:rFonts w:ascii="Times New Roman" w:hAnsi="Times New Roman" w:cs="Times New Roman"/>
          <w:b/>
          <w:color w:val="000000" w:themeColor="text1"/>
          <w:sz w:val="24"/>
          <w:szCs w:val="24"/>
        </w:rPr>
        <w:t>Figure</w:t>
      </w:r>
      <w:r w:rsidRPr="00745F29">
        <w:rPr>
          <w:rFonts w:ascii="Times New Roman" w:eastAsia="宋体" w:hAnsi="Times New Roman" w:cs="Times New Roman"/>
          <w:b/>
          <w:color w:val="000000" w:themeColor="text1"/>
          <w:sz w:val="24"/>
          <w:szCs w:val="24"/>
        </w:rPr>
        <w:t xml:space="preserve"> </w:t>
      </w:r>
      <w:r w:rsidRPr="00745F29">
        <w:rPr>
          <w:rFonts w:ascii="Times New Roman" w:hAnsi="Times New Roman" w:cs="Times New Roman"/>
          <w:b/>
          <w:color w:val="000000" w:themeColor="text1"/>
          <w:sz w:val="24"/>
          <w:szCs w:val="24"/>
        </w:rPr>
        <w:t>1</w:t>
      </w:r>
      <w:r w:rsidRPr="00745F29">
        <w:rPr>
          <w:rFonts w:ascii="Times New Roman" w:eastAsia="宋体" w:hAnsi="Times New Roman" w:cs="Times New Roman"/>
          <w:b/>
          <w:color w:val="000000" w:themeColor="text1"/>
          <w:sz w:val="24"/>
          <w:szCs w:val="24"/>
        </w:rPr>
        <w:t>.</w:t>
      </w:r>
      <w:r>
        <w:rPr>
          <w:rFonts w:ascii="Times New Roman" w:eastAsia="宋体" w:hAnsi="Times New Roman" w:cs="Times New Roman"/>
          <w:color w:val="000000" w:themeColor="text1"/>
          <w:sz w:val="24"/>
          <w:szCs w:val="24"/>
        </w:rPr>
        <w:t xml:space="preserve"> </w:t>
      </w:r>
      <w:r w:rsidRPr="00745F29">
        <w:rPr>
          <w:rFonts w:ascii="Times New Roman" w:eastAsia="宋体" w:hAnsi="Times New Roman" w:cs="Times New Roman"/>
          <w:color w:val="000000" w:themeColor="text1"/>
          <w:sz w:val="24"/>
          <w:szCs w:val="24"/>
        </w:rPr>
        <w:t>Structure of bidentate ligands</w:t>
      </w:r>
      <w:r>
        <w:rPr>
          <w:rFonts w:ascii="Times New Roman" w:hAnsi="Times New Roman" w:cs="Times New Roman" w:hint="eastAsia"/>
          <w:color w:val="000000" w:themeColor="text1"/>
          <w:sz w:val="24"/>
          <w:szCs w:val="24"/>
        </w:rPr>
        <w:t>.</w:t>
      </w:r>
    </w:p>
    <w:p w14:paraId="3C9D0B6D" w14:textId="77777777" w:rsidR="009E05DD" w:rsidRPr="009E05DD" w:rsidRDefault="009E05DD" w:rsidP="009A0DCA">
      <w:pPr>
        <w:spacing w:after="0" w:line="360" w:lineRule="auto"/>
        <w:ind w:firstLineChars="150" w:firstLine="330"/>
        <w:jc w:val="both"/>
        <w:rPr>
          <w:rFonts w:ascii="Times New Roman" w:hAnsi="Times New Roman" w:cs="Times New Roman"/>
          <w:color w:val="000000" w:themeColor="text1"/>
        </w:rPr>
      </w:pPr>
    </w:p>
    <w:p w14:paraId="6FCC2691" w14:textId="69B86BE1" w:rsidR="00FA76FA" w:rsidRDefault="00FA76FA" w:rsidP="009A0DCA">
      <w:pPr>
        <w:spacing w:after="0" w:line="360" w:lineRule="auto"/>
        <w:ind w:firstLineChars="150" w:firstLine="360"/>
        <w:jc w:val="both"/>
        <w:rPr>
          <w:rFonts w:ascii="Times New Roman" w:hAnsi="Times New Roman" w:cs="Times New Roman"/>
          <w:color w:val="000000" w:themeColor="text1"/>
          <w:sz w:val="24"/>
          <w:szCs w:val="24"/>
        </w:rPr>
      </w:pPr>
      <w:r w:rsidRPr="00556CE2">
        <w:rPr>
          <w:rFonts w:ascii="Times New Roman" w:hAnsi="Times New Roman" w:cs="Times New Roman" w:hint="eastAsia"/>
          <w:color w:val="000000" w:themeColor="text1"/>
          <w:sz w:val="24"/>
          <w:szCs w:val="24"/>
        </w:rPr>
        <w:t>G</w:t>
      </w:r>
      <w:r w:rsidRPr="00556CE2">
        <w:rPr>
          <w:rFonts w:ascii="Times New Roman" w:eastAsia="宋体" w:hAnsi="Times New Roman" w:cs="Times New Roman"/>
          <w:color w:val="000000" w:themeColor="text1"/>
          <w:sz w:val="24"/>
          <w:szCs w:val="24"/>
        </w:rPr>
        <w:t xml:space="preserve">lycerol monomethacrylate (GMA) was polymerized in anhydrous toluene at </w:t>
      </w:r>
      <w:r w:rsidRPr="00556CE2">
        <w:rPr>
          <w:rFonts w:ascii="Times New Roman" w:hAnsi="Times New Roman" w:cs="Times New Roman" w:hint="eastAsia"/>
          <w:color w:val="000000" w:themeColor="text1"/>
          <w:sz w:val="24"/>
          <w:szCs w:val="24"/>
        </w:rPr>
        <w:t>62</w:t>
      </w:r>
      <w:r>
        <w:rPr>
          <w:rFonts w:ascii="Times New Roman" w:hAnsi="Times New Roman" w:cs="Times New Roman" w:hint="eastAsia"/>
          <w:color w:val="000000" w:themeColor="text1"/>
          <w:sz w:val="24"/>
          <w:szCs w:val="24"/>
        </w:rPr>
        <w:t xml:space="preserve"> </w:t>
      </w:r>
      <w:r w:rsidRPr="00556CE2">
        <w:rPr>
          <w:rFonts w:ascii="Times New Roman" w:eastAsia="宋体" w:hAnsi="Times New Roman" w:cs="Times New Roman"/>
          <w:color w:val="000000" w:themeColor="text1"/>
          <w:sz w:val="24"/>
          <w:szCs w:val="24"/>
        </w:rPr>
        <w:t>°C using an azo initiator (A</w:t>
      </w:r>
      <w:r w:rsidRPr="00556CE2">
        <w:rPr>
          <w:rFonts w:ascii="Times New Roman" w:hAnsi="Times New Roman" w:cs="Times New Roman" w:hint="eastAsia"/>
          <w:color w:val="000000" w:themeColor="text1"/>
          <w:sz w:val="24"/>
          <w:szCs w:val="24"/>
        </w:rPr>
        <w:t>IBN</w:t>
      </w:r>
      <w:r w:rsidRPr="00556CE2">
        <w:rPr>
          <w:rFonts w:ascii="Times New Roman" w:eastAsia="宋体" w:hAnsi="Times New Roman" w:cs="Times New Roman"/>
          <w:color w:val="000000" w:themeColor="text1"/>
          <w:sz w:val="24"/>
          <w:szCs w:val="24"/>
        </w:rPr>
        <w:t>) and a dithiobenzoate-based RAFT agent (CP</w:t>
      </w:r>
      <w:r w:rsidRPr="00556CE2">
        <w:rPr>
          <w:rFonts w:ascii="Times New Roman" w:hAnsi="Times New Roman" w:cs="Times New Roman" w:hint="eastAsia"/>
          <w:color w:val="000000" w:themeColor="text1"/>
          <w:sz w:val="24"/>
          <w:szCs w:val="24"/>
        </w:rPr>
        <w:t>BD</w:t>
      </w:r>
      <w:r w:rsidRPr="00556CE2">
        <w:rPr>
          <w:rFonts w:ascii="Times New Roman" w:eastAsia="宋体" w:hAnsi="Times New Roman" w:cs="Times New Roman"/>
          <w:color w:val="000000" w:themeColor="text1"/>
          <w:sz w:val="24"/>
          <w:szCs w:val="24"/>
        </w:rPr>
        <w:t>) to produce well-defined RAFT PGMA</w:t>
      </w:r>
      <w:r w:rsidRPr="00556CE2">
        <w:rPr>
          <w:rFonts w:ascii="Times New Roman" w:hAnsi="Times New Roman" w:cs="Times New Roman" w:hint="eastAsia"/>
          <w:color w:val="000000" w:themeColor="text1"/>
          <w:sz w:val="24"/>
          <w:szCs w:val="24"/>
        </w:rPr>
        <w:t xml:space="preserve"> with </w:t>
      </w:r>
      <w:r w:rsidRPr="00556CE2">
        <w:rPr>
          <w:rFonts w:ascii="Times New Roman" w:hAnsi="Times New Roman" w:cs="Times New Roman"/>
          <w:color w:val="000000" w:themeColor="text1"/>
          <w:sz w:val="24"/>
          <w:szCs w:val="24"/>
        </w:rPr>
        <w:t xml:space="preserve">epoxy functionalized </w:t>
      </w:r>
      <w:r w:rsidRPr="00556CE2">
        <w:rPr>
          <w:rFonts w:ascii="Times New Roman" w:hAnsi="Times New Roman" w:cs="Times New Roman" w:hint="eastAsia"/>
          <w:color w:val="000000" w:themeColor="text1"/>
          <w:sz w:val="24"/>
          <w:szCs w:val="24"/>
        </w:rPr>
        <w:t>groups</w:t>
      </w:r>
      <w:r w:rsidRPr="00556CE2">
        <w:rPr>
          <w:rFonts w:ascii="Times New Roman" w:hAnsi="Times New Roman" w:cs="Times New Roman"/>
          <w:color w:val="000000" w:themeColor="text1"/>
          <w:sz w:val="24"/>
          <w:szCs w:val="24"/>
        </w:rPr>
        <w:t xml:space="preserve"> that enabled further post-polymerization modifications</w:t>
      </w:r>
      <w:r w:rsidRPr="00556CE2">
        <w:rPr>
          <w:rFonts w:ascii="Times New Roman" w:eastAsia="宋体" w:hAnsi="Times New Roman" w:cs="Times New Roman"/>
          <w:color w:val="000000" w:themeColor="text1"/>
          <w:sz w:val="24"/>
          <w:szCs w:val="24"/>
        </w:rPr>
        <w:t>.</w:t>
      </w:r>
      <w:r w:rsidRPr="00556CE2">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GPC was used to determine </w:t>
      </w:r>
      <w:r w:rsidRPr="00F9170E">
        <w:rPr>
          <w:rFonts w:ascii="Times New Roman" w:hAnsi="Times New Roman" w:cs="Times New Roman" w:hint="eastAsia"/>
          <w:i/>
          <w:sz w:val="24"/>
          <w:szCs w:val="24"/>
        </w:rPr>
        <w:t>M</w:t>
      </w:r>
      <w:r w:rsidRPr="00F9170E">
        <w:rPr>
          <w:rFonts w:ascii="Times New Roman" w:hAnsi="Times New Roman" w:cs="Times New Roman" w:hint="eastAsia"/>
          <w:sz w:val="24"/>
          <w:szCs w:val="24"/>
          <w:vertAlign w:val="subscript"/>
        </w:rPr>
        <w:t>n</w:t>
      </w:r>
      <w:r>
        <w:rPr>
          <w:rFonts w:ascii="Times New Roman" w:hAnsi="Times New Roman" w:cs="Times New Roman"/>
          <w:color w:val="000000" w:themeColor="text1"/>
          <w:sz w:val="24"/>
          <w:szCs w:val="24"/>
        </w:rPr>
        <w:t xml:space="preserve"> and PDI values for PGMA </w:t>
      </w:r>
      <w:r w:rsidRPr="00EF4B42">
        <w:rPr>
          <w:rFonts w:ascii="Times New Roman" w:hAnsi="Times New Roman" w:cs="Times New Roman"/>
          <w:b/>
          <w:color w:val="000000" w:themeColor="text1"/>
          <w:sz w:val="24"/>
          <w:szCs w:val="24"/>
        </w:rPr>
        <w:t>7</w:t>
      </w:r>
      <w:r>
        <w:rPr>
          <w:rFonts w:ascii="Times New Roman" w:hAnsi="Times New Roman" w:cs="Times New Roman"/>
          <w:color w:val="000000" w:themeColor="text1"/>
          <w:sz w:val="24"/>
          <w:szCs w:val="24"/>
        </w:rPr>
        <w:t xml:space="preserve"> and </w:t>
      </w:r>
      <w:r w:rsidRPr="00EF4B42">
        <w:rPr>
          <w:rFonts w:ascii="Times New Roman" w:hAnsi="Times New Roman" w:cs="Times New Roman"/>
          <w:b/>
          <w:color w:val="000000" w:themeColor="text1"/>
          <w:sz w:val="24"/>
          <w:szCs w:val="24"/>
        </w:rPr>
        <w:t>8</w:t>
      </w:r>
      <w:r>
        <w:rPr>
          <w:rFonts w:ascii="Times New Roman" w:hAnsi="Times New Roman" w:cs="Times New Roman"/>
          <w:color w:val="000000" w:themeColor="text1"/>
          <w:sz w:val="24"/>
          <w:szCs w:val="24"/>
        </w:rPr>
        <w:t xml:space="preserve">. As expected by the RAFT technology, nearly monodisperse materials were obtained. As a consequence, it was assumed that the subsequent conjugation with amine-HPOs would yield well-defined macromolecular iron chelators. </w:t>
      </w:r>
      <w:r w:rsidRPr="00556CE2">
        <w:rPr>
          <w:rFonts w:ascii="Times New Roman" w:hAnsi="Times New Roman" w:cs="Times New Roman" w:hint="eastAsia"/>
          <w:color w:val="000000" w:themeColor="text1"/>
          <w:sz w:val="24"/>
          <w:szCs w:val="24"/>
        </w:rPr>
        <w:t xml:space="preserve">The </w:t>
      </w:r>
      <w:r w:rsidRPr="00556CE2">
        <w:rPr>
          <w:rFonts w:ascii="Times New Roman" w:eastAsia="宋体" w:hAnsi="Times New Roman" w:cs="Times New Roman"/>
          <w:color w:val="000000" w:themeColor="text1"/>
          <w:sz w:val="24"/>
          <w:szCs w:val="24"/>
        </w:rPr>
        <w:t xml:space="preserve">bidentate </w:t>
      </w:r>
      <w:r w:rsidRPr="00556CE2">
        <w:rPr>
          <w:rFonts w:ascii="Times New Roman" w:hAnsi="Times New Roman" w:cs="Times New Roman" w:hint="eastAsia"/>
          <w:color w:val="000000" w:themeColor="text1"/>
          <w:sz w:val="24"/>
          <w:szCs w:val="24"/>
        </w:rPr>
        <w:t>ligand</w:t>
      </w:r>
      <w:r w:rsidRPr="00556CE2">
        <w:rPr>
          <w:rFonts w:ascii="Times New Roman" w:eastAsia="宋体" w:hAnsi="Times New Roman" w:cs="Times New Roman"/>
          <w:color w:val="000000" w:themeColor="text1"/>
          <w:sz w:val="24"/>
          <w:szCs w:val="24"/>
        </w:rPr>
        <w:t xml:space="preserve">s </w:t>
      </w:r>
      <w:r w:rsidRPr="00556CE2">
        <w:rPr>
          <w:rFonts w:ascii="Times New Roman" w:eastAsia="宋体" w:hAnsi="Times New Roman" w:cs="Times New Roman"/>
          <w:b/>
          <w:color w:val="000000" w:themeColor="text1"/>
          <w:sz w:val="24"/>
          <w:szCs w:val="24"/>
        </w:rPr>
        <w:t>1-5</w:t>
      </w:r>
      <w:r w:rsidRPr="00556CE2">
        <w:rPr>
          <w:rFonts w:ascii="Times New Roman" w:hAnsi="Times New Roman" w:cs="Times New Roman" w:hint="eastAsia"/>
          <w:color w:val="000000" w:themeColor="text1"/>
          <w:sz w:val="24"/>
          <w:szCs w:val="24"/>
        </w:rPr>
        <w:t xml:space="preserve"> were used as </w:t>
      </w:r>
      <w:r w:rsidRPr="00556CE2">
        <w:rPr>
          <w:rFonts w:ascii="Times New Roman" w:hAnsi="Times New Roman" w:cs="Times New Roman"/>
          <w:color w:val="000000" w:themeColor="text1"/>
          <w:sz w:val="24"/>
          <w:szCs w:val="24"/>
        </w:rPr>
        <w:t>nucleophilic reagent</w:t>
      </w:r>
      <w:r w:rsidRPr="00556CE2">
        <w:rPr>
          <w:rFonts w:ascii="Times New Roman" w:hAnsi="Times New Roman" w:cs="Times New Roman" w:hint="eastAsia"/>
          <w:color w:val="000000" w:themeColor="text1"/>
          <w:sz w:val="24"/>
          <w:szCs w:val="24"/>
        </w:rPr>
        <w:t xml:space="preserve">s to </w:t>
      </w:r>
      <w:r w:rsidRPr="00556CE2">
        <w:rPr>
          <w:rFonts w:ascii="Times New Roman" w:hAnsi="Times New Roman" w:cs="Times New Roman"/>
          <w:color w:val="000000" w:themeColor="text1"/>
          <w:sz w:val="24"/>
          <w:szCs w:val="24"/>
        </w:rPr>
        <w:t>perform</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ring-opening</w:t>
      </w:r>
      <w:r w:rsidRPr="00556CE2">
        <w:rPr>
          <w:rFonts w:ascii="Times New Roman" w:eastAsia="宋体"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reaction</w:t>
      </w:r>
      <w:r>
        <w:rPr>
          <w:rFonts w:ascii="Times New Roman" w:hAnsi="Times New Roman" w:cs="Times New Roman"/>
          <w:color w:val="000000" w:themeColor="text1"/>
          <w:sz w:val="24"/>
          <w:szCs w:val="24"/>
        </w:rPr>
        <w:t>s</w:t>
      </w:r>
      <w:r w:rsidRPr="00556CE2">
        <w:rPr>
          <w:rFonts w:ascii="Times New Roman" w:hAnsi="Times New Roman" w:cs="Times New Roman" w:hint="eastAsia"/>
          <w:color w:val="000000" w:themeColor="text1"/>
          <w:sz w:val="24"/>
          <w:szCs w:val="24"/>
        </w:rPr>
        <w:t xml:space="preserve"> of PGMA to </w:t>
      </w:r>
      <w:r>
        <w:rPr>
          <w:rFonts w:ascii="Times New Roman" w:hAnsi="Times New Roman" w:cs="Times New Roman"/>
          <w:color w:val="000000" w:themeColor="text1"/>
          <w:sz w:val="24"/>
          <w:szCs w:val="24"/>
        </w:rPr>
        <w:t>yield the</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final RAFT-based iron</w:t>
      </w:r>
      <w:r w:rsidRPr="00556CE2">
        <w:rPr>
          <w:rFonts w:ascii="Times New Roman" w:hAnsi="Times New Roman" w:cs="Times New Roman" w:hint="eastAsia"/>
          <w:color w:val="000000" w:themeColor="text1"/>
          <w:sz w:val="24"/>
          <w:szCs w:val="24"/>
        </w:rPr>
        <w:t>-binding polymers</w:t>
      </w:r>
      <w:r w:rsidRPr="00556CE2">
        <w:rPr>
          <w:rFonts w:ascii="Times New Roman" w:hAnsi="Times New Roman" w:cs="Times New Roman"/>
          <w:color w:val="000000" w:themeColor="text1"/>
          <w:sz w:val="24"/>
          <w:szCs w:val="24"/>
        </w:rPr>
        <w:t xml:space="preserve"> </w:t>
      </w:r>
      <w:r w:rsidRPr="0002639C">
        <w:rPr>
          <w:rFonts w:ascii="Times New Roman" w:hAnsi="Times New Roman" w:cs="Times New Roman"/>
          <w:color w:val="000000" w:themeColor="text1"/>
          <w:sz w:val="24"/>
          <w:szCs w:val="24"/>
        </w:rPr>
        <w:t>(</w:t>
      </w:r>
      <w:r w:rsidRPr="0002639C">
        <w:rPr>
          <w:rFonts w:ascii="Times New Roman" w:hAnsi="Times New Roman" w:cs="Times New Roman"/>
          <w:sz w:val="24"/>
          <w:szCs w:val="24"/>
        </w:rPr>
        <w:t>Scheme 1</w:t>
      </w:r>
      <w:r w:rsidRPr="0002639C">
        <w:rPr>
          <w:rFonts w:ascii="Times New Roman" w:hAnsi="Times New Roman" w:cs="Times New Roman"/>
          <w:color w:val="000000" w:themeColor="text1"/>
          <w:sz w:val="24"/>
          <w:szCs w:val="24"/>
        </w:rPr>
        <w:t>)</w:t>
      </w:r>
      <w:r w:rsidRPr="0002639C">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According to the HPO used, we were able to produce a panel of polymers with various properties</w:t>
      </w:r>
      <w:r>
        <w:rPr>
          <w:rFonts w:ascii="Times New Roman" w:hAnsi="Times New Roman" w:cs="Times New Roman"/>
          <w:color w:val="000000" w:themeColor="text1"/>
          <w:sz w:val="24"/>
          <w:szCs w:val="24"/>
        </w:rPr>
        <w:t xml:space="preserve"> </w:t>
      </w:r>
      <w:r w:rsidRPr="0002639C">
        <w:rPr>
          <w:rFonts w:ascii="Times New Roman" w:hAnsi="Times New Roman" w:cs="Times New Roman"/>
          <w:color w:val="000000" w:themeColor="text1"/>
          <w:sz w:val="24"/>
          <w:szCs w:val="24"/>
        </w:rPr>
        <w:t>(Table 1).</w:t>
      </w:r>
      <w:r w:rsidRPr="00556CE2">
        <w:rPr>
          <w:rFonts w:ascii="Times New Roman" w:hAnsi="Times New Roman" w:cs="Times New Roman"/>
          <w:color w:val="000000" w:themeColor="text1"/>
          <w:sz w:val="24"/>
          <w:szCs w:val="24"/>
        </w:rPr>
        <w:t xml:space="preserve"> Conjugation of PGMA with </w:t>
      </w:r>
      <w:r>
        <w:rPr>
          <w:rFonts w:ascii="Times New Roman" w:hAnsi="Times New Roman" w:cs="Times New Roman"/>
          <w:color w:val="000000" w:themeColor="text1"/>
          <w:sz w:val="24"/>
          <w:szCs w:val="24"/>
        </w:rPr>
        <w:t>primary and secondary</w:t>
      </w:r>
      <w:r w:rsidRPr="00556CE2">
        <w:rPr>
          <w:rFonts w:ascii="Times New Roman" w:hAnsi="Times New Roman" w:cs="Times New Roman"/>
          <w:color w:val="000000" w:themeColor="text1"/>
          <w:sz w:val="24"/>
          <w:szCs w:val="24"/>
        </w:rPr>
        <w:t xml:space="preserve"> amine-containing HPO</w:t>
      </w:r>
      <w:r>
        <w:rPr>
          <w:rFonts w:ascii="Times New Roman" w:hAnsi="Times New Roman" w:cs="Times New Roman"/>
          <w:color w:val="000000" w:themeColor="text1"/>
          <w:sz w:val="24"/>
          <w:szCs w:val="24"/>
        </w:rPr>
        <w:t>s</w:t>
      </w:r>
      <w:r w:rsidRPr="00556CE2">
        <w:rPr>
          <w:rFonts w:ascii="Times New Roman" w:hAnsi="Times New Roman" w:cs="Times New Roman"/>
          <w:color w:val="000000" w:themeColor="text1"/>
          <w:sz w:val="24"/>
          <w:szCs w:val="24"/>
        </w:rPr>
        <w:t xml:space="preserve"> (e.g. </w:t>
      </w:r>
      <w:r w:rsidRPr="00556CE2">
        <w:rPr>
          <w:rFonts w:ascii="Times New Roman" w:hAnsi="Times New Roman" w:cs="Times New Roman"/>
          <w:b/>
          <w:color w:val="000000" w:themeColor="text1"/>
          <w:sz w:val="24"/>
          <w:szCs w:val="24"/>
        </w:rPr>
        <w:t>3</w:t>
      </w:r>
      <w:r w:rsidRPr="00556CE2">
        <w:rPr>
          <w:rFonts w:ascii="Times New Roman" w:hAnsi="Times New Roman" w:cs="Times New Roman"/>
          <w:color w:val="000000" w:themeColor="text1"/>
          <w:sz w:val="24"/>
          <w:szCs w:val="24"/>
        </w:rPr>
        <w:t xml:space="preserve"> and </w:t>
      </w:r>
      <w:r w:rsidRPr="00556CE2">
        <w:rPr>
          <w:rFonts w:ascii="Times New Roman" w:hAnsi="Times New Roman" w:cs="Times New Roman"/>
          <w:b/>
          <w:color w:val="000000" w:themeColor="text1"/>
          <w:sz w:val="24"/>
          <w:szCs w:val="24"/>
        </w:rPr>
        <w:t>4</w:t>
      </w:r>
      <w:r w:rsidRPr="00556CE2">
        <w:rPr>
          <w:rFonts w:ascii="Times New Roman" w:hAnsi="Times New Roman" w:cs="Times New Roman"/>
          <w:color w:val="000000" w:themeColor="text1"/>
          <w:sz w:val="24"/>
          <w:szCs w:val="24"/>
        </w:rPr>
        <w:t>) resulted in materials with either poor water solubility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Pr>
          <w:rFonts w:ascii="Times New Roman" w:hAnsi="Times New Roman" w:cs="Times New Roman"/>
          <w:color w:val="000000" w:themeColor="text1"/>
          <w:sz w:val="24"/>
          <w:szCs w:val="24"/>
        </w:rPr>
        <w:t xml:space="preserve"> and </w:t>
      </w:r>
      <w:r w:rsidRPr="00556CE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3</w:t>
      </w:r>
      <w:r w:rsidRPr="00556CE2">
        <w:rPr>
          <w:rFonts w:ascii="Times New Roman" w:hAnsi="Times New Roman" w:cs="Times New Roman"/>
          <w:color w:val="000000" w:themeColor="text1"/>
          <w:sz w:val="24"/>
          <w:szCs w:val="24"/>
        </w:rPr>
        <w:t xml:space="preserve">) or with </w:t>
      </w:r>
      <w:r w:rsidR="00842A97">
        <w:rPr>
          <w:rFonts w:ascii="Times New Roman" w:hAnsi="Times New Roman" w:cs="Times New Roman"/>
          <w:color w:val="000000" w:themeColor="text1"/>
          <w:sz w:val="24"/>
          <w:szCs w:val="24"/>
        </w:rPr>
        <w:t xml:space="preserve">general </w:t>
      </w:r>
      <w:r w:rsidR="00842A97" w:rsidRPr="00556CE2">
        <w:rPr>
          <w:rFonts w:ascii="Times New Roman" w:hAnsi="Times New Roman" w:cs="Times New Roman"/>
          <w:color w:val="000000" w:themeColor="text1"/>
          <w:sz w:val="24"/>
          <w:szCs w:val="24"/>
        </w:rPr>
        <w:t>insolub</w:t>
      </w:r>
      <w:r w:rsidR="00842A97">
        <w:rPr>
          <w:rFonts w:ascii="Times New Roman" w:hAnsi="Times New Roman" w:cs="Times New Roman"/>
          <w:color w:val="000000" w:themeColor="text1"/>
          <w:sz w:val="24"/>
          <w:szCs w:val="24"/>
        </w:rPr>
        <w:t>ility</w:t>
      </w:r>
      <w:r w:rsidR="00842A97"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properties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Pr>
          <w:rFonts w:ascii="Times New Roman" w:hAnsi="Times New Roman" w:cs="Times New Roman"/>
          <w:color w:val="000000" w:themeColor="text1"/>
          <w:sz w:val="24"/>
          <w:szCs w:val="24"/>
        </w:rPr>
        <w:t xml:space="preserve"> and </w:t>
      </w:r>
      <w:r w:rsidRPr="00556CE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4</w:t>
      </w:r>
      <w:r w:rsidRPr="00556CE2">
        <w:rPr>
          <w:rFonts w:ascii="Times New Roman" w:hAnsi="Times New Roman" w:cs="Times New Roman"/>
          <w:color w:val="000000" w:themeColor="text1"/>
          <w:sz w:val="24"/>
          <w:szCs w:val="24"/>
        </w:rPr>
        <w:t xml:space="preserve">); clearly, removal of hydrogen bonding capability when </w:t>
      </w:r>
      <w:r>
        <w:rPr>
          <w:rFonts w:ascii="Times New Roman" w:hAnsi="Times New Roman" w:cs="Times New Roman"/>
          <w:color w:val="000000" w:themeColor="text1"/>
          <w:sz w:val="24"/>
          <w:szCs w:val="24"/>
        </w:rPr>
        <w:t>transforming</w:t>
      </w:r>
      <w:r w:rsidRPr="00556CE2">
        <w:rPr>
          <w:rFonts w:ascii="Times New Roman" w:hAnsi="Times New Roman" w:cs="Times New Roman"/>
          <w:color w:val="000000" w:themeColor="text1"/>
          <w:sz w:val="24"/>
          <w:szCs w:val="24"/>
        </w:rPr>
        <w:t xml:space="preserve"> a primary amine (</w:t>
      </w:r>
      <w:r w:rsidRPr="00556CE2">
        <w:rPr>
          <w:rFonts w:ascii="Times New Roman" w:hAnsi="Times New Roman" w:cs="Times New Roman"/>
          <w:b/>
          <w:color w:val="000000" w:themeColor="text1"/>
          <w:sz w:val="24"/>
          <w:szCs w:val="24"/>
        </w:rPr>
        <w:t>3</w:t>
      </w:r>
      <w:r w:rsidRPr="00556CE2">
        <w:rPr>
          <w:rFonts w:ascii="Times New Roman" w:hAnsi="Times New Roman" w:cs="Times New Roman"/>
          <w:color w:val="000000" w:themeColor="text1"/>
          <w:sz w:val="24"/>
          <w:szCs w:val="24"/>
        </w:rPr>
        <w:t>) to a secondary amine (</w:t>
      </w:r>
      <w:r w:rsidRPr="00556CE2">
        <w:rPr>
          <w:rFonts w:ascii="Times New Roman" w:hAnsi="Times New Roman" w:cs="Times New Roman"/>
          <w:b/>
          <w:color w:val="000000" w:themeColor="text1"/>
          <w:sz w:val="24"/>
          <w:szCs w:val="24"/>
        </w:rPr>
        <w:t>4</w:t>
      </w:r>
      <w:r w:rsidRPr="00556CE2">
        <w:rPr>
          <w:rFonts w:ascii="Times New Roman" w:hAnsi="Times New Roman" w:cs="Times New Roman"/>
          <w:color w:val="000000" w:themeColor="text1"/>
          <w:sz w:val="24"/>
          <w:szCs w:val="24"/>
        </w:rPr>
        <w:t xml:space="preserve">) markedly decreased the solubility of the resultant macromolecular chelators. </w:t>
      </w:r>
      <w:r>
        <w:rPr>
          <w:rFonts w:ascii="Times New Roman" w:hAnsi="Times New Roman" w:cs="Times New Roman"/>
          <w:color w:val="000000" w:themeColor="text1"/>
          <w:sz w:val="24"/>
          <w:szCs w:val="24"/>
        </w:rPr>
        <w:t xml:space="preserve">Using </w:t>
      </w:r>
      <w:r w:rsidRPr="00EF4B4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w:t>
      </w:r>
      <w:r w:rsidRPr="00EF4B42">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as slightly more hydrophilic HPO-ligand, yielded </w:t>
      </w:r>
      <w:r>
        <w:rPr>
          <w:rFonts w:ascii="Times New Roman" w:hAnsi="Times New Roman" w:cs="Times New Roman"/>
          <w:color w:val="000000" w:themeColor="text1"/>
          <w:sz w:val="24"/>
          <w:szCs w:val="24"/>
        </w:rPr>
        <w:lastRenderedPageBreak/>
        <w:t xml:space="preserve">polymers </w:t>
      </w:r>
      <w:r w:rsidRPr="00EF4B4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EF4B4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and </w:t>
      </w:r>
      <w:r w:rsidRPr="00EF4B4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EF4B4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with improved solubility in aqueous DMSO solutions.</w:t>
      </w:r>
      <w:r w:rsidRPr="002B2A6D">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This prompted the design of compound </w:t>
      </w:r>
      <w:r w:rsidRPr="00556CE2">
        <w:rPr>
          <w:rFonts w:ascii="Times New Roman" w:hAnsi="Times New Roman" w:cs="Times New Roman"/>
          <w:b/>
          <w:color w:val="000000" w:themeColor="text1"/>
          <w:sz w:val="24"/>
          <w:szCs w:val="24"/>
        </w:rPr>
        <w:t xml:space="preserve">1 </w:t>
      </w:r>
      <w:r w:rsidRPr="0002639C">
        <w:rPr>
          <w:rFonts w:ascii="Times New Roman" w:hAnsi="Times New Roman" w:cs="Times New Roman"/>
          <w:color w:val="000000" w:themeColor="text1"/>
          <w:sz w:val="24"/>
          <w:szCs w:val="24"/>
        </w:rPr>
        <w:t>(Figure 1)</w:t>
      </w:r>
      <w:r>
        <w:rPr>
          <w:rFonts w:ascii="Times New Roman" w:hAnsi="Times New Roman" w:cs="Times New Roman"/>
          <w:color w:val="000000" w:themeColor="text1"/>
          <w:sz w:val="24"/>
          <w:szCs w:val="24"/>
        </w:rPr>
        <w:t xml:space="preserve"> in order</w:t>
      </w:r>
      <w:r w:rsidRPr="00556CE2">
        <w:rPr>
          <w:rFonts w:ascii="Times New Roman" w:hAnsi="Times New Roman" w:cs="Times New Roman"/>
          <w:color w:val="000000" w:themeColor="text1"/>
          <w:sz w:val="24"/>
          <w:szCs w:val="24"/>
        </w:rPr>
        <w:t xml:space="preserve"> to produce </w:t>
      </w:r>
      <w:r w:rsidR="00842A97">
        <w:rPr>
          <w:rFonts w:ascii="Times New Roman" w:hAnsi="Times New Roman" w:cs="Times New Roman"/>
          <w:color w:val="000000" w:themeColor="text1"/>
          <w:sz w:val="24"/>
          <w:szCs w:val="24"/>
        </w:rPr>
        <w:t xml:space="preserve">the </w:t>
      </w:r>
      <w:r w:rsidRPr="00556CE2">
        <w:rPr>
          <w:rFonts w:ascii="Times New Roman" w:hAnsi="Times New Roman" w:cs="Times New Roman"/>
          <w:color w:val="000000" w:themeColor="text1"/>
          <w:sz w:val="24"/>
          <w:szCs w:val="24"/>
        </w:rPr>
        <w:t xml:space="preserve">more hydrophilic polymers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sidRPr="00556CE2">
        <w:rPr>
          <w:rFonts w:ascii="Times New Roman" w:hAnsi="Times New Roman" w:cs="Times New Roman"/>
          <w:color w:val="000000" w:themeColor="text1"/>
          <w:sz w:val="24"/>
          <w:szCs w:val="24"/>
        </w:rPr>
        <w:t xml:space="preserve"> and </w:t>
      </w:r>
      <w:r w:rsidRPr="00556CE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sidRPr="00556CE2">
        <w:rPr>
          <w:rFonts w:ascii="Times New Roman" w:hAnsi="Times New Roman" w:cs="Times New Roman"/>
          <w:color w:val="000000" w:themeColor="text1"/>
          <w:sz w:val="24"/>
          <w:szCs w:val="24"/>
        </w:rPr>
        <w:t xml:space="preserve"> </w:t>
      </w:r>
      <w:r w:rsidR="00842A97">
        <w:rPr>
          <w:rFonts w:ascii="Times New Roman" w:hAnsi="Times New Roman" w:cs="Times New Roman"/>
          <w:color w:val="000000" w:themeColor="text1"/>
          <w:sz w:val="24"/>
          <w:szCs w:val="24"/>
        </w:rPr>
        <w:t>which possessed</w:t>
      </w:r>
      <w:r w:rsidR="00842A97"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good water solubility properties.</w:t>
      </w:r>
      <w:r>
        <w:rPr>
          <w:rFonts w:ascii="Times New Roman" w:hAnsi="Times New Roman" w:cs="Times New Roman"/>
          <w:color w:val="000000" w:themeColor="text1"/>
          <w:sz w:val="24"/>
          <w:szCs w:val="24"/>
        </w:rPr>
        <w:t xml:space="preserve"> In order to prepare a control polymer with similar macromolecular structure to that of </w:t>
      </w:r>
      <w:r w:rsidRPr="002C49A1">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2C49A1">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we employed the protected intermediate </w:t>
      </w:r>
      <w:r>
        <w:rPr>
          <w:rFonts w:ascii="Times New Roman" w:hAnsi="Times New Roman" w:cs="Times New Roman"/>
          <w:b/>
          <w:color w:val="000000" w:themeColor="text1"/>
          <w:sz w:val="24"/>
          <w:szCs w:val="24"/>
        </w:rPr>
        <w:t>5b</w:t>
      </w:r>
      <w:r>
        <w:rPr>
          <w:rFonts w:ascii="Times New Roman" w:hAnsi="Times New Roman" w:cs="Times New Roman"/>
          <w:color w:val="000000" w:themeColor="text1"/>
          <w:sz w:val="24"/>
          <w:szCs w:val="24"/>
        </w:rPr>
        <w:t xml:space="preserve"> to produce polymer </w:t>
      </w:r>
      <w:r>
        <w:rPr>
          <w:rFonts w:ascii="Times New Roman" w:hAnsi="Times New Roman" w:cs="Times New Roman"/>
          <w:b/>
          <w:color w:val="000000" w:themeColor="text1"/>
          <w:sz w:val="24"/>
          <w:szCs w:val="24"/>
        </w:rPr>
        <w:t>7.5b</w:t>
      </w:r>
      <w:r>
        <w:rPr>
          <w:rFonts w:ascii="Times New Roman" w:hAnsi="Times New Roman" w:cs="Times New Roman"/>
          <w:color w:val="000000" w:themeColor="text1"/>
          <w:sz w:val="24"/>
          <w:szCs w:val="24"/>
        </w:rPr>
        <w:t>, which lacked iron-chelating ability due to methylation of the 3-hydroxyl group on the HPO ring.</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the polymer-</w:t>
      </w:r>
      <w:r w:rsidRPr="00106C10">
        <w:rPr>
          <w:rFonts w:ascii="Times New Roman" w:hAnsi="Times New Roman" w:cs="Times New Roman"/>
          <w:b/>
          <w:color w:val="000000" w:themeColor="text1"/>
          <w:sz w:val="24"/>
          <w:szCs w:val="24"/>
        </w:rPr>
        <w:t>7</w:t>
      </w:r>
      <w:r>
        <w:rPr>
          <w:rFonts w:ascii="Times New Roman" w:hAnsi="Times New Roman" w:cs="Times New Roman"/>
          <w:color w:val="000000" w:themeColor="text1"/>
          <w:sz w:val="24"/>
          <w:szCs w:val="24"/>
        </w:rPr>
        <w:t xml:space="preserve"> series, the number of chelating units per polymer chain is 106; the corresponding number for the polymer-</w:t>
      </w:r>
      <w:r w:rsidRPr="00106C10">
        <w:rPr>
          <w:rFonts w:ascii="Times New Roman" w:hAnsi="Times New Roman" w:cs="Times New Roman"/>
          <w:b/>
          <w:color w:val="000000" w:themeColor="text1"/>
          <w:sz w:val="24"/>
          <w:szCs w:val="24"/>
        </w:rPr>
        <w:t>8</w:t>
      </w:r>
      <w:r>
        <w:rPr>
          <w:rFonts w:ascii="Times New Roman" w:hAnsi="Times New Roman" w:cs="Times New Roman"/>
          <w:color w:val="000000" w:themeColor="text1"/>
          <w:sz w:val="24"/>
          <w:szCs w:val="24"/>
        </w:rPr>
        <w:t xml:space="preserve"> series is 28.</w:t>
      </w:r>
    </w:p>
    <w:p w14:paraId="05F07DF1" w14:textId="77777777" w:rsidR="00F52C6F" w:rsidRPr="0041172E" w:rsidRDefault="00F52C6F" w:rsidP="00B90861">
      <w:pPr>
        <w:spacing w:beforeLines="100" w:before="312" w:line="360" w:lineRule="auto"/>
        <w:jc w:val="center"/>
        <w:rPr>
          <w:rFonts w:ascii="Times New Roman" w:hAnsi="Times New Roman" w:cs="Times New Roman"/>
          <w:b/>
          <w:color w:val="000000" w:themeColor="text1"/>
          <w:sz w:val="24"/>
          <w:szCs w:val="24"/>
        </w:rPr>
      </w:pPr>
      <w:r w:rsidRPr="00F9170E">
        <w:rPr>
          <w:rFonts w:ascii="Times New Roman" w:eastAsia="宋体" w:hAnsi="Times New Roman" w:cs="Times New Roman"/>
          <w:b/>
          <w:color w:val="000000" w:themeColor="text1"/>
          <w:sz w:val="24"/>
          <w:szCs w:val="24"/>
        </w:rPr>
        <w:t xml:space="preserve">Table 1. </w:t>
      </w:r>
      <w:r w:rsidRPr="009F7D27">
        <w:rPr>
          <w:rFonts w:ascii="Times New Roman" w:eastAsia="宋体" w:hAnsi="Times New Roman" w:cs="Times New Roman"/>
          <w:color w:val="000000" w:themeColor="text1"/>
          <w:sz w:val="24"/>
          <w:szCs w:val="24"/>
        </w:rPr>
        <w:t xml:space="preserve">Physical properties of </w:t>
      </w:r>
      <w:r>
        <w:rPr>
          <w:rFonts w:ascii="Times New Roman" w:hAnsi="Times New Roman" w:cs="Times New Roman" w:hint="eastAsia"/>
          <w:color w:val="000000" w:themeColor="text1"/>
          <w:sz w:val="24"/>
          <w:szCs w:val="24"/>
        </w:rPr>
        <w:t>i</w:t>
      </w:r>
      <w:r w:rsidRPr="009F7D27">
        <w:rPr>
          <w:rFonts w:ascii="Times New Roman" w:eastAsia="宋体" w:hAnsi="Times New Roman" w:cs="Times New Roman"/>
          <w:color w:val="000000" w:themeColor="text1"/>
          <w:sz w:val="24"/>
          <w:szCs w:val="24"/>
        </w:rPr>
        <w:t>ron-binding polymers</w:t>
      </w:r>
      <w:r w:rsidRPr="009F7D27">
        <w:rPr>
          <w:rFonts w:ascii="Times New Roman" w:hAnsi="Times New Roman" w:cs="Times New Roman"/>
          <w:color w:val="000000" w:themeColor="text1"/>
          <w:vertAlign w:val="superscript"/>
        </w:rPr>
        <w:t>1</w:t>
      </w:r>
      <w:r w:rsidRPr="00861FAF">
        <w:rPr>
          <w:rFonts w:ascii="Times New Roman" w:hAnsi="Times New Roman" w:cs="Times New Roman" w:hint="eastAsia"/>
          <w:color w:val="000000" w:themeColor="text1"/>
        </w:rPr>
        <w:t>.</w:t>
      </w:r>
    </w:p>
    <w:tbl>
      <w:tblPr>
        <w:tblStyle w:val="ab"/>
        <w:tblW w:w="61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992"/>
        <w:gridCol w:w="850"/>
        <w:gridCol w:w="2410"/>
        <w:gridCol w:w="849"/>
      </w:tblGrid>
      <w:tr w:rsidR="00F52C6F" w:rsidRPr="00556CE2" w14:paraId="2EFCE293" w14:textId="77777777" w:rsidTr="00F52C6F">
        <w:trPr>
          <w:jc w:val="center"/>
        </w:trPr>
        <w:tc>
          <w:tcPr>
            <w:tcW w:w="1050" w:type="dxa"/>
            <w:tcBorders>
              <w:top w:val="single" w:sz="4" w:space="0" w:color="000000" w:themeColor="text1"/>
              <w:bottom w:val="single" w:sz="4" w:space="0" w:color="000000" w:themeColor="text1"/>
            </w:tcBorders>
          </w:tcPr>
          <w:p w14:paraId="761C445D" w14:textId="77777777" w:rsidR="00F52C6F" w:rsidRDefault="00F52C6F" w:rsidP="00100504">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Polymer</w:t>
            </w:r>
          </w:p>
        </w:tc>
        <w:tc>
          <w:tcPr>
            <w:tcW w:w="992" w:type="dxa"/>
            <w:tcBorders>
              <w:top w:val="single" w:sz="4" w:space="0" w:color="000000" w:themeColor="text1"/>
              <w:bottom w:val="single" w:sz="4" w:space="0" w:color="000000" w:themeColor="text1"/>
            </w:tcBorders>
          </w:tcPr>
          <w:p w14:paraId="35779E5E"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color w:val="000000" w:themeColor="text1"/>
              </w:rPr>
              <w:t>PGMA</w:t>
            </w:r>
          </w:p>
        </w:tc>
        <w:tc>
          <w:tcPr>
            <w:tcW w:w="850" w:type="dxa"/>
            <w:tcBorders>
              <w:top w:val="single" w:sz="4" w:space="0" w:color="000000" w:themeColor="text1"/>
              <w:bottom w:val="single" w:sz="4" w:space="0" w:color="000000" w:themeColor="text1"/>
            </w:tcBorders>
          </w:tcPr>
          <w:p w14:paraId="49035C48"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color w:val="000000" w:themeColor="text1"/>
              </w:rPr>
              <w:t>Ligand</w:t>
            </w:r>
          </w:p>
        </w:tc>
        <w:tc>
          <w:tcPr>
            <w:tcW w:w="2410" w:type="dxa"/>
            <w:tcBorders>
              <w:top w:val="single" w:sz="4" w:space="0" w:color="000000" w:themeColor="text1"/>
              <w:bottom w:val="single" w:sz="4" w:space="0" w:color="000000" w:themeColor="text1"/>
            </w:tcBorders>
          </w:tcPr>
          <w:p w14:paraId="20F811B9"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color w:val="000000" w:themeColor="text1"/>
              </w:rPr>
              <w:t>Solubility</w:t>
            </w:r>
          </w:p>
        </w:tc>
        <w:tc>
          <w:tcPr>
            <w:tcW w:w="849" w:type="dxa"/>
            <w:tcBorders>
              <w:top w:val="single" w:sz="4" w:space="0" w:color="000000" w:themeColor="text1"/>
              <w:bottom w:val="single" w:sz="4" w:space="0" w:color="000000" w:themeColor="text1"/>
            </w:tcBorders>
          </w:tcPr>
          <w:p w14:paraId="67CC9855" w14:textId="77777777" w:rsidR="00F52C6F" w:rsidRPr="00556CE2"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i/>
                <w:color w:val="000000" w:themeColor="text1"/>
              </w:rPr>
              <w:t>M</w:t>
            </w:r>
            <w:r w:rsidRPr="00556CE2">
              <w:rPr>
                <w:rFonts w:ascii="Times New Roman" w:eastAsia="宋体" w:hAnsi="Times New Roman" w:cs="Times New Roman" w:hint="eastAsia"/>
                <w:color w:val="000000" w:themeColor="text1"/>
                <w:vertAlign w:val="subscript"/>
              </w:rPr>
              <w:t>n</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vertAlign w:val="superscript"/>
              </w:rPr>
              <w:t>2</w:t>
            </w:r>
          </w:p>
        </w:tc>
      </w:tr>
      <w:tr w:rsidR="00F52C6F" w:rsidRPr="00FB2C24" w14:paraId="188BA126" w14:textId="77777777" w:rsidTr="00F52C6F">
        <w:trPr>
          <w:jc w:val="center"/>
        </w:trPr>
        <w:tc>
          <w:tcPr>
            <w:tcW w:w="1050" w:type="dxa"/>
          </w:tcPr>
          <w:p w14:paraId="368CF83F" w14:textId="77777777" w:rsidR="00F52C6F" w:rsidRPr="002C49A1" w:rsidRDefault="00F52C6F" w:rsidP="00100504">
            <w:pPr>
              <w:rPr>
                <w:rFonts w:ascii="Times New Roman" w:hAnsi="Times New Roman" w:cs="Times New Roman"/>
                <w:b/>
                <w:color w:val="000000" w:themeColor="text1"/>
              </w:rPr>
            </w:pPr>
            <w:r>
              <w:rPr>
                <w:rFonts w:ascii="Times New Roman" w:eastAsia="宋体" w:hAnsi="Times New Roman" w:cs="Times New Roman"/>
                <w:b/>
                <w:color w:val="000000" w:themeColor="text1"/>
              </w:rPr>
              <w:t>7.5b</w:t>
            </w:r>
          </w:p>
        </w:tc>
        <w:tc>
          <w:tcPr>
            <w:tcW w:w="992" w:type="dxa"/>
          </w:tcPr>
          <w:p w14:paraId="591C505E" w14:textId="77777777" w:rsidR="00F52C6F" w:rsidRPr="002C49A1" w:rsidRDefault="00F52C6F" w:rsidP="00100504">
            <w:pPr>
              <w:rPr>
                <w:rFonts w:ascii="Times New Roman" w:eastAsia="宋体" w:hAnsi="Times New Roman" w:cs="Times New Roman"/>
                <w:b/>
                <w:color w:val="000000" w:themeColor="text1"/>
              </w:rPr>
            </w:pPr>
            <w:r w:rsidRPr="002C49A1">
              <w:rPr>
                <w:rFonts w:ascii="Times New Roman" w:eastAsia="宋体" w:hAnsi="Times New Roman" w:cs="Times New Roman"/>
                <w:b/>
                <w:color w:val="000000" w:themeColor="text1"/>
              </w:rPr>
              <w:t>7</w:t>
            </w:r>
          </w:p>
        </w:tc>
        <w:tc>
          <w:tcPr>
            <w:tcW w:w="850" w:type="dxa"/>
          </w:tcPr>
          <w:p w14:paraId="2E440AEE" w14:textId="77777777" w:rsidR="00F52C6F" w:rsidRPr="002C49A1" w:rsidRDefault="00F52C6F" w:rsidP="00100504">
            <w:pPr>
              <w:rPr>
                <w:rFonts w:ascii="Times New Roman" w:hAnsi="Times New Roman" w:cs="Times New Roman"/>
                <w:b/>
                <w:color w:val="000000" w:themeColor="text1"/>
              </w:rPr>
            </w:pPr>
            <w:r>
              <w:rPr>
                <w:rFonts w:ascii="Times New Roman" w:hAnsi="Times New Roman" w:cs="Times New Roman" w:hint="eastAsia"/>
                <w:b/>
                <w:color w:val="000000" w:themeColor="text1"/>
              </w:rPr>
              <w:t>5b</w:t>
            </w:r>
          </w:p>
        </w:tc>
        <w:tc>
          <w:tcPr>
            <w:tcW w:w="2410" w:type="dxa"/>
          </w:tcPr>
          <w:p w14:paraId="03640BB4" w14:textId="77777777" w:rsidR="00F52C6F" w:rsidRPr="002C49A1" w:rsidRDefault="00F52C6F" w:rsidP="00100504">
            <w:pPr>
              <w:rPr>
                <w:rFonts w:ascii="Times New Roman" w:hAnsi="Times New Roman" w:cs="Times New Roman"/>
                <w:color w:val="000000" w:themeColor="text1"/>
                <w:sz w:val="24"/>
                <w:szCs w:val="24"/>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3021B78E" w14:textId="77777777" w:rsidR="00F52C6F" w:rsidRPr="002C49A1" w:rsidRDefault="00F52C6F" w:rsidP="00100504">
            <w:pPr>
              <w:rPr>
                <w:rFonts w:ascii="Times New Roman" w:hAnsi="Times New Roman" w:cs="Times New Roman"/>
                <w:color w:val="000000" w:themeColor="text1"/>
              </w:rPr>
            </w:pPr>
            <w:r>
              <w:rPr>
                <w:rFonts w:ascii="Times New Roman" w:hAnsi="Times New Roman" w:cs="Times New Roman" w:hint="eastAsia"/>
                <w:color w:val="000000" w:themeColor="text1"/>
              </w:rPr>
              <w:t>34,700</w:t>
            </w:r>
          </w:p>
        </w:tc>
      </w:tr>
      <w:tr w:rsidR="00F52C6F" w:rsidRPr="00556CE2" w14:paraId="6B4A28B2" w14:textId="77777777" w:rsidTr="00F52C6F">
        <w:trPr>
          <w:jc w:val="center"/>
        </w:trPr>
        <w:tc>
          <w:tcPr>
            <w:tcW w:w="1050" w:type="dxa"/>
          </w:tcPr>
          <w:p w14:paraId="3FB1EB1F"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7</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1</w:t>
            </w:r>
          </w:p>
        </w:tc>
        <w:tc>
          <w:tcPr>
            <w:tcW w:w="992" w:type="dxa"/>
          </w:tcPr>
          <w:p w14:paraId="2795E692"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7</w:t>
            </w:r>
          </w:p>
        </w:tc>
        <w:tc>
          <w:tcPr>
            <w:tcW w:w="850" w:type="dxa"/>
          </w:tcPr>
          <w:p w14:paraId="3CBB2E81"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1</w:t>
            </w:r>
          </w:p>
        </w:tc>
        <w:tc>
          <w:tcPr>
            <w:tcW w:w="2410" w:type="dxa"/>
          </w:tcPr>
          <w:p w14:paraId="73F3DEEE" w14:textId="77777777" w:rsidR="00F52C6F" w:rsidRDefault="00F52C6F" w:rsidP="00100504">
            <w:pPr>
              <w:rPr>
                <w:rFonts w:ascii="Times New Roman" w:eastAsia="宋体" w:hAnsi="Times New Roman" w:cs="Times New Roman"/>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w:t>
            </w:r>
          </w:p>
        </w:tc>
        <w:tc>
          <w:tcPr>
            <w:tcW w:w="849" w:type="dxa"/>
          </w:tcPr>
          <w:p w14:paraId="6DBC4905" w14:textId="77777777" w:rsidR="00F52C6F" w:rsidRPr="006C441C" w:rsidRDefault="00F52C6F" w:rsidP="00100504">
            <w:pPr>
              <w:rPr>
                <w:rFonts w:ascii="Times New Roman" w:eastAsia="宋体" w:hAnsi="Times New Roman" w:cs="Times New Roman"/>
              </w:rPr>
            </w:pPr>
            <w:r w:rsidRPr="006C441C">
              <w:rPr>
                <w:rFonts w:ascii="Times New Roman" w:eastAsia="宋体" w:hAnsi="Times New Roman" w:cs="Times New Roman"/>
              </w:rPr>
              <w:t>50,100</w:t>
            </w:r>
          </w:p>
        </w:tc>
      </w:tr>
      <w:tr w:rsidR="00F52C6F" w:rsidRPr="00556CE2" w14:paraId="6824359F" w14:textId="77777777" w:rsidTr="00F52C6F">
        <w:trPr>
          <w:jc w:val="center"/>
        </w:trPr>
        <w:tc>
          <w:tcPr>
            <w:tcW w:w="1050" w:type="dxa"/>
          </w:tcPr>
          <w:p w14:paraId="17081374"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7</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2</w:t>
            </w:r>
          </w:p>
        </w:tc>
        <w:tc>
          <w:tcPr>
            <w:tcW w:w="992" w:type="dxa"/>
          </w:tcPr>
          <w:p w14:paraId="2BDEF413"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7</w:t>
            </w:r>
          </w:p>
        </w:tc>
        <w:tc>
          <w:tcPr>
            <w:tcW w:w="850" w:type="dxa"/>
          </w:tcPr>
          <w:p w14:paraId="234659D1" w14:textId="77777777" w:rsidR="00F52C6F" w:rsidRDefault="00F52C6F" w:rsidP="00100504">
            <w:pPr>
              <w:jc w:val="both"/>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2</w:t>
            </w:r>
          </w:p>
        </w:tc>
        <w:tc>
          <w:tcPr>
            <w:tcW w:w="2410" w:type="dxa"/>
          </w:tcPr>
          <w:p w14:paraId="5CF06364" w14:textId="77777777" w:rsidR="00F52C6F" w:rsidRDefault="00F52C6F" w:rsidP="00100504">
            <w:pPr>
              <w:rPr>
                <w:rFonts w:ascii="Times New Roman" w:eastAsia="宋体" w:hAnsi="Times New Roman" w:cs="Times New Roman"/>
                <w:b/>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0D21E393"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38,900</w:t>
            </w:r>
          </w:p>
        </w:tc>
      </w:tr>
      <w:tr w:rsidR="00F52C6F" w:rsidRPr="00556CE2" w14:paraId="5C64F297" w14:textId="77777777" w:rsidTr="00F52C6F">
        <w:trPr>
          <w:jc w:val="center"/>
        </w:trPr>
        <w:tc>
          <w:tcPr>
            <w:tcW w:w="1050" w:type="dxa"/>
          </w:tcPr>
          <w:p w14:paraId="502A0FF1"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b/>
                <w:color w:val="000000" w:themeColor="text1"/>
              </w:rPr>
              <w:t>7</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3</w:t>
            </w:r>
          </w:p>
        </w:tc>
        <w:tc>
          <w:tcPr>
            <w:tcW w:w="992" w:type="dxa"/>
          </w:tcPr>
          <w:p w14:paraId="78B28210"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7</w:t>
            </w:r>
          </w:p>
        </w:tc>
        <w:tc>
          <w:tcPr>
            <w:tcW w:w="850" w:type="dxa"/>
          </w:tcPr>
          <w:p w14:paraId="7334A721" w14:textId="77777777" w:rsidR="00F52C6F" w:rsidRDefault="00F52C6F" w:rsidP="00100504">
            <w:pPr>
              <w:jc w:val="both"/>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3</w:t>
            </w:r>
          </w:p>
        </w:tc>
        <w:tc>
          <w:tcPr>
            <w:tcW w:w="2410" w:type="dxa"/>
          </w:tcPr>
          <w:p w14:paraId="45FC9EFD" w14:textId="77777777" w:rsidR="00F52C6F" w:rsidRDefault="00F52C6F" w:rsidP="00100504">
            <w:pPr>
              <w:rPr>
                <w:rFonts w:ascii="Times New Roman" w:eastAsia="宋体" w:hAnsi="Times New Roman" w:cs="Times New Roman"/>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076C2F73"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33,100</w:t>
            </w:r>
          </w:p>
        </w:tc>
      </w:tr>
      <w:tr w:rsidR="00F52C6F" w:rsidRPr="00556CE2" w14:paraId="3F593050" w14:textId="77777777" w:rsidTr="00F52C6F">
        <w:trPr>
          <w:jc w:val="center"/>
        </w:trPr>
        <w:tc>
          <w:tcPr>
            <w:tcW w:w="1050" w:type="dxa"/>
          </w:tcPr>
          <w:p w14:paraId="27BB8451"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7</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4</w:t>
            </w:r>
          </w:p>
        </w:tc>
        <w:tc>
          <w:tcPr>
            <w:tcW w:w="992" w:type="dxa"/>
          </w:tcPr>
          <w:p w14:paraId="5FCFDBC2"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7</w:t>
            </w:r>
          </w:p>
        </w:tc>
        <w:tc>
          <w:tcPr>
            <w:tcW w:w="850" w:type="dxa"/>
          </w:tcPr>
          <w:p w14:paraId="442E947E" w14:textId="77777777" w:rsidR="00F52C6F" w:rsidRDefault="00F52C6F" w:rsidP="00100504">
            <w:pPr>
              <w:jc w:val="both"/>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4</w:t>
            </w:r>
          </w:p>
        </w:tc>
        <w:tc>
          <w:tcPr>
            <w:tcW w:w="2410" w:type="dxa"/>
          </w:tcPr>
          <w:p w14:paraId="4A0378A5"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color w:val="000000" w:themeColor="text1"/>
              </w:rPr>
              <w:t>None</w:t>
            </w:r>
          </w:p>
        </w:tc>
        <w:tc>
          <w:tcPr>
            <w:tcW w:w="849" w:type="dxa"/>
          </w:tcPr>
          <w:p w14:paraId="023827BD"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36,100</w:t>
            </w:r>
          </w:p>
        </w:tc>
      </w:tr>
      <w:tr w:rsidR="00F52C6F" w:rsidRPr="00556CE2" w14:paraId="67A2493E" w14:textId="77777777" w:rsidTr="00F52C6F">
        <w:trPr>
          <w:jc w:val="center"/>
        </w:trPr>
        <w:tc>
          <w:tcPr>
            <w:tcW w:w="1050" w:type="dxa"/>
          </w:tcPr>
          <w:p w14:paraId="5B9F3ECF"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7</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5</w:t>
            </w:r>
          </w:p>
        </w:tc>
        <w:tc>
          <w:tcPr>
            <w:tcW w:w="992" w:type="dxa"/>
          </w:tcPr>
          <w:p w14:paraId="07398290"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7</w:t>
            </w:r>
          </w:p>
        </w:tc>
        <w:tc>
          <w:tcPr>
            <w:tcW w:w="850" w:type="dxa"/>
          </w:tcPr>
          <w:p w14:paraId="44528F5A"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5</w:t>
            </w:r>
          </w:p>
        </w:tc>
        <w:tc>
          <w:tcPr>
            <w:tcW w:w="2410" w:type="dxa"/>
          </w:tcPr>
          <w:p w14:paraId="2E523CA6" w14:textId="77777777" w:rsidR="00F52C6F" w:rsidRDefault="00F52C6F" w:rsidP="00100504">
            <w:pPr>
              <w:rPr>
                <w:rFonts w:ascii="Times New Roman" w:hAnsi="Times New Roman" w:cs="Times New Roman"/>
                <w:color w:val="000000" w:themeColor="text1"/>
                <w:sz w:val="24"/>
                <w:szCs w:val="24"/>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23ED74B0" w14:textId="77777777" w:rsidR="00F52C6F" w:rsidRPr="006C441C" w:rsidRDefault="00F52C6F" w:rsidP="00100504">
            <w:pPr>
              <w:rPr>
                <w:rFonts w:ascii="Times New Roman" w:eastAsia="宋体" w:hAnsi="Times New Roman" w:cs="Times New Roman"/>
              </w:rPr>
            </w:pPr>
            <w:r w:rsidRPr="006C441C">
              <w:rPr>
                <w:rFonts w:ascii="Times New Roman" w:eastAsia="宋体" w:hAnsi="Times New Roman" w:cs="Times New Roman"/>
              </w:rPr>
              <w:t>33,100</w:t>
            </w:r>
          </w:p>
        </w:tc>
      </w:tr>
      <w:tr w:rsidR="00F52C6F" w:rsidRPr="00556CE2" w14:paraId="470D365C" w14:textId="77777777" w:rsidTr="00F52C6F">
        <w:trPr>
          <w:jc w:val="center"/>
        </w:trPr>
        <w:tc>
          <w:tcPr>
            <w:tcW w:w="1050" w:type="dxa"/>
          </w:tcPr>
          <w:p w14:paraId="57E0D066"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8</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1</w:t>
            </w:r>
          </w:p>
        </w:tc>
        <w:tc>
          <w:tcPr>
            <w:tcW w:w="992" w:type="dxa"/>
          </w:tcPr>
          <w:p w14:paraId="66A7C314"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8</w:t>
            </w:r>
          </w:p>
        </w:tc>
        <w:tc>
          <w:tcPr>
            <w:tcW w:w="850" w:type="dxa"/>
          </w:tcPr>
          <w:p w14:paraId="4CF3B0EE"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1</w:t>
            </w:r>
          </w:p>
        </w:tc>
        <w:tc>
          <w:tcPr>
            <w:tcW w:w="2410" w:type="dxa"/>
          </w:tcPr>
          <w:p w14:paraId="3BD76C0F" w14:textId="77777777" w:rsidR="00F52C6F" w:rsidRDefault="00F52C6F" w:rsidP="00100504">
            <w:pPr>
              <w:rPr>
                <w:rFonts w:ascii="Times New Roman" w:eastAsia="宋体" w:hAnsi="Times New Roman" w:cs="Times New Roman"/>
                <w:b/>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w:t>
            </w:r>
          </w:p>
        </w:tc>
        <w:tc>
          <w:tcPr>
            <w:tcW w:w="849" w:type="dxa"/>
          </w:tcPr>
          <w:p w14:paraId="52594DDF" w14:textId="77777777" w:rsidR="00F52C6F" w:rsidRPr="006C441C" w:rsidRDefault="00F52C6F" w:rsidP="00100504">
            <w:pPr>
              <w:rPr>
                <w:rFonts w:ascii="Times New Roman" w:eastAsia="宋体" w:hAnsi="Times New Roman" w:cs="Times New Roman"/>
              </w:rPr>
            </w:pPr>
            <w:r w:rsidRPr="006C441C">
              <w:rPr>
                <w:rFonts w:ascii="Times New Roman" w:eastAsia="宋体" w:hAnsi="Times New Roman" w:cs="Times New Roman"/>
              </w:rPr>
              <w:t>13,400</w:t>
            </w:r>
          </w:p>
        </w:tc>
      </w:tr>
      <w:tr w:rsidR="00F52C6F" w:rsidRPr="00556CE2" w14:paraId="24890309" w14:textId="77777777" w:rsidTr="00F52C6F">
        <w:trPr>
          <w:jc w:val="center"/>
        </w:trPr>
        <w:tc>
          <w:tcPr>
            <w:tcW w:w="1050" w:type="dxa"/>
          </w:tcPr>
          <w:p w14:paraId="60EB32CC"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8</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2</w:t>
            </w:r>
          </w:p>
        </w:tc>
        <w:tc>
          <w:tcPr>
            <w:tcW w:w="992" w:type="dxa"/>
          </w:tcPr>
          <w:p w14:paraId="3A08B1F9"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8</w:t>
            </w:r>
          </w:p>
        </w:tc>
        <w:tc>
          <w:tcPr>
            <w:tcW w:w="850" w:type="dxa"/>
          </w:tcPr>
          <w:p w14:paraId="7AA06C94"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2</w:t>
            </w:r>
          </w:p>
        </w:tc>
        <w:tc>
          <w:tcPr>
            <w:tcW w:w="2410" w:type="dxa"/>
          </w:tcPr>
          <w:p w14:paraId="777262C6" w14:textId="77777777" w:rsidR="00F52C6F" w:rsidRDefault="00F52C6F" w:rsidP="00100504">
            <w:pPr>
              <w:rPr>
                <w:rFonts w:ascii="Times New Roman" w:eastAsia="宋体" w:hAnsi="Times New Roman" w:cs="Times New Roman"/>
                <w:b/>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7A442D41"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10,400</w:t>
            </w:r>
          </w:p>
        </w:tc>
      </w:tr>
      <w:tr w:rsidR="00F52C6F" w:rsidRPr="00556CE2" w14:paraId="61552CC9" w14:textId="77777777" w:rsidTr="00F52C6F">
        <w:trPr>
          <w:jc w:val="center"/>
        </w:trPr>
        <w:tc>
          <w:tcPr>
            <w:tcW w:w="1050" w:type="dxa"/>
          </w:tcPr>
          <w:p w14:paraId="374643D1" w14:textId="77777777" w:rsidR="00F52C6F" w:rsidRPr="00556CE2" w:rsidRDefault="00F52C6F" w:rsidP="00100504">
            <w:pPr>
              <w:rPr>
                <w:rFonts w:ascii="Times New Roman" w:eastAsia="宋体" w:hAnsi="Times New Roman" w:cs="Times New Roman"/>
                <w:b/>
                <w:color w:val="000000" w:themeColor="text1"/>
              </w:rPr>
            </w:pPr>
          </w:p>
        </w:tc>
        <w:tc>
          <w:tcPr>
            <w:tcW w:w="992" w:type="dxa"/>
          </w:tcPr>
          <w:p w14:paraId="1DA470B6" w14:textId="77777777" w:rsidR="00F52C6F" w:rsidRPr="00556CE2" w:rsidRDefault="00F52C6F" w:rsidP="00100504">
            <w:pPr>
              <w:rPr>
                <w:rFonts w:ascii="Times New Roman" w:eastAsia="宋体" w:hAnsi="Times New Roman" w:cs="Times New Roman"/>
                <w:b/>
                <w:color w:val="000000" w:themeColor="text1"/>
              </w:rPr>
            </w:pPr>
          </w:p>
        </w:tc>
        <w:tc>
          <w:tcPr>
            <w:tcW w:w="850" w:type="dxa"/>
          </w:tcPr>
          <w:p w14:paraId="4884AA0B" w14:textId="77777777" w:rsidR="00F52C6F" w:rsidRPr="00556CE2" w:rsidRDefault="00F52C6F" w:rsidP="00100504">
            <w:pPr>
              <w:rPr>
                <w:rFonts w:ascii="Times New Roman" w:eastAsia="宋体" w:hAnsi="Times New Roman" w:cs="Times New Roman"/>
                <w:b/>
                <w:color w:val="000000" w:themeColor="text1"/>
              </w:rPr>
            </w:pPr>
          </w:p>
        </w:tc>
        <w:tc>
          <w:tcPr>
            <w:tcW w:w="2410" w:type="dxa"/>
          </w:tcPr>
          <w:p w14:paraId="247C3D1E" w14:textId="77777777" w:rsidR="00F52C6F" w:rsidRPr="00556CE2" w:rsidRDefault="00F52C6F" w:rsidP="00100504">
            <w:pPr>
              <w:rPr>
                <w:rFonts w:ascii="Times New Roman" w:hAnsi="Times New Roman" w:cs="Times New Roman"/>
                <w:color w:val="000000" w:themeColor="text1"/>
                <w:sz w:val="24"/>
                <w:szCs w:val="24"/>
              </w:rPr>
            </w:pPr>
          </w:p>
        </w:tc>
        <w:tc>
          <w:tcPr>
            <w:tcW w:w="849" w:type="dxa"/>
          </w:tcPr>
          <w:p w14:paraId="4D416890" w14:textId="77777777" w:rsidR="00F52C6F" w:rsidRPr="006C441C" w:rsidRDefault="00F52C6F" w:rsidP="00100504">
            <w:pPr>
              <w:rPr>
                <w:rFonts w:ascii="Times New Roman" w:hAnsi="Times New Roman" w:cs="Times New Roman"/>
              </w:rPr>
            </w:pPr>
          </w:p>
        </w:tc>
      </w:tr>
      <w:tr w:rsidR="00F52C6F" w:rsidRPr="00556CE2" w14:paraId="748C98A3" w14:textId="77777777" w:rsidTr="00F52C6F">
        <w:trPr>
          <w:jc w:val="center"/>
        </w:trPr>
        <w:tc>
          <w:tcPr>
            <w:tcW w:w="1050" w:type="dxa"/>
          </w:tcPr>
          <w:p w14:paraId="1BA3F802"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8</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3</w:t>
            </w:r>
          </w:p>
        </w:tc>
        <w:tc>
          <w:tcPr>
            <w:tcW w:w="992" w:type="dxa"/>
          </w:tcPr>
          <w:p w14:paraId="7C6E2829"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8</w:t>
            </w:r>
          </w:p>
        </w:tc>
        <w:tc>
          <w:tcPr>
            <w:tcW w:w="850" w:type="dxa"/>
          </w:tcPr>
          <w:p w14:paraId="29079905"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3</w:t>
            </w:r>
          </w:p>
        </w:tc>
        <w:tc>
          <w:tcPr>
            <w:tcW w:w="2410" w:type="dxa"/>
          </w:tcPr>
          <w:p w14:paraId="23860C7D" w14:textId="77777777" w:rsidR="00F52C6F" w:rsidRDefault="00F52C6F" w:rsidP="00100504">
            <w:pPr>
              <w:rPr>
                <w:rFonts w:ascii="Times New Roman" w:eastAsia="宋体" w:hAnsi="Times New Roman" w:cs="Times New Roman"/>
                <w:color w:val="000000" w:themeColor="text1"/>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Pr>
          <w:p w14:paraId="6899EFAC"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8,900</w:t>
            </w:r>
          </w:p>
        </w:tc>
      </w:tr>
      <w:tr w:rsidR="00F52C6F" w:rsidRPr="00556CE2" w14:paraId="27BA8846" w14:textId="77777777" w:rsidTr="00F52C6F">
        <w:trPr>
          <w:jc w:val="center"/>
        </w:trPr>
        <w:tc>
          <w:tcPr>
            <w:tcW w:w="1050" w:type="dxa"/>
          </w:tcPr>
          <w:p w14:paraId="50C8886B"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8</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4</w:t>
            </w:r>
          </w:p>
        </w:tc>
        <w:tc>
          <w:tcPr>
            <w:tcW w:w="992" w:type="dxa"/>
          </w:tcPr>
          <w:p w14:paraId="38265D98"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8</w:t>
            </w:r>
          </w:p>
        </w:tc>
        <w:tc>
          <w:tcPr>
            <w:tcW w:w="850" w:type="dxa"/>
          </w:tcPr>
          <w:p w14:paraId="32E15933"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4</w:t>
            </w:r>
          </w:p>
        </w:tc>
        <w:tc>
          <w:tcPr>
            <w:tcW w:w="2410" w:type="dxa"/>
          </w:tcPr>
          <w:p w14:paraId="0A27D039"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color w:val="000000" w:themeColor="text1"/>
              </w:rPr>
              <w:t>None</w:t>
            </w:r>
          </w:p>
        </w:tc>
        <w:tc>
          <w:tcPr>
            <w:tcW w:w="849" w:type="dxa"/>
          </w:tcPr>
          <w:p w14:paraId="346BD441" w14:textId="77777777" w:rsidR="00F52C6F" w:rsidRPr="006C441C" w:rsidRDefault="00F52C6F" w:rsidP="00100504">
            <w:pPr>
              <w:rPr>
                <w:rFonts w:ascii="Times New Roman" w:hAnsi="Times New Roman" w:cs="Times New Roman"/>
              </w:rPr>
            </w:pPr>
            <w:r w:rsidRPr="006C441C">
              <w:rPr>
                <w:rFonts w:ascii="Times New Roman" w:hAnsi="Times New Roman" w:cs="Times New Roman" w:hint="eastAsia"/>
              </w:rPr>
              <w:t>9,700</w:t>
            </w:r>
          </w:p>
        </w:tc>
      </w:tr>
      <w:tr w:rsidR="00F52C6F" w:rsidRPr="00556CE2" w14:paraId="49DE4F08" w14:textId="77777777" w:rsidTr="00F52C6F">
        <w:trPr>
          <w:jc w:val="center"/>
        </w:trPr>
        <w:tc>
          <w:tcPr>
            <w:tcW w:w="1050" w:type="dxa"/>
            <w:tcBorders>
              <w:bottom w:val="single" w:sz="4" w:space="0" w:color="000000" w:themeColor="text1"/>
            </w:tcBorders>
          </w:tcPr>
          <w:p w14:paraId="3A0AA3EC" w14:textId="77777777" w:rsidR="00F52C6F" w:rsidRDefault="00F52C6F" w:rsidP="00100504">
            <w:pPr>
              <w:rPr>
                <w:rFonts w:ascii="Times New Roman" w:eastAsia="宋体" w:hAnsi="Times New Roman" w:cs="Times New Roman"/>
                <w:color w:val="000000" w:themeColor="text1"/>
              </w:rPr>
            </w:pPr>
            <w:r w:rsidRPr="00556CE2">
              <w:rPr>
                <w:rFonts w:ascii="Times New Roman" w:eastAsia="宋体" w:hAnsi="Times New Roman" w:cs="Times New Roman" w:hint="eastAsia"/>
                <w:b/>
                <w:color w:val="000000" w:themeColor="text1"/>
              </w:rPr>
              <w:t>8</w:t>
            </w:r>
            <w:r>
              <w:rPr>
                <w:rFonts w:ascii="Times New Roman" w:eastAsia="宋体" w:hAnsi="Times New Roman" w:cs="Times New Roman"/>
                <w:b/>
                <w:color w:val="000000" w:themeColor="text1"/>
              </w:rPr>
              <w:t>.</w:t>
            </w:r>
            <w:r w:rsidRPr="00556CE2">
              <w:rPr>
                <w:rFonts w:ascii="Times New Roman" w:eastAsia="宋体" w:hAnsi="Times New Roman" w:cs="Times New Roman" w:hint="eastAsia"/>
                <w:b/>
                <w:color w:val="000000" w:themeColor="text1"/>
              </w:rPr>
              <w:t>5</w:t>
            </w:r>
          </w:p>
        </w:tc>
        <w:tc>
          <w:tcPr>
            <w:tcW w:w="992" w:type="dxa"/>
            <w:tcBorders>
              <w:bottom w:val="single" w:sz="4" w:space="0" w:color="000000" w:themeColor="text1"/>
            </w:tcBorders>
          </w:tcPr>
          <w:p w14:paraId="453F5AF1" w14:textId="77777777" w:rsidR="00F52C6F" w:rsidRDefault="00F52C6F" w:rsidP="00100504">
            <w:pPr>
              <w:rPr>
                <w:rFonts w:ascii="Times New Roman" w:hAnsi="Times New Roman" w:cs="Times New Roman"/>
                <w:b/>
                <w:color w:val="000000" w:themeColor="text1"/>
                <w:sz w:val="24"/>
                <w:szCs w:val="24"/>
              </w:rPr>
            </w:pPr>
            <w:r w:rsidRPr="00556CE2">
              <w:rPr>
                <w:rFonts w:ascii="Times New Roman" w:hAnsi="Times New Roman" w:cs="Times New Roman" w:hint="eastAsia"/>
                <w:b/>
                <w:color w:val="000000" w:themeColor="text1"/>
                <w:sz w:val="24"/>
                <w:szCs w:val="24"/>
              </w:rPr>
              <w:t>8</w:t>
            </w:r>
          </w:p>
        </w:tc>
        <w:tc>
          <w:tcPr>
            <w:tcW w:w="850" w:type="dxa"/>
            <w:tcBorders>
              <w:bottom w:val="single" w:sz="4" w:space="0" w:color="000000" w:themeColor="text1"/>
            </w:tcBorders>
          </w:tcPr>
          <w:p w14:paraId="2A90B0F6" w14:textId="77777777" w:rsidR="00F52C6F" w:rsidRDefault="00F52C6F" w:rsidP="00100504">
            <w:pPr>
              <w:rPr>
                <w:rFonts w:ascii="Times New Roman" w:eastAsia="宋体" w:hAnsi="Times New Roman" w:cs="Times New Roman"/>
                <w:b/>
                <w:color w:val="000000" w:themeColor="text1"/>
              </w:rPr>
            </w:pPr>
            <w:r w:rsidRPr="00556CE2">
              <w:rPr>
                <w:rFonts w:ascii="Times New Roman" w:eastAsia="宋体" w:hAnsi="Times New Roman" w:cs="Times New Roman" w:hint="eastAsia"/>
                <w:b/>
                <w:color w:val="000000" w:themeColor="text1"/>
              </w:rPr>
              <w:t>5</w:t>
            </w:r>
          </w:p>
        </w:tc>
        <w:tc>
          <w:tcPr>
            <w:tcW w:w="2410" w:type="dxa"/>
            <w:tcBorders>
              <w:bottom w:val="single" w:sz="4" w:space="0" w:color="000000" w:themeColor="text1"/>
            </w:tcBorders>
          </w:tcPr>
          <w:p w14:paraId="0BE185F1" w14:textId="77777777" w:rsidR="00F52C6F" w:rsidRDefault="00F52C6F" w:rsidP="00100504">
            <w:pPr>
              <w:rPr>
                <w:rFonts w:ascii="Times New Roman" w:hAnsi="Times New Roman" w:cs="Times New Roman"/>
                <w:color w:val="000000" w:themeColor="text1"/>
                <w:sz w:val="24"/>
                <w:szCs w:val="24"/>
              </w:rPr>
            </w:pPr>
            <w:r w:rsidRPr="00556CE2">
              <w:rPr>
                <w:rFonts w:ascii="Times New Roman" w:hAnsi="Times New Roman" w:cs="Times New Roman" w:hint="eastAsia"/>
                <w:color w:val="000000" w:themeColor="text1"/>
                <w:sz w:val="24"/>
                <w:szCs w:val="24"/>
              </w:rPr>
              <w:t>H</w:t>
            </w:r>
            <w:r w:rsidRPr="00556CE2">
              <w:rPr>
                <w:rFonts w:ascii="Times New Roman" w:hAnsi="Times New Roman" w:cs="Times New Roman" w:hint="eastAsia"/>
                <w:color w:val="000000" w:themeColor="text1"/>
                <w:sz w:val="24"/>
                <w:szCs w:val="24"/>
                <w:vertAlign w:val="subscript"/>
              </w:rPr>
              <w:t>2</w:t>
            </w:r>
            <w:r w:rsidRPr="00556CE2">
              <w:rPr>
                <w:rFonts w:ascii="Times New Roman" w:hAnsi="Times New Roman" w:cs="Times New Roman" w:hint="eastAsia"/>
                <w:color w:val="000000" w:themeColor="text1"/>
                <w:sz w:val="24"/>
                <w:szCs w:val="24"/>
              </w:rPr>
              <w:t>O/DMSO (1:1, v/v)</w:t>
            </w:r>
          </w:p>
        </w:tc>
        <w:tc>
          <w:tcPr>
            <w:tcW w:w="849" w:type="dxa"/>
            <w:tcBorders>
              <w:bottom w:val="single" w:sz="4" w:space="0" w:color="000000" w:themeColor="text1"/>
            </w:tcBorders>
          </w:tcPr>
          <w:p w14:paraId="65DC2758" w14:textId="77777777" w:rsidR="00F52C6F" w:rsidRPr="006C441C" w:rsidRDefault="00F52C6F" w:rsidP="00100504">
            <w:pPr>
              <w:rPr>
                <w:rFonts w:ascii="Times New Roman" w:eastAsia="宋体" w:hAnsi="Times New Roman" w:cs="Times New Roman"/>
              </w:rPr>
            </w:pPr>
            <w:r w:rsidRPr="006C441C">
              <w:rPr>
                <w:rFonts w:ascii="Times New Roman" w:eastAsia="宋体" w:hAnsi="Times New Roman" w:cs="Times New Roman"/>
              </w:rPr>
              <w:t>8,900</w:t>
            </w:r>
          </w:p>
        </w:tc>
      </w:tr>
    </w:tbl>
    <w:p w14:paraId="708ACD9B" w14:textId="77777777" w:rsidR="00F52C6F" w:rsidRPr="001B31CE" w:rsidRDefault="00F52C6F" w:rsidP="00F52C6F">
      <w:pPr>
        <w:spacing w:after="0" w:line="360" w:lineRule="auto"/>
        <w:jc w:val="both"/>
        <w:rPr>
          <w:rFonts w:ascii="Times New Roman" w:hAnsi="Times New Roman" w:cs="Times New Roman"/>
          <w:color w:val="000000" w:themeColor="text1"/>
        </w:rPr>
      </w:pPr>
      <w:r w:rsidRPr="006C441C">
        <w:rPr>
          <w:rFonts w:ascii="Times New Roman" w:hAnsi="Times New Roman" w:cs="Times New Roman"/>
          <w:vertAlign w:val="superscript"/>
        </w:rPr>
        <w:t xml:space="preserve">1 </w:t>
      </w:r>
      <w:r>
        <w:rPr>
          <w:rFonts w:ascii="Times New Roman" w:hAnsi="Times New Roman" w:cs="Times New Roman"/>
        </w:rPr>
        <w:t xml:space="preserve">For the polymer </w:t>
      </w:r>
      <w:r w:rsidRPr="0041172E">
        <w:rPr>
          <w:rFonts w:ascii="Times New Roman" w:hAnsi="Times New Roman" w:cs="Times New Roman"/>
          <w:b/>
        </w:rPr>
        <w:t>7</w:t>
      </w:r>
      <w:r>
        <w:rPr>
          <w:rFonts w:ascii="Times New Roman" w:hAnsi="Times New Roman" w:cs="Times New Roman"/>
        </w:rPr>
        <w:t xml:space="preserve"> series, the number of chelating units per polymer chain has been calculated to be 106; the corresponding figure for the </w:t>
      </w:r>
      <w:r w:rsidRPr="009F7D27">
        <w:rPr>
          <w:rFonts w:ascii="Times New Roman" w:hAnsi="Times New Roman" w:cs="Times New Roman"/>
          <w:b/>
        </w:rPr>
        <w:t>8</w:t>
      </w:r>
      <w:r>
        <w:rPr>
          <w:rFonts w:ascii="Times New Roman" w:hAnsi="Times New Roman" w:cs="Times New Roman"/>
        </w:rPr>
        <w:t xml:space="preserve"> series is 28.</w:t>
      </w:r>
    </w:p>
    <w:p w14:paraId="17FE9C23" w14:textId="77777777" w:rsidR="00F52C6F" w:rsidRDefault="00F52C6F" w:rsidP="00F52C6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vertAlign w:val="superscript"/>
        </w:rPr>
        <w:t>2</w:t>
      </w:r>
      <w:r w:rsidRPr="006C441C">
        <w:rPr>
          <w:rFonts w:ascii="Times New Roman" w:hAnsi="Times New Roman" w:cs="Times New Roman"/>
          <w:vertAlign w:val="superscript"/>
        </w:rPr>
        <w:t xml:space="preserve"> </w:t>
      </w:r>
      <w:r w:rsidRPr="006C441C">
        <w:rPr>
          <w:rFonts w:ascii="Times New Roman" w:hAnsi="Times New Roman" w:cs="Times New Roman"/>
        </w:rPr>
        <w:t xml:space="preserve">The </w:t>
      </w:r>
      <w:r w:rsidRPr="009F7D27">
        <w:rPr>
          <w:rFonts w:ascii="Times New Roman" w:hAnsi="Times New Roman" w:cs="Times New Roman"/>
          <w:i/>
        </w:rPr>
        <w:t>M</w:t>
      </w:r>
      <w:r w:rsidRPr="009F7D27">
        <w:rPr>
          <w:rFonts w:ascii="Times New Roman" w:hAnsi="Times New Roman" w:cs="Times New Roman"/>
          <w:vertAlign w:val="subscript"/>
        </w:rPr>
        <w:t>n</w:t>
      </w:r>
      <w:r w:rsidRPr="006C441C">
        <w:rPr>
          <w:rFonts w:ascii="Times New Roman" w:hAnsi="Times New Roman" w:cs="Times New Roman"/>
        </w:rPr>
        <w:t xml:space="preserve"> of iron-binding polymers was derived from the calculated PGMA </w:t>
      </w:r>
      <w:r w:rsidRPr="00FA76FA">
        <w:rPr>
          <w:rFonts w:ascii="Times New Roman" w:hAnsi="Times New Roman" w:cs="Times New Roman"/>
          <w:i/>
          <w:color w:val="000000" w:themeColor="text1"/>
          <w:sz w:val="24"/>
          <w:szCs w:val="24"/>
        </w:rPr>
        <w:t>M</w:t>
      </w:r>
      <w:r w:rsidRPr="00FA76FA">
        <w:rPr>
          <w:rFonts w:ascii="Times New Roman" w:hAnsi="Times New Roman" w:cs="Times New Roman" w:hint="eastAsia"/>
          <w:color w:val="000000" w:themeColor="text1"/>
          <w:sz w:val="24"/>
          <w:szCs w:val="24"/>
          <w:vertAlign w:val="subscript"/>
        </w:rPr>
        <w:t>n</w:t>
      </w:r>
      <w:r w:rsidRPr="006C441C">
        <w:rPr>
          <w:rFonts w:ascii="Times New Roman" w:hAnsi="Times New Roman" w:cs="Times New Roman"/>
        </w:rPr>
        <w:t xml:space="preserve"> and assuming a quantitative conjugation of the HPO ligand to the PGMA epoxide units</w:t>
      </w:r>
      <w:r>
        <w:rPr>
          <w:rFonts w:ascii="Times New Roman" w:hAnsi="Times New Roman" w:cs="Times New Roman"/>
        </w:rPr>
        <w:t>.</w:t>
      </w:r>
    </w:p>
    <w:p w14:paraId="396041B2" w14:textId="77777777" w:rsidR="0042763D" w:rsidRDefault="0042763D" w:rsidP="0042763D">
      <w:pPr>
        <w:spacing w:after="0" w:line="360" w:lineRule="auto"/>
        <w:ind w:firstLineChars="150" w:firstLine="360"/>
        <w:jc w:val="both"/>
        <w:rPr>
          <w:rFonts w:ascii="Times New Roman" w:hAnsi="Times New Roman" w:cs="Times New Roman"/>
          <w:color w:val="000000" w:themeColor="text1"/>
          <w:sz w:val="24"/>
          <w:szCs w:val="24"/>
        </w:rPr>
      </w:pPr>
    </w:p>
    <w:p w14:paraId="207EBE89" w14:textId="77777777" w:rsidR="0042763D" w:rsidRDefault="0042763D" w:rsidP="0042763D">
      <w:pPr>
        <w:spacing w:after="0" w:line="360" w:lineRule="auto"/>
        <w:ind w:firstLineChars="15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demonstrate the versatility of this synthetic approach, we</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designed</w:t>
      </w:r>
      <w:r w:rsidRPr="00556CE2">
        <w:rPr>
          <w:rFonts w:ascii="Times New Roman" w:hAnsi="Times New Roman" w:cs="Times New Roman"/>
          <w:color w:val="000000" w:themeColor="text1"/>
          <w:sz w:val="24"/>
          <w:szCs w:val="24"/>
        </w:rPr>
        <w:t xml:space="preserve"> compound </w:t>
      </w:r>
      <w:r w:rsidRPr="00556CE2">
        <w:rPr>
          <w:rFonts w:ascii="Times New Roman" w:hAnsi="Times New Roman" w:cs="Times New Roman"/>
          <w:b/>
          <w:color w:val="000000" w:themeColor="text1"/>
          <w:sz w:val="24"/>
          <w:szCs w:val="24"/>
        </w:rPr>
        <w:t>2</w:t>
      </w:r>
      <w:r w:rsidRPr="00556CE2">
        <w:rPr>
          <w:rFonts w:ascii="Times New Roman" w:hAnsi="Times New Roman" w:cs="Times New Roman"/>
          <w:color w:val="000000" w:themeColor="text1"/>
          <w:sz w:val="24"/>
          <w:szCs w:val="24"/>
        </w:rPr>
        <w:t xml:space="preserve"> as </w:t>
      </w:r>
      <w:r>
        <w:rPr>
          <w:rFonts w:ascii="Times New Roman" w:hAnsi="Times New Roman" w:cs="Times New Roman"/>
          <w:color w:val="000000" w:themeColor="text1"/>
          <w:sz w:val="24"/>
          <w:szCs w:val="24"/>
        </w:rPr>
        <w:t xml:space="preserve">a </w:t>
      </w:r>
      <w:r w:rsidRPr="00556CE2">
        <w:rPr>
          <w:rFonts w:ascii="Times New Roman" w:hAnsi="Times New Roman" w:cs="Times New Roman"/>
          <w:color w:val="000000" w:themeColor="text1"/>
          <w:sz w:val="24"/>
          <w:szCs w:val="24"/>
        </w:rPr>
        <w:t xml:space="preserve">nucleophilic ligand to </w:t>
      </w:r>
      <w:r>
        <w:rPr>
          <w:rFonts w:ascii="Times New Roman" w:hAnsi="Times New Roman" w:cs="Times New Roman"/>
          <w:color w:val="000000" w:themeColor="text1"/>
          <w:sz w:val="24"/>
          <w:szCs w:val="24"/>
        </w:rPr>
        <w:t>prepare</w:t>
      </w:r>
      <w:r w:rsidRPr="00556CE2">
        <w:rPr>
          <w:rFonts w:ascii="Times New Roman" w:hAnsi="Times New Roman" w:cs="Times New Roman"/>
          <w:color w:val="000000" w:themeColor="text1"/>
          <w:sz w:val="24"/>
          <w:szCs w:val="24"/>
        </w:rPr>
        <w:t xml:space="preserve"> fluorescent polymer-chelator chimera </w:t>
      </w:r>
      <w:r>
        <w:rPr>
          <w:rFonts w:ascii="Times New Roman" w:hAnsi="Times New Roman" w:cs="Times New Roman"/>
          <w:color w:val="000000" w:themeColor="text1"/>
          <w:sz w:val="24"/>
          <w:szCs w:val="24"/>
        </w:rPr>
        <w:t>(</w:t>
      </w:r>
      <w:r w:rsidRPr="00EF4B4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EF4B42">
        <w:rPr>
          <w:rFonts w:ascii="Times New Roman" w:hAnsi="Times New Roman" w:cs="Times New Roman"/>
          <w:b/>
          <w:color w:val="000000" w:themeColor="text1"/>
          <w:sz w:val="24"/>
          <w:szCs w:val="24"/>
        </w:rPr>
        <w:t xml:space="preserve">2 </w:t>
      </w:r>
      <w:r>
        <w:rPr>
          <w:rFonts w:ascii="Times New Roman" w:hAnsi="Times New Roman" w:cs="Times New Roman"/>
          <w:color w:val="000000" w:themeColor="text1"/>
          <w:sz w:val="24"/>
          <w:szCs w:val="24"/>
        </w:rPr>
        <w:t xml:space="preserve">and </w:t>
      </w:r>
      <w:r w:rsidRPr="00EF4B4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EF4B42">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where drug and fluorophore were embedded in the same structural unit. This </w:t>
      </w:r>
      <w:r w:rsidRPr="00556CE2">
        <w:rPr>
          <w:rFonts w:ascii="Times New Roman" w:hAnsi="Times New Roman" w:cs="Times New Roman"/>
          <w:color w:val="000000" w:themeColor="text1"/>
          <w:sz w:val="24"/>
          <w:szCs w:val="24"/>
        </w:rPr>
        <w:lastRenderedPageBreak/>
        <w:t xml:space="preserve">strategy was preferred to the conventional approach to the preparation of </w:t>
      </w:r>
      <w:bookmarkStart w:id="28" w:name="OLE_LINK56"/>
      <w:r w:rsidRPr="00556CE2">
        <w:rPr>
          <w:rFonts w:ascii="Times New Roman" w:hAnsi="Times New Roman" w:cs="Times New Roman"/>
          <w:color w:val="000000" w:themeColor="text1"/>
          <w:sz w:val="24"/>
          <w:szCs w:val="24"/>
        </w:rPr>
        <w:t>fluorescent RAFT polymers</w:t>
      </w:r>
      <w:bookmarkEnd w:id="28"/>
      <w:r w:rsidRPr="00556CE2">
        <w:rPr>
          <w:rFonts w:ascii="Times New Roman" w:hAnsi="Times New Roman" w:cs="Times New Roman"/>
          <w:color w:val="000000" w:themeColor="text1"/>
          <w:sz w:val="24"/>
          <w:szCs w:val="24"/>
        </w:rPr>
        <w:t>.</w:t>
      </w:r>
      <w:r>
        <w:rPr>
          <w:rFonts w:ascii="Times New Roman" w:hAnsi="Times New Roman" w:cs="Times New Roman"/>
          <w:noProof/>
          <w:color w:val="000000" w:themeColor="text1"/>
          <w:sz w:val="24"/>
          <w:szCs w:val="24"/>
        </w:rPr>
        <w:t>[59, 60]</w:t>
      </w:r>
      <w:r w:rsidRPr="00556CE2">
        <w:rPr>
          <w:rFonts w:ascii="Times New Roman" w:hAnsi="Times New Roman" w:cs="Times New Roman"/>
          <w:color w:val="000000" w:themeColor="text1"/>
          <w:sz w:val="24"/>
          <w:szCs w:val="24"/>
        </w:rPr>
        <w:t xml:space="preserve"> Such methods usually ma</w:t>
      </w:r>
      <w:r>
        <w:rPr>
          <w:rFonts w:ascii="Times New Roman" w:hAnsi="Times New Roman" w:cs="Times New Roman"/>
          <w:color w:val="000000" w:themeColor="text1"/>
          <w:sz w:val="24"/>
          <w:szCs w:val="24"/>
        </w:rPr>
        <w:t>k</w:t>
      </w:r>
      <w:r w:rsidRPr="00556CE2">
        <w:rPr>
          <w:rFonts w:ascii="Times New Roman" w:hAnsi="Times New Roman" w:cs="Times New Roman"/>
          <w:color w:val="000000" w:themeColor="text1"/>
          <w:sz w:val="24"/>
          <w:szCs w:val="24"/>
        </w:rPr>
        <w:t>e use of post-polymerization chemistries to transform the RAFT agent into a fluorophore. Our approach was therefore faster, producing multifluorescent moieties</w:t>
      </w:r>
      <w:r>
        <w:rPr>
          <w:rFonts w:ascii="Times New Roman" w:hAnsi="Times New Roman" w:cs="Times New Roman"/>
          <w:color w:val="000000" w:themeColor="text1"/>
          <w:sz w:val="24"/>
          <w:szCs w:val="24"/>
        </w:rPr>
        <w:t xml:space="preserve"> per polymer chain</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556CE2">
        <w:rPr>
          <w:rFonts w:ascii="Times New Roman" w:hAnsi="Times New Roman" w:cs="Times New Roman"/>
          <w:color w:val="000000" w:themeColor="text1"/>
          <w:sz w:val="24"/>
          <w:szCs w:val="24"/>
        </w:rPr>
        <w:t xml:space="preserve">luorescent spectra confirmed the fluorescent properties of both compound </w:t>
      </w:r>
      <w:r w:rsidRPr="00556CE2">
        <w:rPr>
          <w:rFonts w:ascii="Times New Roman" w:hAnsi="Times New Roman" w:cs="Times New Roman"/>
          <w:b/>
          <w:color w:val="000000" w:themeColor="text1"/>
          <w:sz w:val="24"/>
          <w:szCs w:val="24"/>
        </w:rPr>
        <w:t>2</w:t>
      </w:r>
      <w:r w:rsidRPr="00556CE2">
        <w:rPr>
          <w:rFonts w:ascii="Times New Roman" w:hAnsi="Times New Roman" w:cs="Times New Roman"/>
          <w:color w:val="000000" w:themeColor="text1"/>
          <w:sz w:val="24"/>
          <w:szCs w:val="24"/>
        </w:rPr>
        <w:t xml:space="preserve"> and the resultant polymers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2</w:t>
      </w:r>
      <w:r w:rsidRPr="00556CE2">
        <w:rPr>
          <w:rFonts w:ascii="Times New Roman" w:hAnsi="Times New Roman" w:cs="Times New Roman"/>
          <w:color w:val="000000" w:themeColor="text1"/>
          <w:sz w:val="24"/>
          <w:szCs w:val="24"/>
        </w:rPr>
        <w:t xml:space="preserve"> and </w:t>
      </w:r>
      <w:r w:rsidRPr="00556CE2">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SI, </w:t>
      </w:r>
      <w:r w:rsidRPr="0002639C">
        <w:rPr>
          <w:rFonts w:ascii="Times New Roman" w:hAnsi="Times New Roman" w:cs="Times New Roman" w:hint="eastAsia"/>
          <w:color w:val="000000" w:themeColor="text1"/>
          <w:sz w:val="24"/>
          <w:szCs w:val="24"/>
        </w:rPr>
        <w:t>F</w:t>
      </w:r>
      <w:r w:rsidRPr="0002639C">
        <w:rPr>
          <w:rFonts w:ascii="Times New Roman" w:hAnsi="Times New Roman" w:cs="Times New Roman"/>
          <w:color w:val="000000" w:themeColor="text1"/>
          <w:sz w:val="24"/>
          <w:szCs w:val="24"/>
        </w:rPr>
        <w:t xml:space="preserve">igures </w:t>
      </w:r>
      <w:r w:rsidRPr="0002639C">
        <w:rPr>
          <w:rFonts w:ascii="Times New Roman" w:hAnsi="Times New Roman" w:cs="Times New Roman" w:hint="eastAsia"/>
          <w:sz w:val="24"/>
          <w:szCs w:val="24"/>
        </w:rPr>
        <w:t>S9</w:t>
      </w:r>
      <w:r w:rsidRPr="0002639C">
        <w:rPr>
          <w:rFonts w:ascii="Times New Roman" w:hAnsi="Times New Roman" w:cs="Times New Roman"/>
          <w:sz w:val="24"/>
          <w:szCs w:val="24"/>
        </w:rPr>
        <w:t>-S11</w:t>
      </w:r>
      <w:r w:rsidRPr="0002639C">
        <w:rPr>
          <w:rFonts w:ascii="Times New Roman" w:hAnsi="Times New Roman" w:cs="Times New Roman"/>
          <w:color w:val="000000" w:themeColor="text1"/>
          <w:sz w:val="24"/>
          <w:szCs w:val="24"/>
        </w:rPr>
        <w:t>).</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These polymers will be useful to establish their cellular localization in future microbial studies.</w:t>
      </w:r>
    </w:p>
    <w:p w14:paraId="1DB8A2B0" w14:textId="77777777" w:rsidR="00F52C6F" w:rsidRPr="0042763D" w:rsidRDefault="00F52C6F" w:rsidP="009A0DCA">
      <w:pPr>
        <w:spacing w:after="0" w:line="360" w:lineRule="auto"/>
        <w:ind w:firstLineChars="150" w:firstLine="360"/>
        <w:jc w:val="both"/>
        <w:rPr>
          <w:rFonts w:ascii="Times New Roman" w:hAnsi="Times New Roman" w:cs="Times New Roman"/>
          <w:color w:val="000000" w:themeColor="text1"/>
          <w:sz w:val="24"/>
          <w:szCs w:val="24"/>
        </w:rPr>
      </w:pPr>
    </w:p>
    <w:p w14:paraId="4F4607B6" w14:textId="77777777" w:rsidR="009E05DD" w:rsidRDefault="00834894" w:rsidP="009E05DD">
      <w:pPr>
        <w:spacing w:line="360" w:lineRule="auto"/>
        <w:jc w:val="center"/>
        <w:rPr>
          <w:rFonts w:ascii="Times New Roman" w:hAnsi="Times New Roman" w:cs="Times New Roman"/>
          <w:color w:val="000000" w:themeColor="text1"/>
          <w:sz w:val="24"/>
          <w:szCs w:val="24"/>
        </w:rPr>
      </w:pPr>
      <w:r w:rsidRPr="00556CE2">
        <w:rPr>
          <w:rFonts w:ascii="Times New Roman" w:hAnsi="Times New Roman" w:cs="Times New Roman"/>
          <w:color w:val="000000" w:themeColor="text1"/>
          <w:sz w:val="24"/>
          <w:szCs w:val="24"/>
        </w:rPr>
        <w:object w:dxaOrig="9611" w:dyaOrig="3192" w14:anchorId="72647D62">
          <v:shape id="_x0000_i1026" type="#_x0000_t75" style="width:338.25pt;height:111pt" o:ole="">
            <v:imagedata r:id="rId10" o:title=""/>
          </v:shape>
          <o:OLEObject Type="Embed" ProgID="ChemDraw.Document.6.0" ShapeID="_x0000_i1026" DrawAspect="Content" ObjectID="_1515002712" r:id="rId11"/>
        </w:object>
      </w:r>
    </w:p>
    <w:p w14:paraId="4CA2BFC9" w14:textId="77777777" w:rsidR="009E05DD" w:rsidRPr="008D01EA" w:rsidRDefault="009E05DD" w:rsidP="009E05DD">
      <w:pPr>
        <w:spacing w:line="360" w:lineRule="auto"/>
        <w:jc w:val="center"/>
        <w:rPr>
          <w:rFonts w:ascii="Times New Roman" w:eastAsia="宋体" w:hAnsi="Times New Roman" w:cs="Times New Roman"/>
          <w:color w:val="000000" w:themeColor="text1"/>
          <w:sz w:val="24"/>
          <w:szCs w:val="24"/>
        </w:rPr>
      </w:pPr>
      <w:r w:rsidRPr="008D01EA">
        <w:rPr>
          <w:rFonts w:ascii="Times New Roman" w:eastAsia="宋体" w:hAnsi="Times New Roman" w:cs="Times New Roman"/>
          <w:b/>
          <w:color w:val="000000" w:themeColor="text1"/>
          <w:sz w:val="24"/>
          <w:szCs w:val="24"/>
        </w:rPr>
        <w:t>Scheme 1</w:t>
      </w:r>
      <w:r>
        <w:rPr>
          <w:rFonts w:ascii="Times New Roman" w:eastAsia="宋体" w:hAnsi="Times New Roman" w:cs="Times New Roman"/>
          <w:color w:val="000000" w:themeColor="text1"/>
          <w:sz w:val="24"/>
          <w:szCs w:val="24"/>
        </w:rPr>
        <w:t>.</w:t>
      </w:r>
      <w:r w:rsidRPr="008D01EA">
        <w:rPr>
          <w:rFonts w:ascii="Times New Roman" w:eastAsia="宋体" w:hAnsi="Times New Roman" w:cs="Times New Roman"/>
          <w:color w:val="000000" w:themeColor="text1"/>
          <w:sz w:val="24"/>
          <w:szCs w:val="24"/>
        </w:rPr>
        <w:t xml:space="preserve"> Synthesis of PGMA and </w:t>
      </w:r>
      <w:r>
        <w:rPr>
          <w:rFonts w:ascii="Times New Roman" w:eastAsia="宋体" w:hAnsi="Times New Roman" w:cs="Times New Roman"/>
          <w:color w:val="000000" w:themeColor="text1"/>
          <w:sz w:val="24"/>
          <w:szCs w:val="24"/>
        </w:rPr>
        <w:t>i</w:t>
      </w:r>
      <w:r w:rsidRPr="008D01EA">
        <w:rPr>
          <w:rFonts w:ascii="Times New Roman" w:eastAsia="宋体" w:hAnsi="Times New Roman" w:cs="Times New Roman"/>
          <w:color w:val="000000" w:themeColor="text1"/>
          <w:sz w:val="24"/>
          <w:szCs w:val="24"/>
        </w:rPr>
        <w:t xml:space="preserve">ron-binding </w:t>
      </w:r>
      <w:r>
        <w:rPr>
          <w:rFonts w:ascii="Times New Roman" w:eastAsia="宋体" w:hAnsi="Times New Roman" w:cs="Times New Roman"/>
          <w:color w:val="000000" w:themeColor="text1"/>
          <w:sz w:val="24"/>
          <w:szCs w:val="24"/>
        </w:rPr>
        <w:t>p</w:t>
      </w:r>
      <w:r w:rsidRPr="008D01EA">
        <w:rPr>
          <w:rFonts w:ascii="Times New Roman" w:eastAsia="宋体" w:hAnsi="Times New Roman" w:cs="Times New Roman"/>
          <w:color w:val="000000" w:themeColor="text1"/>
          <w:sz w:val="24"/>
          <w:szCs w:val="24"/>
        </w:rPr>
        <w:t>olymers</w:t>
      </w:r>
      <w:r>
        <w:rPr>
          <w:rFonts w:ascii="Times New Roman" w:eastAsia="宋体" w:hAnsi="Times New Roman" w:cs="Times New Roman"/>
          <w:color w:val="000000" w:themeColor="text1"/>
          <w:sz w:val="24"/>
          <w:szCs w:val="24"/>
          <w:vertAlign w:val="superscript"/>
        </w:rPr>
        <w:t>1, 2</w:t>
      </w:r>
    </w:p>
    <w:p w14:paraId="1AA466BA" w14:textId="77777777" w:rsidR="009E05DD" w:rsidRDefault="009E05DD" w:rsidP="009E05DD">
      <w:pPr>
        <w:spacing w:line="360" w:lineRule="auto"/>
        <w:jc w:val="center"/>
        <w:rPr>
          <w:rFonts w:ascii="Times New Roman" w:hAnsi="Times New Roman" w:cs="Times New Roman"/>
          <w:color w:val="000000" w:themeColor="text1"/>
        </w:rPr>
      </w:pPr>
      <w:r w:rsidRPr="00B94DB1">
        <w:rPr>
          <w:rFonts w:ascii="Times New Roman" w:hAnsi="Times New Roman" w:cs="Times New Roman"/>
          <w:color w:val="000000" w:themeColor="text1"/>
        </w:rPr>
        <w:t xml:space="preserve"> (a) AIBN and GMA; 62 </w:t>
      </w:r>
      <w:r w:rsidRPr="00B94DB1">
        <w:rPr>
          <w:rFonts w:ascii="Times New Roman" w:hAnsi="Times New Roman" w:cs="Times New Roman"/>
          <w:color w:val="000000" w:themeColor="text1"/>
          <w:vertAlign w:val="superscript"/>
        </w:rPr>
        <w:t>o</w:t>
      </w:r>
      <w:r w:rsidRPr="00B94DB1">
        <w:rPr>
          <w:rFonts w:ascii="Times New Roman" w:hAnsi="Times New Roman" w:cs="Times New Roman"/>
          <w:color w:val="000000" w:themeColor="text1"/>
        </w:rPr>
        <w:t xml:space="preserve">C, toluene; (b) 55 </w:t>
      </w:r>
      <w:r w:rsidRPr="00B94DB1">
        <w:rPr>
          <w:rFonts w:ascii="Times New Roman" w:hAnsi="Times New Roman" w:cs="Times New Roman"/>
          <w:color w:val="000000" w:themeColor="text1"/>
          <w:vertAlign w:val="superscript"/>
        </w:rPr>
        <w:t>o</w:t>
      </w:r>
      <w:r w:rsidRPr="00B94DB1">
        <w:rPr>
          <w:rFonts w:ascii="Times New Roman" w:hAnsi="Times New Roman" w:cs="Times New Roman"/>
          <w:color w:val="000000" w:themeColor="text1"/>
        </w:rPr>
        <w:t xml:space="preserve">C, DMF, 36h; (c) 80 </w:t>
      </w:r>
      <w:r w:rsidRPr="00B94DB1">
        <w:rPr>
          <w:rFonts w:ascii="Times New Roman" w:hAnsi="Times New Roman" w:cs="Times New Roman"/>
          <w:color w:val="000000" w:themeColor="text1"/>
          <w:vertAlign w:val="superscript"/>
        </w:rPr>
        <w:t>o</w:t>
      </w:r>
      <w:r w:rsidRPr="00B94DB1">
        <w:rPr>
          <w:rFonts w:ascii="Times New Roman" w:hAnsi="Times New Roman" w:cs="Times New Roman"/>
          <w:color w:val="000000" w:themeColor="text1"/>
        </w:rPr>
        <w:t>C, DMF, 2h.</w:t>
      </w:r>
    </w:p>
    <w:p w14:paraId="3005A5D8" w14:textId="77777777" w:rsidR="009E05DD" w:rsidRDefault="009E05DD" w:rsidP="009E05DD">
      <w:pPr>
        <w:spacing w:line="360"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vertAlign w:val="superscript"/>
        </w:rPr>
        <w:t xml:space="preserve">1 </w:t>
      </w:r>
      <w:r w:rsidRPr="00142C1C">
        <w:rPr>
          <w:rFonts w:ascii="Times New Roman" w:eastAsia="宋体" w:hAnsi="Times New Roman" w:cs="Times New Roman"/>
          <w:color w:val="000000" w:themeColor="text1"/>
        </w:rPr>
        <w:t>Polymer nomenclature</w:t>
      </w:r>
      <w:r>
        <w:rPr>
          <w:rFonts w:ascii="Times New Roman" w:eastAsia="宋体" w:hAnsi="Times New Roman" w:cs="Times New Roman"/>
          <w:color w:val="000000" w:themeColor="text1"/>
        </w:rPr>
        <w:t>:</w:t>
      </w:r>
      <w:r w:rsidRPr="00142C1C">
        <w:rPr>
          <w:rFonts w:ascii="Times New Roman" w:eastAsia="宋体" w:hAnsi="Times New Roman" w:cs="Times New Roman"/>
          <w:color w:val="000000" w:themeColor="text1"/>
        </w:rPr>
        <w:t xml:space="preserve"> </w:t>
      </w:r>
      <w:r w:rsidRPr="00142C1C">
        <w:rPr>
          <w:rFonts w:ascii="Times New Roman" w:eastAsia="宋体" w:hAnsi="Times New Roman" w:cs="Times New Roman"/>
          <w:b/>
          <w:color w:val="000000" w:themeColor="text1"/>
        </w:rPr>
        <w:t>X.Y</w:t>
      </w:r>
      <w:r w:rsidRPr="00142C1C">
        <w:rPr>
          <w:rFonts w:ascii="Times New Roman" w:eastAsia="宋体" w:hAnsi="Times New Roman" w:cs="Times New Roman"/>
          <w:color w:val="000000" w:themeColor="text1"/>
        </w:rPr>
        <w:t xml:space="preserve">, where </w:t>
      </w:r>
      <w:r w:rsidRPr="00142C1C">
        <w:rPr>
          <w:rFonts w:ascii="Times New Roman" w:eastAsia="宋体" w:hAnsi="Times New Roman" w:cs="Times New Roman"/>
          <w:b/>
          <w:color w:val="000000" w:themeColor="text1"/>
        </w:rPr>
        <w:t>X</w:t>
      </w:r>
      <w:r w:rsidRPr="00142C1C">
        <w:rPr>
          <w:rFonts w:ascii="Times New Roman" w:eastAsia="宋体" w:hAnsi="Times New Roman" w:cs="Times New Roman"/>
          <w:color w:val="000000" w:themeColor="text1"/>
        </w:rPr>
        <w:t xml:space="preserve"> is the parent PGMA and </w:t>
      </w:r>
      <w:r w:rsidRPr="00142C1C">
        <w:rPr>
          <w:rFonts w:ascii="Times New Roman" w:eastAsia="宋体" w:hAnsi="Times New Roman" w:cs="Times New Roman"/>
          <w:b/>
          <w:color w:val="000000" w:themeColor="text1"/>
        </w:rPr>
        <w:t>Y</w:t>
      </w:r>
      <w:r w:rsidRPr="00142C1C">
        <w:rPr>
          <w:rFonts w:ascii="Times New Roman" w:eastAsia="宋体" w:hAnsi="Times New Roman" w:cs="Times New Roman"/>
          <w:color w:val="000000" w:themeColor="text1"/>
        </w:rPr>
        <w:t xml:space="preserve"> is the conjugated HPO</w:t>
      </w:r>
    </w:p>
    <w:p w14:paraId="63B812C1" w14:textId="77777777" w:rsidR="009E05DD" w:rsidRDefault="009E05DD" w:rsidP="009E05DD">
      <w:pPr>
        <w:spacing w:line="360" w:lineRule="auto"/>
        <w:jc w:val="both"/>
        <w:rPr>
          <w:rFonts w:ascii="Times New Roman" w:hAnsi="Times New Roman" w:cs="Times New Roman"/>
          <w:color w:val="000000" w:themeColor="text1"/>
          <w:sz w:val="24"/>
          <w:szCs w:val="24"/>
        </w:rPr>
      </w:pP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 xml:space="preserve"> For </w:t>
      </w:r>
      <w:r w:rsidRPr="003A2F29">
        <w:rPr>
          <w:rFonts w:ascii="Times New Roman" w:eastAsia="宋体" w:hAnsi="Times New Roman" w:cs="Times New Roman"/>
          <w:b/>
          <w:color w:val="000000" w:themeColor="text1"/>
        </w:rPr>
        <w:t>7.3</w:t>
      </w:r>
      <w:r>
        <w:rPr>
          <w:rFonts w:ascii="Times New Roman" w:eastAsia="宋体" w:hAnsi="Times New Roman" w:cs="Times New Roman"/>
          <w:color w:val="000000" w:themeColor="text1"/>
        </w:rPr>
        <w:t xml:space="preserve"> and </w:t>
      </w:r>
      <w:r w:rsidRPr="003A2F29">
        <w:rPr>
          <w:rFonts w:ascii="Times New Roman" w:eastAsia="宋体" w:hAnsi="Times New Roman" w:cs="Times New Roman"/>
          <w:b/>
          <w:color w:val="000000" w:themeColor="text1"/>
        </w:rPr>
        <w:t>8.</w:t>
      </w:r>
      <w:r>
        <w:rPr>
          <w:rFonts w:ascii="Times New Roman" w:eastAsia="宋体" w:hAnsi="Times New Roman" w:cs="Times New Roman"/>
          <w:color w:val="000000" w:themeColor="text1"/>
        </w:rPr>
        <w:t>3, R</w:t>
      </w:r>
      <w:r w:rsidRPr="003A2F29">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 xml:space="preserve"> = </w:t>
      </w:r>
      <w:r w:rsidRPr="003A2F29">
        <w:rPr>
          <w:rFonts w:ascii="Times New Roman" w:eastAsia="宋体" w:hAnsi="Times New Roman" w:cs="Times New Roman"/>
          <w:b/>
          <w:color w:val="000000" w:themeColor="text1"/>
        </w:rPr>
        <w:t>3</w:t>
      </w:r>
      <w:r>
        <w:rPr>
          <w:rFonts w:ascii="Times New Roman" w:eastAsia="宋体" w:hAnsi="Times New Roman" w:cs="Times New Roman"/>
          <w:color w:val="000000" w:themeColor="text1"/>
        </w:rPr>
        <w:t xml:space="preserve">; for </w:t>
      </w:r>
      <w:r w:rsidRPr="003A2F29">
        <w:rPr>
          <w:rFonts w:ascii="Times New Roman" w:eastAsia="宋体" w:hAnsi="Times New Roman" w:cs="Times New Roman"/>
          <w:b/>
          <w:color w:val="000000" w:themeColor="text1"/>
        </w:rPr>
        <w:t>7.1</w:t>
      </w:r>
      <w:r>
        <w:rPr>
          <w:rFonts w:ascii="Times New Roman" w:eastAsia="宋体" w:hAnsi="Times New Roman" w:cs="Times New Roman"/>
          <w:color w:val="000000" w:themeColor="text1"/>
        </w:rPr>
        <w:t xml:space="preserve"> and </w:t>
      </w:r>
      <w:r w:rsidRPr="003A2F29">
        <w:rPr>
          <w:rFonts w:ascii="Times New Roman" w:eastAsia="宋体" w:hAnsi="Times New Roman" w:cs="Times New Roman"/>
          <w:b/>
          <w:color w:val="000000" w:themeColor="text1"/>
        </w:rPr>
        <w:t>8.1</w:t>
      </w:r>
      <w:r>
        <w:rPr>
          <w:rFonts w:ascii="Times New Roman" w:eastAsia="宋体" w:hAnsi="Times New Roman" w:cs="Times New Roman"/>
          <w:color w:val="000000" w:themeColor="text1"/>
        </w:rPr>
        <w:t>, R</w:t>
      </w:r>
      <w:r w:rsidRPr="003A2F29">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 xml:space="preserve"> = </w:t>
      </w:r>
      <w:r w:rsidRPr="003A2F29">
        <w:rPr>
          <w:rFonts w:ascii="Times New Roman" w:eastAsia="宋体" w:hAnsi="Times New Roman" w:cs="Times New Roman"/>
          <w:b/>
          <w:color w:val="000000" w:themeColor="text1"/>
        </w:rPr>
        <w:t>1</w:t>
      </w:r>
      <w:r>
        <w:rPr>
          <w:rFonts w:ascii="Times New Roman" w:eastAsia="宋体" w:hAnsi="Times New Roman" w:cs="Times New Roman"/>
          <w:color w:val="000000" w:themeColor="text1"/>
        </w:rPr>
        <w:t xml:space="preserve">; for </w:t>
      </w:r>
      <w:r w:rsidRPr="003A2F29">
        <w:rPr>
          <w:rFonts w:ascii="Times New Roman" w:eastAsia="宋体" w:hAnsi="Times New Roman" w:cs="Times New Roman"/>
          <w:b/>
          <w:color w:val="000000" w:themeColor="text1"/>
        </w:rPr>
        <w:t>7.5</w:t>
      </w:r>
      <w:r>
        <w:rPr>
          <w:rFonts w:ascii="Times New Roman" w:eastAsia="宋体" w:hAnsi="Times New Roman" w:cs="Times New Roman"/>
          <w:color w:val="000000" w:themeColor="text1"/>
        </w:rPr>
        <w:t xml:space="preserve"> and </w:t>
      </w:r>
      <w:r w:rsidRPr="003A2F29">
        <w:rPr>
          <w:rFonts w:ascii="Times New Roman" w:eastAsia="宋体" w:hAnsi="Times New Roman" w:cs="Times New Roman"/>
          <w:b/>
          <w:color w:val="000000" w:themeColor="text1"/>
        </w:rPr>
        <w:t>8.5</w:t>
      </w:r>
      <w:r>
        <w:rPr>
          <w:rFonts w:ascii="Times New Roman" w:eastAsia="宋体" w:hAnsi="Times New Roman" w:cs="Times New Roman"/>
          <w:color w:val="000000" w:themeColor="text1"/>
        </w:rPr>
        <w:t>, R</w:t>
      </w:r>
      <w:r w:rsidRPr="003A2F29">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 </w:t>
      </w:r>
      <w:r w:rsidRPr="003A2F29">
        <w:rPr>
          <w:rFonts w:ascii="Times New Roman" w:eastAsia="宋体" w:hAnsi="Times New Roman" w:cs="Times New Roman"/>
          <w:b/>
          <w:color w:val="000000" w:themeColor="text1"/>
        </w:rPr>
        <w:t>5</w:t>
      </w:r>
      <w:r>
        <w:rPr>
          <w:rFonts w:ascii="Times New Roman" w:eastAsia="宋体" w:hAnsi="Times New Roman" w:cs="Times New Roman"/>
          <w:color w:val="000000" w:themeColor="text1"/>
        </w:rPr>
        <w:t xml:space="preserve">; for </w:t>
      </w:r>
      <w:r w:rsidRPr="003A2F29">
        <w:rPr>
          <w:rFonts w:ascii="Times New Roman" w:eastAsia="宋体" w:hAnsi="Times New Roman" w:cs="Times New Roman"/>
          <w:b/>
          <w:color w:val="000000" w:themeColor="text1"/>
        </w:rPr>
        <w:t>7.2</w:t>
      </w:r>
      <w:r>
        <w:rPr>
          <w:rFonts w:ascii="Times New Roman" w:eastAsia="宋体" w:hAnsi="Times New Roman" w:cs="Times New Roman"/>
          <w:color w:val="000000" w:themeColor="text1"/>
        </w:rPr>
        <w:t xml:space="preserve"> and </w:t>
      </w:r>
      <w:r w:rsidRPr="003A2F29">
        <w:rPr>
          <w:rFonts w:ascii="Times New Roman" w:eastAsia="宋体" w:hAnsi="Times New Roman" w:cs="Times New Roman"/>
          <w:b/>
          <w:color w:val="000000" w:themeColor="text1"/>
        </w:rPr>
        <w:t>8.2</w:t>
      </w:r>
      <w:r>
        <w:rPr>
          <w:rFonts w:ascii="Times New Roman" w:eastAsia="宋体" w:hAnsi="Times New Roman" w:cs="Times New Roman"/>
          <w:color w:val="000000" w:themeColor="text1"/>
        </w:rPr>
        <w:t>, R</w:t>
      </w:r>
      <w:r w:rsidRPr="003A2F29">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 </w:t>
      </w:r>
      <w:r w:rsidRPr="003A2F29">
        <w:rPr>
          <w:rFonts w:ascii="Times New Roman" w:eastAsia="宋体" w:hAnsi="Times New Roman" w:cs="Times New Roman"/>
          <w:b/>
          <w:color w:val="000000" w:themeColor="text1"/>
        </w:rPr>
        <w:t>2</w:t>
      </w:r>
      <w:r>
        <w:rPr>
          <w:rFonts w:ascii="Times New Roman" w:eastAsia="宋体" w:hAnsi="Times New Roman" w:cs="Times New Roman"/>
          <w:color w:val="000000" w:themeColor="text1"/>
        </w:rPr>
        <w:t xml:space="preserve">; for </w:t>
      </w:r>
      <w:r w:rsidRPr="003A2F29">
        <w:rPr>
          <w:rFonts w:ascii="Times New Roman" w:eastAsia="宋体" w:hAnsi="Times New Roman" w:cs="Times New Roman"/>
          <w:b/>
          <w:color w:val="000000" w:themeColor="text1"/>
        </w:rPr>
        <w:t>7.4</w:t>
      </w:r>
      <w:r>
        <w:rPr>
          <w:rFonts w:ascii="Times New Roman" w:eastAsia="宋体" w:hAnsi="Times New Roman" w:cs="Times New Roman"/>
          <w:color w:val="000000" w:themeColor="text1"/>
        </w:rPr>
        <w:t xml:space="preserve"> and </w:t>
      </w:r>
      <w:r w:rsidRPr="003A2F29">
        <w:rPr>
          <w:rFonts w:ascii="Times New Roman" w:eastAsia="宋体" w:hAnsi="Times New Roman" w:cs="Times New Roman"/>
          <w:b/>
          <w:color w:val="000000" w:themeColor="text1"/>
        </w:rPr>
        <w:t>8.4</w:t>
      </w:r>
      <w:r>
        <w:rPr>
          <w:rFonts w:ascii="Times New Roman" w:eastAsia="宋体" w:hAnsi="Times New Roman" w:cs="Times New Roman"/>
          <w:color w:val="000000" w:themeColor="text1"/>
        </w:rPr>
        <w:t>, R</w:t>
      </w:r>
      <w:r w:rsidRPr="003A2F29">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 </w:t>
      </w:r>
      <w:r w:rsidRPr="003A2F29">
        <w:rPr>
          <w:rFonts w:ascii="Times New Roman" w:eastAsia="宋体" w:hAnsi="Times New Roman" w:cs="Times New Roman"/>
          <w:b/>
          <w:color w:val="000000" w:themeColor="text1"/>
        </w:rPr>
        <w:t>4</w:t>
      </w:r>
      <w:r>
        <w:rPr>
          <w:rFonts w:ascii="Times New Roman" w:eastAsia="宋体" w:hAnsi="Times New Roman" w:cs="Times New Roman"/>
          <w:color w:val="000000" w:themeColor="text1"/>
        </w:rPr>
        <w:t xml:space="preserve">; and for </w:t>
      </w:r>
      <w:r>
        <w:rPr>
          <w:rFonts w:ascii="Times New Roman" w:eastAsia="宋体" w:hAnsi="Times New Roman" w:cs="Times New Roman"/>
          <w:b/>
          <w:color w:val="000000" w:themeColor="text1"/>
        </w:rPr>
        <w:t>7.5b</w:t>
      </w:r>
      <w:r>
        <w:rPr>
          <w:rFonts w:ascii="Times New Roman" w:eastAsia="宋体" w:hAnsi="Times New Roman" w:cs="Times New Roman"/>
          <w:color w:val="000000" w:themeColor="text1"/>
        </w:rPr>
        <w:t>, R</w:t>
      </w:r>
      <w:r w:rsidRPr="003A2F29">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 xml:space="preserve"> = </w:t>
      </w:r>
      <w:r>
        <w:rPr>
          <w:rFonts w:ascii="Times New Roman" w:eastAsia="宋体" w:hAnsi="Times New Roman" w:cs="Times New Roman"/>
          <w:b/>
          <w:color w:val="000000" w:themeColor="text1"/>
        </w:rPr>
        <w:t>5b</w:t>
      </w:r>
      <w:r>
        <w:rPr>
          <w:rFonts w:ascii="Times New Roman" w:eastAsia="宋体" w:hAnsi="Times New Roman" w:cs="Times New Roman"/>
          <w:color w:val="000000" w:themeColor="text1"/>
        </w:rPr>
        <w:t>.</w:t>
      </w:r>
    </w:p>
    <w:p w14:paraId="086E751D" w14:textId="77777777" w:rsidR="00FA76FA" w:rsidRPr="00106C10" w:rsidRDefault="00FA76FA" w:rsidP="009A0DCA">
      <w:pPr>
        <w:spacing w:after="0" w:line="360" w:lineRule="auto"/>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GPC analysis under various conditions (water, DMF or their mixtures) was not found to be practical for the HPO-PGMA conjugates; therefore the final </w:t>
      </w:r>
      <w:r w:rsidRPr="006D1FF8">
        <w:rPr>
          <w:rFonts w:ascii="Times New Roman" w:hAnsi="Times New Roman" w:cs="Times New Roman"/>
          <w:i/>
          <w:color w:val="000000" w:themeColor="text1"/>
          <w:sz w:val="24"/>
          <w:szCs w:val="24"/>
        </w:rPr>
        <w:t>M</w:t>
      </w:r>
      <w:r w:rsidRPr="006D1FF8">
        <w:rPr>
          <w:rFonts w:ascii="Times New Roman" w:hAnsi="Times New Roman" w:cs="Times New Roman" w:hint="eastAsia"/>
          <w:color w:val="000000" w:themeColor="text1"/>
          <w:sz w:val="24"/>
          <w:szCs w:val="24"/>
          <w:vertAlign w:val="subscript"/>
        </w:rPr>
        <w:t>n</w:t>
      </w:r>
      <w:r>
        <w:rPr>
          <w:rFonts w:ascii="Times New Roman" w:hAnsi="Times New Roman" w:cs="Times New Roman"/>
          <w:color w:val="000000" w:themeColor="text1"/>
          <w:sz w:val="24"/>
          <w:szCs w:val="24"/>
        </w:rPr>
        <w:t xml:space="preserve"> of conjugates was estimated by </w:t>
      </w:r>
      <w:r w:rsidRPr="003E669F">
        <w:rPr>
          <w:rFonts w:ascii="Times New Roman" w:hAnsi="Times New Roman" w:cs="Times New Roman"/>
          <w:color w:val="000000" w:themeColor="text1"/>
          <w:sz w:val="24"/>
          <w:szCs w:val="24"/>
        </w:rPr>
        <w:t>assuming</w:t>
      </w:r>
      <w:r>
        <w:rPr>
          <w:rFonts w:ascii="Times New Roman" w:hAnsi="Times New Roman" w:cs="Times New Roman"/>
          <w:color w:val="000000" w:themeColor="text1"/>
          <w:sz w:val="24"/>
          <w:szCs w:val="24"/>
        </w:rPr>
        <w:t xml:space="preserve"> a 100% epoxide ring-opening reaction, as confirmed by FT-IR and </w:t>
      </w:r>
      <w:r w:rsidRPr="003E669F">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H NMR data. </w:t>
      </w:r>
      <w:r w:rsidRPr="002E2116">
        <w:rPr>
          <w:rFonts w:ascii="Times New Roman" w:hAnsi="Times New Roman" w:cs="Times New Roman"/>
          <w:color w:val="000000" w:themeColor="text1"/>
          <w:sz w:val="24"/>
          <w:szCs w:val="24"/>
        </w:rPr>
        <w:t xml:space="preserve">Figure </w:t>
      </w:r>
      <w:r w:rsidRPr="00106C10">
        <w:rPr>
          <w:rFonts w:ascii="Times New Roman" w:hAnsi="Times New Roman" w:cs="Times New Roman"/>
          <w:color w:val="000000" w:themeColor="text1"/>
          <w:sz w:val="24"/>
          <w:szCs w:val="24"/>
        </w:rPr>
        <w:t>S3</w:t>
      </w:r>
      <w:r w:rsidRPr="002E21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(SI) </w:t>
      </w:r>
      <w:r w:rsidRPr="002E2116">
        <w:rPr>
          <w:rFonts w:ascii="Times New Roman" w:hAnsi="Times New Roman" w:cs="Times New Roman"/>
          <w:color w:val="000000" w:themeColor="text1"/>
          <w:sz w:val="24"/>
          <w:szCs w:val="24"/>
        </w:rPr>
        <w:t xml:space="preserve">shows the </w:t>
      </w:r>
      <w:r w:rsidRPr="002E2116">
        <w:rPr>
          <w:rFonts w:ascii="Times New Roman" w:hAnsi="Times New Roman" w:cs="Times New Roman"/>
          <w:color w:val="000000" w:themeColor="text1"/>
          <w:sz w:val="24"/>
          <w:szCs w:val="24"/>
          <w:vertAlign w:val="superscript"/>
        </w:rPr>
        <w:t>1</w:t>
      </w:r>
      <w:r w:rsidRPr="002E2116">
        <w:rPr>
          <w:rFonts w:ascii="Times New Roman" w:hAnsi="Times New Roman" w:cs="Times New Roman"/>
          <w:color w:val="000000" w:themeColor="text1"/>
          <w:sz w:val="24"/>
          <w:szCs w:val="24"/>
        </w:rPr>
        <w:t xml:space="preserve">H NMR spectra of the PGMA, which reveals that the epoxy ring remained intact during the </w:t>
      </w:r>
      <w:r>
        <w:rPr>
          <w:rFonts w:ascii="Times New Roman" w:hAnsi="Times New Roman" w:cs="Times New Roman"/>
          <w:color w:val="000000" w:themeColor="text1"/>
          <w:sz w:val="24"/>
          <w:szCs w:val="24"/>
        </w:rPr>
        <w:t xml:space="preserve">polymerization </w:t>
      </w:r>
      <w:r w:rsidRPr="002E2116">
        <w:rPr>
          <w:rFonts w:ascii="Times New Roman" w:hAnsi="Times New Roman" w:cs="Times New Roman"/>
          <w:color w:val="000000" w:themeColor="text1"/>
          <w:sz w:val="24"/>
          <w:szCs w:val="24"/>
        </w:rPr>
        <w:t xml:space="preserve">reaction. The peaks at δ = 7.44 – 8.14 ppm correspond to the aromatic protons of the CPBD units, indicating that the </w:t>
      </w:r>
      <w:r>
        <w:rPr>
          <w:rFonts w:ascii="Times New Roman" w:hAnsi="Times New Roman" w:cs="Times New Roman"/>
          <w:color w:val="000000" w:themeColor="text1"/>
          <w:sz w:val="24"/>
          <w:szCs w:val="24"/>
        </w:rPr>
        <w:t>resulting</w:t>
      </w:r>
      <w:r w:rsidRPr="002E2116">
        <w:rPr>
          <w:rFonts w:ascii="Times New Roman" w:hAnsi="Times New Roman" w:cs="Times New Roman"/>
          <w:color w:val="000000" w:themeColor="text1"/>
          <w:sz w:val="24"/>
          <w:szCs w:val="24"/>
        </w:rPr>
        <w:t xml:space="preserve"> RAFT polymers had incorporated the </w:t>
      </w:r>
      <w:r>
        <w:rPr>
          <w:rFonts w:ascii="Times New Roman" w:hAnsi="Times New Roman" w:cs="Times New Roman"/>
          <w:color w:val="000000" w:themeColor="text1"/>
          <w:sz w:val="24"/>
          <w:szCs w:val="24"/>
        </w:rPr>
        <w:t>chain-transfer agent</w:t>
      </w:r>
      <w:r w:rsidRPr="002E2116">
        <w:rPr>
          <w:rFonts w:ascii="Times New Roman" w:hAnsi="Times New Roman" w:cs="Times New Roman"/>
          <w:color w:val="000000" w:themeColor="text1"/>
          <w:sz w:val="24"/>
          <w:szCs w:val="24"/>
        </w:rPr>
        <w:t xml:space="preserve">. The peaks at δ = 3.23 ppm, 2.63 and 2.83 ppm can be assigned to the protons of the oxirane ring. The two protons were in different chemical environments, resulting in two different resonances. </w:t>
      </w:r>
      <w:r>
        <w:rPr>
          <w:rFonts w:ascii="Times New Roman" w:hAnsi="Times New Roman" w:cs="Times New Roman"/>
          <w:color w:val="000000" w:themeColor="text1"/>
          <w:sz w:val="24"/>
          <w:szCs w:val="24"/>
        </w:rPr>
        <w:t>E</w:t>
      </w:r>
      <w:r w:rsidRPr="002E2116">
        <w:rPr>
          <w:rFonts w:ascii="Times New Roman" w:hAnsi="Times New Roman" w:cs="Times New Roman"/>
          <w:color w:val="000000" w:themeColor="text1"/>
          <w:sz w:val="24"/>
          <w:szCs w:val="24"/>
        </w:rPr>
        <w:t>nd-group analysis was used to calculate the mean degree of polymerization</w:t>
      </w:r>
      <w:r>
        <w:rPr>
          <w:rFonts w:ascii="Times New Roman" w:hAnsi="Times New Roman" w:cs="Times New Roman"/>
          <w:color w:val="000000" w:themeColor="text1"/>
          <w:sz w:val="24"/>
          <w:szCs w:val="24"/>
        </w:rPr>
        <w:t xml:space="preserve"> (DP)</w:t>
      </w:r>
      <w:r w:rsidRPr="002E2116">
        <w:rPr>
          <w:rFonts w:ascii="Times New Roman" w:hAnsi="Times New Roman" w:cs="Times New Roman"/>
          <w:color w:val="000000" w:themeColor="text1"/>
          <w:sz w:val="24"/>
          <w:szCs w:val="24"/>
        </w:rPr>
        <w:t xml:space="preserve"> for this reaction</w:t>
      </w:r>
      <w:r>
        <w:rPr>
          <w:rFonts w:ascii="Times New Roman" w:hAnsi="Times New Roman" w:cs="Times New Roman"/>
          <w:color w:val="000000" w:themeColor="text1"/>
          <w:sz w:val="24"/>
          <w:szCs w:val="24"/>
        </w:rPr>
        <w:t>,</w:t>
      </w:r>
      <w:r w:rsidRPr="002E21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polymer </w:t>
      </w:r>
      <w:r w:rsidRPr="002E2116">
        <w:rPr>
          <w:rFonts w:ascii="Times New Roman" w:hAnsi="Times New Roman" w:cs="Times New Roman"/>
          <w:b/>
          <w:color w:val="000000" w:themeColor="text1"/>
          <w:sz w:val="24"/>
          <w:szCs w:val="24"/>
        </w:rPr>
        <w:t>7</w:t>
      </w:r>
      <w:r w:rsidRPr="002E21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with a DP of</w:t>
      </w:r>
      <w:r w:rsidRPr="002E2116">
        <w:rPr>
          <w:rFonts w:ascii="Times New Roman" w:hAnsi="Times New Roman" w:cs="Times New Roman"/>
          <w:color w:val="000000" w:themeColor="text1"/>
          <w:sz w:val="24"/>
          <w:szCs w:val="24"/>
        </w:rPr>
        <w:t xml:space="preserve"> 106 and </w:t>
      </w:r>
      <w:r w:rsidR="00455FA6" w:rsidRPr="00FA76FA">
        <w:rPr>
          <w:rFonts w:ascii="Times New Roman" w:hAnsi="Times New Roman" w:cs="Times New Roman"/>
          <w:i/>
          <w:color w:val="000000" w:themeColor="text1"/>
          <w:sz w:val="24"/>
          <w:szCs w:val="24"/>
        </w:rPr>
        <w:t>M</w:t>
      </w:r>
      <w:r w:rsidR="00455FA6" w:rsidRPr="00FA76FA">
        <w:rPr>
          <w:rFonts w:ascii="Times New Roman" w:hAnsi="Times New Roman" w:cs="Times New Roman" w:hint="eastAsia"/>
          <w:color w:val="000000" w:themeColor="text1"/>
          <w:sz w:val="24"/>
          <w:szCs w:val="24"/>
          <w:vertAlign w:val="subscript"/>
        </w:rPr>
        <w:t>n</w:t>
      </w:r>
      <w:r w:rsidRPr="002E2116">
        <w:rPr>
          <w:rFonts w:ascii="Times New Roman" w:hAnsi="Times New Roman" w:cs="Times New Roman"/>
          <w:color w:val="000000" w:themeColor="text1"/>
          <w:sz w:val="24"/>
          <w:szCs w:val="24"/>
        </w:rPr>
        <w:t xml:space="preserve"> = 15,200, and </w:t>
      </w:r>
      <w:r>
        <w:rPr>
          <w:rFonts w:ascii="Times New Roman" w:hAnsi="Times New Roman" w:cs="Times New Roman"/>
          <w:color w:val="000000" w:themeColor="text1"/>
          <w:sz w:val="24"/>
          <w:szCs w:val="24"/>
        </w:rPr>
        <w:t xml:space="preserve">polymer </w:t>
      </w:r>
      <w:r w:rsidRPr="002E2116">
        <w:rPr>
          <w:rFonts w:ascii="Times New Roman" w:hAnsi="Times New Roman" w:cs="Times New Roman"/>
          <w:b/>
          <w:color w:val="000000" w:themeColor="text1"/>
          <w:sz w:val="24"/>
          <w:szCs w:val="24"/>
        </w:rPr>
        <w:t>8</w:t>
      </w:r>
      <w:r w:rsidRPr="002E2116">
        <w:rPr>
          <w:rFonts w:ascii="Times New Roman" w:hAnsi="Times New Roman" w:cs="Times New Roman"/>
          <w:color w:val="000000" w:themeColor="text1"/>
          <w:sz w:val="24"/>
          <w:szCs w:val="24"/>
        </w:rPr>
        <w:t xml:space="preserve"> with </w:t>
      </w:r>
      <w:r>
        <w:rPr>
          <w:rFonts w:ascii="Times New Roman" w:hAnsi="Times New Roman" w:cs="Times New Roman"/>
          <w:color w:val="000000" w:themeColor="text1"/>
          <w:sz w:val="24"/>
          <w:szCs w:val="24"/>
        </w:rPr>
        <w:t xml:space="preserve">a DP of 28 and </w:t>
      </w:r>
      <w:r w:rsidRPr="00B266A6">
        <w:rPr>
          <w:rFonts w:ascii="Times New Roman" w:hAnsi="Times New Roman" w:cs="Times New Roman"/>
          <w:i/>
          <w:color w:val="000000" w:themeColor="text1"/>
          <w:sz w:val="24"/>
          <w:szCs w:val="24"/>
        </w:rPr>
        <w:t>M</w:t>
      </w:r>
      <w:r w:rsidRPr="00B266A6">
        <w:rPr>
          <w:rFonts w:ascii="Times New Roman" w:hAnsi="Times New Roman" w:cs="Times New Roman"/>
          <w:color w:val="000000" w:themeColor="text1"/>
          <w:sz w:val="24"/>
          <w:szCs w:val="24"/>
          <w:vertAlign w:val="subscript"/>
        </w:rPr>
        <w:t>n</w:t>
      </w:r>
      <w:r>
        <w:rPr>
          <w:rFonts w:ascii="Times New Roman" w:hAnsi="Times New Roman" w:cs="Times New Roman"/>
          <w:color w:val="000000" w:themeColor="text1"/>
          <w:sz w:val="24"/>
          <w:szCs w:val="24"/>
        </w:rPr>
        <w:t xml:space="preserve"> = 4,200. </w:t>
      </w:r>
      <w:r w:rsidRPr="002E2116">
        <w:rPr>
          <w:rFonts w:ascii="Times New Roman" w:hAnsi="Times New Roman" w:cs="Times New Roman"/>
          <w:color w:val="000000" w:themeColor="text1"/>
          <w:sz w:val="24"/>
          <w:szCs w:val="24"/>
        </w:rPr>
        <w:t xml:space="preserve">The disappearance of peaks corresponding to the epoxy group (C–O–C asymmetric </w:t>
      </w:r>
      <w:r w:rsidRPr="002E2116">
        <w:rPr>
          <w:rFonts w:ascii="Times New Roman" w:hAnsi="Times New Roman" w:cs="Times New Roman"/>
          <w:color w:val="000000" w:themeColor="text1"/>
          <w:sz w:val="24"/>
          <w:szCs w:val="24"/>
        </w:rPr>
        <w:lastRenderedPageBreak/>
        <w:t xml:space="preserve">stretching 750–950 cm-1) in the IR spectrum </w:t>
      </w:r>
      <w:r w:rsidRPr="0002639C">
        <w:rPr>
          <w:rFonts w:ascii="Times New Roman" w:hAnsi="Times New Roman" w:cs="Times New Roman"/>
          <w:color w:val="000000" w:themeColor="text1"/>
          <w:sz w:val="24"/>
          <w:szCs w:val="24"/>
        </w:rPr>
        <w:t>(Figure S3)</w:t>
      </w:r>
      <w:r w:rsidRPr="002E2116">
        <w:rPr>
          <w:rFonts w:ascii="Times New Roman" w:hAnsi="Times New Roman" w:cs="Times New Roman"/>
          <w:color w:val="000000" w:themeColor="text1"/>
          <w:sz w:val="24"/>
          <w:szCs w:val="24"/>
        </w:rPr>
        <w:t xml:space="preserve"> and the appearance of a broad peak at 3400–3700 cm</w:t>
      </w:r>
      <w:r w:rsidRPr="002E2116">
        <w:rPr>
          <w:rFonts w:ascii="Times New Roman" w:hAnsi="Times New Roman" w:cs="Times New Roman"/>
          <w:color w:val="000000" w:themeColor="text1"/>
          <w:sz w:val="24"/>
          <w:szCs w:val="24"/>
          <w:vertAlign w:val="superscript"/>
        </w:rPr>
        <w:t>-1</w:t>
      </w:r>
      <w:r w:rsidRPr="002E2116">
        <w:rPr>
          <w:rFonts w:ascii="Times New Roman" w:hAnsi="Times New Roman" w:cs="Times New Roman"/>
          <w:color w:val="000000" w:themeColor="text1"/>
          <w:sz w:val="24"/>
          <w:szCs w:val="24"/>
        </w:rPr>
        <w:t xml:space="preserve"> pertaining to the –OH stretching vibration </w:t>
      </w:r>
      <w:r w:rsidRPr="0002639C">
        <w:rPr>
          <w:rFonts w:ascii="Times New Roman" w:hAnsi="Times New Roman" w:cs="Times New Roman"/>
          <w:color w:val="000000" w:themeColor="text1"/>
          <w:sz w:val="24"/>
          <w:szCs w:val="24"/>
        </w:rPr>
        <w:t>(Figure S4</w:t>
      </w:r>
      <w:r>
        <w:rPr>
          <w:rFonts w:ascii="Times New Roman" w:hAnsi="Times New Roman" w:cs="Times New Roman"/>
          <w:color w:val="000000" w:themeColor="text1"/>
          <w:sz w:val="24"/>
          <w:szCs w:val="24"/>
        </w:rPr>
        <w:t xml:space="preserve"> in the SI</w:t>
      </w:r>
      <w:r w:rsidRPr="0002639C">
        <w:rPr>
          <w:rFonts w:ascii="Times New Roman" w:hAnsi="Times New Roman" w:cs="Times New Roman"/>
          <w:color w:val="000000" w:themeColor="text1"/>
          <w:sz w:val="24"/>
          <w:szCs w:val="24"/>
        </w:rPr>
        <w:t xml:space="preserve">) </w:t>
      </w:r>
      <w:r w:rsidRPr="002E2116">
        <w:rPr>
          <w:rFonts w:ascii="Times New Roman" w:hAnsi="Times New Roman" w:cs="Times New Roman"/>
          <w:color w:val="000000" w:themeColor="text1"/>
          <w:sz w:val="24"/>
          <w:szCs w:val="24"/>
        </w:rPr>
        <w:t xml:space="preserve">conﬁrmed </w:t>
      </w:r>
      <w:r>
        <w:rPr>
          <w:rFonts w:ascii="Times New Roman" w:hAnsi="Times New Roman" w:cs="Times New Roman"/>
          <w:color w:val="000000" w:themeColor="text1"/>
          <w:sz w:val="24"/>
          <w:szCs w:val="24"/>
        </w:rPr>
        <w:t>quantitative</w:t>
      </w:r>
      <w:r w:rsidRPr="002E2116">
        <w:rPr>
          <w:rFonts w:ascii="Times New Roman" w:hAnsi="Times New Roman" w:cs="Times New Roman"/>
          <w:color w:val="000000" w:themeColor="text1"/>
          <w:sz w:val="24"/>
          <w:szCs w:val="24"/>
        </w:rPr>
        <w:t xml:space="preserve"> epoxide ring-opening reaction.</w:t>
      </w:r>
      <w:r>
        <w:rPr>
          <w:rFonts w:ascii="Times New Roman" w:hAnsi="Times New Roman" w:cs="Times New Roman"/>
          <w:color w:val="000000" w:themeColor="text1"/>
          <w:sz w:val="24"/>
          <w:szCs w:val="24"/>
        </w:rPr>
        <w:t xml:space="preserve"> </w:t>
      </w:r>
      <w:r w:rsidRPr="002E2116">
        <w:rPr>
          <w:rFonts w:ascii="Times New Roman" w:hAnsi="Times New Roman" w:cs="Times New Roman"/>
          <w:color w:val="000000" w:themeColor="text1"/>
          <w:sz w:val="24"/>
          <w:szCs w:val="24"/>
        </w:rPr>
        <w:t xml:space="preserve">Furthermore, The NMR spectrum of </w:t>
      </w:r>
      <w:r w:rsidRPr="00964EF1">
        <w:rPr>
          <w:rFonts w:ascii="Times New Roman" w:hAnsi="Times New Roman" w:cs="Times New Roman"/>
          <w:b/>
          <w:color w:val="000000" w:themeColor="text1"/>
          <w:sz w:val="24"/>
          <w:szCs w:val="24"/>
        </w:rPr>
        <w:t>8.1</w:t>
      </w:r>
      <w:r w:rsidRPr="002E2116">
        <w:rPr>
          <w:rFonts w:ascii="Times New Roman" w:hAnsi="Times New Roman" w:cs="Times New Roman"/>
          <w:color w:val="000000" w:themeColor="text1"/>
          <w:sz w:val="24"/>
          <w:szCs w:val="24"/>
        </w:rPr>
        <w:t xml:space="preserve"> </w:t>
      </w:r>
      <w:r w:rsidRPr="0002639C">
        <w:rPr>
          <w:rFonts w:ascii="Times New Roman" w:hAnsi="Times New Roman" w:cs="Times New Roman"/>
          <w:color w:val="000000" w:themeColor="text1"/>
          <w:sz w:val="24"/>
          <w:szCs w:val="24"/>
        </w:rPr>
        <w:t>(Figure S6</w:t>
      </w:r>
      <w:r>
        <w:rPr>
          <w:rFonts w:ascii="Times New Roman" w:hAnsi="Times New Roman" w:cs="Times New Roman"/>
          <w:color w:val="000000" w:themeColor="text1"/>
          <w:sz w:val="24"/>
          <w:szCs w:val="24"/>
        </w:rPr>
        <w:t xml:space="preserve"> in the SI</w:t>
      </w:r>
      <w:r w:rsidRPr="0002639C">
        <w:rPr>
          <w:rFonts w:ascii="Times New Roman" w:hAnsi="Times New Roman" w:cs="Times New Roman"/>
          <w:color w:val="000000" w:themeColor="text1"/>
          <w:sz w:val="24"/>
          <w:szCs w:val="24"/>
        </w:rPr>
        <w:t>)</w:t>
      </w:r>
      <w:r w:rsidRPr="002E2116">
        <w:rPr>
          <w:rFonts w:ascii="Times New Roman" w:hAnsi="Times New Roman" w:cs="Times New Roman"/>
          <w:color w:val="000000" w:themeColor="text1"/>
          <w:sz w:val="24"/>
          <w:szCs w:val="24"/>
        </w:rPr>
        <w:t xml:space="preserve"> clearly shows the protons of pyridine ring at 7.3, 6.3 ppm, the shift of the proton adjacent to the oxirane ring and the appearance of the hydroxyl proton at 5.0 ppm. This suggests successful and quantitative conjugation of the HPO-ligands to the PGMA.</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In summary, fine-tuning of the structural features of the HPO ligands followed by RAFT-mediated PGMA preparation allowed </w:t>
      </w:r>
      <w:r>
        <w:rPr>
          <w:rFonts w:ascii="Times New Roman" w:hAnsi="Times New Roman" w:cs="Times New Roman"/>
          <w:color w:val="000000" w:themeColor="text1"/>
          <w:sz w:val="24"/>
          <w:szCs w:val="24"/>
        </w:rPr>
        <w:t>the development of</w:t>
      </w:r>
      <w:r w:rsidRPr="00556CE2">
        <w:rPr>
          <w:rFonts w:ascii="Times New Roman" w:hAnsi="Times New Roman" w:cs="Times New Roman"/>
          <w:color w:val="000000" w:themeColor="text1"/>
          <w:sz w:val="24"/>
          <w:szCs w:val="24"/>
        </w:rPr>
        <w:t xml:space="preserve"> a small library of polymer-chelator materials with defined </w:t>
      </w:r>
      <w:r w:rsidRPr="00455FA6">
        <w:rPr>
          <w:rFonts w:ascii="Times New Roman" w:hAnsi="Times New Roman" w:cs="Times New Roman"/>
          <w:i/>
          <w:sz w:val="24"/>
          <w:szCs w:val="24"/>
        </w:rPr>
        <w:t>M</w:t>
      </w:r>
      <w:r w:rsidRPr="003E669F">
        <w:rPr>
          <w:rFonts w:ascii="Times New Roman" w:hAnsi="Times New Roman" w:cs="Times New Roman"/>
          <w:sz w:val="24"/>
          <w:szCs w:val="24"/>
          <w:vertAlign w:val="subscript"/>
        </w:rPr>
        <w:t>n</w:t>
      </w:r>
      <w:r w:rsidRPr="00556CE2">
        <w:rPr>
          <w:rFonts w:ascii="Times New Roman" w:hAnsi="Times New Roman" w:cs="Times New Roman"/>
          <w:color w:val="000000" w:themeColor="text1"/>
          <w:sz w:val="24"/>
          <w:szCs w:val="24"/>
        </w:rPr>
        <w:t xml:space="preserve"> and physic</w:t>
      </w:r>
      <w:r>
        <w:rPr>
          <w:rFonts w:ascii="Times New Roman" w:hAnsi="Times New Roman" w:cs="Times New Roman"/>
          <w:color w:val="000000" w:themeColor="text1"/>
          <w:sz w:val="24"/>
          <w:szCs w:val="24"/>
        </w:rPr>
        <w:t>o</w:t>
      </w:r>
      <w:r w:rsidRPr="00556CE2">
        <w:rPr>
          <w:rFonts w:ascii="Times New Roman" w:hAnsi="Times New Roman" w:cs="Times New Roman"/>
          <w:color w:val="000000" w:themeColor="text1"/>
          <w:sz w:val="24"/>
          <w:szCs w:val="24"/>
        </w:rPr>
        <w:t>-chemical properties.</w:t>
      </w:r>
    </w:p>
    <w:p w14:paraId="108F9721" w14:textId="630F9344" w:rsidR="00FA76FA" w:rsidRPr="003C70E2"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3C70E2">
        <w:rPr>
          <w:rFonts w:ascii="Times New Roman" w:eastAsia="宋体" w:hAnsi="Times New Roman" w:cs="Times New Roman" w:hint="eastAsia"/>
          <w:i/>
          <w:color w:val="000000" w:themeColor="text1"/>
          <w:sz w:val="24"/>
          <w:szCs w:val="24"/>
        </w:rPr>
        <w:t xml:space="preserve">3.2 </w:t>
      </w:r>
      <w:r w:rsidRPr="003C70E2">
        <w:rPr>
          <w:rFonts w:ascii="Times New Roman" w:eastAsia="宋体" w:hAnsi="Times New Roman" w:cs="Times New Roman"/>
          <w:i/>
          <w:color w:val="000000" w:themeColor="text1"/>
          <w:sz w:val="24"/>
          <w:szCs w:val="24"/>
        </w:rPr>
        <w:t>Determination of pKa and logKFe</w:t>
      </w:r>
      <w:r w:rsidR="00842A97" w:rsidRPr="00762BE5">
        <w:rPr>
          <w:rFonts w:ascii="Times New Roman" w:eastAsia="宋体" w:hAnsi="Times New Roman" w:cs="Times New Roman"/>
          <w:i/>
          <w:color w:val="000000" w:themeColor="text1"/>
          <w:sz w:val="24"/>
          <w:szCs w:val="24"/>
          <w:vertAlign w:val="superscript"/>
        </w:rPr>
        <w:t>3+</w:t>
      </w:r>
      <w:r w:rsidRPr="003C70E2">
        <w:rPr>
          <w:rFonts w:ascii="Times New Roman" w:eastAsia="宋体" w:hAnsi="Times New Roman" w:cs="Times New Roman"/>
          <w:i/>
          <w:color w:val="000000" w:themeColor="text1"/>
          <w:sz w:val="24"/>
          <w:szCs w:val="24"/>
        </w:rPr>
        <w:t xml:space="preserve"> </w:t>
      </w:r>
      <w:r w:rsidRPr="003C70E2">
        <w:rPr>
          <w:rFonts w:ascii="Times New Roman" w:eastAsia="宋体" w:hAnsi="Times New Roman" w:cs="Times New Roman" w:hint="eastAsia"/>
          <w:i/>
          <w:color w:val="000000" w:themeColor="text1"/>
          <w:sz w:val="24"/>
          <w:szCs w:val="24"/>
        </w:rPr>
        <w:t>v</w:t>
      </w:r>
      <w:r w:rsidRPr="003C70E2">
        <w:rPr>
          <w:rFonts w:ascii="Times New Roman" w:eastAsia="宋体" w:hAnsi="Times New Roman" w:cs="Times New Roman"/>
          <w:i/>
          <w:color w:val="000000" w:themeColor="text1"/>
          <w:sz w:val="24"/>
          <w:szCs w:val="24"/>
        </w:rPr>
        <w:t xml:space="preserve">alues for </w:t>
      </w:r>
      <w:r w:rsidRPr="003C70E2">
        <w:rPr>
          <w:rFonts w:ascii="Times New Roman" w:eastAsia="宋体" w:hAnsi="Times New Roman" w:cs="Times New Roman" w:hint="eastAsia"/>
          <w:i/>
          <w:color w:val="000000" w:themeColor="text1"/>
          <w:sz w:val="24"/>
          <w:szCs w:val="24"/>
        </w:rPr>
        <w:t>h</w:t>
      </w:r>
      <w:r w:rsidRPr="003C70E2">
        <w:rPr>
          <w:rFonts w:ascii="Times New Roman" w:eastAsia="宋体" w:hAnsi="Times New Roman" w:cs="Times New Roman"/>
          <w:i/>
          <w:color w:val="000000" w:themeColor="text1"/>
          <w:sz w:val="24"/>
          <w:szCs w:val="24"/>
        </w:rPr>
        <w:t>ydroxypyridinones</w:t>
      </w:r>
    </w:p>
    <w:p w14:paraId="308AD59D" w14:textId="77777777" w:rsidR="001645A7" w:rsidRDefault="00FA76FA" w:rsidP="009A0DCA">
      <w:pPr>
        <w:spacing w:line="360" w:lineRule="auto"/>
        <w:ind w:firstLineChars="15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overall results for the five bidentate ligands are presented in </w:t>
      </w:r>
      <w:r w:rsidRPr="00106C10">
        <w:rPr>
          <w:rFonts w:ascii="Times New Roman" w:hAnsi="Times New Roman" w:cs="Times New Roman"/>
          <w:color w:val="000000" w:themeColor="text1"/>
          <w:sz w:val="24"/>
          <w:szCs w:val="24"/>
        </w:rPr>
        <w:t>Table 2.</w:t>
      </w:r>
      <w:r>
        <w:rPr>
          <w:rFonts w:ascii="Times New Roman" w:hAnsi="Times New Roman" w:cs="Times New Roman"/>
          <w:color w:val="000000" w:themeColor="text1"/>
          <w:sz w:val="24"/>
          <w:szCs w:val="24"/>
        </w:rPr>
        <w:t xml:space="preserve"> The pFe</w:t>
      </w:r>
      <w:r w:rsidRPr="001B31CE">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values for </w:t>
      </w:r>
      <w:r w:rsidRPr="001B31CE">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w:t>
      </w:r>
      <w:r w:rsidRPr="001B31CE">
        <w:rPr>
          <w:rFonts w:ascii="Times New Roman" w:hAnsi="Times New Roman" w:cs="Times New Roman"/>
          <w:b/>
          <w:color w:val="000000" w:themeColor="text1"/>
          <w:sz w:val="24"/>
          <w:szCs w:val="24"/>
        </w:rPr>
        <w:t xml:space="preserve"> 2, 4</w:t>
      </w:r>
      <w:r>
        <w:rPr>
          <w:rFonts w:ascii="Times New Roman" w:hAnsi="Times New Roman" w:cs="Times New Roman"/>
          <w:color w:val="000000" w:themeColor="text1"/>
          <w:sz w:val="24"/>
          <w:szCs w:val="24"/>
        </w:rPr>
        <w:t xml:space="preserve"> and deferiprone are all similar, the slightly lower value for </w:t>
      </w:r>
      <w:r w:rsidRPr="001B31CE">
        <w:rPr>
          <w:rFonts w:ascii="Times New Roman" w:hAnsi="Times New Roman" w:cs="Times New Roman"/>
          <w:b/>
          <w:color w:val="000000" w:themeColor="text1"/>
          <w:sz w:val="24"/>
          <w:szCs w:val="24"/>
        </w:rPr>
        <w:t>3</w:t>
      </w:r>
      <w:r>
        <w:rPr>
          <w:rFonts w:ascii="Times New Roman" w:hAnsi="Times New Roman" w:cs="Times New Roman"/>
          <w:color w:val="000000" w:themeColor="text1"/>
          <w:sz w:val="24"/>
          <w:szCs w:val="24"/>
        </w:rPr>
        <w:t xml:space="preserve"> results from the electron withdrawing influence of the β-amino function on the 1-substituent, which is para to one of the coordinating oxygens. </w:t>
      </w:r>
    </w:p>
    <w:p w14:paraId="65DEB4EC" w14:textId="77777777" w:rsidR="001645A7" w:rsidRPr="0041172E" w:rsidRDefault="001645A7" w:rsidP="001645A7">
      <w:pPr>
        <w:spacing w:line="360" w:lineRule="auto"/>
        <w:jc w:val="center"/>
        <w:rPr>
          <w:rFonts w:ascii="Times New Roman" w:eastAsia="宋体" w:hAnsi="Times New Roman" w:cs="Times New Roman"/>
          <w:b/>
          <w:color w:val="000000" w:themeColor="text1"/>
          <w:sz w:val="24"/>
          <w:szCs w:val="24"/>
        </w:rPr>
      </w:pPr>
      <w:r w:rsidRPr="008051A2">
        <w:rPr>
          <w:rFonts w:ascii="Times New Roman" w:eastAsia="宋体" w:hAnsi="Times New Roman" w:cs="Times New Roman"/>
          <w:b/>
          <w:color w:val="000000" w:themeColor="text1"/>
          <w:sz w:val="24"/>
          <w:szCs w:val="24"/>
        </w:rPr>
        <w:t xml:space="preserve">Table </w:t>
      </w:r>
      <w:r>
        <w:rPr>
          <w:rFonts w:ascii="Times New Roman" w:eastAsia="宋体" w:hAnsi="Times New Roman" w:cs="Times New Roman"/>
          <w:b/>
          <w:color w:val="000000" w:themeColor="text1"/>
          <w:sz w:val="24"/>
          <w:szCs w:val="24"/>
        </w:rPr>
        <w:t>2</w:t>
      </w:r>
      <w:r>
        <w:rPr>
          <w:rFonts w:ascii="Times New Roman" w:eastAsia="宋体" w:hAnsi="Times New Roman" w:cs="Times New Roman"/>
          <w:sz w:val="24"/>
          <w:szCs w:val="24"/>
        </w:rPr>
        <w:t>.</w:t>
      </w:r>
      <w:r w:rsidRPr="008051A2">
        <w:rPr>
          <w:rFonts w:ascii="Times New Roman" w:eastAsia="宋体" w:hAnsi="Times New Roman" w:cs="Times New Roman"/>
          <w:color w:val="000000" w:themeColor="text1"/>
          <w:sz w:val="24"/>
          <w:szCs w:val="24"/>
        </w:rPr>
        <w:t xml:space="preserve"> </w:t>
      </w:r>
      <w:r w:rsidRPr="009F7D27">
        <w:rPr>
          <w:rFonts w:ascii="Times New Roman" w:eastAsia="宋体" w:hAnsi="Times New Roman" w:cs="Times New Roman"/>
          <w:color w:val="000000" w:themeColor="text1"/>
          <w:sz w:val="24"/>
          <w:szCs w:val="24"/>
        </w:rPr>
        <w:t>Physico-chemical parameters of bidentate HPO-ligands.</w:t>
      </w:r>
    </w:p>
    <w:tbl>
      <w:tblPr>
        <w:tblStyle w:val="ab"/>
        <w:tblW w:w="74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1006"/>
        <w:gridCol w:w="1006"/>
        <w:gridCol w:w="1006"/>
        <w:gridCol w:w="1006"/>
        <w:gridCol w:w="1006"/>
        <w:gridCol w:w="1433"/>
      </w:tblGrid>
      <w:tr w:rsidR="001645A7" w:rsidRPr="001365E4" w14:paraId="5D4419D3" w14:textId="77777777" w:rsidTr="00833F58">
        <w:trPr>
          <w:trHeight w:val="301"/>
          <w:jc w:val="center"/>
        </w:trPr>
        <w:tc>
          <w:tcPr>
            <w:tcW w:w="1006" w:type="dxa"/>
            <w:tcBorders>
              <w:top w:val="single" w:sz="4" w:space="0" w:color="000000" w:themeColor="text1"/>
              <w:bottom w:val="single" w:sz="4" w:space="0" w:color="000000" w:themeColor="text1"/>
            </w:tcBorders>
          </w:tcPr>
          <w:p w14:paraId="2BCFB859" w14:textId="77777777" w:rsidR="001645A7" w:rsidRDefault="001645A7" w:rsidP="00833F58">
            <w:pPr>
              <w:jc w:val="center"/>
              <w:rPr>
                <w:rFonts w:ascii="Times New Roman" w:eastAsia="宋体" w:hAnsi="Times New Roman" w:cs="Times New Roman"/>
                <w:color w:val="000000" w:themeColor="text1"/>
                <w:sz w:val="24"/>
                <w:szCs w:val="24"/>
              </w:rPr>
            </w:pPr>
          </w:p>
        </w:tc>
        <w:tc>
          <w:tcPr>
            <w:tcW w:w="1006" w:type="dxa"/>
            <w:tcBorders>
              <w:top w:val="single" w:sz="4" w:space="0" w:color="000000" w:themeColor="text1"/>
              <w:bottom w:val="single" w:sz="4" w:space="0" w:color="000000" w:themeColor="text1"/>
            </w:tcBorders>
          </w:tcPr>
          <w:p w14:paraId="5ADFF669" w14:textId="77777777" w:rsidR="001645A7" w:rsidRDefault="001645A7" w:rsidP="00833F58">
            <w:pPr>
              <w:jc w:val="center"/>
              <w:rPr>
                <w:rFonts w:ascii="Times New Roman" w:eastAsia="宋体" w:hAnsi="Times New Roman" w:cs="Times New Roman"/>
                <w:b/>
                <w:color w:val="000000" w:themeColor="text1"/>
                <w:sz w:val="24"/>
                <w:szCs w:val="24"/>
              </w:rPr>
            </w:pPr>
            <w:r w:rsidRPr="00835F0E">
              <w:rPr>
                <w:rFonts w:ascii="Times New Roman" w:eastAsia="宋体" w:hAnsi="Times New Roman" w:cs="Times New Roman"/>
                <w:b/>
                <w:color w:val="000000" w:themeColor="text1"/>
                <w:sz w:val="24"/>
                <w:szCs w:val="24"/>
              </w:rPr>
              <w:t>1</w:t>
            </w:r>
          </w:p>
        </w:tc>
        <w:tc>
          <w:tcPr>
            <w:tcW w:w="1006" w:type="dxa"/>
            <w:tcBorders>
              <w:top w:val="single" w:sz="4" w:space="0" w:color="000000" w:themeColor="text1"/>
              <w:bottom w:val="single" w:sz="4" w:space="0" w:color="000000" w:themeColor="text1"/>
            </w:tcBorders>
          </w:tcPr>
          <w:p w14:paraId="5CFD104E" w14:textId="77777777" w:rsidR="001645A7" w:rsidRDefault="001645A7" w:rsidP="00833F58">
            <w:pPr>
              <w:jc w:val="center"/>
              <w:rPr>
                <w:rFonts w:ascii="Times New Roman" w:eastAsia="宋体" w:hAnsi="Times New Roman" w:cs="Times New Roman"/>
                <w:b/>
                <w:color w:val="000000" w:themeColor="text1"/>
                <w:sz w:val="24"/>
                <w:szCs w:val="24"/>
              </w:rPr>
            </w:pPr>
            <w:r w:rsidRPr="00835F0E">
              <w:rPr>
                <w:rFonts w:ascii="Times New Roman" w:eastAsia="宋体" w:hAnsi="Times New Roman" w:cs="Times New Roman"/>
                <w:b/>
                <w:color w:val="000000" w:themeColor="text1"/>
                <w:sz w:val="24"/>
                <w:szCs w:val="24"/>
              </w:rPr>
              <w:t>2</w:t>
            </w:r>
          </w:p>
        </w:tc>
        <w:tc>
          <w:tcPr>
            <w:tcW w:w="1006" w:type="dxa"/>
            <w:tcBorders>
              <w:top w:val="single" w:sz="4" w:space="0" w:color="000000" w:themeColor="text1"/>
              <w:bottom w:val="single" w:sz="4" w:space="0" w:color="000000" w:themeColor="text1"/>
            </w:tcBorders>
          </w:tcPr>
          <w:p w14:paraId="73676B55" w14:textId="77777777" w:rsidR="001645A7" w:rsidRDefault="001645A7" w:rsidP="00833F58">
            <w:pPr>
              <w:jc w:val="center"/>
              <w:rPr>
                <w:rFonts w:ascii="Times New Roman" w:eastAsia="宋体" w:hAnsi="Times New Roman" w:cs="Times New Roman"/>
                <w:b/>
                <w:color w:val="000000" w:themeColor="text1"/>
                <w:sz w:val="24"/>
                <w:szCs w:val="24"/>
              </w:rPr>
            </w:pPr>
            <w:r w:rsidRPr="00835F0E">
              <w:rPr>
                <w:rFonts w:ascii="Times New Roman" w:eastAsia="宋体" w:hAnsi="Times New Roman" w:cs="Times New Roman"/>
                <w:b/>
                <w:color w:val="000000" w:themeColor="text1"/>
                <w:sz w:val="24"/>
                <w:szCs w:val="24"/>
              </w:rPr>
              <w:t>3</w:t>
            </w:r>
          </w:p>
        </w:tc>
        <w:tc>
          <w:tcPr>
            <w:tcW w:w="1006" w:type="dxa"/>
            <w:tcBorders>
              <w:top w:val="single" w:sz="4" w:space="0" w:color="000000" w:themeColor="text1"/>
              <w:bottom w:val="single" w:sz="4" w:space="0" w:color="000000" w:themeColor="text1"/>
            </w:tcBorders>
          </w:tcPr>
          <w:p w14:paraId="618D8467" w14:textId="77777777" w:rsidR="001645A7" w:rsidRDefault="001645A7" w:rsidP="00833F58">
            <w:pPr>
              <w:jc w:val="center"/>
              <w:rPr>
                <w:rFonts w:ascii="Times New Roman" w:eastAsia="宋体" w:hAnsi="Times New Roman" w:cs="Times New Roman"/>
                <w:b/>
                <w:color w:val="000000" w:themeColor="text1"/>
                <w:sz w:val="24"/>
                <w:szCs w:val="24"/>
              </w:rPr>
            </w:pPr>
            <w:r w:rsidRPr="00835F0E">
              <w:rPr>
                <w:rFonts w:ascii="Times New Roman" w:eastAsia="宋体" w:hAnsi="Times New Roman" w:cs="Times New Roman"/>
                <w:b/>
                <w:color w:val="000000" w:themeColor="text1"/>
                <w:sz w:val="24"/>
                <w:szCs w:val="24"/>
              </w:rPr>
              <w:t>4</w:t>
            </w:r>
          </w:p>
        </w:tc>
        <w:tc>
          <w:tcPr>
            <w:tcW w:w="1006" w:type="dxa"/>
            <w:tcBorders>
              <w:top w:val="single" w:sz="4" w:space="0" w:color="000000" w:themeColor="text1"/>
              <w:bottom w:val="single" w:sz="4" w:space="0" w:color="000000" w:themeColor="text1"/>
            </w:tcBorders>
          </w:tcPr>
          <w:p w14:paraId="0D1D4C3F" w14:textId="77777777" w:rsidR="001645A7" w:rsidRDefault="001645A7" w:rsidP="00833F58">
            <w:pPr>
              <w:jc w:val="center"/>
              <w:rPr>
                <w:rFonts w:ascii="Times New Roman" w:eastAsia="宋体" w:hAnsi="Times New Roman" w:cs="Times New Roman"/>
                <w:b/>
                <w:color w:val="000000" w:themeColor="text1"/>
                <w:sz w:val="24"/>
                <w:szCs w:val="24"/>
              </w:rPr>
            </w:pPr>
            <w:r w:rsidRPr="00835F0E">
              <w:rPr>
                <w:rFonts w:ascii="Times New Roman" w:eastAsia="宋体" w:hAnsi="Times New Roman" w:cs="Times New Roman"/>
                <w:b/>
                <w:color w:val="000000" w:themeColor="text1"/>
                <w:sz w:val="24"/>
                <w:szCs w:val="24"/>
              </w:rPr>
              <w:t>5</w:t>
            </w:r>
          </w:p>
        </w:tc>
        <w:tc>
          <w:tcPr>
            <w:tcW w:w="1433" w:type="dxa"/>
            <w:tcBorders>
              <w:top w:val="single" w:sz="4" w:space="0" w:color="000000" w:themeColor="text1"/>
              <w:bottom w:val="single" w:sz="4" w:space="0" w:color="000000" w:themeColor="text1"/>
            </w:tcBorders>
          </w:tcPr>
          <w:p w14:paraId="3802C4C9" w14:textId="77777777" w:rsidR="001645A7"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Deferiprone</w:t>
            </w:r>
          </w:p>
        </w:tc>
      </w:tr>
      <w:tr w:rsidR="001645A7" w:rsidRPr="001365E4" w14:paraId="2F60EA57" w14:textId="77777777" w:rsidTr="00833F58">
        <w:trPr>
          <w:trHeight w:val="301"/>
          <w:jc w:val="center"/>
        </w:trPr>
        <w:tc>
          <w:tcPr>
            <w:tcW w:w="1006" w:type="dxa"/>
            <w:tcBorders>
              <w:top w:val="single" w:sz="4" w:space="0" w:color="000000" w:themeColor="text1"/>
            </w:tcBorders>
          </w:tcPr>
          <w:p w14:paraId="189FA672" w14:textId="77777777" w:rsidR="001645A7" w:rsidRPr="001365E4"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pFe</w:t>
            </w:r>
            <w:r w:rsidRPr="00835F0E">
              <w:rPr>
                <w:rFonts w:ascii="Times New Roman" w:eastAsia="宋体" w:hAnsi="Times New Roman" w:cs="Times New Roman"/>
                <w:color w:val="000000" w:themeColor="text1"/>
                <w:sz w:val="24"/>
                <w:szCs w:val="24"/>
                <w:vertAlign w:val="superscript"/>
              </w:rPr>
              <w:t>3+</w:t>
            </w:r>
          </w:p>
        </w:tc>
        <w:tc>
          <w:tcPr>
            <w:tcW w:w="1006" w:type="dxa"/>
            <w:tcBorders>
              <w:top w:val="single" w:sz="4" w:space="0" w:color="000000" w:themeColor="text1"/>
            </w:tcBorders>
          </w:tcPr>
          <w:p w14:paraId="3FC12161" w14:textId="77777777" w:rsidR="001645A7" w:rsidRDefault="001645A7" w:rsidP="00833F58">
            <w:pPr>
              <w:jc w:val="center"/>
              <w:rPr>
                <w:rFonts w:ascii="Times New Roman" w:hAnsi="Times New Roman" w:cs="Times New Roman"/>
                <w:color w:val="000000" w:themeColor="text1"/>
                <w:sz w:val="24"/>
                <w:szCs w:val="24"/>
              </w:rPr>
            </w:pPr>
            <w:r w:rsidRPr="00835F0E">
              <w:rPr>
                <w:rFonts w:ascii="Times New Roman" w:hAnsi="Times New Roman" w:cs="Times New Roman"/>
                <w:color w:val="000000" w:themeColor="text1"/>
                <w:sz w:val="24"/>
                <w:szCs w:val="24"/>
              </w:rPr>
              <w:t>19.47</w:t>
            </w:r>
          </w:p>
        </w:tc>
        <w:tc>
          <w:tcPr>
            <w:tcW w:w="1006" w:type="dxa"/>
            <w:tcBorders>
              <w:top w:val="single" w:sz="4" w:space="0" w:color="000000" w:themeColor="text1"/>
            </w:tcBorders>
          </w:tcPr>
          <w:p w14:paraId="6F2A6864"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19.77</w:t>
            </w:r>
          </w:p>
        </w:tc>
        <w:tc>
          <w:tcPr>
            <w:tcW w:w="1006" w:type="dxa"/>
            <w:tcBorders>
              <w:top w:val="single" w:sz="4" w:space="0" w:color="000000" w:themeColor="text1"/>
            </w:tcBorders>
          </w:tcPr>
          <w:p w14:paraId="48F3C295"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18.7</w:t>
            </w:r>
          </w:p>
        </w:tc>
        <w:tc>
          <w:tcPr>
            <w:tcW w:w="1006" w:type="dxa"/>
            <w:tcBorders>
              <w:top w:val="single" w:sz="4" w:space="0" w:color="000000" w:themeColor="text1"/>
            </w:tcBorders>
          </w:tcPr>
          <w:p w14:paraId="4A7CAA84" w14:textId="77777777" w:rsidR="001645A7" w:rsidRPr="001365E4"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19.2</w:t>
            </w:r>
          </w:p>
        </w:tc>
        <w:tc>
          <w:tcPr>
            <w:tcW w:w="1006" w:type="dxa"/>
            <w:tcBorders>
              <w:top w:val="single" w:sz="4" w:space="0" w:color="000000" w:themeColor="text1"/>
            </w:tcBorders>
          </w:tcPr>
          <w:p w14:paraId="2BA6625F" w14:textId="77777777" w:rsidR="001645A7"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15.9</w:t>
            </w:r>
          </w:p>
        </w:tc>
        <w:tc>
          <w:tcPr>
            <w:tcW w:w="1433" w:type="dxa"/>
            <w:tcBorders>
              <w:top w:val="single" w:sz="4" w:space="0" w:color="000000" w:themeColor="text1"/>
            </w:tcBorders>
          </w:tcPr>
          <w:p w14:paraId="291896E0" w14:textId="77777777" w:rsidR="001645A7"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20.3</w:t>
            </w:r>
          </w:p>
        </w:tc>
      </w:tr>
      <w:tr w:rsidR="001645A7" w:rsidRPr="001365E4" w14:paraId="2FECEF63" w14:textId="77777777" w:rsidTr="00833F58">
        <w:trPr>
          <w:trHeight w:val="301"/>
          <w:jc w:val="center"/>
        </w:trPr>
        <w:tc>
          <w:tcPr>
            <w:tcW w:w="1006" w:type="dxa"/>
          </w:tcPr>
          <w:p w14:paraId="340AD2B7" w14:textId="77777777" w:rsidR="001645A7" w:rsidRPr="001365E4"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pKa</w:t>
            </w:r>
            <w:r w:rsidRPr="00835F0E">
              <w:rPr>
                <w:rFonts w:ascii="Times New Roman" w:eastAsia="宋体" w:hAnsi="Times New Roman" w:cs="Times New Roman"/>
                <w:color w:val="000000" w:themeColor="text1"/>
                <w:sz w:val="24"/>
                <w:szCs w:val="24"/>
                <w:vertAlign w:val="subscript"/>
              </w:rPr>
              <w:t>3</w:t>
            </w:r>
          </w:p>
        </w:tc>
        <w:tc>
          <w:tcPr>
            <w:tcW w:w="1006" w:type="dxa"/>
          </w:tcPr>
          <w:p w14:paraId="1E42786B" w14:textId="77777777" w:rsidR="001645A7" w:rsidRDefault="001645A7" w:rsidP="00833F58">
            <w:pPr>
              <w:jc w:val="center"/>
              <w:rPr>
                <w:rFonts w:ascii="Times New Roman" w:hAnsi="Times New Roman" w:cs="Times New Roman"/>
                <w:color w:val="000000" w:themeColor="text1"/>
                <w:sz w:val="24"/>
                <w:szCs w:val="24"/>
              </w:rPr>
            </w:pPr>
            <w:r w:rsidRPr="00835F0E">
              <w:rPr>
                <w:rFonts w:ascii="Times New Roman" w:hAnsi="Times New Roman" w:cs="Times New Roman"/>
                <w:color w:val="000000" w:themeColor="text1"/>
                <w:sz w:val="24"/>
                <w:szCs w:val="24"/>
              </w:rPr>
              <w:t>10.12</w:t>
            </w:r>
          </w:p>
        </w:tc>
        <w:tc>
          <w:tcPr>
            <w:tcW w:w="1006" w:type="dxa"/>
          </w:tcPr>
          <w:p w14:paraId="771274B6"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9.32</w:t>
            </w:r>
          </w:p>
        </w:tc>
        <w:tc>
          <w:tcPr>
            <w:tcW w:w="1006" w:type="dxa"/>
          </w:tcPr>
          <w:p w14:paraId="1A147423" w14:textId="77777777" w:rsidR="001645A7" w:rsidRPr="001365E4" w:rsidRDefault="001645A7" w:rsidP="00833F58">
            <w:pPr>
              <w:jc w:val="center"/>
              <w:rPr>
                <w:rFonts w:ascii="Times New Roman" w:hAnsi="Times New Roman" w:cs="Times New Roman"/>
                <w:b/>
                <w:sz w:val="24"/>
                <w:szCs w:val="24"/>
              </w:rPr>
            </w:pPr>
            <w:r w:rsidRPr="00835F0E">
              <w:rPr>
                <w:rFonts w:ascii="Times New Roman" w:hAnsi="Times New Roman" w:cs="Times New Roman"/>
                <w:sz w:val="24"/>
                <w:szCs w:val="24"/>
              </w:rPr>
              <w:t>7.56</w:t>
            </w:r>
          </w:p>
        </w:tc>
        <w:tc>
          <w:tcPr>
            <w:tcW w:w="1006" w:type="dxa"/>
          </w:tcPr>
          <w:p w14:paraId="1DB82CAC" w14:textId="77777777" w:rsidR="001645A7" w:rsidRPr="001365E4" w:rsidRDefault="001645A7" w:rsidP="00833F58">
            <w:pPr>
              <w:jc w:val="center"/>
              <w:rPr>
                <w:rFonts w:ascii="Times New Roman"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9.95</w:t>
            </w:r>
          </w:p>
        </w:tc>
        <w:tc>
          <w:tcPr>
            <w:tcW w:w="1006" w:type="dxa"/>
          </w:tcPr>
          <w:p w14:paraId="3D9680AD" w14:textId="77777777" w:rsidR="001645A7" w:rsidRPr="001365E4" w:rsidRDefault="001645A7" w:rsidP="00833F58">
            <w:pPr>
              <w:jc w:val="center"/>
              <w:rPr>
                <w:rFonts w:ascii="Times New Roman" w:hAnsi="Times New Roman" w:cs="Times New Roman"/>
                <w:color w:val="000000" w:themeColor="text1"/>
                <w:sz w:val="24"/>
                <w:szCs w:val="24"/>
              </w:rPr>
            </w:pPr>
            <w:r w:rsidRPr="001365E4">
              <w:rPr>
                <w:rFonts w:ascii="Times New Roman" w:hAnsi="Times New Roman" w:cs="Times New Roman"/>
                <w:color w:val="000000" w:themeColor="text1"/>
                <w:sz w:val="24"/>
                <w:szCs w:val="24"/>
              </w:rPr>
              <w:t>5.74</w:t>
            </w:r>
          </w:p>
        </w:tc>
        <w:tc>
          <w:tcPr>
            <w:tcW w:w="1433" w:type="dxa"/>
          </w:tcPr>
          <w:p w14:paraId="51D33D8B" w14:textId="77777777" w:rsidR="001645A7" w:rsidRDefault="001645A7" w:rsidP="00833F58">
            <w:pPr>
              <w:jc w:val="center"/>
              <w:rPr>
                <w:rFonts w:ascii="Times New Roman" w:eastAsia="宋体" w:hAnsi="Times New Roman" w:cs="Times New Roman"/>
                <w:color w:val="000000" w:themeColor="text1"/>
                <w:sz w:val="24"/>
                <w:szCs w:val="24"/>
              </w:rPr>
            </w:pPr>
          </w:p>
        </w:tc>
      </w:tr>
      <w:tr w:rsidR="001645A7" w:rsidRPr="001365E4" w14:paraId="46B74A72" w14:textId="77777777" w:rsidTr="00833F58">
        <w:trPr>
          <w:trHeight w:val="301"/>
          <w:jc w:val="center"/>
        </w:trPr>
        <w:tc>
          <w:tcPr>
            <w:tcW w:w="1006" w:type="dxa"/>
          </w:tcPr>
          <w:p w14:paraId="2FA88667" w14:textId="77777777" w:rsidR="001645A7" w:rsidRPr="001365E4"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pKa</w:t>
            </w:r>
            <w:r w:rsidRPr="00835F0E">
              <w:rPr>
                <w:rFonts w:ascii="Times New Roman" w:eastAsia="宋体" w:hAnsi="Times New Roman" w:cs="Times New Roman"/>
                <w:color w:val="000000" w:themeColor="text1"/>
                <w:sz w:val="24"/>
                <w:szCs w:val="24"/>
                <w:vertAlign w:val="subscript"/>
              </w:rPr>
              <w:t>2</w:t>
            </w:r>
          </w:p>
        </w:tc>
        <w:tc>
          <w:tcPr>
            <w:tcW w:w="1006" w:type="dxa"/>
          </w:tcPr>
          <w:p w14:paraId="6F38E44C" w14:textId="77777777" w:rsidR="001645A7" w:rsidRPr="001365E4" w:rsidRDefault="001645A7" w:rsidP="00833F58">
            <w:pPr>
              <w:jc w:val="center"/>
              <w:rPr>
                <w:rFonts w:ascii="Times New Roman" w:hAnsi="Times New Roman" w:cs="Times New Roman"/>
                <w:color w:val="000000" w:themeColor="text1"/>
                <w:sz w:val="24"/>
                <w:szCs w:val="24"/>
              </w:rPr>
            </w:pPr>
            <w:r w:rsidRPr="001365E4">
              <w:rPr>
                <w:rFonts w:ascii="Times New Roman" w:hAnsi="Times New Roman" w:cs="Times New Roman"/>
                <w:color w:val="000000" w:themeColor="text1"/>
                <w:sz w:val="24"/>
                <w:szCs w:val="24"/>
              </w:rPr>
              <w:t>9.72</w:t>
            </w:r>
          </w:p>
        </w:tc>
        <w:tc>
          <w:tcPr>
            <w:tcW w:w="1006" w:type="dxa"/>
          </w:tcPr>
          <w:p w14:paraId="749B315D"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6.62</w:t>
            </w:r>
          </w:p>
        </w:tc>
        <w:tc>
          <w:tcPr>
            <w:tcW w:w="1006" w:type="dxa"/>
          </w:tcPr>
          <w:p w14:paraId="00C1C36F" w14:textId="77777777" w:rsidR="001645A7" w:rsidRPr="001365E4" w:rsidRDefault="001645A7" w:rsidP="00833F58">
            <w:pPr>
              <w:jc w:val="center"/>
              <w:rPr>
                <w:rFonts w:ascii="Times New Roman" w:eastAsia="宋体" w:hAnsi="Times New Roman" w:cs="Times New Roman"/>
                <w:sz w:val="24"/>
                <w:szCs w:val="24"/>
              </w:rPr>
            </w:pPr>
            <w:r w:rsidRPr="00835F0E">
              <w:rPr>
                <w:rFonts w:ascii="Times New Roman" w:hAnsi="Times New Roman" w:cs="Times New Roman"/>
                <w:sz w:val="24"/>
                <w:szCs w:val="24"/>
              </w:rPr>
              <w:t>9.68</w:t>
            </w:r>
          </w:p>
        </w:tc>
        <w:tc>
          <w:tcPr>
            <w:tcW w:w="1006" w:type="dxa"/>
          </w:tcPr>
          <w:p w14:paraId="24733C89" w14:textId="77777777" w:rsidR="001645A7" w:rsidRPr="00100504" w:rsidRDefault="001645A7" w:rsidP="00833F58">
            <w:pPr>
              <w:jc w:val="center"/>
              <w:rPr>
                <w:rFonts w:ascii="Times New Roman"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9.0</w:t>
            </w:r>
            <w:r w:rsidRPr="00835F0E">
              <w:rPr>
                <w:rFonts w:ascii="Times New Roman" w:hAnsi="Times New Roman" w:cs="Times New Roman"/>
                <w:color w:val="000000" w:themeColor="text1"/>
                <w:sz w:val="24"/>
                <w:szCs w:val="24"/>
              </w:rPr>
              <w:t>3</w:t>
            </w:r>
          </w:p>
        </w:tc>
        <w:tc>
          <w:tcPr>
            <w:tcW w:w="1006" w:type="dxa"/>
          </w:tcPr>
          <w:p w14:paraId="73E62AFC" w14:textId="77777777" w:rsidR="001645A7" w:rsidRDefault="001645A7" w:rsidP="00833F58">
            <w:pPr>
              <w:jc w:val="center"/>
              <w:rPr>
                <w:rFonts w:ascii="Times New Roman" w:eastAsiaTheme="majorEastAsia" w:hAnsi="Times New Roman" w:cs="Times New Roman"/>
                <w:b/>
                <w:bCs/>
                <w:color w:val="000000" w:themeColor="text1"/>
                <w:sz w:val="24"/>
                <w:szCs w:val="24"/>
              </w:rPr>
            </w:pPr>
            <w:r w:rsidRPr="00835F0E">
              <w:rPr>
                <w:rFonts w:ascii="Times New Roman" w:hAnsi="Times New Roman" w:cs="Times New Roman"/>
                <w:color w:val="000000" w:themeColor="text1"/>
                <w:sz w:val="24"/>
                <w:szCs w:val="24"/>
              </w:rPr>
              <w:t>9.17</w:t>
            </w:r>
          </w:p>
        </w:tc>
        <w:tc>
          <w:tcPr>
            <w:tcW w:w="1433" w:type="dxa"/>
          </w:tcPr>
          <w:p w14:paraId="600BFB5F" w14:textId="77777777" w:rsidR="001645A7" w:rsidRDefault="001645A7" w:rsidP="00833F58">
            <w:pPr>
              <w:jc w:val="center"/>
              <w:rPr>
                <w:rFonts w:ascii="Times New Roman" w:hAnsi="Times New Roman" w:cs="Times New Roman"/>
                <w:color w:val="000000" w:themeColor="text1"/>
                <w:sz w:val="24"/>
                <w:szCs w:val="24"/>
              </w:rPr>
            </w:pPr>
            <w:r w:rsidRPr="001365E4">
              <w:rPr>
                <w:rFonts w:ascii="Times New Roman" w:hAnsi="Times New Roman" w:cs="Times New Roman"/>
                <w:color w:val="000000" w:themeColor="text1"/>
                <w:sz w:val="24"/>
                <w:szCs w:val="24"/>
              </w:rPr>
              <w:t>9.77</w:t>
            </w:r>
          </w:p>
        </w:tc>
      </w:tr>
      <w:tr w:rsidR="001645A7" w:rsidRPr="001365E4" w14:paraId="0189EB1C" w14:textId="77777777" w:rsidTr="00833F58">
        <w:trPr>
          <w:trHeight w:val="301"/>
          <w:jc w:val="center"/>
        </w:trPr>
        <w:tc>
          <w:tcPr>
            <w:tcW w:w="1006" w:type="dxa"/>
            <w:tcBorders>
              <w:bottom w:val="single" w:sz="4" w:space="0" w:color="000000" w:themeColor="text1"/>
            </w:tcBorders>
          </w:tcPr>
          <w:p w14:paraId="00AFD694" w14:textId="77777777" w:rsidR="001645A7" w:rsidRPr="001365E4" w:rsidRDefault="001645A7" w:rsidP="00833F58">
            <w:pPr>
              <w:jc w:val="center"/>
              <w:rPr>
                <w:rFonts w:ascii="Times New Roman" w:eastAsia="宋体"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pKa</w:t>
            </w:r>
            <w:r w:rsidRPr="00835F0E">
              <w:rPr>
                <w:rFonts w:ascii="Times New Roman" w:eastAsia="宋体" w:hAnsi="Times New Roman" w:cs="Times New Roman"/>
                <w:color w:val="000000" w:themeColor="text1"/>
                <w:sz w:val="24"/>
                <w:szCs w:val="24"/>
                <w:vertAlign w:val="subscript"/>
              </w:rPr>
              <w:t>1</w:t>
            </w:r>
          </w:p>
        </w:tc>
        <w:tc>
          <w:tcPr>
            <w:tcW w:w="1006" w:type="dxa"/>
            <w:tcBorders>
              <w:bottom w:val="single" w:sz="4" w:space="0" w:color="000000" w:themeColor="text1"/>
            </w:tcBorders>
          </w:tcPr>
          <w:p w14:paraId="74C7931A" w14:textId="77777777" w:rsidR="001645A7" w:rsidRPr="001365E4" w:rsidRDefault="001645A7" w:rsidP="00833F58">
            <w:pPr>
              <w:jc w:val="center"/>
              <w:rPr>
                <w:rFonts w:ascii="Times New Roman" w:hAnsi="Times New Roman" w:cs="Times New Roman"/>
                <w:color w:val="000000" w:themeColor="text1"/>
                <w:sz w:val="24"/>
                <w:szCs w:val="24"/>
              </w:rPr>
            </w:pPr>
            <w:r w:rsidRPr="001365E4">
              <w:rPr>
                <w:rFonts w:ascii="Times New Roman" w:hAnsi="Times New Roman" w:cs="Times New Roman"/>
                <w:color w:val="000000" w:themeColor="text1"/>
                <w:sz w:val="24"/>
                <w:szCs w:val="24"/>
              </w:rPr>
              <w:t>3.45</w:t>
            </w:r>
          </w:p>
        </w:tc>
        <w:tc>
          <w:tcPr>
            <w:tcW w:w="1006" w:type="dxa"/>
            <w:tcBorders>
              <w:bottom w:val="single" w:sz="4" w:space="0" w:color="000000" w:themeColor="text1"/>
            </w:tcBorders>
          </w:tcPr>
          <w:p w14:paraId="27633426"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1.41</w:t>
            </w:r>
          </w:p>
        </w:tc>
        <w:tc>
          <w:tcPr>
            <w:tcW w:w="1006" w:type="dxa"/>
            <w:tcBorders>
              <w:bottom w:val="single" w:sz="4" w:space="0" w:color="000000" w:themeColor="text1"/>
            </w:tcBorders>
          </w:tcPr>
          <w:p w14:paraId="23D463CF" w14:textId="77777777" w:rsidR="001645A7" w:rsidRPr="001365E4" w:rsidRDefault="001645A7" w:rsidP="00833F58">
            <w:pPr>
              <w:jc w:val="center"/>
              <w:rPr>
                <w:rFonts w:ascii="Times New Roman" w:hAnsi="Times New Roman" w:cs="Times New Roman"/>
                <w:sz w:val="24"/>
                <w:szCs w:val="24"/>
              </w:rPr>
            </w:pPr>
            <w:r w:rsidRPr="00835F0E">
              <w:rPr>
                <w:rFonts w:ascii="Times New Roman" w:hAnsi="Times New Roman" w:cs="Times New Roman"/>
                <w:sz w:val="24"/>
                <w:szCs w:val="24"/>
              </w:rPr>
              <w:t>3.09</w:t>
            </w:r>
          </w:p>
        </w:tc>
        <w:tc>
          <w:tcPr>
            <w:tcW w:w="1006" w:type="dxa"/>
            <w:tcBorders>
              <w:bottom w:val="single" w:sz="4" w:space="0" w:color="000000" w:themeColor="text1"/>
            </w:tcBorders>
          </w:tcPr>
          <w:p w14:paraId="2605B30C" w14:textId="77777777" w:rsidR="001645A7" w:rsidRDefault="001645A7" w:rsidP="00833F58">
            <w:pPr>
              <w:jc w:val="center"/>
              <w:rPr>
                <w:rFonts w:ascii="Times New Roman"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3.1</w:t>
            </w:r>
            <w:r w:rsidRPr="00835F0E">
              <w:rPr>
                <w:rFonts w:ascii="Times New Roman" w:hAnsi="Times New Roman" w:cs="Times New Roman"/>
                <w:color w:val="000000" w:themeColor="text1"/>
                <w:sz w:val="24"/>
                <w:szCs w:val="24"/>
              </w:rPr>
              <w:t>4</w:t>
            </w:r>
          </w:p>
        </w:tc>
        <w:tc>
          <w:tcPr>
            <w:tcW w:w="1006" w:type="dxa"/>
            <w:tcBorders>
              <w:bottom w:val="single" w:sz="4" w:space="0" w:color="000000" w:themeColor="text1"/>
            </w:tcBorders>
          </w:tcPr>
          <w:p w14:paraId="43B2ABB3" w14:textId="77777777" w:rsidR="001645A7" w:rsidRDefault="001645A7" w:rsidP="00833F58">
            <w:pPr>
              <w:jc w:val="center"/>
              <w:rPr>
                <w:rFonts w:ascii="Times New Roman" w:eastAsiaTheme="majorEastAsia" w:hAnsi="Times New Roman" w:cs="Times New Roman"/>
                <w:b/>
                <w:bCs/>
                <w:color w:val="000000" w:themeColor="text1"/>
                <w:sz w:val="24"/>
                <w:szCs w:val="24"/>
              </w:rPr>
            </w:pPr>
            <w:r w:rsidRPr="001365E4">
              <w:rPr>
                <w:rFonts w:ascii="Times New Roman" w:hAnsi="Times New Roman" w:cs="Times New Roman"/>
                <w:color w:val="000000" w:themeColor="text1"/>
                <w:sz w:val="24"/>
                <w:szCs w:val="24"/>
              </w:rPr>
              <w:t>3.99</w:t>
            </w:r>
          </w:p>
        </w:tc>
        <w:tc>
          <w:tcPr>
            <w:tcW w:w="1433" w:type="dxa"/>
            <w:tcBorders>
              <w:bottom w:val="single" w:sz="4" w:space="0" w:color="000000" w:themeColor="text1"/>
            </w:tcBorders>
          </w:tcPr>
          <w:p w14:paraId="3871D1C9" w14:textId="77777777" w:rsidR="001645A7" w:rsidRDefault="001645A7" w:rsidP="00833F58">
            <w:pPr>
              <w:jc w:val="center"/>
              <w:rPr>
                <w:rFonts w:ascii="Times New Roman" w:hAnsi="Times New Roman" w:cs="Times New Roman"/>
                <w:color w:val="000000" w:themeColor="text1"/>
                <w:sz w:val="24"/>
                <w:szCs w:val="24"/>
              </w:rPr>
            </w:pPr>
            <w:r w:rsidRPr="00835F0E">
              <w:rPr>
                <w:rFonts w:ascii="Times New Roman" w:eastAsia="宋体" w:hAnsi="Times New Roman" w:cs="Times New Roman"/>
                <w:color w:val="000000" w:themeColor="text1"/>
                <w:sz w:val="24"/>
                <w:szCs w:val="24"/>
              </w:rPr>
              <w:t>3.68</w:t>
            </w:r>
          </w:p>
        </w:tc>
      </w:tr>
    </w:tbl>
    <w:p w14:paraId="230D318B" w14:textId="77777777" w:rsidR="001645A7" w:rsidRDefault="001645A7" w:rsidP="001645A7">
      <w:pPr>
        <w:autoSpaceDE w:val="0"/>
        <w:autoSpaceDN w:val="0"/>
        <w:spacing w:after="0" w:line="360" w:lineRule="auto"/>
        <w:jc w:val="both"/>
        <w:rPr>
          <w:rFonts w:ascii="Times New Roman" w:hAnsi="Times New Roman" w:cs="Times New Roman"/>
          <w:sz w:val="24"/>
          <w:szCs w:val="24"/>
        </w:rPr>
      </w:pPr>
    </w:p>
    <w:p w14:paraId="4C3266F5" w14:textId="77777777" w:rsidR="001645A7" w:rsidRDefault="001645A7" w:rsidP="009A0DCA">
      <w:pPr>
        <w:spacing w:line="360" w:lineRule="auto"/>
        <w:ind w:firstLineChars="150" w:firstLine="360"/>
        <w:jc w:val="both"/>
        <w:rPr>
          <w:rFonts w:ascii="Times New Roman" w:hAnsi="Times New Roman" w:cs="Times New Roman"/>
          <w:color w:val="000000" w:themeColor="text1"/>
          <w:sz w:val="24"/>
          <w:szCs w:val="24"/>
        </w:rPr>
      </w:pPr>
    </w:p>
    <w:p w14:paraId="6FA58C4D" w14:textId="5931C851" w:rsidR="00FA76FA" w:rsidRDefault="00FA76FA" w:rsidP="009A0DCA">
      <w:pPr>
        <w:spacing w:line="360" w:lineRule="auto"/>
        <w:ind w:firstLineChars="15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spectrophotometric titration of </w:t>
      </w:r>
      <w:r w:rsidRPr="00EC150E">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is presented in SI (Figure S1 and S2). The pFe</w:t>
      </w:r>
      <w:r w:rsidRPr="001B31CE">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xml:space="preserve"> of </w:t>
      </w:r>
      <w:r w:rsidRPr="0015522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is much lower than the other five HPOs and this is probably associated with the ability of </w:t>
      </w:r>
      <w:r w:rsidRPr="0015522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to exist in two tautomeric forms, one of which is catechol-like </w:t>
      </w:r>
      <w:r w:rsidRPr="0002639C">
        <w:rPr>
          <w:rFonts w:ascii="Times New Roman" w:hAnsi="Times New Roman" w:cs="Times New Roman"/>
          <w:color w:val="000000" w:themeColor="text1"/>
          <w:sz w:val="24"/>
          <w:szCs w:val="24"/>
        </w:rPr>
        <w:t>(Figure 2)</w:t>
      </w:r>
      <w:r>
        <w:rPr>
          <w:rFonts w:ascii="Times New Roman" w:hAnsi="Times New Roman" w:cs="Times New Roman"/>
          <w:color w:val="000000" w:themeColor="text1"/>
          <w:sz w:val="24"/>
          <w:szCs w:val="24"/>
        </w:rPr>
        <w:t>. Such tautomerism is not possible with the other analogues. Significantly the pFe</w:t>
      </w:r>
      <w:r w:rsidRPr="003A4826">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value for catechol is 15, which is close to that of </w:t>
      </w:r>
      <w:r w:rsidRPr="00106C10">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w:t>
      </w:r>
    </w:p>
    <w:p w14:paraId="3D045278" w14:textId="77777777" w:rsidR="009E05DD" w:rsidRDefault="009E05DD" w:rsidP="009E05DD">
      <w:pPr>
        <w:spacing w:line="360" w:lineRule="auto"/>
        <w:jc w:val="center"/>
        <w:rPr>
          <w:rFonts w:ascii="Times New Roman" w:hAnsi="Times New Roman" w:cs="Times New Roman"/>
          <w:color w:val="000000" w:themeColor="text1"/>
          <w:sz w:val="24"/>
          <w:szCs w:val="24"/>
        </w:rPr>
      </w:pPr>
      <w:r>
        <w:object w:dxaOrig="3605" w:dyaOrig="1037" w14:anchorId="142B1DFA">
          <v:shape id="_x0000_i1027" type="#_x0000_t75" style="width:189.75pt;height:54.75pt" o:ole="">
            <v:imagedata r:id="rId12" o:title=""/>
          </v:shape>
          <o:OLEObject Type="Embed" ProgID="ChemDraw.Document.6.0" ShapeID="_x0000_i1027" DrawAspect="Content" ObjectID="_1515002713" r:id="rId13"/>
        </w:object>
      </w:r>
    </w:p>
    <w:p w14:paraId="69DCA008" w14:textId="77777777" w:rsidR="009E05DD" w:rsidRPr="00F03022" w:rsidRDefault="009E05DD" w:rsidP="009E05DD">
      <w:pPr>
        <w:spacing w:line="360" w:lineRule="auto"/>
        <w:jc w:val="center"/>
        <w:rPr>
          <w:rFonts w:ascii="Times New Roman" w:hAnsi="Times New Roman" w:cs="Times New Roman"/>
          <w:color w:val="000000" w:themeColor="text1"/>
          <w:sz w:val="24"/>
          <w:szCs w:val="24"/>
        </w:rPr>
      </w:pPr>
      <w:r w:rsidRPr="00745F29">
        <w:rPr>
          <w:rFonts w:ascii="Times New Roman" w:hAnsi="Times New Roman" w:cs="Times New Roman"/>
          <w:b/>
          <w:color w:val="000000" w:themeColor="text1"/>
          <w:sz w:val="24"/>
          <w:szCs w:val="24"/>
        </w:rPr>
        <w:t>Figure</w:t>
      </w:r>
      <w:r w:rsidRPr="00745F29">
        <w:rPr>
          <w:rFonts w:ascii="Times New Roman" w:eastAsia="宋体"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2</w:t>
      </w:r>
      <w:r w:rsidRPr="00745F29">
        <w:rPr>
          <w:rFonts w:ascii="Times New Roman" w:eastAsia="宋体" w:hAnsi="Times New Roman" w:cs="Times New Roman"/>
          <w:b/>
          <w:color w:val="000000" w:themeColor="text1"/>
          <w:sz w:val="24"/>
          <w:szCs w:val="24"/>
        </w:rPr>
        <w:t>.</w:t>
      </w:r>
      <w:r>
        <w:rPr>
          <w:rFonts w:ascii="Times New Roman" w:eastAsia="宋体" w:hAnsi="Times New Roman" w:cs="Times New Roman"/>
          <w:color w:val="000000" w:themeColor="text1"/>
          <w:sz w:val="24"/>
          <w:szCs w:val="24"/>
        </w:rPr>
        <w:t xml:space="preserve"> </w:t>
      </w:r>
      <w:r w:rsidRPr="00E43427">
        <w:rPr>
          <w:rFonts w:ascii="Times New Roman" w:hAnsi="Times New Roman" w:cs="Times New Roman"/>
          <w:color w:val="000000" w:themeColor="text1"/>
          <w:sz w:val="24"/>
          <w:szCs w:val="24"/>
        </w:rPr>
        <w:t xml:space="preserve">Tautomeric forms </w:t>
      </w:r>
      <w:r>
        <w:rPr>
          <w:rFonts w:ascii="Times New Roman" w:hAnsi="Times New Roman" w:cs="Times New Roman"/>
          <w:color w:val="000000" w:themeColor="text1"/>
          <w:sz w:val="24"/>
          <w:szCs w:val="24"/>
        </w:rPr>
        <w:t>of</w:t>
      </w:r>
      <w:r w:rsidRPr="00E43427">
        <w:rPr>
          <w:rFonts w:ascii="Times New Roman" w:hAnsi="Times New Roman" w:cs="Times New Roman"/>
          <w:color w:val="000000" w:themeColor="text1"/>
          <w:sz w:val="24"/>
          <w:szCs w:val="24"/>
        </w:rPr>
        <w:t xml:space="preserve"> compound </w:t>
      </w:r>
      <w:r w:rsidRPr="00F03022">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w:t>
      </w:r>
    </w:p>
    <w:p w14:paraId="2B992E16" w14:textId="77777777" w:rsidR="009E05DD" w:rsidRPr="009E05DD" w:rsidRDefault="009E05DD" w:rsidP="009A0DCA">
      <w:pPr>
        <w:spacing w:line="360" w:lineRule="auto"/>
        <w:ind w:firstLineChars="150" w:firstLine="360"/>
        <w:jc w:val="both"/>
        <w:rPr>
          <w:rFonts w:ascii="Times New Roman" w:hAnsi="Times New Roman" w:cs="Times New Roman"/>
          <w:color w:val="000000" w:themeColor="text1"/>
          <w:sz w:val="24"/>
          <w:szCs w:val="24"/>
        </w:rPr>
      </w:pPr>
    </w:p>
    <w:p w14:paraId="2E89D11E" w14:textId="77777777" w:rsidR="00FA76FA" w:rsidRPr="00861FAF" w:rsidRDefault="00FA76FA" w:rsidP="009A0DCA">
      <w:pPr>
        <w:spacing w:before="240" w:after="240" w:line="360" w:lineRule="auto"/>
        <w:jc w:val="both"/>
        <w:rPr>
          <w:rFonts w:ascii="Times New Roman" w:eastAsia="宋体" w:hAnsi="Times New Roman" w:cs="Times New Roman"/>
          <w:i/>
          <w:color w:val="000000" w:themeColor="text1"/>
          <w:sz w:val="24"/>
          <w:szCs w:val="24"/>
        </w:rPr>
      </w:pPr>
      <w:r w:rsidRPr="00861FAF">
        <w:rPr>
          <w:rFonts w:ascii="Times New Roman" w:eastAsia="宋体" w:hAnsi="Times New Roman" w:cs="Times New Roman" w:hint="eastAsia"/>
          <w:i/>
          <w:color w:val="000000" w:themeColor="text1"/>
          <w:sz w:val="24"/>
          <w:szCs w:val="24"/>
        </w:rPr>
        <w:t xml:space="preserve">3.3 </w:t>
      </w:r>
      <w:r w:rsidRPr="00861FAF">
        <w:rPr>
          <w:rFonts w:ascii="Times New Roman" w:eastAsia="宋体" w:hAnsi="Times New Roman" w:cs="Times New Roman"/>
          <w:i/>
          <w:color w:val="000000" w:themeColor="text1"/>
          <w:sz w:val="24"/>
          <w:szCs w:val="24"/>
        </w:rPr>
        <w:t xml:space="preserve">Characterization of </w:t>
      </w:r>
      <w:r w:rsidRPr="00861FAF">
        <w:rPr>
          <w:rFonts w:ascii="Times New Roman" w:eastAsia="宋体" w:hAnsi="Times New Roman" w:cs="Times New Roman" w:hint="eastAsia"/>
          <w:i/>
          <w:color w:val="000000" w:themeColor="text1"/>
          <w:sz w:val="24"/>
          <w:szCs w:val="24"/>
        </w:rPr>
        <w:t>b</w:t>
      </w:r>
      <w:r w:rsidRPr="00861FAF">
        <w:rPr>
          <w:rFonts w:ascii="Times New Roman" w:eastAsia="宋体" w:hAnsi="Times New Roman" w:cs="Times New Roman"/>
          <w:i/>
          <w:color w:val="000000" w:themeColor="text1"/>
          <w:sz w:val="24"/>
          <w:szCs w:val="24"/>
        </w:rPr>
        <w:t>identate-</w:t>
      </w:r>
      <w:r w:rsidRPr="00861FAF">
        <w:rPr>
          <w:rFonts w:ascii="Times New Roman" w:eastAsia="宋体" w:hAnsi="Times New Roman" w:cs="Times New Roman" w:hint="eastAsia"/>
          <w:i/>
          <w:color w:val="000000" w:themeColor="text1"/>
          <w:sz w:val="24"/>
          <w:szCs w:val="24"/>
        </w:rPr>
        <w:t>c</w:t>
      </w:r>
      <w:r w:rsidRPr="00861FAF">
        <w:rPr>
          <w:rFonts w:ascii="Times New Roman" w:eastAsia="宋体" w:hAnsi="Times New Roman" w:cs="Times New Roman"/>
          <w:i/>
          <w:color w:val="000000" w:themeColor="text1"/>
          <w:sz w:val="24"/>
          <w:szCs w:val="24"/>
        </w:rPr>
        <w:t xml:space="preserve">ontaining </w:t>
      </w:r>
      <w:r w:rsidRPr="00861FAF">
        <w:rPr>
          <w:rFonts w:ascii="Times New Roman" w:eastAsia="宋体" w:hAnsi="Times New Roman" w:cs="Times New Roman" w:hint="eastAsia"/>
          <w:i/>
          <w:color w:val="000000" w:themeColor="text1"/>
          <w:sz w:val="24"/>
          <w:szCs w:val="24"/>
        </w:rPr>
        <w:t>h</w:t>
      </w:r>
      <w:r w:rsidRPr="00861FAF">
        <w:rPr>
          <w:rFonts w:ascii="Times New Roman" w:eastAsia="宋体" w:hAnsi="Times New Roman" w:cs="Times New Roman"/>
          <w:i/>
          <w:color w:val="000000" w:themeColor="text1"/>
          <w:sz w:val="24"/>
          <w:szCs w:val="24"/>
        </w:rPr>
        <w:t>omopolymers</w:t>
      </w:r>
    </w:p>
    <w:p w14:paraId="3CC51EC8" w14:textId="77777777" w:rsidR="0042763D" w:rsidRDefault="00FA76FA" w:rsidP="009A0DCA">
      <w:pPr>
        <w:spacing w:after="0" w:line="360" w:lineRule="auto"/>
        <w:ind w:firstLineChars="150" w:firstLine="360"/>
        <w:jc w:val="both"/>
        <w:rPr>
          <w:rFonts w:ascii="Times New Roman" w:hAnsi="Times New Roman" w:cs="Times New Roman"/>
          <w:color w:val="000000" w:themeColor="text1"/>
          <w:sz w:val="24"/>
          <w:szCs w:val="24"/>
        </w:rPr>
      </w:pPr>
      <w:r w:rsidRPr="0097358A">
        <w:rPr>
          <w:rFonts w:ascii="Times New Roman" w:hAnsi="Times New Roman" w:cs="Times New Roman"/>
          <w:color w:val="000000" w:themeColor="text1"/>
          <w:sz w:val="24"/>
          <w:szCs w:val="24"/>
        </w:rPr>
        <w:t>I</w:t>
      </w:r>
      <w:r w:rsidRPr="00297470">
        <w:rPr>
          <w:rFonts w:ascii="Times New Roman" w:hAnsi="Times New Roman" w:cs="Times New Roman"/>
          <w:color w:val="000000" w:themeColor="text1"/>
          <w:sz w:val="24"/>
          <w:szCs w:val="24"/>
        </w:rPr>
        <w:t xml:space="preserve">n order to </w:t>
      </w:r>
      <w:r w:rsidRPr="00556CE2">
        <w:rPr>
          <w:rFonts w:ascii="Times New Roman" w:hAnsi="Times New Roman" w:cs="Times New Roman"/>
          <w:color w:val="000000" w:themeColor="text1"/>
          <w:sz w:val="24"/>
          <w:szCs w:val="24"/>
        </w:rPr>
        <w:t>evaluate the iron(III) binding properties of polymers</w:t>
      </w:r>
      <w:r>
        <w:rPr>
          <w:rFonts w:ascii="Times New Roman" w:hAnsi="Times New Roman" w:cs="Times New Roman"/>
          <w:color w:val="000000" w:themeColor="text1"/>
          <w:sz w:val="24"/>
          <w:szCs w:val="24"/>
        </w:rPr>
        <w:t>, compounds</w:t>
      </w:r>
      <w:r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Pr>
          <w:rFonts w:ascii="Times New Roman" w:hAnsi="Times New Roman" w:cs="Times New Roman"/>
          <w:b/>
          <w:color w:val="000000" w:themeColor="text1"/>
          <w:sz w:val="24"/>
          <w:szCs w:val="24"/>
        </w:rPr>
        <w:t xml:space="preserve"> </w:t>
      </w:r>
      <w:r w:rsidRPr="00752591">
        <w:rPr>
          <w:rFonts w:ascii="Times New Roman" w:hAnsi="Times New Roman" w:cs="Times New Roman"/>
          <w:color w:val="000000" w:themeColor="text1"/>
          <w:sz w:val="24"/>
          <w:szCs w:val="24"/>
        </w:rPr>
        <w:t xml:space="preserve">were selected as model compounds due to their different </w:t>
      </w:r>
      <w:bookmarkStart w:id="29" w:name="OLE_LINK1"/>
      <w:bookmarkStart w:id="30" w:name="OLE_LINK2"/>
      <w:r w:rsidRPr="00FA76FA">
        <w:rPr>
          <w:rFonts w:ascii="Times New Roman" w:hAnsi="Times New Roman" w:cs="Times New Roman"/>
          <w:i/>
          <w:color w:val="000000" w:themeColor="text1"/>
          <w:sz w:val="24"/>
          <w:szCs w:val="24"/>
        </w:rPr>
        <w:t>M</w:t>
      </w:r>
      <w:r w:rsidRPr="00FA76FA">
        <w:rPr>
          <w:rFonts w:ascii="Times New Roman" w:hAnsi="Times New Roman" w:cs="Times New Roman" w:hint="eastAsia"/>
          <w:color w:val="000000" w:themeColor="text1"/>
          <w:sz w:val="24"/>
          <w:szCs w:val="24"/>
          <w:vertAlign w:val="subscript"/>
        </w:rPr>
        <w:t>n</w:t>
      </w:r>
      <w:bookmarkEnd w:id="29"/>
      <w:bookmarkEnd w:id="30"/>
      <w:r w:rsidRPr="00752591">
        <w:rPr>
          <w:rFonts w:ascii="Times New Roman" w:hAnsi="Times New Roman" w:cs="Times New Roman"/>
          <w:color w:val="000000" w:themeColor="text1"/>
          <w:sz w:val="24"/>
          <w:szCs w:val="24"/>
        </w:rPr>
        <w:t xml:space="preserve"> and chelating units.</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UV–vis spectra of a range of solutions containing various polymer-iron(III) ratios were determined scanning between 300 and 600 nm </w:t>
      </w:r>
      <w:r w:rsidRPr="0002639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3 and SI Figure S</w:t>
      </w:r>
      <w:r>
        <w:rPr>
          <w:rFonts w:ascii="Times New Roman" w:hAnsi="Times New Roman" w:cs="Times New Roman" w:hint="eastAsia"/>
          <w:color w:val="000000" w:themeColor="text1"/>
          <w:sz w:val="24"/>
          <w:szCs w:val="24"/>
        </w:rPr>
        <w:t>13</w:t>
      </w:r>
      <w:r w:rsidRPr="000263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Based on calculated </w:t>
      </w:r>
      <w:r w:rsidRPr="00FA76FA">
        <w:rPr>
          <w:rFonts w:ascii="Times New Roman" w:hAnsi="Times New Roman" w:cs="Times New Roman"/>
          <w:i/>
          <w:color w:val="000000" w:themeColor="text1"/>
          <w:sz w:val="24"/>
          <w:szCs w:val="24"/>
        </w:rPr>
        <w:t>M</w:t>
      </w:r>
      <w:r w:rsidRPr="00FA76FA">
        <w:rPr>
          <w:rFonts w:ascii="Times New Roman" w:hAnsi="Times New Roman" w:cs="Times New Roman" w:hint="eastAsia"/>
          <w:color w:val="000000" w:themeColor="text1"/>
          <w:sz w:val="24"/>
          <w:szCs w:val="24"/>
          <w:vertAlign w:val="subscript"/>
        </w:rPr>
        <w:t>n</w:t>
      </w:r>
      <w:r>
        <w:rPr>
          <w:rFonts w:ascii="Times New Roman" w:hAnsi="Times New Roman" w:cs="Times New Roman"/>
          <w:color w:val="000000" w:themeColor="text1"/>
          <w:sz w:val="24"/>
          <w:szCs w:val="24"/>
        </w:rPr>
        <w:t xml:space="preserve"> and number of chelating units per polymer chain (Table 1),</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effective concentrations of the polymer-bound chelator on the homopolymers </w:t>
      </w:r>
      <w:r w:rsidRPr="00713049">
        <w:rPr>
          <w:rFonts w:ascii="Times New Roman" w:hAnsi="Times New Roman" w:cs="Times New Roman"/>
          <w:b/>
          <w:color w:val="000000" w:themeColor="text1"/>
          <w:sz w:val="24"/>
          <w:szCs w:val="24"/>
        </w:rPr>
        <w:t>7.1</w:t>
      </w:r>
      <w:r>
        <w:rPr>
          <w:rFonts w:ascii="Times New Roman" w:hAnsi="Times New Roman" w:cs="Times New Roman"/>
          <w:color w:val="000000" w:themeColor="text1"/>
          <w:sz w:val="24"/>
          <w:szCs w:val="24"/>
        </w:rPr>
        <w:t xml:space="preserve"> and </w:t>
      </w:r>
      <w:r w:rsidRPr="00713049">
        <w:rPr>
          <w:rFonts w:ascii="Times New Roman" w:hAnsi="Times New Roman" w:cs="Times New Roman"/>
          <w:b/>
          <w:color w:val="000000" w:themeColor="text1"/>
          <w:sz w:val="24"/>
          <w:szCs w:val="24"/>
        </w:rPr>
        <w:t>8.5</w:t>
      </w:r>
      <w:r>
        <w:rPr>
          <w:rFonts w:ascii="Times New Roman" w:hAnsi="Times New Roman" w:cs="Times New Roman"/>
          <w:color w:val="000000" w:themeColor="text1"/>
          <w:sz w:val="24"/>
          <w:szCs w:val="24"/>
        </w:rPr>
        <w:t xml:space="preserve"> were 81 and 172 µM. Bidentate iron chelators are known to form a 3:1 ligand:metal complexes with iron(III)</w:t>
      </w:r>
      <w:r>
        <w:rPr>
          <w:rFonts w:ascii="Times New Roman" w:hAnsi="Times New Roman" w:cs="Times New Roman"/>
          <w:noProof/>
          <w:color w:val="000000" w:themeColor="text1"/>
          <w:sz w:val="24"/>
          <w:szCs w:val="24"/>
        </w:rPr>
        <w:t>[26]</w:t>
      </w:r>
      <w:r>
        <w:rPr>
          <w:rFonts w:ascii="Times New Roman" w:hAnsi="Times New Roman" w:cs="Times New Roman"/>
          <w:color w:val="000000" w:themeColor="text1"/>
          <w:sz w:val="24"/>
          <w:szCs w:val="24"/>
        </w:rPr>
        <w:t xml:space="preserve">. As a consequence, it was expected that the metal complex saturation point for </w:t>
      </w:r>
      <w:r w:rsidRPr="00713049">
        <w:rPr>
          <w:rFonts w:ascii="Times New Roman" w:hAnsi="Times New Roman" w:cs="Times New Roman"/>
          <w:b/>
          <w:color w:val="000000" w:themeColor="text1"/>
          <w:sz w:val="24"/>
          <w:szCs w:val="24"/>
        </w:rPr>
        <w:t>7.1</w:t>
      </w:r>
      <w:r>
        <w:rPr>
          <w:rFonts w:ascii="Times New Roman" w:hAnsi="Times New Roman" w:cs="Times New Roman"/>
          <w:color w:val="000000" w:themeColor="text1"/>
          <w:sz w:val="24"/>
          <w:szCs w:val="24"/>
        </w:rPr>
        <w:t xml:space="preserve"> and </w:t>
      </w:r>
      <w:r w:rsidRPr="00713049">
        <w:rPr>
          <w:rFonts w:ascii="Times New Roman" w:hAnsi="Times New Roman" w:cs="Times New Roman"/>
          <w:b/>
          <w:color w:val="000000" w:themeColor="text1"/>
          <w:sz w:val="24"/>
          <w:szCs w:val="24"/>
        </w:rPr>
        <w:t>8.5</w:t>
      </w:r>
      <w:r>
        <w:rPr>
          <w:rFonts w:ascii="Times New Roman" w:hAnsi="Times New Roman" w:cs="Times New Roman"/>
          <w:color w:val="000000" w:themeColor="text1"/>
          <w:sz w:val="24"/>
          <w:szCs w:val="24"/>
        </w:rPr>
        <w:t xml:space="preserve"> would be reached at 27 and 57 µM Fe(III), respectively. In each polymer investigated t</w:t>
      </w:r>
      <w:r w:rsidRPr="00556CE2">
        <w:rPr>
          <w:rFonts w:ascii="Times New Roman" w:hAnsi="Times New Roman" w:cs="Times New Roman"/>
          <w:color w:val="000000" w:themeColor="text1"/>
          <w:sz w:val="24"/>
          <w:szCs w:val="24"/>
        </w:rPr>
        <w:t>he intensity of absorbance at 4</w:t>
      </w:r>
      <w:r w:rsidRPr="00556CE2">
        <w:rPr>
          <w:rFonts w:ascii="Times New Roman" w:hAnsi="Times New Roman" w:cs="Times New Roman" w:hint="eastAsia"/>
          <w:color w:val="000000" w:themeColor="text1"/>
          <w:sz w:val="24"/>
          <w:szCs w:val="24"/>
        </w:rPr>
        <w:t>6</w:t>
      </w:r>
      <w:r w:rsidRPr="00556CE2">
        <w:rPr>
          <w:rFonts w:ascii="Times New Roman" w:hAnsi="Times New Roman" w:cs="Times New Roman"/>
          <w:color w:val="000000" w:themeColor="text1"/>
          <w:sz w:val="24"/>
          <w:szCs w:val="24"/>
        </w:rPr>
        <w:t xml:space="preserve">0 nm increased until a </w:t>
      </w:r>
      <w:r>
        <w:rPr>
          <w:rFonts w:ascii="Times New Roman" w:hAnsi="Times New Roman" w:cs="Times New Roman"/>
          <w:color w:val="000000" w:themeColor="text1"/>
          <w:sz w:val="24"/>
          <w:szCs w:val="24"/>
        </w:rPr>
        <w:t xml:space="preserve">plateau. Indeed, the plateau for the polymer </w:t>
      </w:r>
      <w:r w:rsidRPr="0071514F">
        <w:rPr>
          <w:rFonts w:ascii="Times New Roman" w:hAnsi="Times New Roman" w:cs="Times New Roman"/>
          <w:b/>
          <w:color w:val="000000" w:themeColor="text1"/>
          <w:sz w:val="24"/>
          <w:szCs w:val="24"/>
        </w:rPr>
        <w:t>7.1</w:t>
      </w:r>
      <w:r>
        <w:rPr>
          <w:rFonts w:ascii="Times New Roman" w:hAnsi="Times New Roman" w:cs="Times New Roman"/>
          <w:color w:val="000000" w:themeColor="text1"/>
          <w:sz w:val="24"/>
          <w:szCs w:val="24"/>
        </w:rPr>
        <w:t>:</w:t>
      </w:r>
      <w:r w:rsidR="00CC52CF">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iron(III) curve is reached at around 27 µM iron(III) (Figure </w:t>
      </w:r>
      <w:r w:rsidR="00842A97">
        <w:rPr>
          <w:rFonts w:ascii="Times New Roman" w:hAnsi="Times New Roman" w:cs="Times New Roman"/>
          <w:color w:val="000000" w:themeColor="text1"/>
          <w:sz w:val="24"/>
          <w:szCs w:val="24"/>
        </w:rPr>
        <w:t>3a</w:t>
      </w:r>
      <w:r>
        <w:rPr>
          <w:rFonts w:ascii="Times New Roman" w:hAnsi="Times New Roman" w:cs="Times New Roman"/>
          <w:color w:val="000000" w:themeColor="text1"/>
          <w:sz w:val="24"/>
          <w:szCs w:val="24"/>
        </w:rPr>
        <w:t xml:space="preserve">), demonstrating that this polymer possesses high affinity for iron, and that all the chelating units appended to the PGMA </w:t>
      </w:r>
      <w:r w:rsidR="00017664">
        <w:rPr>
          <w:rFonts w:ascii="Times New Roman" w:hAnsi="Times New Roman" w:cs="Times New Roman"/>
          <w:color w:val="000000" w:themeColor="text1"/>
          <w:sz w:val="24"/>
          <w:szCs w:val="24"/>
        </w:rPr>
        <w:t xml:space="preserve">backbone </w:t>
      </w:r>
      <w:r>
        <w:rPr>
          <w:rFonts w:ascii="Times New Roman" w:hAnsi="Times New Roman" w:cs="Times New Roman"/>
          <w:color w:val="000000" w:themeColor="text1"/>
          <w:sz w:val="24"/>
          <w:szCs w:val="24"/>
        </w:rPr>
        <w:t xml:space="preserve">are available for </w:t>
      </w:r>
      <w:r w:rsidR="00017664">
        <w:rPr>
          <w:rFonts w:ascii="Times New Roman" w:hAnsi="Times New Roman" w:cs="Times New Roman"/>
          <w:color w:val="000000" w:themeColor="text1"/>
          <w:sz w:val="24"/>
          <w:szCs w:val="24"/>
        </w:rPr>
        <w:t xml:space="preserve">metal </w:t>
      </w:r>
      <w:r>
        <w:rPr>
          <w:rFonts w:ascii="Times New Roman" w:hAnsi="Times New Roman" w:cs="Times New Roman"/>
          <w:color w:val="000000" w:themeColor="text1"/>
          <w:sz w:val="24"/>
          <w:szCs w:val="24"/>
        </w:rPr>
        <w:t xml:space="preserve">binding. </w:t>
      </w:r>
    </w:p>
    <w:p w14:paraId="3338B3EE" w14:textId="77777777" w:rsidR="0042763D" w:rsidRDefault="0042763D" w:rsidP="0042763D">
      <w:pPr>
        <w:spacing w:line="360" w:lineRule="auto"/>
        <w:jc w:val="center"/>
        <w:rPr>
          <w:rFonts w:ascii="Times New Roman" w:hAnsi="Times New Roman" w:cs="Times New Roman"/>
          <w:color w:val="000000" w:themeColor="text1"/>
          <w:sz w:val="24"/>
          <w:szCs w:val="24"/>
        </w:rPr>
      </w:pPr>
      <w:r w:rsidRPr="00556CE2">
        <w:rPr>
          <w:rFonts w:ascii="Times New Roman" w:hAnsi="Times New Roman" w:cs="Times New Roman"/>
          <w:color w:val="000000" w:themeColor="text1"/>
          <w:sz w:val="24"/>
          <w:szCs w:val="24"/>
        </w:rPr>
        <w:object w:dxaOrig="7637" w:dyaOrig="5309" w14:anchorId="2D4356C6">
          <v:shape id="_x0000_i1028" type="#_x0000_t75" style="width:202.5pt;height:138pt" o:ole="">
            <v:imagedata r:id="rId14" o:title=""/>
          </v:shape>
          <o:OLEObject Type="Embed" ProgID="Origin50.Graph" ShapeID="_x0000_i1028" DrawAspect="Content" ObjectID="_1515002714" r:id="rId15"/>
        </w:object>
      </w:r>
      <w:r w:rsidRPr="00556CE2">
        <w:rPr>
          <w:rFonts w:ascii="Times New Roman" w:hAnsi="Times New Roman" w:cs="Times New Roman"/>
          <w:color w:val="000000" w:themeColor="text1"/>
          <w:sz w:val="24"/>
          <w:szCs w:val="24"/>
        </w:rPr>
        <w:object w:dxaOrig="7637" w:dyaOrig="5309" w14:anchorId="0B64C07A">
          <v:shape id="_x0000_i1029" type="#_x0000_t75" style="width:201pt;height:137.25pt" o:ole="">
            <v:imagedata r:id="rId16" o:title=""/>
          </v:shape>
          <o:OLEObject Type="Embed" ProgID="Origin50.Graph" ShapeID="_x0000_i1029" DrawAspect="Content" ObjectID="_1515002715" r:id="rId17"/>
        </w:object>
      </w:r>
    </w:p>
    <w:p w14:paraId="215B805D" w14:textId="77777777" w:rsidR="0042763D" w:rsidRPr="00992DCC" w:rsidRDefault="0042763D" w:rsidP="0042763D">
      <w:pPr>
        <w:spacing w:line="360" w:lineRule="auto"/>
        <w:ind w:right="-46"/>
        <w:jc w:val="center"/>
        <w:rPr>
          <w:rFonts w:ascii="Times New Roman" w:hAnsi="Times New Roman" w:cs="Times New Roman"/>
          <w:color w:val="000000" w:themeColor="text1"/>
          <w:sz w:val="24"/>
          <w:szCs w:val="24"/>
        </w:rPr>
      </w:pPr>
      <w:r w:rsidRPr="00745F29">
        <w:rPr>
          <w:rFonts w:ascii="Times New Roman" w:hAnsi="Times New Roman" w:cs="Times New Roman"/>
          <w:b/>
          <w:color w:val="000000" w:themeColor="text1"/>
          <w:sz w:val="24"/>
          <w:szCs w:val="24"/>
        </w:rPr>
        <w:t xml:space="preserve">Figure </w:t>
      </w:r>
      <w:r>
        <w:rPr>
          <w:rFonts w:ascii="Times New Roman" w:hAnsi="Times New Roman" w:cs="Times New Roman"/>
          <w:b/>
          <w:color w:val="000000" w:themeColor="text1"/>
          <w:sz w:val="24"/>
          <w:szCs w:val="24"/>
        </w:rPr>
        <w:t>3.</w:t>
      </w:r>
      <w:r w:rsidRPr="00745F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Plots of absorbance versus equivalent ratios of iron(III) to homopolymers </w:t>
      </w:r>
      <w:r>
        <w:rPr>
          <w:rFonts w:ascii="Times New Roman" w:hAnsi="Times New Roman" w:cs="Times New Roman"/>
          <w:b/>
          <w:color w:val="000000" w:themeColor="text1"/>
          <w:sz w:val="24"/>
          <w:szCs w:val="24"/>
        </w:rPr>
        <w:t>7.1</w:t>
      </w:r>
      <w:r>
        <w:rPr>
          <w:rFonts w:ascii="Times New Roman" w:hAnsi="Times New Roman" w:cs="Times New Roman"/>
          <w:color w:val="000000" w:themeColor="text1"/>
          <w:sz w:val="24"/>
          <w:szCs w:val="24"/>
        </w:rPr>
        <w:t xml:space="preserve"> and </w:t>
      </w:r>
      <w:r>
        <w:rPr>
          <w:rFonts w:ascii="Times New Roman" w:hAnsi="Times New Roman" w:cs="Times New Roman"/>
          <w:b/>
          <w:color w:val="000000" w:themeColor="text1"/>
          <w:sz w:val="24"/>
          <w:szCs w:val="24"/>
        </w:rPr>
        <w:t>8.5</w:t>
      </w:r>
      <w:r>
        <w:rPr>
          <w:rFonts w:ascii="Times New Roman" w:hAnsi="Times New Roman" w:cs="Times New Roman"/>
          <w:color w:val="000000" w:themeColor="text1"/>
          <w:sz w:val="24"/>
          <w:szCs w:val="24"/>
        </w:rPr>
        <w:t xml:space="preserve"> at 460 nm. The concentrations of homopolymers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hAnsi="Times New Roman" w:cs="Times New Roman"/>
          <w:color w:val="000000" w:themeColor="text1"/>
          <w:sz w:val="24"/>
          <w:szCs w:val="24"/>
        </w:rPr>
        <w:t xml:space="preserve"> were </w:t>
      </w:r>
      <w:r>
        <w:rPr>
          <w:rFonts w:ascii="Times New Roman" w:hAnsi="Times New Roman" w:cs="Times New Roman"/>
          <w:color w:val="000000" w:themeColor="text1"/>
          <w:sz w:val="24"/>
          <w:szCs w:val="24"/>
        </w:rPr>
        <w:t xml:space="preserve">0.75 </w:t>
      </w:r>
      <w:r w:rsidRPr="00556CE2">
        <w:rPr>
          <w:rFonts w:ascii="Times New Roman" w:hAnsi="Times New Roman" w:cs="Times New Roman"/>
          <w:color w:val="000000" w:themeColor="text1"/>
          <w:sz w:val="24"/>
          <w:szCs w:val="24"/>
        </w:rPr>
        <w:t xml:space="preserve">and </w:t>
      </w:r>
      <w:r w:rsidRPr="00992DCC">
        <w:rPr>
          <w:rFonts w:ascii="Times New Roman" w:hAnsi="Times New Roman" w:cs="Times New Roman"/>
          <w:color w:val="000000" w:themeColor="text1"/>
          <w:sz w:val="24"/>
          <w:szCs w:val="24"/>
        </w:rPr>
        <w:t>6.15 µM, respectively. The solvent system was MOPS buffer.</w:t>
      </w:r>
    </w:p>
    <w:p w14:paraId="78283E8B" w14:textId="713AC5AE" w:rsidR="00FA76FA" w:rsidRDefault="00FA76FA" w:rsidP="009A0DCA">
      <w:pPr>
        <w:spacing w:after="0" w:line="360" w:lineRule="auto"/>
        <w:ind w:firstLineChars="150" w:firstLine="360"/>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lastRenderedPageBreak/>
        <w:t xml:space="preserve">In contrast, the saturation point for polymer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occurred at around 43 µM Fe(III), somewhat lower than the theoretical metal concentration</w:t>
      </w:r>
      <w:r w:rsidR="00842A97">
        <w:rPr>
          <w:rFonts w:ascii="Times New Roman" w:hAnsi="Times New Roman" w:cs="Times New Roman"/>
          <w:color w:val="000000" w:themeColor="text1"/>
          <w:sz w:val="24"/>
          <w:szCs w:val="24"/>
        </w:rPr>
        <w:t xml:space="preserve"> (Figure 3b)</w:t>
      </w:r>
      <w:r>
        <w:rPr>
          <w:rFonts w:ascii="Times New Roman" w:hAnsi="Times New Roman" w:cs="Times New Roman"/>
          <w:color w:val="000000" w:themeColor="text1"/>
          <w:sz w:val="24"/>
          <w:szCs w:val="24"/>
        </w:rPr>
        <w:t xml:space="preserve">. This was attributed to the different metal chelator (namely compound </w:t>
      </w:r>
      <w:r w:rsidRPr="00703457">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attached to the PGMA in </w:t>
      </w:r>
      <w:r w:rsidRPr="00703457">
        <w:rPr>
          <w:rFonts w:ascii="Times New Roman" w:hAnsi="Times New Roman" w:cs="Times New Roman"/>
          <w:b/>
          <w:color w:val="000000" w:themeColor="text1"/>
          <w:sz w:val="24"/>
          <w:szCs w:val="24"/>
        </w:rPr>
        <w:t>8.5</w:t>
      </w:r>
      <w:r>
        <w:rPr>
          <w:rFonts w:ascii="Times New Roman" w:hAnsi="Times New Roman" w:cs="Times New Roman"/>
          <w:color w:val="000000" w:themeColor="text1"/>
          <w:sz w:val="24"/>
          <w:szCs w:val="24"/>
        </w:rPr>
        <w:t>. Such a chelator is conjugated much closer to the PGMA backbone, thus generating steric hindrance that may not permit efficient metal chelation</w:t>
      </w:r>
      <w:r>
        <w:rPr>
          <w:rFonts w:ascii="Times New Roman" w:hAnsi="Times New Roman" w:cs="Times New Roman"/>
          <w:noProof/>
          <w:color w:val="000000" w:themeColor="text1"/>
          <w:sz w:val="24"/>
          <w:szCs w:val="24"/>
        </w:rPr>
        <w:t>[5</w:t>
      </w:r>
      <w:r w:rsidR="00711113">
        <w:rPr>
          <w:rFonts w:ascii="Times New Roman" w:hAnsi="Times New Roman" w:cs="Times New Roman"/>
          <w:noProof/>
          <w:color w:val="000000" w:themeColor="text1"/>
          <w:sz w:val="24"/>
          <w:szCs w:val="24"/>
        </w:rPr>
        <w:t>7</w:t>
      </w:r>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t xml:space="preserve">. Furthermore, the affinity for iron(III) is lower with this chelating unit when compared to </w:t>
      </w:r>
      <w:r w:rsidRPr="00EC150E">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T</w:t>
      </w:r>
      <w:r w:rsidRPr="00556CE2">
        <w:rPr>
          <w:rFonts w:ascii="Times New Roman" w:hAnsi="Times New Roman" w:cs="Times New Roman"/>
          <w:color w:val="000000" w:themeColor="text1"/>
          <w:sz w:val="24"/>
          <w:szCs w:val="24"/>
        </w:rPr>
        <w:t xml:space="preserve">he iron chelating </w:t>
      </w:r>
      <w:r w:rsidR="00842A97" w:rsidRPr="00556CE2">
        <w:rPr>
          <w:rFonts w:ascii="Times New Roman" w:hAnsi="Times New Roman" w:cs="Times New Roman"/>
          <w:color w:val="000000" w:themeColor="text1"/>
          <w:sz w:val="24"/>
          <w:szCs w:val="24"/>
        </w:rPr>
        <w:t>capacit</w:t>
      </w:r>
      <w:r w:rsidR="00842A97">
        <w:rPr>
          <w:rFonts w:ascii="Times New Roman" w:hAnsi="Times New Roman" w:cs="Times New Roman"/>
          <w:color w:val="000000" w:themeColor="text1"/>
          <w:sz w:val="24"/>
          <w:szCs w:val="24"/>
        </w:rPr>
        <w:t>ies</w:t>
      </w:r>
      <w:r w:rsidR="00842A97"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of </w:t>
      </w:r>
      <w:r w:rsidRPr="00556CE2">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Pr="00556CE2">
        <w:rPr>
          <w:rFonts w:ascii="Times New Roman" w:hAnsi="Times New Roman" w:cs="Times New Roman"/>
          <w:b/>
          <w:color w:val="000000" w:themeColor="text1"/>
          <w:sz w:val="24"/>
          <w:szCs w:val="24"/>
        </w:rPr>
        <w:t>1</w:t>
      </w:r>
      <w:r w:rsidR="00711113">
        <w:rPr>
          <w:rFonts w:ascii="Times New Roman" w:hAnsi="Times New Roman" w:cs="Times New Roman"/>
          <w:b/>
          <w:color w:val="000000" w:themeColor="text1"/>
          <w:sz w:val="24"/>
          <w:szCs w:val="24"/>
        </w:rPr>
        <w:t xml:space="preserve"> </w:t>
      </w:r>
      <w:r w:rsidRPr="00556CE2">
        <w:rPr>
          <w:rFonts w:ascii="Times New Roman" w:hAnsi="Times New Roman" w:cs="Times New Roman"/>
          <w:color w:val="000000" w:themeColor="text1"/>
          <w:sz w:val="24"/>
          <w:szCs w:val="24"/>
        </w:rPr>
        <w:t xml:space="preserve">and </w:t>
      </w:r>
      <w:r w:rsidRPr="00556CE2">
        <w:rPr>
          <w:rFonts w:ascii="Times New Roman" w:hAnsi="Times New Roman" w:cs="Times New Roman" w:hint="eastAsia"/>
          <w:b/>
          <w:color w:val="000000" w:themeColor="text1"/>
          <w:sz w:val="24"/>
          <w:szCs w:val="24"/>
        </w:rPr>
        <w:t>8</w:t>
      </w:r>
      <w:r>
        <w:rPr>
          <w:rFonts w:ascii="Times New Roman" w:hAnsi="Times New Roman" w:cs="Times New Roman"/>
          <w:b/>
          <w:color w:val="000000" w:themeColor="text1"/>
          <w:sz w:val="24"/>
          <w:szCs w:val="24"/>
        </w:rPr>
        <w:t>.</w:t>
      </w:r>
      <w:r w:rsidRPr="00556CE2">
        <w:rPr>
          <w:rFonts w:ascii="Times New Roman" w:hAnsi="Times New Roman" w:cs="Times New Roman" w:hint="eastAsia"/>
          <w:b/>
          <w:color w:val="000000" w:themeColor="text1"/>
          <w:sz w:val="24"/>
          <w:szCs w:val="24"/>
        </w:rPr>
        <w:t>5</w:t>
      </w:r>
      <w:r w:rsidRPr="00556CE2">
        <w:rPr>
          <w:rFonts w:ascii="Times New Roman" w:hAnsi="Times New Roman" w:cs="Times New Roman"/>
          <w:color w:val="000000" w:themeColor="text1"/>
          <w:sz w:val="24"/>
          <w:szCs w:val="24"/>
        </w:rPr>
        <w:t xml:space="preserve"> </w:t>
      </w:r>
      <w:r w:rsidR="00842A97" w:rsidRPr="00556CE2">
        <w:rPr>
          <w:rFonts w:ascii="Times New Roman" w:hAnsi="Times New Roman" w:cs="Times New Roman"/>
          <w:color w:val="000000" w:themeColor="text1"/>
          <w:sz w:val="24"/>
          <w:szCs w:val="24"/>
        </w:rPr>
        <w:t>w</w:t>
      </w:r>
      <w:r w:rsidR="00842A97">
        <w:rPr>
          <w:rFonts w:ascii="Times New Roman" w:hAnsi="Times New Roman" w:cs="Times New Roman"/>
          <w:color w:val="000000" w:themeColor="text1"/>
          <w:sz w:val="24"/>
          <w:szCs w:val="24"/>
        </w:rPr>
        <w:t>ere</w:t>
      </w:r>
      <w:r w:rsidR="00842A97"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calculated</w:t>
      </w:r>
      <w:r w:rsidRPr="00556CE2">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to be 843</w:t>
      </w:r>
      <w:r w:rsidR="00842A97">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and </w:t>
      </w:r>
      <w:r w:rsidRPr="004E15DC">
        <w:rPr>
          <w:rFonts w:ascii="Times New Roman" w:hAnsi="Times New Roman" w:cs="Times New Roman" w:hint="eastAsia"/>
          <w:sz w:val="24"/>
          <w:szCs w:val="24"/>
        </w:rPr>
        <w:t>350</w:t>
      </w:r>
      <w:r w:rsidRPr="004E15DC">
        <w:rPr>
          <w:rFonts w:ascii="Times New Roman" w:hAnsi="Times New Roman" w:cs="Times New Roman"/>
          <w:sz w:val="24"/>
          <w:szCs w:val="24"/>
        </w:rPr>
        <w:t xml:space="preserve"> </w:t>
      </w:r>
      <w:r w:rsidRPr="00556CE2">
        <w:rPr>
          <w:rFonts w:ascii="Times New Roman" w:hAnsi="Times New Roman" w:cs="Times New Roman"/>
          <w:color w:val="000000" w:themeColor="text1"/>
          <w:sz w:val="24"/>
          <w:szCs w:val="24"/>
        </w:rPr>
        <w:t xml:space="preserve">μmolg, respectively. </w:t>
      </w:r>
      <w:r>
        <w:rPr>
          <w:rFonts w:ascii="Times New Roman" w:hAnsi="Times New Roman" w:cs="Times New Roman"/>
          <w:color w:val="000000" w:themeColor="text1"/>
          <w:sz w:val="24"/>
          <w:szCs w:val="24"/>
        </w:rPr>
        <w:t>Thus</w:t>
      </w:r>
      <w:r w:rsidRPr="00556CE2">
        <w:rPr>
          <w:rFonts w:ascii="Times New Roman" w:hAnsi="Times New Roman" w:cs="Times New Roman" w:hint="eastAsia"/>
          <w:color w:val="000000" w:themeColor="text1"/>
          <w:sz w:val="24"/>
          <w:szCs w:val="24"/>
        </w:rPr>
        <w:t xml:space="preserve"> t</w:t>
      </w:r>
      <w:r w:rsidRPr="00556CE2">
        <w:rPr>
          <w:rFonts w:ascii="Times New Roman" w:hAnsi="Times New Roman" w:cs="Times New Roman"/>
          <w:color w:val="000000" w:themeColor="text1"/>
          <w:sz w:val="24"/>
          <w:szCs w:val="24"/>
        </w:rPr>
        <w:t>he iron chelating capacity</w:t>
      </w:r>
      <w:r w:rsidRPr="003374AF">
        <w:rPr>
          <w:rFonts w:ascii="Times New Roman" w:hAnsi="Times New Roman" w:cs="Times New Roman"/>
          <w:sz w:val="24"/>
          <w:szCs w:val="24"/>
        </w:rPr>
        <w:t xml:space="preserve"> </w:t>
      </w:r>
      <w:r w:rsidRPr="003374AF">
        <w:rPr>
          <w:rFonts w:ascii="Times New Roman" w:hAnsi="Times New Roman" w:cs="Times New Roman" w:hint="eastAsia"/>
          <w:sz w:val="24"/>
          <w:szCs w:val="24"/>
        </w:rPr>
        <w:t xml:space="preserve">of the homopolymers in this </w:t>
      </w:r>
      <w:r>
        <w:rPr>
          <w:rFonts w:ascii="Times New Roman" w:hAnsi="Times New Roman" w:cs="Times New Roman"/>
          <w:sz w:val="24"/>
          <w:szCs w:val="24"/>
        </w:rPr>
        <w:t>study</w:t>
      </w:r>
      <w:r w:rsidRPr="003374AF">
        <w:rPr>
          <w:rFonts w:ascii="Times New Roman" w:hAnsi="Times New Roman" w:cs="Times New Roman" w:hint="eastAsia"/>
          <w:sz w:val="24"/>
          <w:szCs w:val="24"/>
        </w:rPr>
        <w:t xml:space="preserve"> </w:t>
      </w:r>
      <w:r>
        <w:rPr>
          <w:rFonts w:ascii="Times New Roman" w:hAnsi="Times New Roman" w:cs="Times New Roman" w:hint="eastAsia"/>
          <w:sz w:val="24"/>
          <w:szCs w:val="24"/>
        </w:rPr>
        <w:t>is</w:t>
      </w:r>
      <w:r w:rsidRPr="003374AF">
        <w:rPr>
          <w:rFonts w:ascii="Times New Roman" w:hAnsi="Times New Roman" w:cs="Times New Roman" w:hint="eastAsia"/>
          <w:sz w:val="24"/>
          <w:szCs w:val="24"/>
        </w:rPr>
        <w:t xml:space="preserve"> greater than </w:t>
      </w:r>
      <w:bookmarkStart w:id="31" w:name="OLE_LINK49"/>
      <w:bookmarkStart w:id="32" w:name="OLE_LINK50"/>
      <w:r w:rsidRPr="00556CE2">
        <w:rPr>
          <w:rFonts w:ascii="Times New Roman" w:hAnsi="Times New Roman" w:cs="Times New Roman"/>
          <w:color w:val="000000" w:themeColor="text1"/>
          <w:sz w:val="24"/>
          <w:szCs w:val="24"/>
        </w:rPr>
        <w:t>Chelex 100</w:t>
      </w:r>
      <w:bookmarkEnd w:id="31"/>
      <w:bookmarkEnd w:id="32"/>
      <w:r>
        <w:rPr>
          <w:rFonts w:ascii="Times New Roman" w:hAnsi="Times New Roman" w:cs="Times New Roman"/>
          <w:color w:val="000000" w:themeColor="text1"/>
          <w:sz w:val="24"/>
          <w:szCs w:val="24"/>
        </w:rPr>
        <w:t xml:space="preserve"> (110 </w:t>
      </w:r>
      <w:r w:rsidRPr="00556CE2">
        <w:rPr>
          <w:rFonts w:ascii="Times New Roman" w:hAnsi="Times New Roman" w:cs="Times New Roman"/>
          <w:color w:val="000000" w:themeColor="text1"/>
          <w:sz w:val="24"/>
          <w:szCs w:val="24"/>
        </w:rPr>
        <w:t>μmolg</w:t>
      </w:r>
      <w:r>
        <w:rPr>
          <w:rFonts w:ascii="Times New Roman" w:hAnsi="Times New Roman" w:cs="Times New Roman"/>
          <w:color w:val="000000" w:themeColor="text1"/>
          <w:sz w:val="24"/>
          <w:szCs w:val="24"/>
        </w:rPr>
        <w:t>).</w:t>
      </w:r>
      <w:r>
        <w:rPr>
          <w:rFonts w:ascii="Times New Roman" w:hAnsi="Times New Roman" w:cs="Times New Roman"/>
          <w:noProof/>
          <w:color w:val="000000" w:themeColor="text1"/>
          <w:sz w:val="24"/>
          <w:szCs w:val="24"/>
        </w:rPr>
        <w:t>[5</w:t>
      </w:r>
      <w:r w:rsidR="00711113">
        <w:rPr>
          <w:rFonts w:ascii="Times New Roman" w:hAnsi="Times New Roman" w:cs="Times New Roman"/>
          <w:noProof/>
          <w:color w:val="000000" w:themeColor="text1"/>
          <w:sz w:val="24"/>
          <w:szCs w:val="24"/>
        </w:rPr>
        <w:t>7</w:t>
      </w:r>
      <w:r>
        <w:rPr>
          <w:rFonts w:ascii="Times New Roman" w:hAnsi="Times New Roman" w:cs="Times New Roman"/>
          <w:noProof/>
          <w:color w:val="000000" w:themeColor="text1"/>
          <w:sz w:val="24"/>
          <w:szCs w:val="24"/>
        </w:rPr>
        <w:t>]</w:t>
      </w:r>
    </w:p>
    <w:p w14:paraId="3FA0EC91" w14:textId="77777777" w:rsidR="003D4884" w:rsidRPr="00992DCC" w:rsidRDefault="003D4884" w:rsidP="001645A7">
      <w:pPr>
        <w:spacing w:before="240" w:after="240" w:line="360" w:lineRule="auto"/>
        <w:ind w:right="-45"/>
        <w:rPr>
          <w:rFonts w:asciiTheme="majorBidi" w:hAnsiTheme="majorBidi" w:cstheme="majorBidi"/>
          <w:i/>
          <w:iCs/>
          <w:color w:val="000000"/>
          <w:sz w:val="24"/>
          <w:szCs w:val="24"/>
        </w:rPr>
      </w:pPr>
      <w:r w:rsidRPr="00992DCC">
        <w:rPr>
          <w:rFonts w:asciiTheme="majorBidi" w:hAnsiTheme="majorBidi" w:cstheme="majorBidi"/>
          <w:i/>
          <w:iCs/>
          <w:color w:val="000000"/>
          <w:sz w:val="24"/>
          <w:szCs w:val="24"/>
        </w:rPr>
        <w:t>Antibiotic susceptibility profile of the MRSA isolate</w:t>
      </w:r>
    </w:p>
    <w:p w14:paraId="1BA0595C" w14:textId="18E219D9" w:rsidR="003D4884" w:rsidRPr="00992DCC" w:rsidRDefault="003D4884" w:rsidP="00DE68A2">
      <w:pPr>
        <w:spacing w:line="360" w:lineRule="auto"/>
        <w:ind w:right="-46" w:firstLineChars="150" w:firstLine="360"/>
        <w:jc w:val="both"/>
        <w:rPr>
          <w:rFonts w:asciiTheme="majorBidi" w:eastAsia="Times New Roman" w:hAnsiTheme="majorBidi" w:cstheme="majorBidi"/>
          <w:color w:val="262626" w:themeColor="text1" w:themeTint="D9"/>
          <w:kern w:val="24"/>
          <w:sz w:val="24"/>
          <w:szCs w:val="24"/>
        </w:rPr>
      </w:pPr>
      <w:r w:rsidRPr="00992DCC">
        <w:rPr>
          <w:rFonts w:asciiTheme="majorBidi" w:hAnsiTheme="majorBidi" w:cstheme="majorBidi"/>
          <w:color w:val="000000"/>
          <w:sz w:val="24"/>
          <w:szCs w:val="24"/>
        </w:rPr>
        <w:t>The isolate was seen to be resistant to only 4 of the 13 antibiotics used in this study (Table</w:t>
      </w:r>
      <w:r w:rsidR="005B313B" w:rsidRPr="00992DCC">
        <w:rPr>
          <w:rFonts w:asciiTheme="majorBidi" w:hAnsiTheme="majorBidi" w:cstheme="majorBidi"/>
          <w:color w:val="000000"/>
          <w:sz w:val="24"/>
          <w:szCs w:val="24"/>
        </w:rPr>
        <w:t xml:space="preserve"> 3</w:t>
      </w:r>
      <w:r w:rsidRPr="00992DCC">
        <w:rPr>
          <w:rFonts w:asciiTheme="majorBidi" w:hAnsiTheme="majorBidi" w:cstheme="majorBidi"/>
          <w:color w:val="000000"/>
          <w:sz w:val="24"/>
          <w:szCs w:val="24"/>
        </w:rPr>
        <w:t xml:space="preserve">). Resistance of the isolate to Cefoxitin </w:t>
      </w:r>
      <w:r w:rsidRPr="00992DCC">
        <w:rPr>
          <w:rFonts w:asciiTheme="majorBidi" w:eastAsia="Times New Roman" w:hAnsiTheme="majorBidi" w:cstheme="majorBidi"/>
          <w:color w:val="262626" w:themeColor="text1" w:themeTint="D9"/>
          <w:kern w:val="24"/>
          <w:sz w:val="24"/>
          <w:szCs w:val="24"/>
        </w:rPr>
        <w:t xml:space="preserve">(10 µg), a β-lactam antibiotic, tentatively confirmed that the isolate was MRSA. </w:t>
      </w:r>
    </w:p>
    <w:p w14:paraId="7190DA5D" w14:textId="6969DB99" w:rsidR="003D4884" w:rsidRPr="00992DCC" w:rsidRDefault="003D4884" w:rsidP="003D4884">
      <w:pPr>
        <w:spacing w:after="0" w:line="360" w:lineRule="auto"/>
        <w:ind w:right="-46"/>
        <w:jc w:val="center"/>
        <w:rPr>
          <w:rFonts w:asciiTheme="majorBidi" w:hAnsiTheme="majorBidi" w:cstheme="majorBidi"/>
          <w:b/>
          <w:bCs/>
          <w:color w:val="000000"/>
          <w:sz w:val="24"/>
          <w:szCs w:val="24"/>
        </w:rPr>
      </w:pPr>
      <w:r w:rsidRPr="00992DCC">
        <w:rPr>
          <w:rFonts w:asciiTheme="majorBidi" w:eastAsia="Times New Roman" w:hAnsiTheme="majorBidi" w:cstheme="majorBidi"/>
          <w:b/>
          <w:bCs/>
          <w:color w:val="262626" w:themeColor="text1" w:themeTint="D9"/>
          <w:kern w:val="24"/>
          <w:sz w:val="24"/>
          <w:szCs w:val="24"/>
        </w:rPr>
        <w:t>Table</w:t>
      </w:r>
      <w:r w:rsidR="005B313B" w:rsidRPr="00992DCC">
        <w:rPr>
          <w:rFonts w:asciiTheme="majorBidi" w:eastAsia="Times New Roman" w:hAnsiTheme="majorBidi" w:cstheme="majorBidi"/>
          <w:b/>
          <w:bCs/>
          <w:color w:val="262626" w:themeColor="text1" w:themeTint="D9"/>
          <w:kern w:val="24"/>
          <w:sz w:val="24"/>
          <w:szCs w:val="24"/>
        </w:rPr>
        <w:t xml:space="preserve"> 3.</w:t>
      </w:r>
      <w:r w:rsidRPr="00992DCC">
        <w:rPr>
          <w:rFonts w:asciiTheme="majorBidi" w:eastAsia="Times New Roman" w:hAnsiTheme="majorBidi" w:cstheme="majorBidi"/>
          <w:b/>
          <w:bCs/>
          <w:color w:val="262626" w:themeColor="text1" w:themeTint="D9"/>
          <w:kern w:val="24"/>
          <w:sz w:val="24"/>
          <w:szCs w:val="24"/>
        </w:rPr>
        <w:t xml:space="preserve"> </w:t>
      </w:r>
      <w:r w:rsidRPr="00992DCC">
        <w:rPr>
          <w:rFonts w:asciiTheme="majorBidi" w:eastAsia="Times New Roman" w:hAnsiTheme="majorBidi" w:cstheme="majorBidi"/>
          <w:color w:val="262626" w:themeColor="text1" w:themeTint="D9"/>
          <w:kern w:val="24"/>
          <w:sz w:val="24"/>
          <w:szCs w:val="24"/>
        </w:rPr>
        <w:t>Antibiotic susceptibility profile of the MRSA isolate used in this study</w:t>
      </w:r>
    </w:p>
    <w:tbl>
      <w:tblPr>
        <w:tblStyle w:val="ab"/>
        <w:tblpPr w:leftFromText="180" w:rightFromText="180" w:vertAnchor="text" w:horzAnchor="margin" w:tblpXSpec="center" w:tblpY="96"/>
        <w:tblW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510"/>
        <w:gridCol w:w="1985"/>
      </w:tblGrid>
      <w:tr w:rsidR="001645A7" w:rsidRPr="00992DCC" w14:paraId="25B6EE4A" w14:textId="77777777" w:rsidTr="001645A7">
        <w:trPr>
          <w:trHeight w:val="656"/>
        </w:trPr>
        <w:tc>
          <w:tcPr>
            <w:tcW w:w="3510" w:type="dxa"/>
            <w:tcBorders>
              <w:top w:val="single" w:sz="4" w:space="0" w:color="auto"/>
              <w:bottom w:val="single" w:sz="4" w:space="0" w:color="auto"/>
            </w:tcBorders>
            <w:hideMark/>
          </w:tcPr>
          <w:p w14:paraId="29BD61D8"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b/>
                <w:bCs/>
                <w:kern w:val="24"/>
                <w:sz w:val="24"/>
                <w:szCs w:val="24"/>
              </w:rPr>
              <w:t>Antibiotics</w:t>
            </w:r>
          </w:p>
        </w:tc>
        <w:tc>
          <w:tcPr>
            <w:tcW w:w="1985" w:type="dxa"/>
            <w:tcBorders>
              <w:top w:val="single" w:sz="4" w:space="0" w:color="auto"/>
              <w:bottom w:val="single" w:sz="4" w:space="0" w:color="auto"/>
            </w:tcBorders>
          </w:tcPr>
          <w:p w14:paraId="615F7275"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b/>
                <w:bCs/>
                <w:kern w:val="24"/>
                <w:sz w:val="24"/>
                <w:szCs w:val="24"/>
              </w:rPr>
              <w:t>Susceptibility profile</w:t>
            </w:r>
          </w:p>
        </w:tc>
      </w:tr>
      <w:tr w:rsidR="001645A7" w:rsidRPr="00992DCC" w14:paraId="44F5E552" w14:textId="77777777" w:rsidTr="001645A7">
        <w:trPr>
          <w:trHeight w:val="323"/>
        </w:trPr>
        <w:tc>
          <w:tcPr>
            <w:tcW w:w="3510" w:type="dxa"/>
            <w:tcBorders>
              <w:top w:val="single" w:sz="4" w:space="0" w:color="auto"/>
            </w:tcBorders>
            <w:hideMark/>
          </w:tcPr>
          <w:p w14:paraId="75E0430E"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Cefoxitin (10 µg)</w:t>
            </w:r>
          </w:p>
        </w:tc>
        <w:tc>
          <w:tcPr>
            <w:tcW w:w="1985" w:type="dxa"/>
            <w:tcBorders>
              <w:top w:val="single" w:sz="4" w:space="0" w:color="auto"/>
            </w:tcBorders>
          </w:tcPr>
          <w:p w14:paraId="37795670" w14:textId="77777777" w:rsidR="001645A7" w:rsidRPr="00992DCC" w:rsidRDefault="001645A7" w:rsidP="001645A7">
            <w:pPr>
              <w:tabs>
                <w:tab w:val="left" w:pos="804"/>
                <w:tab w:val="center" w:pos="884"/>
              </w:tabs>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R</w:t>
            </w:r>
          </w:p>
        </w:tc>
      </w:tr>
      <w:tr w:rsidR="001645A7" w:rsidRPr="00992DCC" w14:paraId="7CBD2336" w14:textId="77777777" w:rsidTr="001645A7">
        <w:trPr>
          <w:trHeight w:val="323"/>
        </w:trPr>
        <w:tc>
          <w:tcPr>
            <w:tcW w:w="3510" w:type="dxa"/>
            <w:hideMark/>
          </w:tcPr>
          <w:p w14:paraId="286B6471"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Linezolid (10 µg)</w:t>
            </w:r>
          </w:p>
        </w:tc>
        <w:tc>
          <w:tcPr>
            <w:tcW w:w="1985" w:type="dxa"/>
          </w:tcPr>
          <w:p w14:paraId="3AF8FADF"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2D998F43" w14:textId="77777777" w:rsidTr="001645A7">
        <w:trPr>
          <w:trHeight w:val="323"/>
        </w:trPr>
        <w:tc>
          <w:tcPr>
            <w:tcW w:w="3510" w:type="dxa"/>
            <w:hideMark/>
          </w:tcPr>
          <w:p w14:paraId="7EFCC586"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Fusidic acid (10 µg)</w:t>
            </w:r>
          </w:p>
        </w:tc>
        <w:tc>
          <w:tcPr>
            <w:tcW w:w="1985" w:type="dxa"/>
          </w:tcPr>
          <w:p w14:paraId="4232B013"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R</w:t>
            </w:r>
          </w:p>
        </w:tc>
      </w:tr>
      <w:tr w:rsidR="001645A7" w:rsidRPr="00992DCC" w14:paraId="726A64AA" w14:textId="77777777" w:rsidTr="001645A7">
        <w:trPr>
          <w:trHeight w:val="323"/>
        </w:trPr>
        <w:tc>
          <w:tcPr>
            <w:tcW w:w="3510" w:type="dxa"/>
            <w:hideMark/>
          </w:tcPr>
          <w:p w14:paraId="7719C651"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Tetracycline (10 µg)</w:t>
            </w:r>
          </w:p>
        </w:tc>
        <w:tc>
          <w:tcPr>
            <w:tcW w:w="1985" w:type="dxa"/>
          </w:tcPr>
          <w:p w14:paraId="32DA0E7B"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6AFD74EB" w14:textId="77777777" w:rsidTr="001645A7">
        <w:trPr>
          <w:trHeight w:val="323"/>
        </w:trPr>
        <w:tc>
          <w:tcPr>
            <w:tcW w:w="3510" w:type="dxa"/>
            <w:hideMark/>
          </w:tcPr>
          <w:p w14:paraId="76A4C1BE"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Clindamycin (2 µg)</w:t>
            </w:r>
          </w:p>
        </w:tc>
        <w:tc>
          <w:tcPr>
            <w:tcW w:w="1985" w:type="dxa"/>
          </w:tcPr>
          <w:p w14:paraId="29A99D1F"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1898BFF2" w14:textId="77777777" w:rsidTr="001645A7">
        <w:trPr>
          <w:trHeight w:val="323"/>
        </w:trPr>
        <w:tc>
          <w:tcPr>
            <w:tcW w:w="3510" w:type="dxa"/>
            <w:hideMark/>
          </w:tcPr>
          <w:p w14:paraId="187B403A"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Ciprofloxacin (1 µg)</w:t>
            </w:r>
          </w:p>
        </w:tc>
        <w:tc>
          <w:tcPr>
            <w:tcW w:w="1985" w:type="dxa"/>
          </w:tcPr>
          <w:p w14:paraId="4B5BB76D"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R</w:t>
            </w:r>
          </w:p>
        </w:tc>
      </w:tr>
      <w:tr w:rsidR="001645A7" w:rsidRPr="00992DCC" w14:paraId="032DF9FC" w14:textId="77777777" w:rsidTr="001645A7">
        <w:trPr>
          <w:trHeight w:val="323"/>
        </w:trPr>
        <w:tc>
          <w:tcPr>
            <w:tcW w:w="3510" w:type="dxa"/>
            <w:hideMark/>
          </w:tcPr>
          <w:p w14:paraId="3708573E"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Neomycin (10 µg)</w:t>
            </w:r>
          </w:p>
        </w:tc>
        <w:tc>
          <w:tcPr>
            <w:tcW w:w="1985" w:type="dxa"/>
          </w:tcPr>
          <w:p w14:paraId="5607C56E"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65AA3083" w14:textId="77777777" w:rsidTr="001645A7">
        <w:trPr>
          <w:trHeight w:val="323"/>
        </w:trPr>
        <w:tc>
          <w:tcPr>
            <w:tcW w:w="3510" w:type="dxa"/>
            <w:hideMark/>
          </w:tcPr>
          <w:p w14:paraId="15DBF70A"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Erythromycin (5 µg)</w:t>
            </w:r>
          </w:p>
        </w:tc>
        <w:tc>
          <w:tcPr>
            <w:tcW w:w="1985" w:type="dxa"/>
          </w:tcPr>
          <w:p w14:paraId="32A100D8"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R</w:t>
            </w:r>
          </w:p>
        </w:tc>
      </w:tr>
      <w:tr w:rsidR="001645A7" w:rsidRPr="00992DCC" w14:paraId="149A780F" w14:textId="77777777" w:rsidTr="001645A7">
        <w:trPr>
          <w:trHeight w:val="420"/>
        </w:trPr>
        <w:tc>
          <w:tcPr>
            <w:tcW w:w="3510" w:type="dxa"/>
            <w:hideMark/>
          </w:tcPr>
          <w:p w14:paraId="4D140DD2"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Fosfomycin/Trometamol (200 µg)</w:t>
            </w:r>
          </w:p>
        </w:tc>
        <w:tc>
          <w:tcPr>
            <w:tcW w:w="1985" w:type="dxa"/>
          </w:tcPr>
          <w:p w14:paraId="15631146"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1BCFA7E6" w14:textId="77777777" w:rsidTr="001645A7">
        <w:trPr>
          <w:trHeight w:val="323"/>
        </w:trPr>
        <w:tc>
          <w:tcPr>
            <w:tcW w:w="3510" w:type="dxa"/>
            <w:hideMark/>
          </w:tcPr>
          <w:p w14:paraId="04FC91D3"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Tigecycline (15 µg)</w:t>
            </w:r>
          </w:p>
        </w:tc>
        <w:tc>
          <w:tcPr>
            <w:tcW w:w="1985" w:type="dxa"/>
          </w:tcPr>
          <w:p w14:paraId="6872EBDF"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R</w:t>
            </w:r>
          </w:p>
        </w:tc>
      </w:tr>
      <w:tr w:rsidR="001645A7" w:rsidRPr="00992DCC" w14:paraId="1004A9D0" w14:textId="77777777" w:rsidTr="001645A7">
        <w:trPr>
          <w:trHeight w:val="420"/>
        </w:trPr>
        <w:tc>
          <w:tcPr>
            <w:tcW w:w="3510" w:type="dxa"/>
            <w:hideMark/>
          </w:tcPr>
          <w:p w14:paraId="0868ECE3"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Quinupristin/Dalfopristin (15 µg)</w:t>
            </w:r>
          </w:p>
        </w:tc>
        <w:tc>
          <w:tcPr>
            <w:tcW w:w="1985" w:type="dxa"/>
          </w:tcPr>
          <w:p w14:paraId="3C547B22"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66DDB0E0" w14:textId="77777777" w:rsidTr="001645A7">
        <w:trPr>
          <w:trHeight w:val="323"/>
        </w:trPr>
        <w:tc>
          <w:tcPr>
            <w:tcW w:w="3510" w:type="dxa"/>
            <w:hideMark/>
          </w:tcPr>
          <w:p w14:paraId="1DF3379A"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Rifampicin (2 µg)</w:t>
            </w:r>
          </w:p>
        </w:tc>
        <w:tc>
          <w:tcPr>
            <w:tcW w:w="1985" w:type="dxa"/>
          </w:tcPr>
          <w:p w14:paraId="16A8DAC7"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r w:rsidR="001645A7" w:rsidRPr="00992DCC" w14:paraId="1405E7CC" w14:textId="77777777" w:rsidTr="001645A7">
        <w:trPr>
          <w:trHeight w:val="420"/>
        </w:trPr>
        <w:tc>
          <w:tcPr>
            <w:tcW w:w="3510" w:type="dxa"/>
            <w:tcBorders>
              <w:bottom w:val="single" w:sz="4" w:space="0" w:color="auto"/>
            </w:tcBorders>
            <w:hideMark/>
          </w:tcPr>
          <w:p w14:paraId="61D75E22"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262626" w:themeColor="text1" w:themeTint="D9"/>
                <w:kern w:val="24"/>
                <w:sz w:val="24"/>
                <w:szCs w:val="24"/>
              </w:rPr>
              <w:t>Gentamicin (10 µg)</w:t>
            </w:r>
          </w:p>
        </w:tc>
        <w:tc>
          <w:tcPr>
            <w:tcW w:w="1985" w:type="dxa"/>
            <w:tcBorders>
              <w:bottom w:val="single" w:sz="4" w:space="0" w:color="auto"/>
            </w:tcBorders>
          </w:tcPr>
          <w:p w14:paraId="1E43399C" w14:textId="77777777" w:rsidR="001645A7" w:rsidRPr="00992DCC" w:rsidRDefault="001645A7" w:rsidP="001645A7">
            <w:pPr>
              <w:spacing w:after="0"/>
              <w:jc w:val="center"/>
              <w:rPr>
                <w:rFonts w:asciiTheme="majorBidi" w:eastAsia="Times New Roman" w:hAnsiTheme="majorBidi" w:cstheme="majorBidi"/>
                <w:sz w:val="24"/>
                <w:szCs w:val="24"/>
              </w:rPr>
            </w:pPr>
            <w:r w:rsidRPr="00992DCC">
              <w:rPr>
                <w:rFonts w:asciiTheme="majorBidi" w:eastAsia="Times New Roman" w:hAnsiTheme="majorBidi" w:cstheme="majorBidi"/>
                <w:color w:val="0D0D0D" w:themeColor="text1" w:themeTint="F2"/>
                <w:kern w:val="24"/>
                <w:sz w:val="24"/>
                <w:szCs w:val="24"/>
              </w:rPr>
              <w:t>S</w:t>
            </w:r>
          </w:p>
        </w:tc>
      </w:tr>
    </w:tbl>
    <w:p w14:paraId="58891FBA" w14:textId="77777777" w:rsidR="003D4884" w:rsidRPr="00992DCC" w:rsidRDefault="003D4884" w:rsidP="009A0DCA">
      <w:pPr>
        <w:spacing w:before="240" w:after="240" w:line="360" w:lineRule="auto"/>
        <w:jc w:val="both"/>
        <w:rPr>
          <w:rFonts w:ascii="Times New Roman" w:eastAsia="宋体" w:hAnsi="Times New Roman" w:cs="Times New Roman"/>
          <w:i/>
          <w:color w:val="000000" w:themeColor="text1"/>
          <w:sz w:val="24"/>
          <w:szCs w:val="24"/>
        </w:rPr>
      </w:pPr>
    </w:p>
    <w:p w14:paraId="1F930601" w14:textId="77777777" w:rsidR="003D4884" w:rsidRPr="00992DCC" w:rsidRDefault="003D4884" w:rsidP="003D4884"/>
    <w:p w14:paraId="665A0943" w14:textId="77777777" w:rsidR="003D4884" w:rsidRPr="00992DCC" w:rsidRDefault="003D4884" w:rsidP="003D4884"/>
    <w:p w14:paraId="6F52151D" w14:textId="77777777" w:rsidR="005B313B" w:rsidRPr="00992DCC" w:rsidRDefault="005B313B" w:rsidP="003D4884">
      <w:pPr>
        <w:jc w:val="center"/>
        <w:rPr>
          <w:rFonts w:ascii="Times New Roman" w:hAnsi="Times New Roman" w:cs="Times New Roman"/>
          <w:b/>
        </w:rPr>
      </w:pPr>
    </w:p>
    <w:p w14:paraId="3B00E668" w14:textId="77777777" w:rsidR="005B313B" w:rsidRPr="00992DCC" w:rsidRDefault="005B313B" w:rsidP="003D4884">
      <w:pPr>
        <w:jc w:val="center"/>
        <w:rPr>
          <w:rFonts w:ascii="Times New Roman" w:hAnsi="Times New Roman" w:cs="Times New Roman"/>
          <w:b/>
        </w:rPr>
      </w:pPr>
    </w:p>
    <w:p w14:paraId="2C93FAC6" w14:textId="77777777" w:rsidR="005B313B" w:rsidRPr="00992DCC" w:rsidRDefault="005B313B" w:rsidP="003D4884">
      <w:pPr>
        <w:jc w:val="center"/>
        <w:rPr>
          <w:rFonts w:ascii="Times New Roman" w:hAnsi="Times New Roman" w:cs="Times New Roman"/>
          <w:b/>
        </w:rPr>
      </w:pPr>
    </w:p>
    <w:p w14:paraId="44085359" w14:textId="77777777" w:rsidR="005B313B" w:rsidRPr="00992DCC" w:rsidRDefault="005B313B" w:rsidP="003D4884">
      <w:pPr>
        <w:jc w:val="center"/>
        <w:rPr>
          <w:rFonts w:ascii="Times New Roman" w:hAnsi="Times New Roman" w:cs="Times New Roman"/>
          <w:b/>
        </w:rPr>
      </w:pPr>
    </w:p>
    <w:p w14:paraId="0E7259DF" w14:textId="77777777" w:rsidR="005B313B" w:rsidRPr="00992DCC" w:rsidRDefault="005B313B" w:rsidP="003D4884">
      <w:pPr>
        <w:jc w:val="center"/>
        <w:rPr>
          <w:rFonts w:ascii="Times New Roman" w:hAnsi="Times New Roman" w:cs="Times New Roman"/>
          <w:b/>
        </w:rPr>
      </w:pPr>
    </w:p>
    <w:p w14:paraId="53EE8000" w14:textId="77777777" w:rsidR="005B313B" w:rsidRPr="00992DCC" w:rsidRDefault="005B313B" w:rsidP="003D4884">
      <w:pPr>
        <w:jc w:val="center"/>
        <w:rPr>
          <w:rFonts w:ascii="Times New Roman" w:hAnsi="Times New Roman" w:cs="Times New Roman"/>
          <w:b/>
        </w:rPr>
      </w:pPr>
    </w:p>
    <w:p w14:paraId="7FB15E7B" w14:textId="77777777" w:rsidR="005B313B" w:rsidRPr="00992DCC" w:rsidRDefault="005B313B" w:rsidP="003D4884">
      <w:pPr>
        <w:jc w:val="center"/>
        <w:rPr>
          <w:rFonts w:ascii="Times New Roman" w:hAnsi="Times New Roman" w:cs="Times New Roman"/>
          <w:b/>
        </w:rPr>
      </w:pPr>
    </w:p>
    <w:p w14:paraId="528296C2" w14:textId="77777777" w:rsidR="005B313B" w:rsidRPr="00992DCC" w:rsidRDefault="005B313B" w:rsidP="003D4884">
      <w:pPr>
        <w:jc w:val="center"/>
        <w:rPr>
          <w:rFonts w:ascii="Times New Roman" w:hAnsi="Times New Roman" w:cs="Times New Roman"/>
          <w:b/>
        </w:rPr>
      </w:pPr>
    </w:p>
    <w:p w14:paraId="65F14B9A" w14:textId="4F81B1E9" w:rsidR="003D4884" w:rsidRPr="00992DCC" w:rsidRDefault="003D4884" w:rsidP="00AC636F">
      <w:pPr>
        <w:jc w:val="center"/>
        <w:rPr>
          <w:rFonts w:ascii="Times New Roman" w:hAnsi="Times New Roman" w:cs="Times New Roman"/>
        </w:rPr>
      </w:pPr>
      <w:r w:rsidRPr="00992DCC">
        <w:rPr>
          <w:rFonts w:ascii="Times New Roman" w:hAnsi="Times New Roman" w:cs="Times New Roman"/>
          <w:b/>
        </w:rPr>
        <w:t>R =</w:t>
      </w:r>
      <w:r w:rsidRPr="00992DCC">
        <w:rPr>
          <w:rFonts w:ascii="Times New Roman" w:hAnsi="Times New Roman" w:cs="Times New Roman"/>
        </w:rPr>
        <w:t xml:space="preserve"> Resistant</w:t>
      </w:r>
      <w:r w:rsidR="00AC636F">
        <w:rPr>
          <w:rFonts w:ascii="Times New Roman" w:hAnsi="Times New Roman" w:cs="Times New Roman"/>
        </w:rPr>
        <w:t xml:space="preserve">, </w:t>
      </w:r>
      <w:r w:rsidRPr="00992DCC">
        <w:rPr>
          <w:rFonts w:ascii="Times New Roman" w:hAnsi="Times New Roman" w:cs="Times New Roman"/>
          <w:b/>
        </w:rPr>
        <w:t>S =</w:t>
      </w:r>
      <w:r w:rsidRPr="00992DCC">
        <w:rPr>
          <w:rFonts w:ascii="Times New Roman" w:hAnsi="Times New Roman" w:cs="Times New Roman"/>
        </w:rPr>
        <w:t xml:space="preserve"> Susceptible</w:t>
      </w:r>
    </w:p>
    <w:p w14:paraId="0969B1F9" w14:textId="77777777" w:rsidR="00A746D0" w:rsidRDefault="00A746D0" w:rsidP="001645A7">
      <w:pPr>
        <w:spacing w:before="240" w:after="240" w:line="360" w:lineRule="auto"/>
        <w:rPr>
          <w:rFonts w:ascii="Times New Roman" w:hAnsi="Times New Roman" w:cs="Times New Roman"/>
          <w:i/>
          <w:iCs/>
          <w:color w:val="000000" w:themeColor="text1"/>
          <w:sz w:val="24"/>
          <w:szCs w:val="24"/>
        </w:rPr>
      </w:pPr>
    </w:p>
    <w:p w14:paraId="74EE4EA6" w14:textId="77777777" w:rsidR="003D4884" w:rsidRPr="00992DCC" w:rsidRDefault="003D4884" w:rsidP="001645A7">
      <w:pPr>
        <w:spacing w:before="240" w:after="240" w:line="360" w:lineRule="auto"/>
        <w:rPr>
          <w:rFonts w:ascii="Times New Roman" w:hAnsi="Times New Roman" w:cs="Times New Roman"/>
          <w:i/>
          <w:iCs/>
          <w:color w:val="000000" w:themeColor="text1"/>
          <w:sz w:val="24"/>
          <w:szCs w:val="24"/>
        </w:rPr>
      </w:pPr>
      <w:bookmarkStart w:id="33" w:name="_GoBack"/>
      <w:bookmarkEnd w:id="33"/>
      <w:r w:rsidRPr="00992DCC">
        <w:rPr>
          <w:rFonts w:ascii="Times New Roman" w:hAnsi="Times New Roman" w:cs="Times New Roman"/>
          <w:i/>
          <w:iCs/>
          <w:color w:val="000000" w:themeColor="text1"/>
          <w:sz w:val="24"/>
          <w:szCs w:val="24"/>
        </w:rPr>
        <w:t>Identity of the isolate</w:t>
      </w:r>
    </w:p>
    <w:p w14:paraId="754C323C" w14:textId="4928D769" w:rsidR="003D4884" w:rsidRDefault="003D4884" w:rsidP="003A6FD5">
      <w:pPr>
        <w:spacing w:line="360" w:lineRule="auto"/>
        <w:ind w:firstLineChars="150" w:firstLine="360"/>
        <w:jc w:val="both"/>
        <w:rPr>
          <w:rFonts w:asciiTheme="majorBidi" w:hAnsiTheme="majorBidi" w:cstheme="majorBidi"/>
          <w:sz w:val="24"/>
          <w:szCs w:val="24"/>
        </w:rPr>
      </w:pPr>
      <w:r w:rsidRPr="00992DCC">
        <w:rPr>
          <w:rFonts w:ascii="Times New Roman" w:hAnsi="Times New Roman" w:cs="Times New Roman"/>
          <w:color w:val="000000" w:themeColor="text1"/>
          <w:sz w:val="24"/>
          <w:szCs w:val="24"/>
        </w:rPr>
        <w:lastRenderedPageBreak/>
        <w:t xml:space="preserve">The MRSA isolate used in this study was confirmed to be </w:t>
      </w:r>
      <w:r w:rsidRPr="00992DCC">
        <w:rPr>
          <w:rFonts w:ascii="Times New Roman" w:hAnsi="Times New Roman" w:cs="Times New Roman"/>
          <w:i/>
          <w:iCs/>
          <w:color w:val="000000" w:themeColor="text1"/>
          <w:sz w:val="24"/>
          <w:szCs w:val="24"/>
        </w:rPr>
        <w:t>S. aureus</w:t>
      </w:r>
      <w:r w:rsidRPr="00992DCC">
        <w:rPr>
          <w:rFonts w:ascii="Times New Roman" w:hAnsi="Times New Roman" w:cs="Times New Roman"/>
          <w:color w:val="000000" w:themeColor="text1"/>
          <w:sz w:val="24"/>
          <w:szCs w:val="24"/>
        </w:rPr>
        <w:t xml:space="preserve"> as PCR amplification with primers nuc1 and nuc2 yielded an </w:t>
      </w:r>
      <w:r w:rsidRPr="00992DCC">
        <w:rPr>
          <w:rFonts w:asciiTheme="majorBidi" w:hAnsiTheme="majorBidi" w:cstheme="majorBidi"/>
          <w:sz w:val="24"/>
          <w:szCs w:val="24"/>
        </w:rPr>
        <w:t>~270 bp band of DNA (Figure</w:t>
      </w:r>
      <w:r w:rsidR="00367567" w:rsidRPr="00992DCC">
        <w:rPr>
          <w:rFonts w:asciiTheme="majorBidi" w:hAnsiTheme="majorBidi" w:cstheme="majorBidi"/>
          <w:sz w:val="24"/>
          <w:szCs w:val="24"/>
        </w:rPr>
        <w:t xml:space="preserve"> 4</w:t>
      </w:r>
      <w:r w:rsidRPr="00992DCC">
        <w:rPr>
          <w:rFonts w:asciiTheme="majorBidi" w:hAnsiTheme="majorBidi" w:cstheme="majorBidi"/>
          <w:sz w:val="24"/>
          <w:szCs w:val="24"/>
        </w:rPr>
        <w:t xml:space="preserve">) which corresponds to the nuc gene of </w:t>
      </w:r>
      <w:r w:rsidRPr="00992DCC">
        <w:rPr>
          <w:rFonts w:asciiTheme="majorBidi" w:hAnsiTheme="majorBidi" w:cstheme="majorBidi"/>
          <w:i/>
          <w:iCs/>
          <w:sz w:val="24"/>
          <w:szCs w:val="24"/>
        </w:rPr>
        <w:t>S. aureus</w:t>
      </w:r>
      <w:r w:rsidRPr="00992DCC">
        <w:rPr>
          <w:rFonts w:asciiTheme="majorBidi" w:hAnsiTheme="majorBidi" w:cstheme="majorBidi"/>
          <w:sz w:val="24"/>
          <w:szCs w:val="24"/>
        </w:rPr>
        <w:t>.</w:t>
      </w:r>
    </w:p>
    <w:p w14:paraId="0730126C" w14:textId="77777777" w:rsidR="003D4884" w:rsidRPr="00992DCC" w:rsidRDefault="003D4884" w:rsidP="003D4884">
      <w:pPr>
        <w:spacing w:line="360" w:lineRule="auto"/>
        <w:jc w:val="both"/>
        <w:rPr>
          <w:rFonts w:asciiTheme="majorBidi" w:hAnsiTheme="majorBidi" w:cstheme="majorBidi"/>
          <w:sz w:val="24"/>
          <w:szCs w:val="24"/>
        </w:rPr>
      </w:pP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59264" behindDoc="1" locked="0" layoutInCell="1" allowOverlap="1" wp14:anchorId="63C1459D" wp14:editId="08987D58">
                <wp:simplePos x="0" y="0"/>
                <wp:positionH relativeFrom="column">
                  <wp:posOffset>1232866</wp:posOffset>
                </wp:positionH>
                <wp:positionV relativeFrom="paragraph">
                  <wp:posOffset>163830</wp:posOffset>
                </wp:positionV>
                <wp:extent cx="3514476" cy="266700"/>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3514476" cy="266700"/>
                        </a:xfrm>
                        <a:prstGeom prst="rect">
                          <a:avLst/>
                        </a:prstGeom>
                        <a:solidFill>
                          <a:sysClr val="window" lastClr="FFFFFF"/>
                        </a:solidFill>
                        <a:ln w="6350">
                          <a:noFill/>
                        </a:ln>
                        <a:effectLst/>
                      </wps:spPr>
                      <wps:txbx>
                        <w:txbxContent>
                          <w:p w14:paraId="6D90FBC1" w14:textId="77777777" w:rsidR="00A4719B" w:rsidRPr="005D0E56" w:rsidRDefault="00A4719B" w:rsidP="003D4884">
                            <w:pPr>
                              <w:rPr>
                                <w:rFonts w:ascii="Agency FB" w:hAnsi="Agency FB"/>
                                <w:b/>
                                <w:bCs/>
                                <w:sz w:val="18"/>
                                <w:szCs w:val="18"/>
                                <w:lang w:val="nn-NO"/>
                              </w:rPr>
                            </w:pPr>
                            <w:r w:rsidRPr="005D0E56">
                              <w:rPr>
                                <w:b/>
                                <w:bCs/>
                                <w:sz w:val="16"/>
                                <w:szCs w:val="16"/>
                                <w:lang w:val="nn-NO"/>
                              </w:rPr>
                              <w:t xml:space="preserve"> </w:t>
                            </w:r>
                            <w:r w:rsidRPr="005D0E56">
                              <w:rPr>
                                <w:rFonts w:ascii="Agency FB" w:hAnsi="Agency FB"/>
                                <w:b/>
                                <w:bCs/>
                                <w:sz w:val="18"/>
                                <w:szCs w:val="18"/>
                                <w:lang w:val="nn-NO"/>
                              </w:rPr>
                              <w:t xml:space="preserve">M   MRSA-C  SA-C  blank-C  </w:t>
                            </w:r>
                            <w:r>
                              <w:rPr>
                                <w:rFonts w:ascii="Agency FB" w:hAnsi="Agency FB"/>
                                <w:b/>
                                <w:bCs/>
                                <w:sz w:val="18"/>
                                <w:szCs w:val="18"/>
                                <w:lang w:val="nn-NO"/>
                              </w:rPr>
                              <w:t xml:space="preserve"> 2</w:t>
                            </w:r>
                            <w:r w:rsidRPr="005D0E56">
                              <w:rPr>
                                <w:rFonts w:ascii="Agency FB" w:hAnsi="Agency FB"/>
                                <w:b/>
                                <w:bCs/>
                                <w:sz w:val="18"/>
                                <w:szCs w:val="18"/>
                                <w:lang w:val="nn-NO"/>
                              </w:rPr>
                              <w:t xml:space="preserve"> </w:t>
                            </w:r>
                            <w:r>
                              <w:rPr>
                                <w:rFonts w:ascii="Agency FB" w:hAnsi="Agency FB"/>
                                <w:b/>
                                <w:bCs/>
                                <w:sz w:val="18"/>
                                <w:szCs w:val="18"/>
                                <w:lang w:val="nn-NO"/>
                              </w:rPr>
                              <w:t xml:space="preserve"> </w:t>
                            </w:r>
                            <w:r w:rsidRPr="005D0E56">
                              <w:rPr>
                                <w:rFonts w:ascii="Agency FB" w:hAnsi="Agency FB"/>
                                <w:b/>
                                <w:bCs/>
                                <w:sz w:val="18"/>
                                <w:szCs w:val="18"/>
                                <w:lang w:val="nn-NO"/>
                              </w:rPr>
                              <w:t xml:space="preserve"> Nasal</w:t>
                            </w:r>
                            <w:r>
                              <w:rPr>
                                <w:rFonts w:ascii="Agency FB" w:hAnsi="Agency FB"/>
                                <w:b/>
                                <w:bCs/>
                                <w:sz w:val="18"/>
                                <w:szCs w:val="18"/>
                                <w:lang w:val="nn-NO"/>
                              </w:rPr>
                              <w:t xml:space="preserve">  Abdo   Shin</w:t>
                            </w:r>
                            <w:r w:rsidRPr="005D0E56">
                              <w:rPr>
                                <w:rFonts w:ascii="Agency FB" w:hAnsi="Agency FB"/>
                                <w:b/>
                                <w:bCs/>
                                <w:sz w:val="18"/>
                                <w:szCs w:val="18"/>
                                <w:lang w:val="nn-N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459D" id="_x0000_t202" coordsize="21600,21600" o:spt="202" path="m,l,21600r21600,l21600,xe">
                <v:stroke joinstyle="miter"/>
                <v:path gradientshapeok="t" o:connecttype="rect"/>
              </v:shapetype>
              <v:shape id="Text Box 1033" o:spid="_x0000_s1026" type="#_x0000_t202" style="position:absolute;left:0;text-align:left;margin-left:97.1pt;margin-top:12.9pt;width:276.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" fillcolor="window" stroked="f" strokeweight=".5pt">
                <v:textbox>
                  <w:txbxContent>
                    <w:p w14:paraId="6D90FBC1" w14:textId="77777777" w:rsidR="00A4719B" w:rsidRPr="005D0E56" w:rsidRDefault="00A4719B" w:rsidP="003D4884">
                      <w:pPr>
                        <w:rPr>
                          <w:rFonts w:ascii="Agency FB" w:hAnsi="Agency FB"/>
                          <w:b/>
                          <w:bCs/>
                          <w:sz w:val="18"/>
                          <w:szCs w:val="18"/>
                          <w:lang w:val="nn-NO"/>
                        </w:rPr>
                      </w:pPr>
                      <w:r w:rsidRPr="005D0E56">
                        <w:rPr>
                          <w:b/>
                          <w:bCs/>
                          <w:sz w:val="16"/>
                          <w:szCs w:val="16"/>
                          <w:lang w:val="nn-NO"/>
                        </w:rPr>
                        <w:t xml:space="preserve"> </w:t>
                      </w:r>
                      <w:r w:rsidRPr="005D0E56">
                        <w:rPr>
                          <w:rFonts w:ascii="Agency FB" w:hAnsi="Agency FB"/>
                          <w:b/>
                          <w:bCs/>
                          <w:sz w:val="18"/>
                          <w:szCs w:val="18"/>
                          <w:lang w:val="nn-NO"/>
                        </w:rPr>
                        <w:t xml:space="preserve">M   MRSA-C  SA-C  blank-C  </w:t>
                      </w:r>
                      <w:r>
                        <w:rPr>
                          <w:rFonts w:ascii="Agency FB" w:hAnsi="Agency FB"/>
                          <w:b/>
                          <w:bCs/>
                          <w:sz w:val="18"/>
                          <w:szCs w:val="18"/>
                          <w:lang w:val="nn-NO"/>
                        </w:rPr>
                        <w:t xml:space="preserve"> 2</w:t>
                      </w:r>
                      <w:r w:rsidRPr="005D0E56">
                        <w:rPr>
                          <w:rFonts w:ascii="Agency FB" w:hAnsi="Agency FB"/>
                          <w:b/>
                          <w:bCs/>
                          <w:sz w:val="18"/>
                          <w:szCs w:val="18"/>
                          <w:lang w:val="nn-NO"/>
                        </w:rPr>
                        <w:t xml:space="preserve"> </w:t>
                      </w:r>
                      <w:r>
                        <w:rPr>
                          <w:rFonts w:ascii="Agency FB" w:hAnsi="Agency FB"/>
                          <w:b/>
                          <w:bCs/>
                          <w:sz w:val="18"/>
                          <w:szCs w:val="18"/>
                          <w:lang w:val="nn-NO"/>
                        </w:rPr>
                        <w:t xml:space="preserve"> </w:t>
                      </w:r>
                      <w:r w:rsidRPr="005D0E56">
                        <w:rPr>
                          <w:rFonts w:ascii="Agency FB" w:hAnsi="Agency FB"/>
                          <w:b/>
                          <w:bCs/>
                          <w:sz w:val="18"/>
                          <w:szCs w:val="18"/>
                          <w:lang w:val="nn-NO"/>
                        </w:rPr>
                        <w:t xml:space="preserve"> Nasal</w:t>
                      </w:r>
                      <w:r>
                        <w:rPr>
                          <w:rFonts w:ascii="Agency FB" w:hAnsi="Agency FB"/>
                          <w:b/>
                          <w:bCs/>
                          <w:sz w:val="18"/>
                          <w:szCs w:val="18"/>
                          <w:lang w:val="nn-NO"/>
                        </w:rPr>
                        <w:t xml:space="preserve">  Abdo   Shin</w:t>
                      </w:r>
                      <w:r w:rsidRPr="005D0E56">
                        <w:rPr>
                          <w:rFonts w:ascii="Agency FB" w:hAnsi="Agency FB"/>
                          <w:b/>
                          <w:bCs/>
                          <w:sz w:val="18"/>
                          <w:szCs w:val="18"/>
                          <w:lang w:val="nn-NO"/>
                        </w:rPr>
                        <w:t xml:space="preserve">                 </w:t>
                      </w:r>
                    </w:p>
                  </w:txbxContent>
                </v:textbox>
              </v:shape>
            </w:pict>
          </mc:Fallback>
        </mc:AlternateContent>
      </w:r>
    </w:p>
    <w:p w14:paraId="5A3F7EFE" w14:textId="77777777" w:rsidR="003D4884" w:rsidRPr="00992DCC" w:rsidRDefault="003D4884" w:rsidP="003D4884">
      <w:pPr>
        <w:spacing w:line="360" w:lineRule="auto"/>
        <w:jc w:val="center"/>
        <w:rPr>
          <w:rFonts w:ascii="Times New Roman" w:hAnsi="Times New Roman" w:cs="Times New Roman"/>
          <w:b/>
          <w:color w:val="000000" w:themeColor="text1"/>
          <w:sz w:val="24"/>
          <w:szCs w:val="24"/>
          <w:lang w:val="en-GB"/>
        </w:rPr>
      </w:pP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3360" behindDoc="1" locked="0" layoutInCell="1" allowOverlap="1" wp14:anchorId="5D0D3C42" wp14:editId="5FCD9F05">
                <wp:simplePos x="0" y="0"/>
                <wp:positionH relativeFrom="column">
                  <wp:posOffset>535305</wp:posOffset>
                </wp:positionH>
                <wp:positionV relativeFrom="paragraph">
                  <wp:posOffset>728649</wp:posOffset>
                </wp:positionV>
                <wp:extent cx="577850" cy="240665"/>
                <wp:effectExtent l="0" t="0" r="12700" b="26035"/>
                <wp:wrapNone/>
                <wp:docPr id="1041" name="Text Box 1041"/>
                <wp:cNvGraphicFramePr/>
                <a:graphic xmlns:a="http://schemas.openxmlformats.org/drawingml/2006/main">
                  <a:graphicData uri="http://schemas.microsoft.com/office/word/2010/wordprocessingShape">
                    <wps:wsp>
                      <wps:cNvSpPr txBox="1"/>
                      <wps:spPr>
                        <a:xfrm>
                          <a:off x="0" y="0"/>
                          <a:ext cx="577850" cy="240665"/>
                        </a:xfrm>
                        <a:prstGeom prst="rect">
                          <a:avLst/>
                        </a:prstGeom>
                        <a:solidFill>
                          <a:sysClr val="window" lastClr="FFFFFF"/>
                        </a:solidFill>
                        <a:ln w="6350">
                          <a:solidFill>
                            <a:sysClr val="window" lastClr="FFFFFF"/>
                          </a:solidFill>
                        </a:ln>
                        <a:effectLst/>
                      </wps:spPr>
                      <wps:txbx>
                        <w:txbxContent>
                          <w:p w14:paraId="04E7C1FA" w14:textId="77777777" w:rsidR="00A4719B" w:rsidRPr="002E0AF0" w:rsidRDefault="00A4719B" w:rsidP="003D4884">
                            <w:pPr>
                              <w:jc w:val="center"/>
                              <w:rPr>
                                <w:rFonts w:ascii="Agency FB" w:hAnsi="Agency FB" w:cstheme="majorBidi"/>
                                <w:b/>
                                <w:bCs/>
                                <w:sz w:val="16"/>
                                <w:szCs w:val="16"/>
                              </w:rPr>
                            </w:pPr>
                            <w:r w:rsidRPr="002E0AF0">
                              <w:rPr>
                                <w:rFonts w:ascii="Agency FB" w:hAnsi="Agency FB" w:cstheme="majorBidi"/>
                                <w:b/>
                                <w:bCs/>
                                <w:sz w:val="16"/>
                                <w:szCs w:val="16"/>
                              </w:rPr>
                              <w:t>250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3C42" id="Text Box 1041" o:spid="_x0000_s1027" type="#_x0000_t202" style="position:absolute;left:0;text-align:left;margin-left:42.15pt;margin-top:57.35pt;width:45.5pt;height:1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" fillcolor="window" strokecolor="window" strokeweight=".5pt">
                <v:textbox>
                  <w:txbxContent>
                    <w:p w14:paraId="04E7C1FA" w14:textId="77777777" w:rsidR="00A4719B" w:rsidRPr="002E0AF0" w:rsidRDefault="00A4719B" w:rsidP="003D4884">
                      <w:pPr>
                        <w:jc w:val="center"/>
                        <w:rPr>
                          <w:rFonts w:ascii="Agency FB" w:hAnsi="Agency FB" w:cstheme="majorBidi"/>
                          <w:b/>
                          <w:bCs/>
                          <w:sz w:val="16"/>
                          <w:szCs w:val="16"/>
                        </w:rPr>
                      </w:pPr>
                      <w:r w:rsidRPr="002E0AF0">
                        <w:rPr>
                          <w:rFonts w:ascii="Agency FB" w:hAnsi="Agency FB" w:cstheme="majorBidi"/>
                          <w:b/>
                          <w:bCs/>
                          <w:sz w:val="16"/>
                          <w:szCs w:val="16"/>
                        </w:rPr>
                        <w:t>250 bp</w:t>
                      </w:r>
                    </w:p>
                  </w:txbxContent>
                </v:textbox>
              </v:shape>
            </w:pict>
          </mc:Fallback>
        </mc:AlternateContent>
      </w: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1312" behindDoc="1" locked="0" layoutInCell="1" allowOverlap="1" wp14:anchorId="6E5A63FF" wp14:editId="1CBB1E08">
                <wp:simplePos x="0" y="0"/>
                <wp:positionH relativeFrom="column">
                  <wp:posOffset>536906</wp:posOffset>
                </wp:positionH>
                <wp:positionV relativeFrom="paragraph">
                  <wp:posOffset>373380</wp:posOffset>
                </wp:positionV>
                <wp:extent cx="577850" cy="240665"/>
                <wp:effectExtent l="0" t="0" r="12700" b="26035"/>
                <wp:wrapNone/>
                <wp:docPr id="1044" name="Text Box 1044"/>
                <wp:cNvGraphicFramePr/>
                <a:graphic xmlns:a="http://schemas.openxmlformats.org/drawingml/2006/main">
                  <a:graphicData uri="http://schemas.microsoft.com/office/word/2010/wordprocessingShape">
                    <wps:wsp>
                      <wps:cNvSpPr txBox="1"/>
                      <wps:spPr>
                        <a:xfrm>
                          <a:off x="0" y="0"/>
                          <a:ext cx="577850" cy="240665"/>
                        </a:xfrm>
                        <a:prstGeom prst="rect">
                          <a:avLst/>
                        </a:prstGeom>
                        <a:solidFill>
                          <a:sysClr val="window" lastClr="FFFFFF"/>
                        </a:solidFill>
                        <a:ln w="6350">
                          <a:solidFill>
                            <a:sysClr val="window" lastClr="FFFFFF"/>
                          </a:solidFill>
                        </a:ln>
                        <a:effectLst/>
                      </wps:spPr>
                      <wps:txbx>
                        <w:txbxContent>
                          <w:p w14:paraId="5FE18D36" w14:textId="77777777" w:rsidR="00A4719B" w:rsidRPr="008142D1" w:rsidRDefault="00A4719B" w:rsidP="003D4884">
                            <w:pPr>
                              <w:jc w:val="center"/>
                              <w:rPr>
                                <w:rFonts w:ascii="Agency FB" w:hAnsi="Agency FB" w:cstheme="majorBidi"/>
                                <w:b/>
                                <w:bCs/>
                                <w:sz w:val="16"/>
                                <w:szCs w:val="16"/>
                              </w:rPr>
                            </w:pPr>
                            <w:r w:rsidRPr="008142D1">
                              <w:rPr>
                                <w:rFonts w:ascii="Agency FB" w:hAnsi="Agency FB" w:cstheme="majorBidi"/>
                                <w:b/>
                                <w:bCs/>
                                <w:sz w:val="16"/>
                                <w:szCs w:val="16"/>
                              </w:rPr>
                              <w:t>1000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63FF" id="Text Box 1044" o:spid="_x0000_s1028" type="#_x0000_t202" style="position:absolute;left:0;text-align:left;margin-left:42.3pt;margin-top:29.4pt;width:45.5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" fillcolor="window" strokecolor="window" strokeweight=".5pt">
                <v:textbox>
                  <w:txbxContent>
                    <w:p w14:paraId="5FE18D36" w14:textId="77777777" w:rsidR="00A4719B" w:rsidRPr="008142D1" w:rsidRDefault="00A4719B" w:rsidP="003D4884">
                      <w:pPr>
                        <w:jc w:val="center"/>
                        <w:rPr>
                          <w:rFonts w:ascii="Agency FB" w:hAnsi="Agency FB" w:cstheme="majorBidi"/>
                          <w:b/>
                          <w:bCs/>
                          <w:sz w:val="16"/>
                          <w:szCs w:val="16"/>
                        </w:rPr>
                      </w:pPr>
                      <w:r w:rsidRPr="008142D1">
                        <w:rPr>
                          <w:rFonts w:ascii="Agency FB" w:hAnsi="Agency FB" w:cstheme="majorBidi"/>
                          <w:b/>
                          <w:bCs/>
                          <w:sz w:val="16"/>
                          <w:szCs w:val="16"/>
                        </w:rPr>
                        <w:t>1000 bp</w:t>
                      </w:r>
                    </w:p>
                  </w:txbxContent>
                </v:textbox>
              </v:shape>
            </w:pict>
          </mc:Fallback>
        </mc:AlternateContent>
      </w: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2336" behindDoc="1" locked="0" layoutInCell="1" allowOverlap="1" wp14:anchorId="517BDE10" wp14:editId="1802FEC1">
                <wp:simplePos x="0" y="0"/>
                <wp:positionH relativeFrom="column">
                  <wp:posOffset>537541</wp:posOffset>
                </wp:positionH>
                <wp:positionV relativeFrom="paragraph">
                  <wp:posOffset>553085</wp:posOffset>
                </wp:positionV>
                <wp:extent cx="577850" cy="240665"/>
                <wp:effectExtent l="0" t="0" r="12700" b="26035"/>
                <wp:wrapNone/>
                <wp:docPr id="1043" name="Text Box 1043"/>
                <wp:cNvGraphicFramePr/>
                <a:graphic xmlns:a="http://schemas.openxmlformats.org/drawingml/2006/main">
                  <a:graphicData uri="http://schemas.microsoft.com/office/word/2010/wordprocessingShape">
                    <wps:wsp>
                      <wps:cNvSpPr txBox="1"/>
                      <wps:spPr>
                        <a:xfrm>
                          <a:off x="0" y="0"/>
                          <a:ext cx="577850" cy="240665"/>
                        </a:xfrm>
                        <a:prstGeom prst="rect">
                          <a:avLst/>
                        </a:prstGeom>
                        <a:solidFill>
                          <a:sysClr val="window" lastClr="FFFFFF"/>
                        </a:solidFill>
                        <a:ln w="6350">
                          <a:solidFill>
                            <a:sysClr val="window" lastClr="FFFFFF"/>
                          </a:solidFill>
                        </a:ln>
                        <a:effectLst/>
                      </wps:spPr>
                      <wps:txbx>
                        <w:txbxContent>
                          <w:p w14:paraId="11E3ABD0" w14:textId="77777777" w:rsidR="00A4719B" w:rsidRPr="008142D1" w:rsidRDefault="00A4719B" w:rsidP="003D4884">
                            <w:pPr>
                              <w:jc w:val="center"/>
                              <w:rPr>
                                <w:rFonts w:ascii="Agency FB" w:hAnsi="Agency FB" w:cstheme="majorBidi"/>
                                <w:b/>
                                <w:bCs/>
                                <w:sz w:val="16"/>
                                <w:szCs w:val="16"/>
                              </w:rPr>
                            </w:pPr>
                            <w:r w:rsidRPr="008142D1">
                              <w:rPr>
                                <w:rFonts w:ascii="Agency FB" w:hAnsi="Agency FB" w:cstheme="majorBidi"/>
                                <w:b/>
                                <w:bCs/>
                                <w:sz w:val="16"/>
                                <w:szCs w:val="16"/>
                              </w:rPr>
                              <w:t>500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DE10" id="Text Box 1043" o:spid="_x0000_s1029" type="#_x0000_t202" style="position:absolute;left:0;text-align:left;margin-left:42.35pt;margin-top:43.55pt;width:45.5pt;height:1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" fillcolor="window" strokecolor="window" strokeweight=".5pt">
                <v:textbox>
                  <w:txbxContent>
                    <w:p w14:paraId="11E3ABD0" w14:textId="77777777" w:rsidR="00A4719B" w:rsidRPr="008142D1" w:rsidRDefault="00A4719B" w:rsidP="003D4884">
                      <w:pPr>
                        <w:jc w:val="center"/>
                        <w:rPr>
                          <w:rFonts w:ascii="Agency FB" w:hAnsi="Agency FB" w:cstheme="majorBidi"/>
                          <w:b/>
                          <w:bCs/>
                          <w:sz w:val="16"/>
                          <w:szCs w:val="16"/>
                        </w:rPr>
                      </w:pPr>
                      <w:r w:rsidRPr="008142D1">
                        <w:rPr>
                          <w:rFonts w:ascii="Agency FB" w:hAnsi="Agency FB" w:cstheme="majorBidi"/>
                          <w:b/>
                          <w:bCs/>
                          <w:sz w:val="16"/>
                          <w:szCs w:val="16"/>
                        </w:rPr>
                        <w:t>500 bp</w:t>
                      </w:r>
                    </w:p>
                  </w:txbxContent>
                </v:textbox>
              </v:shape>
            </w:pict>
          </mc:Fallback>
        </mc:AlternateContent>
      </w:r>
      <w:r w:rsidRPr="00992DCC">
        <w:rPr>
          <w:rFonts w:ascii="Times New Roman" w:hAnsi="Times New Roman" w:cs="Times New Roman"/>
          <w:b/>
          <w:bCs/>
          <w:noProof/>
          <w:color w:val="000000" w:themeColor="text1"/>
          <w:sz w:val="24"/>
          <w:szCs w:val="24"/>
        </w:rPr>
        <mc:AlternateContent>
          <mc:Choice Requires="wpg">
            <w:drawing>
              <wp:anchor distT="0" distB="0" distL="114300" distR="114300" simplePos="0" relativeHeight="251660288" behindDoc="0" locked="0" layoutInCell="1" allowOverlap="1" wp14:anchorId="45F3FE04" wp14:editId="3C64B95E">
                <wp:simplePos x="0" y="0"/>
                <wp:positionH relativeFrom="column">
                  <wp:posOffset>981406</wp:posOffset>
                </wp:positionH>
                <wp:positionV relativeFrom="paragraph">
                  <wp:posOffset>483870</wp:posOffset>
                </wp:positionV>
                <wp:extent cx="274955" cy="354330"/>
                <wp:effectExtent l="0" t="76200" r="48895" b="102870"/>
                <wp:wrapNone/>
                <wp:docPr id="1046" name="Group 1046"/>
                <wp:cNvGraphicFramePr/>
                <a:graphic xmlns:a="http://schemas.openxmlformats.org/drawingml/2006/main">
                  <a:graphicData uri="http://schemas.microsoft.com/office/word/2010/wordprocessingGroup">
                    <wpg:wgp>
                      <wpg:cNvGrpSpPr/>
                      <wpg:grpSpPr>
                        <a:xfrm>
                          <a:off x="0" y="0"/>
                          <a:ext cx="274955" cy="354330"/>
                          <a:chOff x="0" y="19684"/>
                          <a:chExt cx="275287" cy="346895"/>
                        </a:xfrm>
                      </wpg:grpSpPr>
                      <wps:wsp>
                        <wps:cNvPr id="1047" name="Straight Connector 1047"/>
                        <wps:cNvCnPr/>
                        <wps:spPr>
                          <a:xfrm>
                            <a:off x="0" y="19684"/>
                            <a:ext cx="267335" cy="0"/>
                          </a:xfrm>
                          <a:prstGeom prst="line">
                            <a:avLst/>
                          </a:prstGeom>
                          <a:noFill/>
                          <a:ln w="19050" cap="flat" cmpd="sng" algn="ctr">
                            <a:solidFill>
                              <a:sysClr val="windowText" lastClr="000000"/>
                            </a:solidFill>
                            <a:prstDash val="solid"/>
                            <a:tailEnd type="triangle"/>
                          </a:ln>
                          <a:effectLst/>
                        </wps:spPr>
                        <wps:bodyPr/>
                      </wps:wsp>
                      <wps:wsp>
                        <wps:cNvPr id="1048" name="Straight Connector 1048"/>
                        <wps:cNvCnPr/>
                        <wps:spPr>
                          <a:xfrm>
                            <a:off x="7952" y="194276"/>
                            <a:ext cx="267335" cy="0"/>
                          </a:xfrm>
                          <a:prstGeom prst="line">
                            <a:avLst/>
                          </a:prstGeom>
                          <a:noFill/>
                          <a:ln w="19050" cap="flat" cmpd="sng" algn="ctr">
                            <a:solidFill>
                              <a:sysClr val="windowText" lastClr="000000"/>
                            </a:solidFill>
                            <a:prstDash val="solid"/>
                            <a:tailEnd type="triangle"/>
                          </a:ln>
                          <a:effectLst/>
                        </wps:spPr>
                        <wps:bodyPr/>
                      </wps:wsp>
                      <wps:wsp>
                        <wps:cNvPr id="1049" name="Straight Connector 1049"/>
                        <wps:cNvCnPr/>
                        <wps:spPr>
                          <a:xfrm>
                            <a:off x="0" y="366579"/>
                            <a:ext cx="267335" cy="0"/>
                          </a:xfrm>
                          <a:prstGeom prst="line">
                            <a:avLst/>
                          </a:prstGeom>
                          <a:noFill/>
                          <a:ln w="190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DDD3BBB" id="Group 1046" o:spid="_x0000_s1026" style="position:absolute;left:0;text-align:left;margin-left:77.3pt;margin-top:38.1pt;width:21.65pt;height:27.9pt;z-index:251660288;mso-width-relative:margin;mso-height-relative:margin" coordorigin=",19684" coordsize="275287,34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">
                <v:line id="Straight Connector 1047" o:spid="_x0000_s1027" style="position:absolute;visibility:visible;mso-wrap-style:square" from="0,19684" to="267335,1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88YAAADdAAAADwAAAGRycy9kb3ducmV2LnhtbERPS2vCQBC+C/0PyxR6043FWo1uRMRC&#10;D5ZSH+BxzI55NDsbslsT/fXdgtDbfHzPmS86U4kLNa6wrGA4iEAQp1YXnCnY7976ExDOI2usLJOC&#10;KzlYJA+9OcbatvxFl63PRAhhF6OC3Ps6ltKlORl0A1sTB+5sG4M+wCaTusE2hJtKPkfRWBosODTk&#10;WNMqp/R7+2MUfEyPp81nOT0d9rdVuXw5X9etLpR6euyWMxCeOv8vvrvfdZgfjV7h75tw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kSvPGAAAA3QAAAA8AAAAAAAAA&#10;AAAAAAAAoQIAAGRycy9kb3ducmV2LnhtbFBLBQYAAAAABAAEAPkAAACUAwAAAAA=&#10;" strokecolor="windowText" strokeweight="1.5pt">
                  <v:stroke endarrow="block"/>
                </v:line>
                <v:line id="Straight Connector 1048" o:spid="_x0000_s1028" style="position:absolute;visibility:visible;mso-wrap-style:square" from="7952,194276" to="275287,19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egcgAAADdAAAADwAAAGRycy9kb3ducmV2LnhtbESPQWvCQBCF70L/wzIFb7pRtNToKiIt&#10;9GAptQoex+yYRLOzIbs1sb++cyj0NsN78943i1XnKnWjJpSeDYyGCSjizNuScwP7r9fBM6gQkS1W&#10;nsnAnQKslg+9BabWt/xJt13MlYRwSNFAEWOdah2yghyGoa+JRTv7xmGUtcm1bbCVcFfpcZI8aYcl&#10;S0OBNW0Kyq67b2fgfXY8bT8us9Nh/7O5rKfn+0trS2P6j916DipSF//Nf9dvVvCTieDK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vegcgAAADdAAAADwAAAAAA&#10;AAAAAAAAAAChAgAAZHJzL2Rvd25yZXYueG1sUEsFBgAAAAAEAAQA+QAAAJYDAAAAAA==&#10;" strokecolor="windowText" strokeweight="1.5pt">
                  <v:stroke endarrow="block"/>
                </v:line>
                <v:line id="Straight Connector 1049" o:spid="_x0000_s1029" style="position:absolute;visibility:visible;mso-wrap-style:square" from="0,366579" to="267335,36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7GsUAAADdAAAADwAAAGRycy9kb3ducmV2LnhtbERPS2vCQBC+F/wPywi91Y1ii4muIqLQ&#10;Q4v4Ao9jdkyi2dmQ3ZrYX98VCt7m43vOZNaaUtyodoVlBf1eBII4tbrgTMF+t3obgXAeWWNpmRTc&#10;ycFs2nmZYKJtwxu6bX0mQgi7BBXk3leJlC7NyaDr2Yo4cGdbG/QB1pnUNTYh3JRyEEUf0mDBoSHH&#10;ihY5pdftj1HwHR9PX+tLfDrsfxeX+fv5vmx0odRrt52PQXhq/VP87/7UYX40jOHxTTh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d7GsUAAADdAAAADwAAAAAAAAAA&#10;AAAAAAChAgAAZHJzL2Rvd25yZXYueG1sUEsFBgAAAAAEAAQA+QAAAJMDAAAAAA==&#10;" strokecolor="windowText" strokeweight="1.5pt">
                  <v:stroke endarrow="block"/>
                </v:line>
              </v:group>
            </w:pict>
          </mc:Fallback>
        </mc:AlternateContent>
      </w: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5408" behindDoc="1" locked="0" layoutInCell="1" allowOverlap="1" wp14:anchorId="7F2823C9" wp14:editId="41F1D1A7">
                <wp:simplePos x="0" y="0"/>
                <wp:positionH relativeFrom="column">
                  <wp:posOffset>4460240</wp:posOffset>
                </wp:positionH>
                <wp:positionV relativeFrom="paragraph">
                  <wp:posOffset>721056</wp:posOffset>
                </wp:positionV>
                <wp:extent cx="1120775" cy="279400"/>
                <wp:effectExtent l="0" t="0" r="22225" b="25400"/>
                <wp:wrapNone/>
                <wp:docPr id="1266" name="Text Box 1266"/>
                <wp:cNvGraphicFramePr/>
                <a:graphic xmlns:a="http://schemas.openxmlformats.org/drawingml/2006/main">
                  <a:graphicData uri="http://schemas.microsoft.com/office/word/2010/wordprocessingShape">
                    <wps:wsp>
                      <wps:cNvSpPr txBox="1"/>
                      <wps:spPr>
                        <a:xfrm>
                          <a:off x="0" y="0"/>
                          <a:ext cx="1120775" cy="279400"/>
                        </a:xfrm>
                        <a:prstGeom prst="rect">
                          <a:avLst/>
                        </a:prstGeom>
                        <a:solidFill>
                          <a:sysClr val="window" lastClr="FFFFFF"/>
                        </a:solidFill>
                        <a:ln w="6350">
                          <a:solidFill>
                            <a:sysClr val="window" lastClr="FFFFFF"/>
                          </a:solidFill>
                        </a:ln>
                        <a:effectLst/>
                      </wps:spPr>
                      <wps:txbx>
                        <w:txbxContent>
                          <w:p w14:paraId="3204A3B9" w14:textId="77777777" w:rsidR="00A4719B" w:rsidRPr="005F564F" w:rsidRDefault="00A4719B" w:rsidP="003D4884">
                            <w:pPr>
                              <w:jc w:val="center"/>
                              <w:rPr>
                                <w:rFonts w:ascii="Agency FB" w:hAnsi="Agency FB" w:cstheme="majorBidi"/>
                                <w:b/>
                                <w:bCs/>
                                <w:sz w:val="20"/>
                                <w:szCs w:val="20"/>
                              </w:rPr>
                            </w:pPr>
                            <w:r w:rsidRPr="005F564F">
                              <w:rPr>
                                <w:rFonts w:ascii="Agency FB" w:hAnsi="Agency FB" w:cstheme="majorBidi"/>
                                <w:b/>
                                <w:bCs/>
                                <w:sz w:val="20"/>
                                <w:szCs w:val="20"/>
                              </w:rPr>
                              <w:t>270 bp nuc gene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23C9" id="Text Box 1266" o:spid="_x0000_s1030" type="#_x0000_t202" style="position:absolute;left:0;text-align:left;margin-left:351.2pt;margin-top:56.8pt;width:88.25pt;height: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" fillcolor="window" strokecolor="window" strokeweight=".5pt">
                <v:textbox>
                  <w:txbxContent>
                    <w:p w14:paraId="3204A3B9" w14:textId="77777777" w:rsidR="00A4719B" w:rsidRPr="005F564F" w:rsidRDefault="00A4719B" w:rsidP="003D4884">
                      <w:pPr>
                        <w:jc w:val="center"/>
                        <w:rPr>
                          <w:rFonts w:ascii="Agency FB" w:hAnsi="Agency FB" w:cstheme="majorBidi"/>
                          <w:b/>
                          <w:bCs/>
                          <w:sz w:val="20"/>
                          <w:szCs w:val="20"/>
                        </w:rPr>
                      </w:pPr>
                      <w:r w:rsidRPr="005F564F">
                        <w:rPr>
                          <w:rFonts w:ascii="Agency FB" w:hAnsi="Agency FB" w:cstheme="majorBidi"/>
                          <w:b/>
                          <w:bCs/>
                          <w:sz w:val="20"/>
                          <w:szCs w:val="20"/>
                        </w:rPr>
                        <w:t>270 bp nuc gene</w:t>
                      </w:r>
                    </w:p>
                  </w:txbxContent>
                </v:textbox>
              </v:shape>
            </w:pict>
          </mc:Fallback>
        </mc:AlternateContent>
      </w:r>
      <w:r w:rsidRPr="00992DC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4384" behindDoc="0" locked="0" layoutInCell="1" allowOverlap="1" wp14:anchorId="7504C26A" wp14:editId="52A3590A">
                <wp:simplePos x="0" y="0"/>
                <wp:positionH relativeFrom="column">
                  <wp:posOffset>4023664</wp:posOffset>
                </wp:positionH>
                <wp:positionV relativeFrom="paragraph">
                  <wp:posOffset>833755</wp:posOffset>
                </wp:positionV>
                <wp:extent cx="612249" cy="0"/>
                <wp:effectExtent l="38100" t="76200" r="0" b="95250"/>
                <wp:wrapNone/>
                <wp:docPr id="1039" name="Straight Connector 1039"/>
                <wp:cNvGraphicFramePr/>
                <a:graphic xmlns:a="http://schemas.openxmlformats.org/drawingml/2006/main">
                  <a:graphicData uri="http://schemas.microsoft.com/office/word/2010/wordprocessingShape">
                    <wps:wsp>
                      <wps:cNvCnPr/>
                      <wps:spPr>
                        <a:xfrm flipH="1">
                          <a:off x="0" y="0"/>
                          <a:ext cx="612249" cy="0"/>
                        </a:xfrm>
                        <a:prstGeom prst="line">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D9BAD94" id="Straight Connector 1039"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65.65pt" to="36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" strokecolor="windowText" strokeweight="1.5pt">
                <v:stroke endarrow="block"/>
              </v:line>
            </w:pict>
          </mc:Fallback>
        </mc:AlternateContent>
      </w:r>
      <w:r w:rsidRPr="00992DCC">
        <w:rPr>
          <w:rFonts w:ascii="Times New Roman" w:hAnsi="Times New Roman" w:cs="Times New Roman"/>
          <w:b/>
          <w:noProof/>
          <w:color w:val="000000" w:themeColor="text1"/>
          <w:sz w:val="24"/>
          <w:szCs w:val="24"/>
        </w:rPr>
        <w:drawing>
          <wp:inline distT="0" distB="0" distL="0" distR="0" wp14:anchorId="5F9BAA46" wp14:editId="71E030DE">
            <wp:extent cx="2862469" cy="1343770"/>
            <wp:effectExtent l="0" t="0" r="0" b="8890"/>
            <wp:docPr id="1256" name="Picture 1256" descr="M:\pc\downloads\nuc with contr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c\downloads\nuc with controls.tif"/>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3000"/>
                              </a14:imgEffect>
                              <a14:imgEffect>
                                <a14:brightnessContrast bright="-18000" contrast="26000"/>
                              </a14:imgEffect>
                            </a14:imgLayer>
                          </a14:imgProps>
                        </a:ext>
                        <a:ext uri="{28A0092B-C50C-407E-A947-70E740481C1C}">
                          <a14:useLocalDpi xmlns:a14="http://schemas.microsoft.com/office/drawing/2010/main" val="0"/>
                        </a:ext>
                      </a:extLst>
                    </a:blip>
                    <a:srcRect l="22779" t="23783" r="31949" b="55029"/>
                    <a:stretch/>
                  </pic:blipFill>
                  <pic:spPr bwMode="auto">
                    <a:xfrm>
                      <a:off x="0" y="0"/>
                      <a:ext cx="2872254" cy="1348363"/>
                    </a:xfrm>
                    <a:prstGeom prst="rect">
                      <a:avLst/>
                    </a:prstGeom>
                    <a:noFill/>
                    <a:ln>
                      <a:noFill/>
                    </a:ln>
                    <a:extLst>
                      <a:ext uri="{53640926-AAD7-44D8-BBD7-CCE9431645EC}">
                        <a14:shadowObscured xmlns:a14="http://schemas.microsoft.com/office/drawing/2010/main"/>
                      </a:ext>
                    </a:extLst>
                  </pic:spPr>
                </pic:pic>
              </a:graphicData>
            </a:graphic>
          </wp:inline>
        </w:drawing>
      </w:r>
    </w:p>
    <w:p w14:paraId="49CA3318" w14:textId="40A05FDB" w:rsidR="003D4884" w:rsidRPr="00992DCC" w:rsidRDefault="00367567" w:rsidP="001645A7">
      <w:pPr>
        <w:spacing w:line="360" w:lineRule="auto"/>
        <w:ind w:right="-46"/>
        <w:jc w:val="center"/>
        <w:rPr>
          <w:rFonts w:asciiTheme="majorBidi" w:hAnsiTheme="majorBidi" w:cstheme="majorBidi"/>
          <w:bCs/>
        </w:rPr>
      </w:pPr>
      <w:r w:rsidRPr="00992DCC">
        <w:rPr>
          <w:rFonts w:asciiTheme="majorBidi" w:hAnsiTheme="majorBidi" w:cstheme="majorBidi"/>
          <w:b/>
          <w:bCs/>
        </w:rPr>
        <w:t xml:space="preserve">Figure 4. </w:t>
      </w:r>
      <w:r w:rsidR="003D4884" w:rsidRPr="00992DCC">
        <w:rPr>
          <w:rFonts w:asciiTheme="majorBidi" w:hAnsiTheme="majorBidi" w:cstheme="majorBidi"/>
          <w:bCs/>
        </w:rPr>
        <w:t xml:space="preserve">Gel showing products from PCR amplification of the ~270 bp </w:t>
      </w:r>
      <w:r w:rsidR="003D4884" w:rsidRPr="00992DCC">
        <w:rPr>
          <w:rFonts w:asciiTheme="majorBidi" w:hAnsiTheme="majorBidi" w:cstheme="majorBidi"/>
          <w:bCs/>
          <w:i/>
          <w:iCs/>
        </w:rPr>
        <w:t>S. aureus</w:t>
      </w:r>
      <w:r w:rsidR="003A6FD5" w:rsidRPr="00992DCC">
        <w:rPr>
          <w:rFonts w:asciiTheme="majorBidi" w:hAnsiTheme="majorBidi" w:cstheme="majorBidi"/>
          <w:bCs/>
        </w:rPr>
        <w:t xml:space="preserve">-specific nuc gene in </w:t>
      </w:r>
      <w:r w:rsidR="003D4884" w:rsidRPr="00992DCC">
        <w:rPr>
          <w:rFonts w:asciiTheme="majorBidi" w:hAnsiTheme="majorBidi" w:cstheme="majorBidi"/>
          <w:bCs/>
        </w:rPr>
        <w:t xml:space="preserve">four clinical MRSA isolates: </w:t>
      </w:r>
      <w:r w:rsidR="003D4884" w:rsidRPr="00992DCC">
        <w:rPr>
          <w:rFonts w:asciiTheme="majorBidi" w:hAnsiTheme="majorBidi" w:cstheme="majorBidi"/>
          <w:b/>
        </w:rPr>
        <w:t>Lane M:</w:t>
      </w:r>
      <w:r w:rsidR="003D4884" w:rsidRPr="00992DCC">
        <w:rPr>
          <w:rFonts w:asciiTheme="majorBidi" w:hAnsiTheme="majorBidi" w:cstheme="majorBidi"/>
          <w:bCs/>
        </w:rPr>
        <w:t xml:space="preserve"> 1 kb Generuler; </w:t>
      </w:r>
      <w:r w:rsidR="003D4884" w:rsidRPr="00992DCC">
        <w:rPr>
          <w:rFonts w:asciiTheme="majorBidi" w:hAnsiTheme="majorBidi" w:cstheme="majorBidi"/>
          <w:b/>
        </w:rPr>
        <w:t>Lane MRSA-C</w:t>
      </w:r>
      <w:r w:rsidR="003D4884" w:rsidRPr="00992DCC">
        <w:rPr>
          <w:rFonts w:asciiTheme="majorBidi" w:hAnsiTheme="majorBidi" w:cstheme="majorBidi"/>
          <w:bCs/>
        </w:rPr>
        <w:t xml:space="preserve"> = MRSA NCTC 12493 reference strain; </w:t>
      </w:r>
      <w:r w:rsidR="003D4884" w:rsidRPr="00992DCC">
        <w:rPr>
          <w:rFonts w:asciiTheme="majorBidi" w:hAnsiTheme="majorBidi" w:cstheme="majorBidi"/>
          <w:b/>
        </w:rPr>
        <w:t>Lane</w:t>
      </w:r>
      <w:r w:rsidR="003D4884" w:rsidRPr="00992DCC">
        <w:rPr>
          <w:rFonts w:asciiTheme="majorBidi" w:hAnsiTheme="majorBidi" w:cstheme="majorBidi"/>
          <w:bCs/>
        </w:rPr>
        <w:t xml:space="preserve"> </w:t>
      </w:r>
      <w:r w:rsidR="003D4884" w:rsidRPr="00992DCC">
        <w:rPr>
          <w:rFonts w:asciiTheme="majorBidi" w:hAnsiTheme="majorBidi" w:cstheme="majorBidi"/>
          <w:b/>
        </w:rPr>
        <w:t>SA-C</w:t>
      </w:r>
      <w:r w:rsidR="003D4884" w:rsidRPr="00992DCC">
        <w:rPr>
          <w:rFonts w:asciiTheme="majorBidi" w:hAnsiTheme="majorBidi" w:cstheme="majorBidi"/>
          <w:bCs/>
        </w:rPr>
        <w:t xml:space="preserve"> = </w:t>
      </w:r>
      <w:r w:rsidR="003D4884" w:rsidRPr="00992DCC">
        <w:rPr>
          <w:rFonts w:asciiTheme="majorBidi" w:hAnsiTheme="majorBidi" w:cstheme="majorBidi"/>
          <w:bCs/>
          <w:i/>
          <w:iCs/>
        </w:rPr>
        <w:t>S. aureus</w:t>
      </w:r>
      <w:r w:rsidR="003D4884" w:rsidRPr="00992DCC">
        <w:rPr>
          <w:rFonts w:asciiTheme="majorBidi" w:hAnsiTheme="majorBidi" w:cstheme="majorBidi"/>
          <w:bCs/>
        </w:rPr>
        <w:t xml:space="preserve"> NCTC 6571 reference strain; </w:t>
      </w:r>
      <w:r w:rsidR="003D4884" w:rsidRPr="00992DCC">
        <w:rPr>
          <w:rFonts w:asciiTheme="majorBidi" w:hAnsiTheme="majorBidi" w:cstheme="majorBidi"/>
          <w:b/>
        </w:rPr>
        <w:t>Lane</w:t>
      </w:r>
      <w:r w:rsidR="003D4884" w:rsidRPr="00992DCC">
        <w:rPr>
          <w:rFonts w:asciiTheme="majorBidi" w:hAnsiTheme="majorBidi" w:cstheme="majorBidi"/>
          <w:bCs/>
        </w:rPr>
        <w:t xml:space="preserve"> </w:t>
      </w:r>
      <w:r w:rsidR="003D4884" w:rsidRPr="00992DCC">
        <w:rPr>
          <w:rFonts w:asciiTheme="majorBidi" w:hAnsiTheme="majorBidi" w:cstheme="majorBidi"/>
          <w:b/>
        </w:rPr>
        <w:t>blank C</w:t>
      </w:r>
      <w:r w:rsidR="003D4884" w:rsidRPr="00992DCC">
        <w:rPr>
          <w:rFonts w:asciiTheme="majorBidi" w:hAnsiTheme="majorBidi" w:cstheme="majorBidi"/>
          <w:bCs/>
        </w:rPr>
        <w:t xml:space="preserve"> = Blank control (PCR with no DNA). </w:t>
      </w:r>
      <w:r w:rsidR="003D4884" w:rsidRPr="00992DCC">
        <w:rPr>
          <w:rFonts w:asciiTheme="majorBidi" w:hAnsiTheme="majorBidi" w:cstheme="majorBidi"/>
          <w:b/>
          <w:bCs/>
        </w:rPr>
        <w:t>Lanes 2, Nasal, Abdo and Shin:</w:t>
      </w:r>
      <w:r w:rsidR="003D4884" w:rsidRPr="00992DCC">
        <w:rPr>
          <w:rFonts w:asciiTheme="majorBidi" w:hAnsiTheme="majorBidi" w:cstheme="majorBidi"/>
        </w:rPr>
        <w:t xml:space="preserve"> </w:t>
      </w:r>
      <w:r w:rsidR="003D4884" w:rsidRPr="00992DCC">
        <w:rPr>
          <w:rFonts w:asciiTheme="majorBidi" w:hAnsiTheme="majorBidi" w:cstheme="majorBidi"/>
          <w:bCs/>
        </w:rPr>
        <w:t>Products obtained from the amplification of the nuc gene in</w:t>
      </w:r>
      <w:r w:rsidR="001645A7">
        <w:rPr>
          <w:rFonts w:asciiTheme="majorBidi" w:hAnsiTheme="majorBidi" w:cstheme="majorBidi"/>
          <w:bCs/>
        </w:rPr>
        <w:t xml:space="preserve"> six UK clinical MRSA isolates. </w:t>
      </w:r>
      <w:r w:rsidR="003D4884" w:rsidRPr="00992DCC">
        <w:rPr>
          <w:rFonts w:asciiTheme="majorBidi" w:hAnsiTheme="majorBidi" w:cstheme="majorBidi"/>
          <w:bCs/>
        </w:rPr>
        <w:t>*Nasal is the MRSA isolate used in this study</w:t>
      </w:r>
    </w:p>
    <w:p w14:paraId="6D16FCA1" w14:textId="470C97D0" w:rsidR="003D4884" w:rsidRPr="00992DCC" w:rsidRDefault="003D4884" w:rsidP="00992DCC">
      <w:pPr>
        <w:spacing w:line="360" w:lineRule="auto"/>
        <w:ind w:right="-46" w:firstLineChars="150" w:firstLine="360"/>
        <w:jc w:val="both"/>
        <w:rPr>
          <w:rFonts w:asciiTheme="majorBidi" w:hAnsiTheme="majorBidi" w:cstheme="majorBidi"/>
          <w:bCs/>
          <w:sz w:val="24"/>
          <w:szCs w:val="24"/>
        </w:rPr>
      </w:pPr>
      <w:r w:rsidRPr="00992DCC">
        <w:rPr>
          <w:rFonts w:asciiTheme="majorBidi" w:hAnsiTheme="majorBidi" w:cstheme="majorBidi"/>
          <w:bCs/>
          <w:sz w:val="24"/>
          <w:szCs w:val="24"/>
        </w:rPr>
        <w:t xml:space="preserve">PCR amplification of a 162 bp </w:t>
      </w:r>
      <w:r w:rsidRPr="00992DCC">
        <w:rPr>
          <w:rFonts w:asciiTheme="majorBidi" w:hAnsiTheme="majorBidi" w:cstheme="majorBidi"/>
          <w:bCs/>
          <w:i/>
          <w:iCs/>
          <w:sz w:val="24"/>
          <w:szCs w:val="24"/>
        </w:rPr>
        <w:t>mecA</w:t>
      </w:r>
      <w:r w:rsidRPr="00992DCC">
        <w:rPr>
          <w:rFonts w:asciiTheme="majorBidi" w:hAnsiTheme="majorBidi" w:cstheme="majorBidi"/>
          <w:bCs/>
          <w:sz w:val="24"/>
          <w:szCs w:val="24"/>
        </w:rPr>
        <w:t xml:space="preserve"> specific DNA using primers mec 1 and mec 2 in the MRSA isolate used in this study (as seen in Figure</w:t>
      </w:r>
      <w:r w:rsidR="00367567" w:rsidRPr="00992DCC">
        <w:rPr>
          <w:rFonts w:asciiTheme="majorBidi" w:hAnsiTheme="majorBidi" w:cstheme="majorBidi"/>
          <w:bCs/>
          <w:sz w:val="24"/>
          <w:szCs w:val="24"/>
        </w:rPr>
        <w:t xml:space="preserve"> 5</w:t>
      </w:r>
      <w:r w:rsidRPr="00992DCC">
        <w:rPr>
          <w:rFonts w:asciiTheme="majorBidi" w:hAnsiTheme="majorBidi" w:cstheme="majorBidi"/>
          <w:bCs/>
          <w:sz w:val="24"/>
          <w:szCs w:val="24"/>
        </w:rPr>
        <w:t>) conclusively confirmed that the isolate is indeed methicillin resistant.</w:t>
      </w:r>
    </w:p>
    <w:p w14:paraId="4DE77D76" w14:textId="77777777" w:rsidR="003D4884" w:rsidRPr="00992DCC" w:rsidRDefault="003D4884" w:rsidP="003D4884">
      <w:pPr>
        <w:spacing w:line="360" w:lineRule="auto"/>
        <w:jc w:val="both"/>
        <w:rPr>
          <w:rFonts w:asciiTheme="majorBidi" w:hAnsiTheme="majorBidi" w:cstheme="majorBidi"/>
          <w:bCs/>
          <w:sz w:val="24"/>
          <w:szCs w:val="24"/>
        </w:rPr>
      </w:pPr>
      <w:r w:rsidRPr="00992DCC">
        <w:rPr>
          <w:rFonts w:asciiTheme="majorBidi" w:hAnsiTheme="majorBidi" w:cstheme="majorBidi"/>
          <w:b/>
          <w:bCs/>
          <w:noProof/>
          <w:color w:val="404040" w:themeColor="text1" w:themeTint="BF"/>
        </w:rPr>
        <mc:AlternateContent>
          <mc:Choice Requires="wps">
            <w:drawing>
              <wp:anchor distT="0" distB="0" distL="114300" distR="114300" simplePos="0" relativeHeight="251666432" behindDoc="1" locked="0" layoutInCell="1" allowOverlap="1" wp14:anchorId="40BFB500" wp14:editId="158FA0B0">
                <wp:simplePos x="0" y="0"/>
                <wp:positionH relativeFrom="column">
                  <wp:posOffset>1616103</wp:posOffset>
                </wp:positionH>
                <wp:positionV relativeFrom="paragraph">
                  <wp:posOffset>140942</wp:posOffset>
                </wp:positionV>
                <wp:extent cx="2846567" cy="247015"/>
                <wp:effectExtent l="0" t="0" r="0" b="635"/>
                <wp:wrapNone/>
                <wp:docPr id="1219" name="Text Box 1219"/>
                <wp:cNvGraphicFramePr/>
                <a:graphic xmlns:a="http://schemas.openxmlformats.org/drawingml/2006/main">
                  <a:graphicData uri="http://schemas.microsoft.com/office/word/2010/wordprocessingShape">
                    <wps:wsp>
                      <wps:cNvSpPr txBox="1"/>
                      <wps:spPr>
                        <a:xfrm>
                          <a:off x="0" y="0"/>
                          <a:ext cx="2846567" cy="247015"/>
                        </a:xfrm>
                        <a:prstGeom prst="rect">
                          <a:avLst/>
                        </a:prstGeom>
                        <a:solidFill>
                          <a:sysClr val="window" lastClr="FFFFFF"/>
                        </a:solidFill>
                        <a:ln w="6350">
                          <a:noFill/>
                        </a:ln>
                        <a:effectLst/>
                      </wps:spPr>
                      <wps:txbx>
                        <w:txbxContent>
                          <w:p w14:paraId="4993EE54" w14:textId="77777777" w:rsidR="00A4719B" w:rsidRPr="006E4EEE" w:rsidRDefault="00A4719B" w:rsidP="003D4884">
                            <w:pPr>
                              <w:rPr>
                                <w:rFonts w:ascii="Agency FB" w:hAnsi="Agency FB"/>
                                <w:b/>
                                <w:bCs/>
                                <w:sz w:val="18"/>
                                <w:szCs w:val="18"/>
                                <w:lang w:val="es-ES_tradnl"/>
                              </w:rPr>
                            </w:pPr>
                            <w:r w:rsidRPr="006E4EEE">
                              <w:rPr>
                                <w:rFonts w:ascii="Agency FB" w:hAnsi="Agency FB"/>
                                <w:b/>
                                <w:bCs/>
                                <w:sz w:val="18"/>
                                <w:szCs w:val="18"/>
                                <w:lang w:val="es-ES_tradnl"/>
                              </w:rPr>
                              <w:t xml:space="preserve"> </w:t>
                            </w:r>
                            <w:r>
                              <w:rPr>
                                <w:rFonts w:ascii="Agency FB" w:hAnsi="Agency FB"/>
                                <w:b/>
                                <w:bCs/>
                                <w:sz w:val="18"/>
                                <w:szCs w:val="18"/>
                                <w:lang w:val="es-ES_tradnl"/>
                              </w:rPr>
                              <w:t xml:space="preserve"> </w:t>
                            </w:r>
                            <w:r w:rsidRPr="006E4EEE">
                              <w:rPr>
                                <w:rFonts w:ascii="Agency FB" w:hAnsi="Agency FB"/>
                                <w:b/>
                                <w:bCs/>
                                <w:sz w:val="18"/>
                                <w:szCs w:val="18"/>
                                <w:lang w:val="es-ES_tradnl"/>
                              </w:rPr>
                              <w:t xml:space="preserve"> M     +ve C   </w:t>
                            </w:r>
                            <w:r>
                              <w:rPr>
                                <w:rFonts w:ascii="Agency FB" w:hAnsi="Agency FB"/>
                                <w:b/>
                                <w:bCs/>
                                <w:sz w:val="18"/>
                                <w:szCs w:val="18"/>
                                <w:lang w:val="es-ES_tradnl"/>
                              </w:rPr>
                              <w:t xml:space="preserve"> </w:t>
                            </w:r>
                            <w:r w:rsidRPr="006E4EEE">
                              <w:rPr>
                                <w:rFonts w:ascii="Agency FB" w:hAnsi="Agency FB"/>
                                <w:b/>
                                <w:bCs/>
                                <w:sz w:val="18"/>
                                <w:szCs w:val="18"/>
                                <w:lang w:val="es-ES_tradnl"/>
                              </w:rPr>
                              <w:t xml:space="preserve">-ve </w:t>
                            </w:r>
                            <w:r>
                              <w:rPr>
                                <w:rFonts w:ascii="Agency FB" w:hAnsi="Agency FB"/>
                                <w:b/>
                                <w:bCs/>
                                <w:sz w:val="18"/>
                                <w:szCs w:val="18"/>
                                <w:lang w:val="es-ES_tradnl"/>
                              </w:rPr>
                              <w:t>C</w:t>
                            </w:r>
                            <w:r w:rsidRPr="006E4EEE">
                              <w:rPr>
                                <w:rFonts w:ascii="Agency FB" w:hAnsi="Agency FB"/>
                                <w:b/>
                                <w:bCs/>
                                <w:sz w:val="18"/>
                                <w:szCs w:val="18"/>
                                <w:lang w:val="es-ES_tradnl"/>
                              </w:rPr>
                              <w:t xml:space="preserve">   </w:t>
                            </w:r>
                            <w:r>
                              <w:rPr>
                                <w:rFonts w:ascii="Agency FB" w:hAnsi="Agency FB"/>
                                <w:b/>
                                <w:bCs/>
                                <w:sz w:val="18"/>
                                <w:szCs w:val="18"/>
                                <w:lang w:val="es-ES_tradnl"/>
                              </w:rPr>
                              <w:t>blank C</w:t>
                            </w:r>
                            <w:r w:rsidRPr="006E4EEE">
                              <w:rPr>
                                <w:rFonts w:ascii="Agency FB" w:hAnsi="Agency FB"/>
                                <w:b/>
                                <w:bCs/>
                                <w:sz w:val="18"/>
                                <w:szCs w:val="18"/>
                                <w:lang w:val="es-ES_tradnl"/>
                              </w:rPr>
                              <w:t xml:space="preserve"> </w:t>
                            </w:r>
                            <w:r>
                              <w:rPr>
                                <w:rFonts w:ascii="Agency FB" w:hAnsi="Agency FB"/>
                                <w:b/>
                                <w:bCs/>
                                <w:sz w:val="18"/>
                                <w:szCs w:val="18"/>
                                <w:lang w:val="es-ES_tradnl"/>
                              </w:rPr>
                              <w:t xml:space="preserve">   Nasal    Abdo</w:t>
                            </w:r>
                            <w:r w:rsidRPr="006E4EEE">
                              <w:rPr>
                                <w:rFonts w:ascii="Agency FB" w:hAnsi="Agency FB"/>
                                <w:b/>
                                <w:bCs/>
                                <w:sz w:val="18"/>
                                <w:szCs w:val="18"/>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B500" id="Text Box 1219" o:spid="_x0000_s1031" type="#_x0000_t202" style="position:absolute;left:0;text-align:left;margin-left:127.25pt;margin-top:11.1pt;width:224.15pt;height:1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" fillcolor="window" stroked="f" strokeweight=".5pt">
                <v:textbox>
                  <w:txbxContent>
                    <w:p w14:paraId="4993EE54" w14:textId="77777777" w:rsidR="00A4719B" w:rsidRPr="006E4EEE" w:rsidRDefault="00A4719B" w:rsidP="003D4884">
                      <w:pPr>
                        <w:rPr>
                          <w:rFonts w:ascii="Agency FB" w:hAnsi="Agency FB"/>
                          <w:b/>
                          <w:bCs/>
                          <w:sz w:val="18"/>
                          <w:szCs w:val="18"/>
                          <w:lang w:val="es-ES_tradnl"/>
                        </w:rPr>
                      </w:pPr>
                      <w:r w:rsidRPr="006E4EEE">
                        <w:rPr>
                          <w:rFonts w:ascii="Agency FB" w:hAnsi="Agency FB"/>
                          <w:b/>
                          <w:bCs/>
                          <w:sz w:val="18"/>
                          <w:szCs w:val="18"/>
                          <w:lang w:val="es-ES_tradnl"/>
                        </w:rPr>
                        <w:t xml:space="preserve"> </w:t>
                      </w:r>
                      <w:r>
                        <w:rPr>
                          <w:rFonts w:ascii="Agency FB" w:hAnsi="Agency FB"/>
                          <w:b/>
                          <w:bCs/>
                          <w:sz w:val="18"/>
                          <w:szCs w:val="18"/>
                          <w:lang w:val="es-ES_tradnl"/>
                        </w:rPr>
                        <w:t xml:space="preserve"> </w:t>
                      </w:r>
                      <w:r w:rsidRPr="006E4EEE">
                        <w:rPr>
                          <w:rFonts w:ascii="Agency FB" w:hAnsi="Agency FB"/>
                          <w:b/>
                          <w:bCs/>
                          <w:sz w:val="18"/>
                          <w:szCs w:val="18"/>
                          <w:lang w:val="es-ES_tradnl"/>
                        </w:rPr>
                        <w:t xml:space="preserve"> M     +ve C   </w:t>
                      </w:r>
                      <w:r>
                        <w:rPr>
                          <w:rFonts w:ascii="Agency FB" w:hAnsi="Agency FB"/>
                          <w:b/>
                          <w:bCs/>
                          <w:sz w:val="18"/>
                          <w:szCs w:val="18"/>
                          <w:lang w:val="es-ES_tradnl"/>
                        </w:rPr>
                        <w:t xml:space="preserve"> </w:t>
                      </w:r>
                      <w:r w:rsidRPr="006E4EEE">
                        <w:rPr>
                          <w:rFonts w:ascii="Agency FB" w:hAnsi="Agency FB"/>
                          <w:b/>
                          <w:bCs/>
                          <w:sz w:val="18"/>
                          <w:szCs w:val="18"/>
                          <w:lang w:val="es-ES_tradnl"/>
                        </w:rPr>
                        <w:t xml:space="preserve">-ve </w:t>
                      </w:r>
                      <w:r>
                        <w:rPr>
                          <w:rFonts w:ascii="Agency FB" w:hAnsi="Agency FB"/>
                          <w:b/>
                          <w:bCs/>
                          <w:sz w:val="18"/>
                          <w:szCs w:val="18"/>
                          <w:lang w:val="es-ES_tradnl"/>
                        </w:rPr>
                        <w:t>C</w:t>
                      </w:r>
                      <w:r w:rsidRPr="006E4EEE">
                        <w:rPr>
                          <w:rFonts w:ascii="Agency FB" w:hAnsi="Agency FB"/>
                          <w:b/>
                          <w:bCs/>
                          <w:sz w:val="18"/>
                          <w:szCs w:val="18"/>
                          <w:lang w:val="es-ES_tradnl"/>
                        </w:rPr>
                        <w:t xml:space="preserve">   </w:t>
                      </w:r>
                      <w:r>
                        <w:rPr>
                          <w:rFonts w:ascii="Agency FB" w:hAnsi="Agency FB"/>
                          <w:b/>
                          <w:bCs/>
                          <w:sz w:val="18"/>
                          <w:szCs w:val="18"/>
                          <w:lang w:val="es-ES_tradnl"/>
                        </w:rPr>
                        <w:t>blank C</w:t>
                      </w:r>
                      <w:r w:rsidRPr="006E4EEE">
                        <w:rPr>
                          <w:rFonts w:ascii="Agency FB" w:hAnsi="Agency FB"/>
                          <w:b/>
                          <w:bCs/>
                          <w:sz w:val="18"/>
                          <w:szCs w:val="18"/>
                          <w:lang w:val="es-ES_tradnl"/>
                        </w:rPr>
                        <w:t xml:space="preserve"> </w:t>
                      </w:r>
                      <w:r>
                        <w:rPr>
                          <w:rFonts w:ascii="Agency FB" w:hAnsi="Agency FB"/>
                          <w:b/>
                          <w:bCs/>
                          <w:sz w:val="18"/>
                          <w:szCs w:val="18"/>
                          <w:lang w:val="es-ES_tradnl"/>
                        </w:rPr>
                        <w:t xml:space="preserve">   Nasal    Abdo</w:t>
                      </w:r>
                      <w:r w:rsidRPr="006E4EEE">
                        <w:rPr>
                          <w:rFonts w:ascii="Agency FB" w:hAnsi="Agency FB"/>
                          <w:b/>
                          <w:bCs/>
                          <w:sz w:val="18"/>
                          <w:szCs w:val="18"/>
                          <w:lang w:val="es-ES_tradnl"/>
                        </w:rPr>
                        <w:t xml:space="preserve">           </w:t>
                      </w:r>
                    </w:p>
                  </w:txbxContent>
                </v:textbox>
              </v:shape>
            </w:pict>
          </mc:Fallback>
        </mc:AlternateContent>
      </w:r>
    </w:p>
    <w:p w14:paraId="44C509C2" w14:textId="77777777" w:rsidR="003D4884" w:rsidRPr="00992DCC" w:rsidRDefault="003D4884" w:rsidP="003D4884">
      <w:pPr>
        <w:spacing w:line="360" w:lineRule="auto"/>
        <w:ind w:right="-1322"/>
        <w:jc w:val="center"/>
        <w:rPr>
          <w:rFonts w:ascii="Times New Roman" w:hAnsi="Times New Roman"/>
          <w:b/>
          <w:noProof/>
          <w:sz w:val="24"/>
          <w:szCs w:val="24"/>
        </w:rPr>
      </w:pPr>
      <w:r w:rsidRPr="00992DCC">
        <w:rPr>
          <w:rFonts w:asciiTheme="majorBidi" w:hAnsiTheme="majorBidi" w:cstheme="majorBidi"/>
          <w:b/>
          <w:bCs/>
          <w:noProof/>
          <w:color w:val="FF0000"/>
        </w:rPr>
        <mc:AlternateContent>
          <mc:Choice Requires="wps">
            <w:drawing>
              <wp:anchor distT="0" distB="0" distL="114300" distR="114300" simplePos="0" relativeHeight="251669504" behindDoc="0" locked="0" layoutInCell="1" allowOverlap="1" wp14:anchorId="421431B1" wp14:editId="1BC31E28">
                <wp:simplePos x="0" y="0"/>
                <wp:positionH relativeFrom="column">
                  <wp:posOffset>4351020</wp:posOffset>
                </wp:positionH>
                <wp:positionV relativeFrom="paragraph">
                  <wp:posOffset>958850</wp:posOffset>
                </wp:positionV>
                <wp:extent cx="488950" cy="0"/>
                <wp:effectExtent l="38100" t="76200" r="0" b="95250"/>
                <wp:wrapNone/>
                <wp:docPr id="1243" name="Straight Connector 1243"/>
                <wp:cNvGraphicFramePr/>
                <a:graphic xmlns:a="http://schemas.openxmlformats.org/drawingml/2006/main">
                  <a:graphicData uri="http://schemas.microsoft.com/office/word/2010/wordprocessingShape">
                    <wps:wsp>
                      <wps:cNvCnPr/>
                      <wps:spPr>
                        <a:xfrm flipH="1">
                          <a:off x="0" y="0"/>
                          <a:ext cx="488950" cy="0"/>
                        </a:xfrm>
                        <a:prstGeom prst="line">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827087D" id="Straight Connector 1243"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75.5pt" to="381.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" strokecolor="windowText" strokeweight="1.5pt">
                <v:stroke endarrow="block"/>
              </v:line>
            </w:pict>
          </mc:Fallback>
        </mc:AlternateContent>
      </w:r>
      <w:r w:rsidRPr="00992DCC">
        <w:rPr>
          <w:rFonts w:asciiTheme="majorBidi" w:hAnsiTheme="majorBidi" w:cstheme="majorBidi"/>
          <w:b/>
          <w:bCs/>
          <w:noProof/>
          <w:color w:val="404040" w:themeColor="text1" w:themeTint="BF"/>
        </w:rPr>
        <mc:AlternateContent>
          <mc:Choice Requires="wps">
            <w:drawing>
              <wp:anchor distT="0" distB="0" distL="114300" distR="114300" simplePos="0" relativeHeight="251668480" behindDoc="1" locked="0" layoutInCell="1" allowOverlap="1" wp14:anchorId="2768A99E" wp14:editId="753FD801">
                <wp:simplePos x="0" y="0"/>
                <wp:positionH relativeFrom="column">
                  <wp:posOffset>4709464</wp:posOffset>
                </wp:positionH>
                <wp:positionV relativeFrom="paragraph">
                  <wp:posOffset>802640</wp:posOffset>
                </wp:positionV>
                <wp:extent cx="858520" cy="436880"/>
                <wp:effectExtent l="0" t="0" r="17780" b="20320"/>
                <wp:wrapNone/>
                <wp:docPr id="1241" name="Text Box 1241"/>
                <wp:cNvGraphicFramePr/>
                <a:graphic xmlns:a="http://schemas.openxmlformats.org/drawingml/2006/main">
                  <a:graphicData uri="http://schemas.microsoft.com/office/word/2010/wordprocessingShape">
                    <wps:wsp>
                      <wps:cNvSpPr txBox="1"/>
                      <wps:spPr>
                        <a:xfrm>
                          <a:off x="0" y="0"/>
                          <a:ext cx="858520" cy="436880"/>
                        </a:xfrm>
                        <a:prstGeom prst="rect">
                          <a:avLst/>
                        </a:prstGeom>
                        <a:solidFill>
                          <a:sysClr val="window" lastClr="FFFFFF"/>
                        </a:solidFill>
                        <a:ln w="6350">
                          <a:solidFill>
                            <a:sysClr val="window" lastClr="FFFFFF"/>
                          </a:solidFill>
                        </a:ln>
                        <a:effectLst/>
                      </wps:spPr>
                      <wps:txbx>
                        <w:txbxContent>
                          <w:p w14:paraId="4A63653E" w14:textId="77777777" w:rsidR="00A4719B" w:rsidRPr="0034694B" w:rsidRDefault="00A4719B" w:rsidP="003D4884">
                            <w:pPr>
                              <w:spacing w:after="0"/>
                              <w:jc w:val="center"/>
                              <w:rPr>
                                <w:rFonts w:ascii="Agency FB" w:hAnsi="Agency FB" w:cstheme="majorBidi"/>
                                <w:b/>
                                <w:bCs/>
                                <w:color w:val="404040" w:themeColor="text1" w:themeTint="BF"/>
                                <w:sz w:val="20"/>
                                <w:szCs w:val="20"/>
                              </w:rPr>
                            </w:pPr>
                            <w:r w:rsidRPr="0034694B">
                              <w:rPr>
                                <w:rFonts w:ascii="Agency FB" w:hAnsi="Agency FB" w:cstheme="majorBidi"/>
                                <w:b/>
                                <w:bCs/>
                                <w:color w:val="404040" w:themeColor="text1" w:themeTint="BF"/>
                                <w:sz w:val="20"/>
                                <w:szCs w:val="20"/>
                              </w:rPr>
                              <w:t xml:space="preserve">162 bp </w:t>
                            </w:r>
                            <w:r w:rsidRPr="0034694B">
                              <w:rPr>
                                <w:rFonts w:ascii="Agency FB" w:hAnsi="Agency FB" w:cstheme="majorBidi"/>
                                <w:b/>
                                <w:bCs/>
                                <w:i/>
                                <w:iCs/>
                                <w:color w:val="404040" w:themeColor="text1" w:themeTint="BF"/>
                                <w:sz w:val="20"/>
                                <w:szCs w:val="20"/>
                              </w:rPr>
                              <w:t>mec</w:t>
                            </w:r>
                            <w:r w:rsidRPr="0034694B">
                              <w:rPr>
                                <w:rFonts w:ascii="Agency FB" w:hAnsi="Agency FB" w:cstheme="majorBidi"/>
                                <w:b/>
                                <w:bCs/>
                                <w:color w:val="404040" w:themeColor="text1" w:themeTint="BF"/>
                                <w:sz w:val="20"/>
                                <w:szCs w:val="20"/>
                              </w:rPr>
                              <w:t>A</w:t>
                            </w:r>
                          </w:p>
                          <w:p w14:paraId="622FE864" w14:textId="77777777" w:rsidR="00A4719B" w:rsidRPr="0034694B" w:rsidRDefault="00A4719B" w:rsidP="003D4884">
                            <w:pPr>
                              <w:spacing w:after="0"/>
                              <w:jc w:val="center"/>
                              <w:rPr>
                                <w:rFonts w:ascii="Agency FB" w:hAnsi="Agency FB" w:cstheme="majorBidi"/>
                                <w:b/>
                                <w:bCs/>
                                <w:color w:val="404040" w:themeColor="text1" w:themeTint="BF"/>
                                <w:sz w:val="20"/>
                                <w:szCs w:val="20"/>
                              </w:rPr>
                            </w:pPr>
                            <w:r w:rsidRPr="0034694B">
                              <w:rPr>
                                <w:rFonts w:ascii="Agency FB" w:hAnsi="Agency FB" w:cstheme="majorBidi"/>
                                <w:b/>
                                <w:bCs/>
                                <w:color w:val="404040" w:themeColor="text1" w:themeTint="BF"/>
                                <w:sz w:val="20"/>
                                <w:szCs w:val="20"/>
                              </w:rPr>
                              <w:t>specific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A99E" id="Text Box 1241" o:spid="_x0000_s1032" type="#_x0000_t202" style="position:absolute;left:0;text-align:left;margin-left:370.8pt;margin-top:63.2pt;width:67.6pt;height:3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" fillcolor="window" strokecolor="window" strokeweight=".5pt">
                <v:textbox>
                  <w:txbxContent>
                    <w:p w14:paraId="4A63653E" w14:textId="77777777" w:rsidR="00A4719B" w:rsidRPr="0034694B" w:rsidRDefault="00A4719B" w:rsidP="003D4884">
                      <w:pPr>
                        <w:spacing w:after="0"/>
                        <w:jc w:val="center"/>
                        <w:rPr>
                          <w:rFonts w:ascii="Agency FB" w:hAnsi="Agency FB" w:cstheme="majorBidi"/>
                          <w:b/>
                          <w:bCs/>
                          <w:color w:val="404040" w:themeColor="text1" w:themeTint="BF"/>
                          <w:sz w:val="20"/>
                          <w:szCs w:val="20"/>
                        </w:rPr>
                      </w:pPr>
                      <w:r w:rsidRPr="0034694B">
                        <w:rPr>
                          <w:rFonts w:ascii="Agency FB" w:hAnsi="Agency FB" w:cstheme="majorBidi"/>
                          <w:b/>
                          <w:bCs/>
                          <w:color w:val="404040" w:themeColor="text1" w:themeTint="BF"/>
                          <w:sz w:val="20"/>
                          <w:szCs w:val="20"/>
                        </w:rPr>
                        <w:t xml:space="preserve">162 bp </w:t>
                      </w:r>
                      <w:r w:rsidRPr="0034694B">
                        <w:rPr>
                          <w:rFonts w:ascii="Agency FB" w:hAnsi="Agency FB" w:cstheme="majorBidi"/>
                          <w:b/>
                          <w:bCs/>
                          <w:i/>
                          <w:iCs/>
                          <w:color w:val="404040" w:themeColor="text1" w:themeTint="BF"/>
                          <w:sz w:val="20"/>
                          <w:szCs w:val="20"/>
                        </w:rPr>
                        <w:t>mec</w:t>
                      </w:r>
                      <w:r w:rsidRPr="0034694B">
                        <w:rPr>
                          <w:rFonts w:ascii="Agency FB" w:hAnsi="Agency FB" w:cstheme="majorBidi"/>
                          <w:b/>
                          <w:bCs/>
                          <w:color w:val="404040" w:themeColor="text1" w:themeTint="BF"/>
                          <w:sz w:val="20"/>
                          <w:szCs w:val="20"/>
                        </w:rPr>
                        <w:t>A</w:t>
                      </w:r>
                    </w:p>
                    <w:p w14:paraId="622FE864" w14:textId="77777777" w:rsidR="00A4719B" w:rsidRPr="0034694B" w:rsidRDefault="00A4719B" w:rsidP="003D4884">
                      <w:pPr>
                        <w:spacing w:after="0"/>
                        <w:jc w:val="center"/>
                        <w:rPr>
                          <w:rFonts w:ascii="Agency FB" w:hAnsi="Agency FB" w:cstheme="majorBidi"/>
                          <w:b/>
                          <w:bCs/>
                          <w:color w:val="404040" w:themeColor="text1" w:themeTint="BF"/>
                          <w:sz w:val="20"/>
                          <w:szCs w:val="20"/>
                        </w:rPr>
                      </w:pPr>
                      <w:r w:rsidRPr="0034694B">
                        <w:rPr>
                          <w:rFonts w:ascii="Agency FB" w:hAnsi="Agency FB" w:cstheme="majorBidi"/>
                          <w:b/>
                          <w:bCs/>
                          <w:color w:val="404040" w:themeColor="text1" w:themeTint="BF"/>
                          <w:sz w:val="20"/>
                          <w:szCs w:val="20"/>
                        </w:rPr>
                        <w:t>specific DNA</w:t>
                      </w:r>
                    </w:p>
                  </w:txbxContent>
                </v:textbox>
              </v:shape>
            </w:pict>
          </mc:Fallback>
        </mc:AlternateContent>
      </w:r>
      <w:r w:rsidRPr="00992DCC">
        <w:rPr>
          <w:rFonts w:asciiTheme="majorBidi" w:hAnsiTheme="majorBidi" w:cstheme="majorBidi"/>
          <w:b/>
          <w:bCs/>
          <w:noProof/>
          <w:color w:val="404040" w:themeColor="text1" w:themeTint="BF"/>
        </w:rPr>
        <mc:AlternateContent>
          <mc:Choice Requires="wps">
            <w:drawing>
              <wp:anchor distT="0" distB="0" distL="114300" distR="114300" simplePos="0" relativeHeight="251670528" behindDoc="1" locked="0" layoutInCell="1" allowOverlap="1" wp14:anchorId="2D4E94C0" wp14:editId="3AAD634A">
                <wp:simplePos x="0" y="0"/>
                <wp:positionH relativeFrom="column">
                  <wp:posOffset>999186</wp:posOffset>
                </wp:positionH>
                <wp:positionV relativeFrom="paragraph">
                  <wp:posOffset>307340</wp:posOffset>
                </wp:positionV>
                <wp:extent cx="547370" cy="240665"/>
                <wp:effectExtent l="0" t="0" r="24130" b="26035"/>
                <wp:wrapNone/>
                <wp:docPr id="1247" name="Text Box 1247"/>
                <wp:cNvGraphicFramePr/>
                <a:graphic xmlns:a="http://schemas.openxmlformats.org/drawingml/2006/main">
                  <a:graphicData uri="http://schemas.microsoft.com/office/word/2010/wordprocessingShape">
                    <wps:wsp>
                      <wps:cNvSpPr txBox="1"/>
                      <wps:spPr>
                        <a:xfrm>
                          <a:off x="0" y="0"/>
                          <a:ext cx="547370" cy="240665"/>
                        </a:xfrm>
                        <a:prstGeom prst="rect">
                          <a:avLst/>
                        </a:prstGeom>
                        <a:solidFill>
                          <a:sysClr val="window" lastClr="FFFFFF"/>
                        </a:solidFill>
                        <a:ln w="6350">
                          <a:solidFill>
                            <a:sysClr val="window" lastClr="FFFFFF"/>
                          </a:solidFill>
                        </a:ln>
                        <a:effectLst/>
                      </wps:spPr>
                      <wps:txbx>
                        <w:txbxContent>
                          <w:p w14:paraId="2928CC20"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1000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E94C0" id="Text Box 1247" o:spid="_x0000_s1033" type="#_x0000_t202" style="position:absolute;left:0;text-align:left;margin-left:78.7pt;margin-top:24.2pt;width:43.1pt;height:1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" fillcolor="window" strokecolor="window" strokeweight=".5pt">
                <v:textbox>
                  <w:txbxContent>
                    <w:p w14:paraId="2928CC20"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1000 bp</w:t>
                      </w:r>
                    </w:p>
                  </w:txbxContent>
                </v:textbox>
              </v:shape>
            </w:pict>
          </mc:Fallback>
        </mc:AlternateContent>
      </w:r>
      <w:r w:rsidRPr="00992DCC">
        <w:rPr>
          <w:rFonts w:asciiTheme="majorBidi" w:hAnsiTheme="majorBidi" w:cstheme="majorBidi"/>
          <w:b/>
          <w:bCs/>
          <w:noProof/>
          <w:color w:val="404040" w:themeColor="text1" w:themeTint="BF"/>
        </w:rPr>
        <mc:AlternateContent>
          <mc:Choice Requires="wps">
            <w:drawing>
              <wp:anchor distT="0" distB="0" distL="114300" distR="114300" simplePos="0" relativeHeight="251671552" behindDoc="1" locked="0" layoutInCell="1" allowOverlap="1" wp14:anchorId="28C6EA0C" wp14:editId="720D91DE">
                <wp:simplePos x="0" y="0"/>
                <wp:positionH relativeFrom="column">
                  <wp:posOffset>979501</wp:posOffset>
                </wp:positionH>
                <wp:positionV relativeFrom="paragraph">
                  <wp:posOffset>509270</wp:posOffset>
                </wp:positionV>
                <wp:extent cx="577850" cy="240665"/>
                <wp:effectExtent l="0" t="0" r="12700" b="26035"/>
                <wp:wrapNone/>
                <wp:docPr id="1251" name="Text Box 1251"/>
                <wp:cNvGraphicFramePr/>
                <a:graphic xmlns:a="http://schemas.openxmlformats.org/drawingml/2006/main">
                  <a:graphicData uri="http://schemas.microsoft.com/office/word/2010/wordprocessingShape">
                    <wps:wsp>
                      <wps:cNvSpPr txBox="1"/>
                      <wps:spPr>
                        <a:xfrm>
                          <a:off x="0" y="0"/>
                          <a:ext cx="577850" cy="240665"/>
                        </a:xfrm>
                        <a:prstGeom prst="rect">
                          <a:avLst/>
                        </a:prstGeom>
                        <a:solidFill>
                          <a:sysClr val="window" lastClr="FFFFFF"/>
                        </a:solidFill>
                        <a:ln w="6350">
                          <a:solidFill>
                            <a:sysClr val="window" lastClr="FFFFFF"/>
                          </a:solidFill>
                        </a:ln>
                        <a:effectLst/>
                      </wps:spPr>
                      <wps:txbx>
                        <w:txbxContent>
                          <w:p w14:paraId="2DEF9A5A"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500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EA0C" id="Text Box 1251" o:spid="_x0000_s1034" type="#_x0000_t202" style="position:absolute;left:0;text-align:left;margin-left:77.15pt;margin-top:40.1pt;width:45.5pt;height:1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" fillcolor="window" strokecolor="window" strokeweight=".5pt">
                <v:textbox>
                  <w:txbxContent>
                    <w:p w14:paraId="2DEF9A5A"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500 bp</w:t>
                      </w:r>
                    </w:p>
                  </w:txbxContent>
                </v:textbox>
              </v:shape>
            </w:pict>
          </mc:Fallback>
        </mc:AlternateContent>
      </w:r>
      <w:r w:rsidRPr="00992DCC">
        <w:rPr>
          <w:rFonts w:asciiTheme="majorBidi" w:hAnsiTheme="majorBidi" w:cstheme="majorBidi"/>
          <w:b/>
          <w:bCs/>
          <w:noProof/>
          <w:color w:val="404040" w:themeColor="text1" w:themeTint="BF"/>
        </w:rPr>
        <mc:AlternateContent>
          <mc:Choice Requires="wps">
            <w:drawing>
              <wp:anchor distT="0" distB="0" distL="114300" distR="114300" simplePos="0" relativeHeight="251672576" behindDoc="1" locked="0" layoutInCell="1" allowOverlap="1" wp14:anchorId="0DA1E4BE" wp14:editId="16D10081">
                <wp:simplePos x="0" y="0"/>
                <wp:positionH relativeFrom="column">
                  <wp:posOffset>970915</wp:posOffset>
                </wp:positionH>
                <wp:positionV relativeFrom="paragraph">
                  <wp:posOffset>679146</wp:posOffset>
                </wp:positionV>
                <wp:extent cx="577850" cy="240665"/>
                <wp:effectExtent l="0" t="0" r="12700" b="26035"/>
                <wp:wrapNone/>
                <wp:docPr id="1254" name="Text Box 1254"/>
                <wp:cNvGraphicFramePr/>
                <a:graphic xmlns:a="http://schemas.openxmlformats.org/drawingml/2006/main">
                  <a:graphicData uri="http://schemas.microsoft.com/office/word/2010/wordprocessingShape">
                    <wps:wsp>
                      <wps:cNvSpPr txBox="1"/>
                      <wps:spPr>
                        <a:xfrm>
                          <a:off x="0" y="0"/>
                          <a:ext cx="577850" cy="240665"/>
                        </a:xfrm>
                        <a:prstGeom prst="rect">
                          <a:avLst/>
                        </a:prstGeom>
                        <a:solidFill>
                          <a:sysClr val="window" lastClr="FFFFFF"/>
                        </a:solidFill>
                        <a:ln w="6350">
                          <a:solidFill>
                            <a:sysClr val="window" lastClr="FFFFFF"/>
                          </a:solidFill>
                        </a:ln>
                        <a:effectLst/>
                      </wps:spPr>
                      <wps:txbx>
                        <w:txbxContent>
                          <w:p w14:paraId="33C21590"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250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E4BE" id="Text Box 1254" o:spid="_x0000_s1035" type="#_x0000_t202" style="position:absolute;left:0;text-align:left;margin-left:76.45pt;margin-top:53.5pt;width:45.5pt;height:1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" fillcolor="window" strokecolor="window" strokeweight=".5pt">
                <v:textbox>
                  <w:txbxContent>
                    <w:p w14:paraId="33C21590" w14:textId="77777777" w:rsidR="00A4719B" w:rsidRPr="00377A2F" w:rsidRDefault="00A4719B" w:rsidP="003D4884">
                      <w:pPr>
                        <w:jc w:val="center"/>
                        <w:rPr>
                          <w:rFonts w:ascii="Agency FB" w:hAnsi="Agency FB" w:cstheme="majorBidi"/>
                          <w:b/>
                          <w:bCs/>
                          <w:sz w:val="18"/>
                          <w:szCs w:val="18"/>
                        </w:rPr>
                      </w:pPr>
                      <w:r w:rsidRPr="00377A2F">
                        <w:rPr>
                          <w:rFonts w:ascii="Agency FB" w:hAnsi="Agency FB" w:cstheme="majorBidi"/>
                          <w:b/>
                          <w:bCs/>
                          <w:sz w:val="18"/>
                          <w:szCs w:val="18"/>
                        </w:rPr>
                        <w:t>250 bp</w:t>
                      </w:r>
                    </w:p>
                  </w:txbxContent>
                </v:textbox>
              </v:shape>
            </w:pict>
          </mc:Fallback>
        </mc:AlternateContent>
      </w:r>
      <w:r w:rsidRPr="00992DCC">
        <w:rPr>
          <w:rFonts w:asciiTheme="majorBidi" w:hAnsiTheme="majorBidi" w:cstheme="majorBidi"/>
          <w:b/>
          <w:bCs/>
          <w:noProof/>
          <w:color w:val="FF0000"/>
        </w:rPr>
        <mc:AlternateContent>
          <mc:Choice Requires="wpg">
            <w:drawing>
              <wp:anchor distT="0" distB="0" distL="114300" distR="114300" simplePos="0" relativeHeight="251667456" behindDoc="0" locked="0" layoutInCell="1" allowOverlap="1" wp14:anchorId="6B0D002B" wp14:editId="6CCC715F">
                <wp:simplePos x="0" y="0"/>
                <wp:positionH relativeFrom="column">
                  <wp:posOffset>1430020</wp:posOffset>
                </wp:positionH>
                <wp:positionV relativeFrom="paragraph">
                  <wp:posOffset>438150</wp:posOffset>
                </wp:positionV>
                <wp:extent cx="274955" cy="369570"/>
                <wp:effectExtent l="0" t="76200" r="48895" b="87630"/>
                <wp:wrapNone/>
                <wp:docPr id="1229" name="Group 1229"/>
                <wp:cNvGraphicFramePr/>
                <a:graphic xmlns:a="http://schemas.openxmlformats.org/drawingml/2006/main">
                  <a:graphicData uri="http://schemas.microsoft.com/office/word/2010/wordprocessingGroup">
                    <wpg:wgp>
                      <wpg:cNvGrpSpPr/>
                      <wpg:grpSpPr>
                        <a:xfrm>
                          <a:off x="0" y="0"/>
                          <a:ext cx="274955" cy="369570"/>
                          <a:chOff x="-4618" y="124354"/>
                          <a:chExt cx="275452" cy="334284"/>
                        </a:xfrm>
                      </wpg:grpSpPr>
                      <wps:wsp>
                        <wps:cNvPr id="1230" name="Straight Connector 1230"/>
                        <wps:cNvCnPr/>
                        <wps:spPr>
                          <a:xfrm>
                            <a:off x="3499" y="124354"/>
                            <a:ext cx="267335" cy="0"/>
                          </a:xfrm>
                          <a:prstGeom prst="line">
                            <a:avLst/>
                          </a:prstGeom>
                          <a:noFill/>
                          <a:ln w="19050" cap="flat" cmpd="sng" algn="ctr">
                            <a:solidFill>
                              <a:sysClr val="windowText" lastClr="000000"/>
                            </a:solidFill>
                            <a:prstDash val="solid"/>
                            <a:tailEnd type="triangle"/>
                          </a:ln>
                          <a:effectLst/>
                        </wps:spPr>
                        <wps:bodyPr/>
                      </wps:wsp>
                      <wps:wsp>
                        <wps:cNvPr id="1231" name="Straight Connector 1231"/>
                        <wps:cNvCnPr/>
                        <wps:spPr>
                          <a:xfrm>
                            <a:off x="-4618" y="294230"/>
                            <a:ext cx="267335" cy="0"/>
                          </a:xfrm>
                          <a:prstGeom prst="line">
                            <a:avLst/>
                          </a:prstGeom>
                          <a:noFill/>
                          <a:ln w="19050" cap="flat" cmpd="sng" algn="ctr">
                            <a:solidFill>
                              <a:sysClr val="windowText" lastClr="000000"/>
                            </a:solidFill>
                            <a:prstDash val="solid"/>
                            <a:tailEnd type="triangle"/>
                          </a:ln>
                          <a:effectLst/>
                        </wps:spPr>
                        <wps:bodyPr/>
                      </wps:wsp>
                      <wps:wsp>
                        <wps:cNvPr id="1232" name="Straight Connector 1232"/>
                        <wps:cNvCnPr/>
                        <wps:spPr>
                          <a:xfrm>
                            <a:off x="0" y="458638"/>
                            <a:ext cx="267335" cy="0"/>
                          </a:xfrm>
                          <a:prstGeom prst="line">
                            <a:avLst/>
                          </a:prstGeom>
                          <a:noFill/>
                          <a:ln w="190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3260E1D" id="Group 1229" o:spid="_x0000_s1026" style="position:absolute;left:0;text-align:left;margin-left:112.6pt;margin-top:34.5pt;width:21.65pt;height:29.1pt;z-index:251667456;mso-width-relative:margin;mso-height-relative:margin" coordorigin="-4618,124354" coordsize="275452,33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">
                <v:line id="Straight Connector 1230" o:spid="_x0000_s1027" style="position:absolute;visibility:visible;mso-wrap-style:square" from="3499,124354" to="270834,1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G8gAAADdAAAADwAAAGRycy9kb3ducmV2LnhtbESPQWvCQBCF74X+h2UK3uqmiqVGVxFp&#10;wYNFtBY8jtkxic3OhuxqYn+9cyj0NsN7894303nnKnWlJpSeDbz0E1DEmbcl5wb2Xx/Pb6BCRLZY&#10;eSYDNwownz0+TDG1vuUtXXcxVxLCIUUDRYx1qnXICnIY+r4mFu3kG4dR1ibXtsFWwl2lB0nyqh2W&#10;LA0F1rQsKPvZXZyBz/HhuN6cx8fv/e/yvBidbu+tLY3pPXWLCahIXfw3/12vrOAPhsIv38gIe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PG8gAAADdAAAADwAAAAAA&#10;AAAAAAAAAAChAgAAZHJzL2Rvd25yZXYueG1sUEsFBgAAAAAEAAQA+QAAAJYDAAAAAA==&#10;" strokecolor="windowText" strokeweight="1.5pt">
                  <v:stroke endarrow="block"/>
                </v:line>
                <v:line id="Straight Connector 1231" o:spid="_x0000_s1028" style="position:absolute;visibility:visible;mso-wrap-style:square" from="-4618,294230" to="262717,29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qgMUAAADdAAAADwAAAGRycy9kb3ducmV2LnhtbERPS2vCQBC+F/oflil4qxstlRrdiEgL&#10;HizFF3gcs5OHzc6G7Gqiv94tCL3Nx/ec6awzlbhQ40rLCgb9CARxanXJuYLd9uv1A4TzyBory6Tg&#10;Sg5myfPTFGNtW17TZeNzEULYxaig8L6OpXRpQQZd39bEgctsY9AH2ORSN9iGcFPJYRSNpMGSQ0OB&#10;NS0KSn83Z6Pge3w4rn5O4+N+d1uc5u/Z9bPVpVK9l24+AeGp8//ih3upw/zh2wD+vg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NqgMUAAADdAAAADwAAAAAAAAAA&#10;AAAAAAChAgAAZHJzL2Rvd25yZXYueG1sUEsFBgAAAAAEAAQA+QAAAJMDAAAAAA==&#10;" strokecolor="windowText" strokeweight="1.5pt">
                  <v:stroke endarrow="block"/>
                </v:line>
                <v:line id="Straight Connector 1232" o:spid="_x0000_s1029" style="position:absolute;visibility:visible;mso-wrap-style:square" from="0,458638" to="267335,45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098YAAADdAAAADwAAAGRycy9kb3ducmV2LnhtbERPTWvCQBC9C/0PyxR6040plRpdRaQF&#10;DxZpquBxzI5JbHY2ZLcm6a/vCkJv83ifM192phJXalxpWcF4FIEgzqwuOVew/3ofvoJwHlljZZkU&#10;9ORguXgYzDHRtuVPuqY+FyGEXYIKCu/rREqXFWTQjWxNHLizbQz6AJtc6gbbEG4qGUfRRBosOTQU&#10;WNO6oOw7/TEKPqbH03Z3mZ4O+9/1ZfVy7t9aXSr19NitZiA8df5ffHdvdJgfP8dw+ya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9PfGAAAA3QAAAA8AAAAAAAAA&#10;AAAAAAAAoQIAAGRycy9kb3ducmV2LnhtbFBLBQYAAAAABAAEAPkAAACUAwAAAAA=&#10;" strokecolor="windowText" strokeweight="1.5pt">
                  <v:stroke endarrow="block"/>
                </v:line>
              </v:group>
            </w:pict>
          </mc:Fallback>
        </mc:AlternateContent>
      </w:r>
      <w:r w:rsidRPr="00992DCC">
        <w:rPr>
          <w:rFonts w:ascii="Times New Roman" w:hAnsi="Times New Roman"/>
          <w:b/>
          <w:noProof/>
          <w:color w:val="404040" w:themeColor="text1" w:themeTint="BF"/>
          <w:sz w:val="24"/>
          <w:szCs w:val="24"/>
        </w:rPr>
        <w:drawing>
          <wp:inline distT="0" distB="0" distL="0" distR="0" wp14:anchorId="7A263E2C" wp14:editId="282C1725">
            <wp:extent cx="2878373" cy="1248355"/>
            <wp:effectExtent l="0" t="0" r="0" b="9525"/>
            <wp:docPr id="1217" name="Picture 1217" descr="M:\pc\downloads\mec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c\downloads\mec control.tif"/>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3245" t="24212" r="41081" b="57521"/>
                    <a:stretch/>
                  </pic:blipFill>
                  <pic:spPr bwMode="auto">
                    <a:xfrm>
                      <a:off x="0" y="0"/>
                      <a:ext cx="2878373" cy="1248355"/>
                    </a:xfrm>
                    <a:prstGeom prst="rect">
                      <a:avLst/>
                    </a:prstGeom>
                    <a:noFill/>
                    <a:ln>
                      <a:noFill/>
                    </a:ln>
                    <a:extLst>
                      <a:ext uri="{53640926-AAD7-44D8-BBD7-CCE9431645EC}">
                        <a14:shadowObscured xmlns:a14="http://schemas.microsoft.com/office/drawing/2010/main"/>
                      </a:ext>
                    </a:extLst>
                  </pic:spPr>
                </pic:pic>
              </a:graphicData>
            </a:graphic>
          </wp:inline>
        </w:drawing>
      </w:r>
    </w:p>
    <w:p w14:paraId="603EBBE3" w14:textId="6AE4DF1F" w:rsidR="003D4884" w:rsidRPr="003D4884" w:rsidRDefault="00367567" w:rsidP="001645A7">
      <w:pPr>
        <w:spacing w:line="360" w:lineRule="auto"/>
        <w:ind w:right="-46"/>
        <w:jc w:val="center"/>
        <w:rPr>
          <w:rFonts w:asciiTheme="majorBidi" w:hAnsiTheme="majorBidi" w:cstheme="majorBidi"/>
          <w:bCs/>
        </w:rPr>
      </w:pPr>
      <w:r w:rsidRPr="00992DCC">
        <w:rPr>
          <w:rFonts w:asciiTheme="majorBidi" w:hAnsiTheme="majorBidi" w:cstheme="majorBidi"/>
          <w:b/>
          <w:bCs/>
        </w:rPr>
        <w:t xml:space="preserve">Figure 5. </w:t>
      </w:r>
      <w:r w:rsidR="003D4884" w:rsidRPr="00992DCC">
        <w:rPr>
          <w:rFonts w:asciiTheme="majorBidi" w:hAnsiTheme="majorBidi" w:cstheme="majorBidi"/>
        </w:rPr>
        <w:t xml:space="preserve">Gel showing products from PCR amplification of a 162 bp region of the </w:t>
      </w:r>
      <w:r w:rsidR="003D4884" w:rsidRPr="00992DCC">
        <w:rPr>
          <w:rFonts w:asciiTheme="majorBidi" w:hAnsiTheme="majorBidi" w:cstheme="majorBidi"/>
          <w:i/>
          <w:iCs/>
        </w:rPr>
        <w:t>mecA</w:t>
      </w:r>
      <w:r w:rsidR="003D4884" w:rsidRPr="00992DCC">
        <w:rPr>
          <w:rFonts w:asciiTheme="majorBidi" w:hAnsiTheme="majorBidi" w:cstheme="majorBidi"/>
        </w:rPr>
        <w:t xml:space="preserve"> gene in two clinical </w:t>
      </w:r>
      <w:r w:rsidR="003D4884" w:rsidRPr="00992DCC">
        <w:rPr>
          <w:rFonts w:asciiTheme="majorBidi" w:hAnsiTheme="majorBidi" w:cstheme="majorBidi"/>
          <w:i/>
          <w:iCs/>
        </w:rPr>
        <w:t>S. aureus</w:t>
      </w:r>
      <w:r w:rsidR="003D4884" w:rsidRPr="00992DCC">
        <w:rPr>
          <w:rFonts w:asciiTheme="majorBidi" w:hAnsiTheme="majorBidi" w:cstheme="majorBidi"/>
        </w:rPr>
        <w:t xml:space="preserve"> isolates: </w:t>
      </w:r>
      <w:r w:rsidR="003D4884" w:rsidRPr="00992DCC">
        <w:rPr>
          <w:rFonts w:asciiTheme="majorBidi" w:hAnsiTheme="majorBidi" w:cstheme="majorBidi"/>
          <w:b/>
          <w:bCs/>
        </w:rPr>
        <w:t>Lane M:</w:t>
      </w:r>
      <w:r w:rsidR="003D4884" w:rsidRPr="00992DCC">
        <w:rPr>
          <w:rFonts w:asciiTheme="majorBidi" w:hAnsiTheme="majorBidi" w:cstheme="majorBidi"/>
        </w:rPr>
        <w:t xml:space="preserve"> 1 kb Generuler; </w:t>
      </w:r>
      <w:r w:rsidR="003D4884" w:rsidRPr="00992DCC">
        <w:rPr>
          <w:rFonts w:asciiTheme="majorBidi" w:hAnsiTheme="majorBidi" w:cstheme="majorBidi"/>
          <w:b/>
        </w:rPr>
        <w:t>+ve C</w:t>
      </w:r>
      <w:r w:rsidR="003D4884" w:rsidRPr="00992DCC">
        <w:rPr>
          <w:rFonts w:asciiTheme="majorBidi" w:hAnsiTheme="majorBidi" w:cstheme="majorBidi"/>
          <w:bCs/>
        </w:rPr>
        <w:t xml:space="preserve"> = Positive control (MRSA NCTC 12493); </w:t>
      </w:r>
      <w:r w:rsidR="003D4884" w:rsidRPr="00992DCC">
        <w:rPr>
          <w:rFonts w:asciiTheme="majorBidi" w:hAnsiTheme="majorBidi" w:cstheme="majorBidi"/>
          <w:b/>
        </w:rPr>
        <w:t>-ve C</w:t>
      </w:r>
      <w:r w:rsidR="003D4884" w:rsidRPr="00992DCC">
        <w:rPr>
          <w:rFonts w:asciiTheme="majorBidi" w:hAnsiTheme="majorBidi" w:cstheme="majorBidi"/>
          <w:bCs/>
        </w:rPr>
        <w:t xml:space="preserve"> = Negative control (</w:t>
      </w:r>
      <w:r w:rsidR="003D4884" w:rsidRPr="00992DCC">
        <w:rPr>
          <w:rFonts w:asciiTheme="majorBidi" w:hAnsiTheme="majorBidi" w:cstheme="majorBidi"/>
          <w:bCs/>
          <w:i/>
          <w:iCs/>
        </w:rPr>
        <w:t>S. aureus</w:t>
      </w:r>
      <w:r w:rsidR="003D4884" w:rsidRPr="00992DCC">
        <w:rPr>
          <w:rFonts w:asciiTheme="majorBidi" w:hAnsiTheme="majorBidi" w:cstheme="majorBidi"/>
          <w:bCs/>
        </w:rPr>
        <w:t xml:space="preserve"> NCTC 6571); </w:t>
      </w:r>
      <w:r w:rsidR="003D4884" w:rsidRPr="00992DCC">
        <w:rPr>
          <w:rFonts w:asciiTheme="majorBidi" w:hAnsiTheme="majorBidi" w:cstheme="majorBidi"/>
          <w:b/>
        </w:rPr>
        <w:t>blank C</w:t>
      </w:r>
      <w:r w:rsidR="003D4884" w:rsidRPr="00992DCC">
        <w:rPr>
          <w:rFonts w:asciiTheme="majorBidi" w:hAnsiTheme="majorBidi" w:cstheme="majorBidi"/>
          <w:bCs/>
        </w:rPr>
        <w:t xml:space="preserve"> = Blank control (PCR with no DNA); </w:t>
      </w:r>
      <w:r w:rsidR="003D4884" w:rsidRPr="00992DCC">
        <w:rPr>
          <w:rFonts w:asciiTheme="majorBidi" w:hAnsiTheme="majorBidi" w:cstheme="majorBidi"/>
          <w:b/>
          <w:bCs/>
        </w:rPr>
        <w:t>Lanes Nasal and Abdo:</w:t>
      </w:r>
      <w:r w:rsidR="003D4884" w:rsidRPr="00992DCC">
        <w:rPr>
          <w:rFonts w:asciiTheme="majorBidi" w:hAnsiTheme="majorBidi" w:cstheme="majorBidi"/>
        </w:rPr>
        <w:t xml:space="preserve"> </w:t>
      </w:r>
      <w:r w:rsidR="003D4884" w:rsidRPr="00992DCC">
        <w:rPr>
          <w:rFonts w:asciiTheme="majorBidi" w:hAnsiTheme="majorBidi" w:cstheme="majorBidi"/>
          <w:bCs/>
        </w:rPr>
        <w:t xml:space="preserve">Products obtained from the amplification of the </w:t>
      </w:r>
      <w:r w:rsidR="003D4884" w:rsidRPr="00992DCC">
        <w:rPr>
          <w:rFonts w:asciiTheme="majorBidi" w:hAnsiTheme="majorBidi" w:cstheme="majorBidi"/>
          <w:bCs/>
          <w:i/>
          <w:iCs/>
        </w:rPr>
        <w:t>mec</w:t>
      </w:r>
      <w:r w:rsidR="003D4884" w:rsidRPr="00992DCC">
        <w:rPr>
          <w:rFonts w:asciiTheme="majorBidi" w:hAnsiTheme="majorBidi" w:cstheme="majorBidi"/>
          <w:bCs/>
        </w:rPr>
        <w:t xml:space="preserve">A specific DNA </w:t>
      </w:r>
      <w:r w:rsidR="001645A7">
        <w:rPr>
          <w:rFonts w:asciiTheme="majorBidi" w:hAnsiTheme="majorBidi" w:cstheme="majorBidi"/>
          <w:bCs/>
        </w:rPr>
        <w:t xml:space="preserve">in both clinical MRSA isolates. </w:t>
      </w:r>
      <w:r w:rsidR="003D4884" w:rsidRPr="00992DCC">
        <w:rPr>
          <w:rFonts w:asciiTheme="majorBidi" w:hAnsiTheme="majorBidi" w:cstheme="majorBidi"/>
          <w:bCs/>
        </w:rPr>
        <w:t>*Nasal is the MRSA isolate used in this study</w:t>
      </w:r>
    </w:p>
    <w:p w14:paraId="61BAED39" w14:textId="77777777" w:rsidR="00FA76FA" w:rsidRPr="00861FAF" w:rsidRDefault="003D4884" w:rsidP="009A0DCA">
      <w:pPr>
        <w:spacing w:before="240" w:after="240" w:line="360" w:lineRule="auto"/>
        <w:jc w:val="both"/>
        <w:rPr>
          <w:rFonts w:ascii="Times New Roman" w:eastAsia="宋体" w:hAnsi="Times New Roman" w:cs="Times New Roman"/>
          <w:i/>
          <w:color w:val="000000" w:themeColor="text1"/>
          <w:sz w:val="24"/>
          <w:szCs w:val="24"/>
        </w:rPr>
      </w:pPr>
      <w:r>
        <w:rPr>
          <w:rFonts w:ascii="Times New Roman" w:eastAsia="宋体" w:hAnsi="Times New Roman" w:cs="Times New Roman"/>
          <w:i/>
          <w:color w:val="000000" w:themeColor="text1"/>
          <w:sz w:val="24"/>
          <w:szCs w:val="24"/>
        </w:rPr>
        <w:lastRenderedPageBreak/>
        <w:t xml:space="preserve">3.4 </w:t>
      </w:r>
      <w:r w:rsidR="00FA76FA" w:rsidRPr="00861FAF">
        <w:rPr>
          <w:rFonts w:ascii="Times New Roman" w:eastAsia="宋体" w:hAnsi="Times New Roman" w:cs="Times New Roman"/>
          <w:i/>
          <w:color w:val="000000" w:themeColor="text1"/>
          <w:sz w:val="24"/>
          <w:szCs w:val="24"/>
        </w:rPr>
        <w:t xml:space="preserve">Antimicrobial </w:t>
      </w:r>
      <w:r w:rsidR="00FA76FA" w:rsidRPr="00861FAF">
        <w:rPr>
          <w:rFonts w:ascii="Times New Roman" w:eastAsia="宋体" w:hAnsi="Times New Roman" w:cs="Times New Roman" w:hint="eastAsia"/>
          <w:i/>
          <w:color w:val="000000" w:themeColor="text1"/>
          <w:sz w:val="24"/>
          <w:szCs w:val="24"/>
        </w:rPr>
        <w:t>e</w:t>
      </w:r>
      <w:r w:rsidR="00FA76FA" w:rsidRPr="00861FAF">
        <w:rPr>
          <w:rFonts w:ascii="Times New Roman" w:eastAsia="宋体" w:hAnsi="Times New Roman" w:cs="Times New Roman"/>
          <w:i/>
          <w:color w:val="000000" w:themeColor="text1"/>
          <w:sz w:val="24"/>
          <w:szCs w:val="24"/>
        </w:rPr>
        <w:t xml:space="preserve">ffect of </w:t>
      </w:r>
      <w:r w:rsidR="00FA76FA" w:rsidRPr="00861FAF">
        <w:rPr>
          <w:rFonts w:ascii="Times New Roman" w:eastAsia="宋体" w:hAnsi="Times New Roman" w:cs="Times New Roman" w:hint="eastAsia"/>
          <w:i/>
          <w:color w:val="000000" w:themeColor="text1"/>
          <w:sz w:val="24"/>
          <w:szCs w:val="24"/>
        </w:rPr>
        <w:t>s</w:t>
      </w:r>
      <w:r w:rsidR="00FA76FA" w:rsidRPr="00861FAF">
        <w:rPr>
          <w:rFonts w:ascii="Times New Roman" w:eastAsia="宋体" w:hAnsi="Times New Roman" w:cs="Times New Roman"/>
          <w:i/>
          <w:color w:val="000000" w:themeColor="text1"/>
          <w:sz w:val="24"/>
          <w:szCs w:val="24"/>
        </w:rPr>
        <w:t xml:space="preserve">elected </w:t>
      </w:r>
      <w:r w:rsidR="00FA76FA" w:rsidRPr="00861FAF">
        <w:rPr>
          <w:rFonts w:ascii="Times New Roman" w:eastAsia="宋体" w:hAnsi="Times New Roman" w:cs="Times New Roman" w:hint="eastAsia"/>
          <w:i/>
          <w:color w:val="000000" w:themeColor="text1"/>
          <w:sz w:val="24"/>
          <w:szCs w:val="24"/>
        </w:rPr>
        <w:t>p</w:t>
      </w:r>
      <w:r w:rsidR="00FA76FA" w:rsidRPr="00861FAF">
        <w:rPr>
          <w:rFonts w:ascii="Times New Roman" w:eastAsia="宋体" w:hAnsi="Times New Roman" w:cs="Times New Roman"/>
          <w:i/>
          <w:color w:val="000000" w:themeColor="text1"/>
          <w:sz w:val="24"/>
          <w:szCs w:val="24"/>
        </w:rPr>
        <w:t>olymers on MRSA</w:t>
      </w:r>
    </w:p>
    <w:p w14:paraId="5B2B83EA" w14:textId="602C0E25" w:rsidR="00FA76FA" w:rsidRPr="00DE68A2" w:rsidRDefault="00FA76FA" w:rsidP="009A0DCA">
      <w:pPr>
        <w:spacing w:after="0" w:line="360" w:lineRule="auto"/>
        <w:ind w:firstLineChars="150" w:firstLine="360"/>
        <w:jc w:val="both"/>
        <w:rPr>
          <w:rFonts w:asciiTheme="majorBidi" w:hAnsiTheme="majorBidi" w:cstheme="majorBidi"/>
          <w:color w:val="000000" w:themeColor="text1"/>
          <w:sz w:val="24"/>
          <w:szCs w:val="24"/>
        </w:rPr>
      </w:pPr>
      <w:r w:rsidRPr="00DE68A2">
        <w:rPr>
          <w:rFonts w:ascii="Times New Roman" w:hAnsi="Times New Roman" w:cs="Times New Roman"/>
          <w:color w:val="000000" w:themeColor="text1"/>
          <w:sz w:val="24"/>
          <w:szCs w:val="24"/>
        </w:rPr>
        <w:t xml:space="preserve">In this work, we selected a range of polymers for biological evaluation, based on their physical properties such as </w:t>
      </w:r>
      <w:r w:rsidRPr="00DE68A2">
        <w:rPr>
          <w:rFonts w:ascii="Times New Roman" w:hAnsi="Times New Roman" w:cs="Times New Roman"/>
          <w:i/>
          <w:color w:val="000000" w:themeColor="text1"/>
          <w:sz w:val="24"/>
          <w:szCs w:val="24"/>
        </w:rPr>
        <w:t>M</w:t>
      </w:r>
      <w:r w:rsidRPr="00DE68A2">
        <w:rPr>
          <w:rFonts w:ascii="Times New Roman" w:hAnsi="Times New Roman" w:cs="Times New Roman" w:hint="eastAsia"/>
          <w:color w:val="000000" w:themeColor="text1"/>
          <w:sz w:val="24"/>
          <w:szCs w:val="24"/>
          <w:vertAlign w:val="subscript"/>
        </w:rPr>
        <w:t>n</w:t>
      </w:r>
      <w:r w:rsidRPr="00DE68A2">
        <w:rPr>
          <w:rFonts w:ascii="Times New Roman" w:hAnsi="Times New Roman" w:cs="Times New Roman"/>
          <w:color w:val="000000" w:themeColor="text1"/>
          <w:sz w:val="24"/>
          <w:szCs w:val="24"/>
        </w:rPr>
        <w:t xml:space="preserve"> and acceptable solubility in water or aqueous DMSO systems</w:t>
      </w:r>
      <w:r w:rsidR="00C12733" w:rsidRPr="00DE68A2">
        <w:rPr>
          <w:rFonts w:ascii="Times New Roman" w:hAnsi="Times New Roman" w:cs="Times New Roman"/>
          <w:color w:val="000000" w:themeColor="text1"/>
          <w:sz w:val="24"/>
          <w:szCs w:val="24"/>
        </w:rPr>
        <w:t xml:space="preserve">, namely </w:t>
      </w:r>
      <w:r w:rsidR="00C12733" w:rsidRPr="00DE68A2">
        <w:rPr>
          <w:rFonts w:ascii="Times New Roman" w:hAnsi="Times New Roman" w:cs="Times New Roman"/>
          <w:b/>
          <w:color w:val="000000" w:themeColor="text1"/>
          <w:sz w:val="24"/>
          <w:szCs w:val="24"/>
        </w:rPr>
        <w:t>7.1</w:t>
      </w:r>
      <w:r w:rsidR="00C12733" w:rsidRPr="00DE68A2">
        <w:rPr>
          <w:rFonts w:ascii="Times New Roman" w:hAnsi="Times New Roman" w:cs="Times New Roman"/>
          <w:color w:val="000000" w:themeColor="text1"/>
          <w:sz w:val="24"/>
          <w:szCs w:val="24"/>
        </w:rPr>
        <w:t xml:space="preserve">, </w:t>
      </w:r>
      <w:r w:rsidR="00C12733" w:rsidRPr="00DE68A2">
        <w:rPr>
          <w:rFonts w:ascii="Times New Roman" w:hAnsi="Times New Roman" w:cs="Times New Roman"/>
          <w:b/>
          <w:color w:val="000000" w:themeColor="text1"/>
          <w:sz w:val="24"/>
          <w:szCs w:val="24"/>
        </w:rPr>
        <w:t>7.5</w:t>
      </w:r>
      <w:r w:rsidR="00C12733" w:rsidRPr="00DE68A2">
        <w:rPr>
          <w:rFonts w:ascii="Times New Roman" w:hAnsi="Times New Roman" w:cs="Times New Roman"/>
          <w:color w:val="000000" w:themeColor="text1"/>
          <w:sz w:val="24"/>
          <w:szCs w:val="24"/>
        </w:rPr>
        <w:t xml:space="preserve">, </w:t>
      </w:r>
      <w:r w:rsidR="00C12733" w:rsidRPr="00DE68A2">
        <w:rPr>
          <w:rFonts w:ascii="Times New Roman" w:hAnsi="Times New Roman" w:cs="Times New Roman"/>
          <w:b/>
          <w:color w:val="000000" w:themeColor="text1"/>
          <w:sz w:val="24"/>
          <w:szCs w:val="24"/>
        </w:rPr>
        <w:t>8.1</w:t>
      </w:r>
      <w:r w:rsidR="00C12733" w:rsidRPr="00DE68A2">
        <w:rPr>
          <w:rFonts w:ascii="Times New Roman" w:hAnsi="Times New Roman" w:cs="Times New Roman"/>
          <w:color w:val="000000" w:themeColor="text1"/>
          <w:sz w:val="24"/>
          <w:szCs w:val="24"/>
        </w:rPr>
        <w:t xml:space="preserve"> and </w:t>
      </w:r>
      <w:r w:rsidR="00C12733" w:rsidRPr="00DE68A2">
        <w:rPr>
          <w:rFonts w:ascii="Times New Roman" w:hAnsi="Times New Roman" w:cs="Times New Roman"/>
          <w:b/>
          <w:color w:val="000000" w:themeColor="text1"/>
          <w:sz w:val="24"/>
          <w:szCs w:val="24"/>
        </w:rPr>
        <w:t>8.5</w:t>
      </w:r>
      <w:r w:rsidR="00C12733" w:rsidRPr="00DE68A2">
        <w:rPr>
          <w:rFonts w:ascii="Times New Roman" w:hAnsi="Times New Roman" w:cs="Times New Roman"/>
          <w:color w:val="000000" w:themeColor="text1"/>
          <w:sz w:val="24"/>
          <w:szCs w:val="24"/>
        </w:rPr>
        <w:t>.</w:t>
      </w:r>
      <w:r w:rsidRPr="00DE68A2">
        <w:rPr>
          <w:rFonts w:ascii="Times New Roman" w:hAnsi="Times New Roman" w:cs="Times New Roman"/>
          <w:color w:val="000000" w:themeColor="text1"/>
          <w:sz w:val="24"/>
          <w:szCs w:val="24"/>
        </w:rPr>
        <w:t xml:space="preserve">(Table 1). In addition, </w:t>
      </w:r>
      <w:r w:rsidRPr="00DE68A2">
        <w:rPr>
          <w:rFonts w:ascii="Times New Roman" w:hAnsi="Times New Roman" w:cs="Times New Roman"/>
          <w:b/>
          <w:color w:val="000000" w:themeColor="text1"/>
          <w:sz w:val="24"/>
          <w:szCs w:val="24"/>
        </w:rPr>
        <w:t>7.5b</w:t>
      </w:r>
      <w:r w:rsidRPr="00DE68A2">
        <w:rPr>
          <w:rFonts w:ascii="Times New Roman" w:hAnsi="Times New Roman" w:cs="Times New Roman"/>
          <w:color w:val="000000" w:themeColor="text1"/>
          <w:sz w:val="24"/>
          <w:szCs w:val="24"/>
        </w:rPr>
        <w:t xml:space="preserve"> was evaluated as a non-chelating control to assess the importance of the iron-chelating activity of polymers with respect to their biological properties. The concentrations of the polymers used in this study</w:t>
      </w:r>
      <w:r w:rsidRPr="00DE68A2">
        <w:rPr>
          <w:rFonts w:asciiTheme="majorBidi" w:hAnsiTheme="majorBidi" w:cstheme="majorBidi"/>
          <w:color w:val="000000" w:themeColor="text1"/>
          <w:sz w:val="24"/>
          <w:szCs w:val="24"/>
        </w:rPr>
        <w:t xml:space="preserve"> are presented in Table </w:t>
      </w:r>
      <w:r w:rsidR="005B313B" w:rsidRPr="00DE68A2">
        <w:rPr>
          <w:rFonts w:asciiTheme="majorBidi" w:hAnsiTheme="majorBidi" w:cstheme="majorBidi"/>
          <w:color w:val="000000" w:themeColor="text1"/>
          <w:sz w:val="24"/>
          <w:szCs w:val="24"/>
        </w:rPr>
        <w:t>4</w:t>
      </w:r>
      <w:r w:rsidRPr="00DE68A2">
        <w:rPr>
          <w:rFonts w:asciiTheme="majorBidi" w:hAnsiTheme="majorBidi" w:cstheme="majorBidi"/>
          <w:color w:val="000000" w:themeColor="text1"/>
          <w:sz w:val="24"/>
          <w:szCs w:val="24"/>
        </w:rPr>
        <w:t xml:space="preserve">. The inhibitory effects on MRSA are given in Figures </w:t>
      </w:r>
      <w:r w:rsidR="00367567">
        <w:rPr>
          <w:rFonts w:asciiTheme="majorBidi" w:hAnsiTheme="majorBidi" w:cstheme="majorBidi"/>
          <w:color w:val="000000" w:themeColor="text1"/>
          <w:sz w:val="24"/>
          <w:szCs w:val="24"/>
        </w:rPr>
        <w:t>6</w:t>
      </w:r>
      <w:r w:rsidRPr="00DE68A2">
        <w:rPr>
          <w:rFonts w:asciiTheme="majorBidi" w:hAnsiTheme="majorBidi" w:cstheme="majorBidi"/>
          <w:color w:val="000000" w:themeColor="text1"/>
          <w:sz w:val="24"/>
          <w:szCs w:val="24"/>
        </w:rPr>
        <w:t xml:space="preserve"> and </w:t>
      </w:r>
      <w:r w:rsidR="00367567">
        <w:rPr>
          <w:rFonts w:asciiTheme="majorBidi" w:hAnsiTheme="majorBidi" w:cstheme="majorBidi"/>
          <w:color w:val="000000" w:themeColor="text1"/>
          <w:sz w:val="24"/>
          <w:szCs w:val="24"/>
        </w:rPr>
        <w:t>7</w:t>
      </w:r>
      <w:r w:rsidRPr="00DE68A2">
        <w:rPr>
          <w:rFonts w:asciiTheme="majorBidi" w:hAnsiTheme="majorBidi" w:cstheme="majorBidi"/>
          <w:color w:val="000000" w:themeColor="text1"/>
          <w:sz w:val="24"/>
          <w:szCs w:val="24"/>
        </w:rPr>
        <w:t xml:space="preserve"> and their bactericidal effects are listed in Table </w:t>
      </w:r>
      <w:r w:rsidR="005B313B" w:rsidRPr="00DE68A2">
        <w:rPr>
          <w:rFonts w:asciiTheme="majorBidi" w:hAnsiTheme="majorBidi" w:cstheme="majorBidi"/>
          <w:color w:val="000000" w:themeColor="text1"/>
          <w:sz w:val="24"/>
          <w:szCs w:val="24"/>
        </w:rPr>
        <w:t>5</w:t>
      </w:r>
      <w:r w:rsidRPr="00DE68A2">
        <w:rPr>
          <w:rFonts w:asciiTheme="majorBidi" w:hAnsiTheme="majorBidi" w:cstheme="majorBidi"/>
          <w:color w:val="000000" w:themeColor="text1"/>
          <w:sz w:val="24"/>
          <w:szCs w:val="24"/>
        </w:rPr>
        <w:t xml:space="preserve">. The number of viable cells was determined following incubation of bacteria for 24 hours in the presence and absence of various concentrations of the polymers. The greatest MRSA inhibitory effect was observed with </w:t>
      </w:r>
      <w:r w:rsidRPr="00DE68A2">
        <w:rPr>
          <w:rFonts w:asciiTheme="majorBidi" w:hAnsiTheme="majorBidi" w:cstheme="majorBidi"/>
          <w:b/>
          <w:color w:val="000000" w:themeColor="text1"/>
          <w:sz w:val="24"/>
          <w:szCs w:val="24"/>
        </w:rPr>
        <w:t>7.1</w:t>
      </w:r>
      <w:r w:rsidRPr="00DE68A2">
        <w:rPr>
          <w:rFonts w:asciiTheme="majorBidi" w:hAnsiTheme="majorBidi" w:cstheme="majorBidi"/>
          <w:color w:val="000000" w:themeColor="text1"/>
          <w:sz w:val="24"/>
          <w:szCs w:val="24"/>
        </w:rPr>
        <w:t xml:space="preserve">, which showed greater potency than </w:t>
      </w:r>
      <w:r w:rsidRPr="00DE68A2">
        <w:rPr>
          <w:rFonts w:asciiTheme="majorBidi" w:hAnsiTheme="majorBidi" w:cstheme="majorBidi"/>
          <w:b/>
          <w:color w:val="000000" w:themeColor="text1"/>
          <w:sz w:val="24"/>
          <w:szCs w:val="24"/>
        </w:rPr>
        <w:t>7.5</w:t>
      </w:r>
      <w:r w:rsidRPr="00DE68A2">
        <w:rPr>
          <w:rFonts w:asciiTheme="majorBidi" w:hAnsiTheme="majorBidi" w:cstheme="majorBidi"/>
          <w:color w:val="000000" w:themeColor="text1"/>
          <w:sz w:val="24"/>
          <w:szCs w:val="24"/>
        </w:rPr>
        <w:t>. Both polymers totally inhibited the growth of MRSA at 24</w:t>
      </w:r>
      <w:r w:rsidRPr="00DE68A2">
        <w:rPr>
          <w:rFonts w:asciiTheme="majorBidi" w:hAnsiTheme="majorBidi" w:cstheme="majorBidi" w:hint="eastAsia"/>
          <w:color w:val="000000" w:themeColor="text1"/>
          <w:sz w:val="24"/>
          <w:szCs w:val="24"/>
        </w:rPr>
        <w:t xml:space="preserve"> </w:t>
      </w:r>
      <w:r w:rsidRPr="00DE68A2">
        <w:rPr>
          <w:rFonts w:asciiTheme="majorBidi" w:hAnsiTheme="majorBidi" w:cstheme="majorBidi"/>
          <w:color w:val="000000" w:themeColor="text1"/>
          <w:sz w:val="24"/>
          <w:szCs w:val="24"/>
        </w:rPr>
        <w:t xml:space="preserve">µM. </w:t>
      </w:r>
      <w:r w:rsidRPr="00DE68A2">
        <w:rPr>
          <w:rFonts w:asciiTheme="majorBidi" w:hAnsiTheme="majorBidi" w:cstheme="majorBidi"/>
          <w:b/>
          <w:color w:val="000000" w:themeColor="text1"/>
          <w:sz w:val="24"/>
          <w:szCs w:val="24"/>
        </w:rPr>
        <w:t xml:space="preserve">7.1 </w:t>
      </w:r>
      <w:r w:rsidRPr="00DE68A2">
        <w:rPr>
          <w:rFonts w:asciiTheme="majorBidi" w:hAnsiTheme="majorBidi" w:cstheme="majorBidi"/>
          <w:color w:val="000000" w:themeColor="text1"/>
          <w:sz w:val="24"/>
          <w:szCs w:val="24"/>
        </w:rPr>
        <w:t xml:space="preserve">(12 µM) was found to exhibit a bactericidal rate of 100%. </w:t>
      </w:r>
      <w:r w:rsidRPr="00DE68A2">
        <w:rPr>
          <w:rFonts w:asciiTheme="majorBidi" w:hAnsiTheme="majorBidi" w:cstheme="majorBidi"/>
          <w:b/>
          <w:color w:val="000000" w:themeColor="text1"/>
          <w:sz w:val="24"/>
          <w:szCs w:val="24"/>
        </w:rPr>
        <w:t>7.1</w:t>
      </w:r>
      <w:r w:rsidRPr="00DE68A2">
        <w:rPr>
          <w:rFonts w:asciiTheme="majorBidi" w:hAnsiTheme="majorBidi" w:cstheme="majorBidi"/>
          <w:color w:val="000000" w:themeColor="text1"/>
          <w:sz w:val="24"/>
          <w:szCs w:val="24"/>
        </w:rPr>
        <w:t xml:space="preserve"> is a more effective inhibitor of MRSA than </w:t>
      </w:r>
      <w:r w:rsidRPr="00DE68A2">
        <w:rPr>
          <w:rFonts w:asciiTheme="majorBidi" w:hAnsiTheme="majorBidi" w:cstheme="majorBidi"/>
          <w:b/>
          <w:color w:val="000000" w:themeColor="text1"/>
          <w:sz w:val="24"/>
          <w:szCs w:val="24"/>
        </w:rPr>
        <w:t>7.5</w:t>
      </w:r>
      <w:r w:rsidRPr="00DE68A2">
        <w:rPr>
          <w:rFonts w:asciiTheme="majorBidi" w:hAnsiTheme="majorBidi" w:cstheme="majorBidi"/>
          <w:color w:val="000000" w:themeColor="text1"/>
          <w:sz w:val="24"/>
          <w:szCs w:val="24"/>
        </w:rPr>
        <w:t xml:space="preserve"> (MIC_</w:t>
      </w:r>
      <w:r w:rsidRPr="00DE68A2">
        <w:rPr>
          <w:rFonts w:asciiTheme="majorBidi" w:hAnsiTheme="majorBidi" w:cstheme="majorBidi"/>
          <w:b/>
          <w:color w:val="000000" w:themeColor="text1"/>
          <w:sz w:val="24"/>
          <w:szCs w:val="24"/>
        </w:rPr>
        <w:t>7.1</w:t>
      </w:r>
      <w:r w:rsidRPr="00DE68A2">
        <w:rPr>
          <w:rFonts w:asciiTheme="majorBidi" w:hAnsiTheme="majorBidi" w:cstheme="majorBidi"/>
          <w:color w:val="000000" w:themeColor="text1"/>
          <w:sz w:val="24"/>
          <w:szCs w:val="24"/>
        </w:rPr>
        <w:t xml:space="preserve"> = &lt;12µM; MIC</w:t>
      </w:r>
      <w:r w:rsidRPr="00DE68A2">
        <w:rPr>
          <w:rFonts w:asciiTheme="majorBidi" w:hAnsiTheme="majorBidi" w:cstheme="majorBidi"/>
          <w:color w:val="000000" w:themeColor="text1"/>
          <w:sz w:val="24"/>
          <w:szCs w:val="24"/>
        </w:rPr>
        <w:softHyphen/>
        <w:t>_</w:t>
      </w:r>
      <w:r w:rsidRPr="00DE68A2">
        <w:rPr>
          <w:rFonts w:asciiTheme="majorBidi" w:hAnsiTheme="majorBidi" w:cstheme="majorBidi"/>
          <w:b/>
          <w:color w:val="000000" w:themeColor="text1"/>
          <w:sz w:val="24"/>
          <w:szCs w:val="24"/>
        </w:rPr>
        <w:t>7.5</w:t>
      </w:r>
      <w:r w:rsidRPr="00DE68A2">
        <w:rPr>
          <w:rFonts w:asciiTheme="majorBidi" w:hAnsiTheme="majorBidi" w:cstheme="majorBidi"/>
          <w:color w:val="000000" w:themeColor="text1"/>
          <w:sz w:val="24"/>
          <w:szCs w:val="24"/>
        </w:rPr>
        <w:t xml:space="preserve"> = &lt;24</w:t>
      </w:r>
      <w:r w:rsidRPr="00DE68A2">
        <w:rPr>
          <w:rFonts w:asciiTheme="majorBidi" w:hAnsiTheme="majorBidi" w:cstheme="majorBidi" w:hint="eastAsia"/>
          <w:color w:val="000000" w:themeColor="text1"/>
          <w:sz w:val="24"/>
          <w:szCs w:val="24"/>
        </w:rPr>
        <w:t xml:space="preserve"> </w:t>
      </w:r>
      <w:r w:rsidRPr="00DE68A2">
        <w:rPr>
          <w:rFonts w:asciiTheme="majorBidi" w:hAnsiTheme="majorBidi" w:cstheme="majorBidi"/>
          <w:color w:val="000000" w:themeColor="text1"/>
          <w:sz w:val="24"/>
          <w:szCs w:val="24"/>
        </w:rPr>
        <w:t>µM) (</w:t>
      </w:r>
      <w:r w:rsidRPr="00DE68A2">
        <w:rPr>
          <w:rFonts w:ascii="Times New Roman" w:hAnsi="Times New Roman" w:cs="Times New Roman"/>
          <w:color w:val="000000" w:themeColor="text1"/>
          <w:sz w:val="24"/>
          <w:szCs w:val="24"/>
        </w:rPr>
        <w:t xml:space="preserve">Figure </w:t>
      </w:r>
      <w:r w:rsidR="00367567">
        <w:rPr>
          <w:rFonts w:ascii="Times New Roman" w:hAnsi="Times New Roman" w:cs="Times New Roman"/>
          <w:color w:val="000000" w:themeColor="text1"/>
          <w:sz w:val="24"/>
          <w:szCs w:val="24"/>
        </w:rPr>
        <w:t>6</w:t>
      </w:r>
      <w:r w:rsidRPr="00DE68A2">
        <w:rPr>
          <w:rFonts w:ascii="Times New Roman" w:hAnsi="Times New Roman" w:cs="Times New Roman"/>
          <w:color w:val="000000" w:themeColor="text1"/>
          <w:sz w:val="24"/>
          <w:szCs w:val="24"/>
        </w:rPr>
        <w:t>)</w:t>
      </w:r>
      <w:r w:rsidRPr="00DE68A2">
        <w:rPr>
          <w:rFonts w:asciiTheme="majorBidi" w:hAnsiTheme="majorBidi" w:cstheme="majorBidi"/>
          <w:color w:val="000000" w:themeColor="text1"/>
          <w:sz w:val="24"/>
          <w:szCs w:val="24"/>
        </w:rPr>
        <w:t xml:space="preserve">. This is in line with </w:t>
      </w:r>
      <w:r w:rsidR="00983B5D" w:rsidRPr="00DE68A2">
        <w:rPr>
          <w:rFonts w:asciiTheme="majorBidi" w:hAnsiTheme="majorBidi" w:cstheme="majorBidi"/>
          <w:color w:val="000000" w:themeColor="text1"/>
          <w:sz w:val="24"/>
          <w:szCs w:val="24"/>
        </w:rPr>
        <w:t xml:space="preserve">both their iron binding properties (Table 2) and their hydrophilicities, </w:t>
      </w:r>
      <w:r w:rsidR="00983B5D" w:rsidRPr="00992DCC">
        <w:rPr>
          <w:rFonts w:asciiTheme="majorBidi" w:hAnsiTheme="majorBidi" w:cstheme="majorBidi"/>
          <w:b/>
          <w:color w:val="000000" w:themeColor="text1"/>
          <w:sz w:val="24"/>
          <w:szCs w:val="24"/>
        </w:rPr>
        <w:t>7.1</w:t>
      </w:r>
      <w:r w:rsidR="00983B5D" w:rsidRPr="00DE68A2">
        <w:rPr>
          <w:rFonts w:asciiTheme="majorBidi" w:hAnsiTheme="majorBidi" w:cstheme="majorBidi"/>
          <w:color w:val="000000" w:themeColor="text1"/>
          <w:sz w:val="24"/>
          <w:szCs w:val="24"/>
        </w:rPr>
        <w:t xml:space="preserve"> being more hydrophilic than </w:t>
      </w:r>
      <w:r w:rsidR="00983B5D" w:rsidRPr="00992DCC">
        <w:rPr>
          <w:rFonts w:asciiTheme="majorBidi" w:hAnsiTheme="majorBidi" w:cstheme="majorBidi"/>
          <w:b/>
          <w:color w:val="000000" w:themeColor="text1"/>
          <w:sz w:val="24"/>
          <w:szCs w:val="24"/>
        </w:rPr>
        <w:t>7.5</w:t>
      </w:r>
      <w:r w:rsidR="00983B5D" w:rsidRPr="00DE68A2">
        <w:rPr>
          <w:rFonts w:asciiTheme="majorBidi" w:hAnsiTheme="majorBidi" w:cstheme="majorBidi"/>
          <w:color w:val="000000" w:themeColor="text1"/>
          <w:sz w:val="24"/>
          <w:szCs w:val="24"/>
        </w:rPr>
        <w:t xml:space="preserve"> (Table 1).</w:t>
      </w:r>
      <w:r w:rsidRPr="00DE68A2">
        <w:rPr>
          <w:rFonts w:asciiTheme="majorBidi" w:hAnsiTheme="majorBidi" w:cstheme="majorBidi"/>
          <w:color w:val="000000" w:themeColor="text1"/>
          <w:sz w:val="24"/>
          <w:szCs w:val="24"/>
        </w:rPr>
        <w:t xml:space="preserve"> The lower </w:t>
      </w:r>
      <w:r w:rsidRPr="00DE68A2">
        <w:rPr>
          <w:rFonts w:ascii="Times New Roman" w:hAnsi="Times New Roman" w:cs="Times New Roman"/>
          <w:i/>
          <w:color w:val="000000" w:themeColor="text1"/>
          <w:sz w:val="24"/>
          <w:szCs w:val="24"/>
        </w:rPr>
        <w:t>M</w:t>
      </w:r>
      <w:r w:rsidRPr="00DE68A2">
        <w:rPr>
          <w:rFonts w:ascii="Times New Roman" w:hAnsi="Times New Roman" w:cs="Times New Roman" w:hint="eastAsia"/>
          <w:color w:val="000000" w:themeColor="text1"/>
          <w:sz w:val="24"/>
          <w:szCs w:val="24"/>
          <w:vertAlign w:val="subscript"/>
        </w:rPr>
        <w:t>n</w:t>
      </w:r>
      <w:r w:rsidRPr="00DE68A2">
        <w:rPr>
          <w:rFonts w:asciiTheme="majorBidi" w:hAnsiTheme="majorBidi" w:cstheme="majorBidi"/>
          <w:color w:val="000000" w:themeColor="text1"/>
          <w:sz w:val="24"/>
          <w:szCs w:val="24"/>
        </w:rPr>
        <w:t xml:space="preserve"> counterparts of </w:t>
      </w:r>
      <w:r w:rsidRPr="00DE68A2">
        <w:rPr>
          <w:rFonts w:asciiTheme="majorBidi" w:hAnsiTheme="majorBidi" w:cstheme="majorBidi"/>
          <w:b/>
          <w:color w:val="000000" w:themeColor="text1"/>
          <w:sz w:val="24"/>
          <w:szCs w:val="24"/>
        </w:rPr>
        <w:t>7.1</w:t>
      </w:r>
      <w:r w:rsidRPr="00DE68A2">
        <w:rPr>
          <w:rFonts w:asciiTheme="majorBidi" w:hAnsiTheme="majorBidi" w:cstheme="majorBidi"/>
          <w:color w:val="000000" w:themeColor="text1"/>
          <w:sz w:val="24"/>
          <w:szCs w:val="24"/>
        </w:rPr>
        <w:t xml:space="preserve"> and </w:t>
      </w:r>
      <w:r w:rsidRPr="00DE68A2">
        <w:rPr>
          <w:rFonts w:asciiTheme="majorBidi" w:hAnsiTheme="majorBidi" w:cstheme="majorBidi"/>
          <w:b/>
          <w:color w:val="000000" w:themeColor="text1"/>
          <w:sz w:val="24"/>
          <w:szCs w:val="24"/>
        </w:rPr>
        <w:t>7.5</w:t>
      </w:r>
      <w:r w:rsidRPr="00DE68A2">
        <w:rPr>
          <w:rFonts w:asciiTheme="majorBidi" w:hAnsiTheme="majorBidi" w:cstheme="majorBidi"/>
          <w:color w:val="000000" w:themeColor="text1"/>
          <w:sz w:val="24"/>
          <w:szCs w:val="24"/>
        </w:rPr>
        <w:t xml:space="preserve">, namely </w:t>
      </w:r>
      <w:r w:rsidRPr="00DE68A2">
        <w:rPr>
          <w:rFonts w:asciiTheme="majorBidi" w:hAnsiTheme="majorBidi" w:cstheme="majorBidi"/>
          <w:b/>
          <w:color w:val="000000" w:themeColor="text1"/>
          <w:sz w:val="24"/>
          <w:szCs w:val="24"/>
        </w:rPr>
        <w:t>8.1</w:t>
      </w:r>
      <w:r w:rsidRPr="00DE68A2">
        <w:rPr>
          <w:rFonts w:asciiTheme="majorBidi" w:hAnsiTheme="majorBidi" w:cstheme="majorBidi"/>
          <w:color w:val="000000" w:themeColor="text1"/>
          <w:sz w:val="24"/>
          <w:szCs w:val="24"/>
        </w:rPr>
        <w:t xml:space="preserve"> and </w:t>
      </w:r>
      <w:r w:rsidRPr="00DE68A2">
        <w:rPr>
          <w:rFonts w:asciiTheme="majorBidi" w:hAnsiTheme="majorBidi" w:cstheme="majorBidi"/>
          <w:b/>
          <w:color w:val="000000" w:themeColor="text1"/>
          <w:sz w:val="24"/>
          <w:szCs w:val="24"/>
        </w:rPr>
        <w:t>8.5</w:t>
      </w:r>
      <w:r w:rsidRPr="00DE68A2">
        <w:rPr>
          <w:rFonts w:asciiTheme="majorBidi" w:hAnsiTheme="majorBidi" w:cstheme="majorBidi"/>
          <w:color w:val="000000" w:themeColor="text1"/>
          <w:sz w:val="24"/>
          <w:szCs w:val="24"/>
        </w:rPr>
        <w:t xml:space="preserve">, showed reduced bactericidal influence (Figure </w:t>
      </w:r>
      <w:r w:rsidR="00367567">
        <w:rPr>
          <w:rFonts w:asciiTheme="majorBidi" w:hAnsiTheme="majorBidi" w:cstheme="majorBidi"/>
          <w:color w:val="000000" w:themeColor="text1"/>
          <w:sz w:val="24"/>
          <w:szCs w:val="24"/>
        </w:rPr>
        <w:t>7</w:t>
      </w:r>
      <w:r w:rsidRPr="00DE68A2">
        <w:rPr>
          <w:rFonts w:asciiTheme="majorBidi" w:hAnsiTheme="majorBidi" w:cstheme="majorBidi"/>
          <w:color w:val="000000" w:themeColor="text1"/>
          <w:sz w:val="24"/>
          <w:szCs w:val="24"/>
        </w:rPr>
        <w:t xml:space="preserve"> and Table </w:t>
      </w:r>
      <w:r w:rsidR="005B313B" w:rsidRPr="00DE68A2">
        <w:rPr>
          <w:rFonts w:asciiTheme="majorBidi" w:hAnsiTheme="majorBidi" w:cstheme="majorBidi"/>
          <w:color w:val="000000" w:themeColor="text1"/>
          <w:sz w:val="24"/>
          <w:szCs w:val="24"/>
        </w:rPr>
        <w:t>5</w:t>
      </w:r>
      <w:r w:rsidRPr="00DE68A2">
        <w:rPr>
          <w:rFonts w:asciiTheme="majorBidi" w:hAnsiTheme="majorBidi" w:cstheme="majorBidi"/>
          <w:color w:val="000000" w:themeColor="text1"/>
          <w:sz w:val="24"/>
          <w:szCs w:val="24"/>
        </w:rPr>
        <w:t xml:space="preserve">). Indeed, inhibitory effects for such polymers were only observed at concentrations above 48 µM. This suggests that the density of the chelating units on the macromolecular scaffold determines the potency of the compounds against MRSA. To </w:t>
      </w:r>
      <w:r w:rsidR="00017664" w:rsidRPr="00DE68A2">
        <w:rPr>
          <w:rFonts w:asciiTheme="majorBidi" w:hAnsiTheme="majorBidi" w:cstheme="majorBidi"/>
          <w:color w:val="000000" w:themeColor="text1"/>
          <w:sz w:val="24"/>
          <w:szCs w:val="24"/>
        </w:rPr>
        <w:t xml:space="preserve">further </w:t>
      </w:r>
      <w:r w:rsidRPr="00DE68A2">
        <w:rPr>
          <w:rFonts w:asciiTheme="majorBidi" w:hAnsiTheme="majorBidi" w:cstheme="majorBidi"/>
          <w:color w:val="000000" w:themeColor="text1"/>
          <w:sz w:val="24"/>
          <w:szCs w:val="24"/>
        </w:rPr>
        <w:t xml:space="preserve">demonstrate that MSRA inhibition was </w:t>
      </w:r>
      <w:r w:rsidR="00017664" w:rsidRPr="00DE68A2">
        <w:rPr>
          <w:rFonts w:asciiTheme="majorBidi" w:hAnsiTheme="majorBidi" w:cstheme="majorBidi"/>
          <w:color w:val="000000" w:themeColor="text1"/>
          <w:sz w:val="24"/>
          <w:szCs w:val="24"/>
        </w:rPr>
        <w:t xml:space="preserve">derived </w:t>
      </w:r>
      <w:r w:rsidRPr="00DE68A2">
        <w:rPr>
          <w:rFonts w:asciiTheme="majorBidi" w:hAnsiTheme="majorBidi" w:cstheme="majorBidi"/>
          <w:color w:val="000000" w:themeColor="text1"/>
          <w:sz w:val="24"/>
          <w:szCs w:val="24"/>
        </w:rPr>
        <w:t xml:space="preserve">by </w:t>
      </w:r>
      <w:r w:rsidR="00017664" w:rsidRPr="00DE68A2">
        <w:rPr>
          <w:rFonts w:asciiTheme="majorBidi" w:hAnsiTheme="majorBidi" w:cstheme="majorBidi"/>
          <w:color w:val="000000" w:themeColor="text1"/>
          <w:sz w:val="24"/>
          <w:szCs w:val="24"/>
        </w:rPr>
        <w:t xml:space="preserve">an </w:t>
      </w:r>
      <w:r w:rsidRPr="00DE68A2">
        <w:rPr>
          <w:rFonts w:asciiTheme="majorBidi" w:hAnsiTheme="majorBidi" w:cstheme="majorBidi"/>
          <w:color w:val="000000" w:themeColor="text1"/>
          <w:sz w:val="24"/>
          <w:szCs w:val="24"/>
        </w:rPr>
        <w:t xml:space="preserve">iron-chelating mechanism, the control polymer </w:t>
      </w:r>
      <w:r w:rsidRPr="00DE68A2">
        <w:rPr>
          <w:rFonts w:asciiTheme="majorBidi" w:hAnsiTheme="majorBidi" w:cstheme="majorBidi"/>
          <w:b/>
          <w:color w:val="000000" w:themeColor="text1"/>
          <w:sz w:val="24"/>
          <w:szCs w:val="24"/>
        </w:rPr>
        <w:t>7.5b</w:t>
      </w:r>
      <w:r w:rsidRPr="00DE68A2">
        <w:rPr>
          <w:rFonts w:asciiTheme="majorBidi" w:hAnsiTheme="majorBidi" w:cstheme="majorBidi"/>
          <w:color w:val="000000" w:themeColor="text1"/>
          <w:sz w:val="24"/>
          <w:szCs w:val="24"/>
        </w:rPr>
        <w:t xml:space="preserve"> was investigated and found to be much less effective at inhibiting MSRA growth than </w:t>
      </w:r>
      <w:r w:rsidRPr="00DE68A2">
        <w:rPr>
          <w:rFonts w:asciiTheme="majorBidi" w:hAnsiTheme="majorBidi" w:cstheme="majorBidi"/>
          <w:b/>
          <w:color w:val="000000" w:themeColor="text1"/>
          <w:sz w:val="24"/>
          <w:szCs w:val="24"/>
        </w:rPr>
        <w:t xml:space="preserve">7.5 </w:t>
      </w:r>
      <w:r w:rsidRPr="00DE68A2">
        <w:rPr>
          <w:rFonts w:asciiTheme="majorBidi" w:hAnsiTheme="majorBidi" w:cstheme="majorBidi"/>
          <w:color w:val="000000" w:themeColor="text1"/>
          <w:sz w:val="24"/>
          <w:szCs w:val="24"/>
        </w:rPr>
        <w:t xml:space="preserve">(Figure </w:t>
      </w:r>
      <w:r w:rsidR="00367567">
        <w:rPr>
          <w:rFonts w:asciiTheme="majorBidi" w:hAnsiTheme="majorBidi" w:cstheme="majorBidi"/>
          <w:color w:val="000000" w:themeColor="text1"/>
          <w:sz w:val="24"/>
          <w:szCs w:val="24"/>
        </w:rPr>
        <w:t>7</w:t>
      </w:r>
      <w:r w:rsidRPr="00DE68A2">
        <w:rPr>
          <w:rFonts w:asciiTheme="majorBidi" w:hAnsiTheme="majorBidi" w:cstheme="majorBidi"/>
          <w:color w:val="000000" w:themeColor="text1"/>
          <w:sz w:val="24"/>
          <w:szCs w:val="24"/>
        </w:rPr>
        <w:t xml:space="preserve"> and Table </w:t>
      </w:r>
      <w:r w:rsidR="005B313B" w:rsidRPr="00DE68A2">
        <w:rPr>
          <w:rFonts w:asciiTheme="majorBidi" w:hAnsiTheme="majorBidi" w:cstheme="majorBidi"/>
          <w:color w:val="000000" w:themeColor="text1"/>
          <w:sz w:val="24"/>
          <w:szCs w:val="24"/>
        </w:rPr>
        <w:t>5</w:t>
      </w:r>
      <w:r w:rsidRPr="00DE68A2">
        <w:rPr>
          <w:rFonts w:asciiTheme="majorBidi" w:hAnsiTheme="majorBidi" w:cstheme="majorBidi"/>
          <w:color w:val="000000" w:themeColor="text1"/>
          <w:sz w:val="24"/>
          <w:szCs w:val="24"/>
        </w:rPr>
        <w:t xml:space="preserve">). Polymer </w:t>
      </w:r>
      <w:r w:rsidRPr="00DE68A2">
        <w:rPr>
          <w:rFonts w:asciiTheme="majorBidi" w:hAnsiTheme="majorBidi" w:cstheme="majorBidi"/>
          <w:b/>
          <w:color w:val="000000" w:themeColor="text1"/>
          <w:sz w:val="24"/>
          <w:szCs w:val="24"/>
        </w:rPr>
        <w:t>7.5b</w:t>
      </w:r>
      <w:r w:rsidRPr="00DE68A2">
        <w:rPr>
          <w:rFonts w:asciiTheme="majorBidi" w:hAnsiTheme="majorBidi" w:cstheme="majorBidi"/>
          <w:color w:val="000000" w:themeColor="text1"/>
          <w:sz w:val="24"/>
          <w:szCs w:val="24"/>
        </w:rPr>
        <w:t xml:space="preserve"> lacks iron-chelating ability due to methylation of phenolic moieties present on the HPO units. </w:t>
      </w:r>
      <w:r w:rsidR="00983B5D" w:rsidRPr="00DE68A2">
        <w:rPr>
          <w:rFonts w:asciiTheme="majorBidi" w:hAnsiTheme="majorBidi" w:cstheme="majorBidi"/>
          <w:color w:val="000000" w:themeColor="text1"/>
          <w:sz w:val="24"/>
          <w:szCs w:val="24"/>
        </w:rPr>
        <w:t>It is clear that the chelating properties of the active polymers are of sufficient strength to be able to compete with the growing microorganism for iron.</w:t>
      </w:r>
    </w:p>
    <w:p w14:paraId="2F708A8A" w14:textId="77777777" w:rsidR="006227C4" w:rsidRDefault="006227C4" w:rsidP="00AA0ABE">
      <w:pPr>
        <w:spacing w:after="0" w:line="360" w:lineRule="auto"/>
        <w:ind w:right="-58"/>
        <w:jc w:val="center"/>
        <w:rPr>
          <w:rFonts w:asciiTheme="majorBidi" w:hAnsiTheme="majorBidi" w:cstheme="majorBidi"/>
          <w:sz w:val="24"/>
          <w:szCs w:val="24"/>
        </w:rPr>
      </w:pPr>
    </w:p>
    <w:p w14:paraId="0B7FA481" w14:textId="77777777" w:rsidR="006227C4" w:rsidRDefault="00B40F81" w:rsidP="00AA0ABE">
      <w:pPr>
        <w:spacing w:after="0" w:line="360" w:lineRule="auto"/>
        <w:ind w:right="-58"/>
        <w:jc w:val="center"/>
        <w:rPr>
          <w:rFonts w:asciiTheme="majorBidi" w:hAnsiTheme="majorBidi" w:cstheme="majorBidi"/>
          <w:sz w:val="24"/>
          <w:szCs w:val="24"/>
        </w:rPr>
      </w:pPr>
      <w:r>
        <w:rPr>
          <w:noProof/>
        </w:rPr>
        <w:lastRenderedPageBreak/>
        <w:drawing>
          <wp:inline distT="0" distB="0" distL="0" distR="0" wp14:anchorId="3E80B557" wp14:editId="6AB9AEB5">
            <wp:extent cx="5274310" cy="2874386"/>
            <wp:effectExtent l="0" t="0" r="2540"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D6B092" w14:textId="277A81C7" w:rsidR="00276AE5" w:rsidRDefault="00276AE5" w:rsidP="00276AE5">
      <w:pPr>
        <w:spacing w:after="0" w:line="360" w:lineRule="auto"/>
        <w:ind w:firstLineChars="150" w:firstLine="361"/>
        <w:jc w:val="both"/>
        <w:rPr>
          <w:rFonts w:asciiTheme="majorBidi" w:hAnsiTheme="majorBidi" w:cstheme="majorBidi"/>
          <w:sz w:val="24"/>
          <w:szCs w:val="24"/>
        </w:rPr>
      </w:pPr>
      <w:r w:rsidRPr="006A3B7E">
        <w:rPr>
          <w:rFonts w:asciiTheme="majorBidi" w:hAnsiTheme="majorBidi" w:cstheme="majorBidi"/>
          <w:b/>
          <w:sz w:val="24"/>
          <w:szCs w:val="24"/>
        </w:rPr>
        <w:t xml:space="preserve">Figure </w:t>
      </w:r>
      <w:r w:rsidR="00367567">
        <w:rPr>
          <w:rFonts w:asciiTheme="majorBidi" w:hAnsiTheme="majorBidi" w:cstheme="majorBidi"/>
          <w:b/>
          <w:sz w:val="24"/>
          <w:szCs w:val="24"/>
        </w:rPr>
        <w:t>6</w:t>
      </w:r>
      <w:r>
        <w:rPr>
          <w:rFonts w:asciiTheme="majorBidi" w:hAnsiTheme="majorBidi" w:cstheme="majorBidi"/>
          <w:b/>
          <w:sz w:val="24"/>
          <w:szCs w:val="24"/>
        </w:rPr>
        <w:t>.</w:t>
      </w:r>
      <w:r w:rsidRPr="006A3B7E">
        <w:rPr>
          <w:rFonts w:asciiTheme="majorBidi" w:hAnsiTheme="majorBidi" w:cstheme="majorBidi"/>
          <w:sz w:val="24"/>
          <w:szCs w:val="24"/>
        </w:rPr>
        <w:t xml:space="preserve"> Antimicrobial effect of various concentrations of </w:t>
      </w:r>
      <w:r w:rsidRPr="006A3B7E">
        <w:rPr>
          <w:rFonts w:asciiTheme="majorBidi" w:hAnsiTheme="majorBidi" w:cstheme="majorBidi"/>
          <w:b/>
          <w:sz w:val="24"/>
          <w:szCs w:val="24"/>
        </w:rPr>
        <w:t>7</w:t>
      </w:r>
      <w:r>
        <w:rPr>
          <w:rFonts w:asciiTheme="majorBidi" w:hAnsiTheme="majorBidi" w:cstheme="majorBidi"/>
          <w:b/>
          <w:sz w:val="24"/>
          <w:szCs w:val="24"/>
        </w:rPr>
        <w:t>.</w:t>
      </w:r>
      <w:r w:rsidRPr="006A3B7E">
        <w:rPr>
          <w:rFonts w:asciiTheme="majorBidi" w:hAnsiTheme="majorBidi" w:cstheme="majorBidi"/>
          <w:b/>
          <w:sz w:val="24"/>
          <w:szCs w:val="24"/>
        </w:rPr>
        <w:t>1</w:t>
      </w:r>
      <w:r>
        <w:rPr>
          <w:rFonts w:asciiTheme="majorBidi" w:hAnsiTheme="majorBidi" w:cstheme="majorBidi"/>
          <w:sz w:val="24"/>
          <w:szCs w:val="24"/>
        </w:rPr>
        <w:t xml:space="preserve">, </w:t>
      </w:r>
      <w:r w:rsidRPr="006A3B7E">
        <w:rPr>
          <w:rFonts w:asciiTheme="majorBidi" w:hAnsiTheme="majorBidi" w:cstheme="majorBidi"/>
          <w:b/>
          <w:sz w:val="24"/>
          <w:szCs w:val="24"/>
        </w:rPr>
        <w:t>7</w:t>
      </w:r>
      <w:r>
        <w:rPr>
          <w:rFonts w:asciiTheme="majorBidi" w:hAnsiTheme="majorBidi" w:cstheme="majorBidi"/>
          <w:b/>
          <w:sz w:val="24"/>
          <w:szCs w:val="24"/>
        </w:rPr>
        <w:t>.</w:t>
      </w:r>
      <w:r w:rsidRPr="006A3B7E">
        <w:rPr>
          <w:rFonts w:asciiTheme="majorBidi" w:hAnsiTheme="majorBidi" w:cstheme="majorBidi"/>
          <w:b/>
          <w:sz w:val="24"/>
          <w:szCs w:val="24"/>
        </w:rPr>
        <w:t>5</w:t>
      </w:r>
      <w:r w:rsidRPr="006A3B7E">
        <w:rPr>
          <w:rFonts w:asciiTheme="majorBidi" w:hAnsiTheme="majorBidi" w:cstheme="majorBidi"/>
          <w:sz w:val="24"/>
          <w:szCs w:val="24"/>
        </w:rPr>
        <w:t xml:space="preserve"> </w:t>
      </w:r>
      <w:r>
        <w:rPr>
          <w:rFonts w:asciiTheme="majorBidi" w:hAnsiTheme="majorBidi" w:cstheme="majorBidi"/>
          <w:sz w:val="24"/>
          <w:szCs w:val="24"/>
        </w:rPr>
        <w:t xml:space="preserve">and </w:t>
      </w:r>
      <w:r w:rsidRPr="00276AE5">
        <w:rPr>
          <w:rFonts w:asciiTheme="majorBidi" w:hAnsiTheme="majorBidi" w:cstheme="majorBidi"/>
          <w:b/>
          <w:bCs/>
          <w:sz w:val="24"/>
          <w:szCs w:val="24"/>
        </w:rPr>
        <w:t>7.5b</w:t>
      </w:r>
      <w:r>
        <w:rPr>
          <w:rFonts w:asciiTheme="majorBidi" w:hAnsiTheme="majorBidi" w:cstheme="majorBidi"/>
          <w:sz w:val="24"/>
          <w:szCs w:val="24"/>
        </w:rPr>
        <w:t xml:space="preserve"> </w:t>
      </w:r>
      <w:r w:rsidRPr="006A3B7E">
        <w:rPr>
          <w:rFonts w:asciiTheme="majorBidi" w:hAnsiTheme="majorBidi" w:cstheme="majorBidi"/>
          <w:sz w:val="24"/>
          <w:szCs w:val="24"/>
        </w:rPr>
        <w:t>on MRSA after 24 hour incubation. Results are representatives of several independent experiments performed in duplicate. Error bars represent standard error.</w:t>
      </w:r>
    </w:p>
    <w:p w14:paraId="7F8AFB83" w14:textId="77777777" w:rsidR="009E05DD" w:rsidRDefault="009E05DD" w:rsidP="009E05DD">
      <w:pPr>
        <w:spacing w:after="0" w:line="360" w:lineRule="auto"/>
        <w:ind w:firstLineChars="150" w:firstLine="360"/>
        <w:jc w:val="both"/>
        <w:rPr>
          <w:rFonts w:asciiTheme="majorBidi" w:hAnsiTheme="majorBidi" w:cstheme="majorBidi"/>
          <w:sz w:val="24"/>
          <w:szCs w:val="24"/>
        </w:rPr>
      </w:pPr>
    </w:p>
    <w:p w14:paraId="5481B4A9" w14:textId="77777777" w:rsidR="009E05DD" w:rsidRDefault="0007263C" w:rsidP="009E05DD">
      <w:pPr>
        <w:spacing w:line="360" w:lineRule="auto"/>
        <w:rPr>
          <w:rFonts w:asciiTheme="majorBidi" w:hAnsiTheme="majorBidi" w:cstheme="majorBidi"/>
          <w:sz w:val="24"/>
          <w:szCs w:val="24"/>
        </w:rPr>
      </w:pPr>
      <w:r w:rsidRPr="0007263C">
        <w:rPr>
          <w:noProof/>
          <w:lang w:val="en-GB"/>
        </w:rPr>
        <w:t xml:space="preserve"> </w:t>
      </w:r>
      <w:r>
        <w:rPr>
          <w:noProof/>
        </w:rPr>
        <w:drawing>
          <wp:inline distT="0" distB="0" distL="0" distR="0" wp14:anchorId="52BF8C82" wp14:editId="197E2D06">
            <wp:extent cx="5274310" cy="2591512"/>
            <wp:effectExtent l="0" t="0" r="2159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FCA624" w14:textId="7B78D232" w:rsidR="009E05DD" w:rsidRDefault="009E05DD" w:rsidP="0007263C">
      <w:pPr>
        <w:pStyle w:val="ad"/>
        <w:spacing w:after="200" w:line="360" w:lineRule="auto"/>
        <w:ind w:left="0"/>
        <w:jc w:val="center"/>
        <w:rPr>
          <w:rFonts w:asciiTheme="majorBidi" w:hAnsiTheme="majorBidi" w:cstheme="majorBidi"/>
        </w:rPr>
      </w:pPr>
      <w:r w:rsidRPr="001272DF">
        <w:rPr>
          <w:rFonts w:asciiTheme="majorBidi" w:hAnsiTheme="majorBidi" w:cstheme="majorBidi"/>
          <w:b/>
          <w:bCs/>
        </w:rPr>
        <w:t xml:space="preserve">Figure </w:t>
      </w:r>
      <w:r w:rsidR="00367567">
        <w:rPr>
          <w:rFonts w:asciiTheme="majorBidi" w:hAnsiTheme="majorBidi" w:cstheme="majorBidi"/>
          <w:b/>
          <w:bCs/>
        </w:rPr>
        <w:t>7</w:t>
      </w:r>
      <w:r>
        <w:rPr>
          <w:rFonts w:asciiTheme="majorBidi" w:hAnsiTheme="majorBidi" w:cstheme="majorBidi"/>
          <w:b/>
          <w:bCs/>
        </w:rPr>
        <w:t xml:space="preserve">. </w:t>
      </w:r>
      <w:r>
        <w:rPr>
          <w:rFonts w:asciiTheme="majorBidi" w:hAnsiTheme="majorBidi" w:cstheme="majorBidi"/>
        </w:rPr>
        <w:t xml:space="preserve">Antimicrobial effect of various concentrations of </w:t>
      </w:r>
      <w:r w:rsidRPr="002C49A1">
        <w:rPr>
          <w:rFonts w:asciiTheme="majorBidi" w:hAnsiTheme="majorBidi" w:cstheme="majorBidi"/>
          <w:b/>
        </w:rPr>
        <w:t>8</w:t>
      </w:r>
      <w:r>
        <w:rPr>
          <w:rFonts w:asciiTheme="majorBidi" w:hAnsiTheme="majorBidi" w:cstheme="majorBidi"/>
          <w:b/>
        </w:rPr>
        <w:t>.</w:t>
      </w:r>
      <w:r w:rsidRPr="002C49A1">
        <w:rPr>
          <w:rFonts w:asciiTheme="majorBidi" w:hAnsiTheme="majorBidi" w:cstheme="majorBidi"/>
          <w:b/>
        </w:rPr>
        <w:t>5</w:t>
      </w:r>
      <w:r w:rsidR="0007263C">
        <w:rPr>
          <w:rFonts w:asciiTheme="majorBidi" w:hAnsiTheme="majorBidi" w:cstheme="majorBidi"/>
        </w:rPr>
        <w:t xml:space="preserve"> </w:t>
      </w:r>
      <w:r>
        <w:rPr>
          <w:rFonts w:asciiTheme="majorBidi" w:hAnsiTheme="majorBidi" w:cstheme="majorBidi"/>
        </w:rPr>
        <w:t xml:space="preserve">and </w:t>
      </w:r>
      <w:r w:rsidRPr="002C49A1">
        <w:rPr>
          <w:rFonts w:asciiTheme="majorBidi" w:hAnsiTheme="majorBidi" w:cstheme="majorBidi"/>
          <w:b/>
        </w:rPr>
        <w:t>8</w:t>
      </w:r>
      <w:r>
        <w:rPr>
          <w:rFonts w:asciiTheme="majorBidi" w:hAnsiTheme="majorBidi" w:cstheme="majorBidi"/>
          <w:b/>
        </w:rPr>
        <w:t>.</w:t>
      </w:r>
      <w:r w:rsidRPr="002C49A1">
        <w:rPr>
          <w:rFonts w:asciiTheme="majorBidi" w:hAnsiTheme="majorBidi" w:cstheme="majorBidi"/>
          <w:b/>
        </w:rPr>
        <w:t>1</w:t>
      </w:r>
      <w:r w:rsidRPr="00F44E93">
        <w:rPr>
          <w:rFonts w:asciiTheme="majorBidi" w:hAnsiTheme="majorBidi" w:cstheme="majorBidi"/>
        </w:rPr>
        <w:t xml:space="preserve"> on MRSA after 24 h</w:t>
      </w:r>
      <w:r>
        <w:rPr>
          <w:rFonts w:asciiTheme="majorBidi" w:hAnsiTheme="majorBidi" w:cstheme="majorBidi"/>
        </w:rPr>
        <w:t>our incubation</w:t>
      </w:r>
      <w:r w:rsidRPr="00F44E93">
        <w:rPr>
          <w:rFonts w:asciiTheme="majorBidi" w:hAnsiTheme="majorBidi" w:cstheme="majorBidi"/>
        </w:rPr>
        <w:t xml:space="preserve">. Results are </w:t>
      </w:r>
      <w:r>
        <w:rPr>
          <w:rFonts w:asciiTheme="majorBidi" w:hAnsiTheme="majorBidi" w:cstheme="majorBidi"/>
        </w:rPr>
        <w:t>representatives</w:t>
      </w:r>
      <w:r w:rsidRPr="00F44E93">
        <w:rPr>
          <w:rFonts w:asciiTheme="majorBidi" w:hAnsiTheme="majorBidi" w:cstheme="majorBidi"/>
        </w:rPr>
        <w:t xml:space="preserve"> of </w:t>
      </w:r>
      <w:r>
        <w:rPr>
          <w:rFonts w:asciiTheme="majorBidi" w:hAnsiTheme="majorBidi" w:cstheme="majorBidi"/>
        </w:rPr>
        <w:t>several</w:t>
      </w:r>
      <w:r w:rsidRPr="00F44E93">
        <w:rPr>
          <w:rFonts w:asciiTheme="majorBidi" w:hAnsiTheme="majorBidi" w:cstheme="majorBidi"/>
        </w:rPr>
        <w:t xml:space="preserve"> independent </w:t>
      </w:r>
      <w:r w:rsidRPr="00A323D3">
        <w:rPr>
          <w:rFonts w:asciiTheme="majorBidi" w:hAnsiTheme="majorBidi" w:cstheme="majorBidi"/>
        </w:rPr>
        <w:t>experiments, error bars represent standard error.</w:t>
      </w:r>
    </w:p>
    <w:p w14:paraId="0D7E7864" w14:textId="77777777" w:rsidR="00B90861" w:rsidRDefault="00B90861" w:rsidP="009E05DD">
      <w:pPr>
        <w:pStyle w:val="ad"/>
        <w:spacing w:after="200" w:line="360" w:lineRule="auto"/>
        <w:ind w:left="0"/>
        <w:jc w:val="center"/>
      </w:pPr>
    </w:p>
    <w:p w14:paraId="695096C7" w14:textId="77777777" w:rsidR="001645A7" w:rsidRDefault="001645A7" w:rsidP="009E05DD">
      <w:pPr>
        <w:pStyle w:val="ad"/>
        <w:spacing w:after="200" w:line="360" w:lineRule="auto"/>
        <w:ind w:left="0"/>
        <w:jc w:val="center"/>
      </w:pPr>
    </w:p>
    <w:p w14:paraId="47DD487A" w14:textId="505A4425" w:rsidR="005633D6" w:rsidRPr="009F7D27" w:rsidRDefault="005633D6" w:rsidP="005633D6">
      <w:pPr>
        <w:autoSpaceDE w:val="0"/>
        <w:autoSpaceDN w:val="0"/>
        <w:spacing w:after="0" w:line="360" w:lineRule="auto"/>
        <w:jc w:val="center"/>
        <w:rPr>
          <w:rFonts w:asciiTheme="majorBidi" w:hAnsiTheme="majorBidi" w:cstheme="majorBidi"/>
          <w:b/>
          <w:sz w:val="24"/>
          <w:szCs w:val="24"/>
        </w:rPr>
      </w:pPr>
      <w:r w:rsidRPr="009F7D27">
        <w:rPr>
          <w:rFonts w:asciiTheme="majorBidi" w:hAnsiTheme="majorBidi" w:cstheme="majorBidi"/>
          <w:b/>
          <w:bCs/>
          <w:sz w:val="24"/>
          <w:szCs w:val="24"/>
        </w:rPr>
        <w:lastRenderedPageBreak/>
        <w:t xml:space="preserve">Table </w:t>
      </w:r>
      <w:r w:rsidR="005B313B">
        <w:rPr>
          <w:rFonts w:asciiTheme="majorBidi" w:hAnsiTheme="majorBidi" w:cstheme="majorBidi"/>
          <w:b/>
          <w:bCs/>
          <w:sz w:val="24"/>
          <w:szCs w:val="24"/>
        </w:rPr>
        <w:t>4</w:t>
      </w:r>
      <w:r w:rsidRPr="009F7D27">
        <w:rPr>
          <w:rFonts w:asciiTheme="majorBidi" w:hAnsiTheme="majorBidi" w:cstheme="majorBidi"/>
          <w:b/>
          <w:bCs/>
          <w:sz w:val="24"/>
          <w:szCs w:val="24"/>
        </w:rPr>
        <w:t xml:space="preserve">. </w:t>
      </w:r>
      <w:r w:rsidRPr="009F7D27">
        <w:rPr>
          <w:rFonts w:ascii="Times New Roman" w:hAnsi="Times New Roman" w:cs="Times New Roman"/>
          <w:sz w:val="24"/>
          <w:szCs w:val="24"/>
        </w:rPr>
        <w:t>Concentrations of the polymers used in the course of the study</w:t>
      </w:r>
      <w:r w:rsidRPr="009F7D27">
        <w:rPr>
          <w:rFonts w:ascii="Times New Roman" w:hAnsi="Times New Roman" w:cs="Times New Roman"/>
          <w:sz w:val="24"/>
          <w:szCs w:val="24"/>
          <w:vertAlign w:val="superscript"/>
        </w:rPr>
        <w:t>1</w:t>
      </w:r>
      <w:r w:rsidRPr="00861FAF">
        <w:rPr>
          <w:rFonts w:ascii="Times New Roman" w:hAnsi="Times New Roman" w:cs="Times New Roman" w:hint="eastAsia"/>
          <w:sz w:val="24"/>
          <w:szCs w:val="24"/>
        </w:rPr>
        <w:t>.</w:t>
      </w:r>
    </w:p>
    <w:tbl>
      <w:tblPr>
        <w:tblW w:w="8744" w:type="dxa"/>
        <w:jc w:val="center"/>
        <w:tblBorders>
          <w:top w:val="single" w:sz="12" w:space="0" w:color="auto"/>
        </w:tblBorders>
        <w:tblLook w:val="04A0" w:firstRow="1" w:lastRow="0" w:firstColumn="1" w:lastColumn="0" w:noHBand="0" w:noVBand="1"/>
      </w:tblPr>
      <w:tblGrid>
        <w:gridCol w:w="715"/>
        <w:gridCol w:w="941"/>
        <w:gridCol w:w="709"/>
        <w:gridCol w:w="992"/>
        <w:gridCol w:w="709"/>
        <w:gridCol w:w="1134"/>
        <w:gridCol w:w="709"/>
        <w:gridCol w:w="1134"/>
        <w:gridCol w:w="708"/>
        <w:gridCol w:w="993"/>
      </w:tblGrid>
      <w:tr w:rsidR="005633D6" w:rsidRPr="00A5365C" w14:paraId="3F53B9FB" w14:textId="77777777" w:rsidTr="004931A0">
        <w:trPr>
          <w:trHeight w:val="300"/>
          <w:jc w:val="center"/>
        </w:trPr>
        <w:tc>
          <w:tcPr>
            <w:tcW w:w="1656" w:type="dxa"/>
            <w:gridSpan w:val="2"/>
            <w:tcBorders>
              <w:top w:val="single" w:sz="4" w:space="0" w:color="auto"/>
              <w:bottom w:val="nil"/>
            </w:tcBorders>
            <w:shd w:val="clear" w:color="auto" w:fill="auto"/>
            <w:noWrap/>
            <w:vAlign w:val="bottom"/>
            <w:hideMark/>
          </w:tcPr>
          <w:p w14:paraId="0F325A59" w14:textId="77777777" w:rsidR="005633D6" w:rsidRPr="009F7D27" w:rsidRDefault="005633D6" w:rsidP="004931A0">
            <w:pPr>
              <w:spacing w:after="0"/>
              <w:jc w:val="center"/>
              <w:rPr>
                <w:rFonts w:asciiTheme="majorBidi" w:eastAsia="Times New Roman" w:hAnsiTheme="majorBidi" w:cstheme="majorBidi"/>
                <w:b/>
                <w:bCs/>
                <w:color w:val="000000"/>
                <w:sz w:val="24"/>
                <w:szCs w:val="24"/>
              </w:rPr>
            </w:pPr>
            <w:r w:rsidRPr="009F7D27">
              <w:rPr>
                <w:rFonts w:asciiTheme="majorBidi" w:eastAsia="Times New Roman" w:hAnsiTheme="majorBidi" w:cstheme="majorBidi"/>
                <w:b/>
                <w:bCs/>
                <w:color w:val="000000"/>
                <w:sz w:val="24"/>
                <w:szCs w:val="24"/>
              </w:rPr>
              <w:t xml:space="preserve">7.1 </w:t>
            </w:r>
          </w:p>
          <w:p w14:paraId="19C0BCA2" w14:textId="77777777" w:rsidR="005633D6" w:rsidRPr="009F7D27" w:rsidRDefault="005633D6" w:rsidP="004931A0">
            <w:pPr>
              <w:spacing w:after="0"/>
              <w:jc w:val="center"/>
              <w:rPr>
                <w:rFonts w:asciiTheme="majorBidi" w:eastAsia="Times New Roman" w:hAnsiTheme="majorBidi" w:cstheme="majorBidi"/>
                <w:bCs/>
                <w:color w:val="000000"/>
                <w:sz w:val="24"/>
                <w:szCs w:val="24"/>
              </w:rPr>
            </w:pPr>
            <w:r w:rsidRPr="009F7D27">
              <w:rPr>
                <w:rFonts w:asciiTheme="majorBidi" w:eastAsia="Times New Roman" w:hAnsiTheme="majorBidi" w:cstheme="majorBidi"/>
                <w:bCs/>
                <w:color w:val="000000"/>
                <w:sz w:val="24"/>
                <w:szCs w:val="24"/>
              </w:rPr>
              <w:t>(</w:t>
            </w:r>
            <w:r w:rsidRPr="009F7D27">
              <w:rPr>
                <w:rFonts w:asciiTheme="majorBidi" w:eastAsia="Times New Roman" w:hAnsiTheme="majorBidi" w:cstheme="majorBidi"/>
                <w:bCs/>
                <w:i/>
                <w:color w:val="000000"/>
                <w:sz w:val="24"/>
                <w:szCs w:val="24"/>
              </w:rPr>
              <w:t>M</w:t>
            </w:r>
            <w:r>
              <w:rPr>
                <w:rFonts w:asciiTheme="majorBidi" w:hAnsiTheme="majorBidi" w:cstheme="majorBidi" w:hint="eastAsia"/>
                <w:bCs/>
                <w:color w:val="000000"/>
                <w:sz w:val="24"/>
                <w:szCs w:val="24"/>
                <w:vertAlign w:val="subscript"/>
              </w:rPr>
              <w:t>n</w:t>
            </w:r>
            <w:r w:rsidRPr="009F7D27">
              <w:rPr>
                <w:rFonts w:asciiTheme="majorBidi" w:hAnsiTheme="majorBidi" w:cstheme="majorBidi" w:hint="eastAsia"/>
                <w:bCs/>
                <w:color w:val="000000"/>
                <w:sz w:val="24"/>
                <w:szCs w:val="24"/>
                <w:vertAlign w:val="subscript"/>
              </w:rPr>
              <w:t xml:space="preserve"> </w:t>
            </w:r>
            <w:r w:rsidRPr="009F7D27">
              <w:rPr>
                <w:rFonts w:asciiTheme="majorBidi" w:eastAsia="Times New Roman" w:hAnsiTheme="majorBidi" w:cstheme="majorBidi"/>
                <w:bCs/>
                <w:color w:val="000000"/>
                <w:sz w:val="24"/>
                <w:szCs w:val="24"/>
              </w:rPr>
              <w:t>=</w:t>
            </w:r>
            <w:r w:rsidRPr="009F7D27">
              <w:rPr>
                <w:rFonts w:asciiTheme="majorBidi" w:hAnsiTheme="majorBidi" w:cstheme="majorBidi" w:hint="eastAsia"/>
                <w:bCs/>
                <w:color w:val="000000"/>
                <w:sz w:val="24"/>
                <w:szCs w:val="24"/>
              </w:rPr>
              <w:t xml:space="preserve"> </w:t>
            </w:r>
            <w:r w:rsidRPr="009F7D27">
              <w:rPr>
                <w:rFonts w:asciiTheme="majorBidi" w:eastAsia="Times New Roman" w:hAnsiTheme="majorBidi" w:cstheme="majorBidi"/>
                <w:bCs/>
                <w:color w:val="000000"/>
                <w:sz w:val="24"/>
                <w:szCs w:val="24"/>
              </w:rPr>
              <w:t>50,100)</w:t>
            </w:r>
          </w:p>
        </w:tc>
        <w:tc>
          <w:tcPr>
            <w:tcW w:w="1701" w:type="dxa"/>
            <w:gridSpan w:val="2"/>
            <w:tcBorders>
              <w:top w:val="single" w:sz="4" w:space="0" w:color="auto"/>
              <w:bottom w:val="nil"/>
            </w:tcBorders>
            <w:shd w:val="clear" w:color="auto" w:fill="auto"/>
            <w:noWrap/>
            <w:vAlign w:val="bottom"/>
            <w:hideMark/>
          </w:tcPr>
          <w:p w14:paraId="12116474" w14:textId="77777777" w:rsidR="005633D6" w:rsidRDefault="005633D6" w:rsidP="004931A0">
            <w:pPr>
              <w:spacing w:after="0"/>
              <w:jc w:val="center"/>
              <w:rPr>
                <w:rFonts w:asciiTheme="majorBidi" w:hAnsiTheme="majorBidi" w:cstheme="majorBidi"/>
                <w:b/>
                <w:bCs/>
                <w:color w:val="000000"/>
                <w:sz w:val="24"/>
                <w:szCs w:val="24"/>
              </w:rPr>
            </w:pPr>
            <w:r w:rsidRPr="00A41848">
              <w:rPr>
                <w:rFonts w:asciiTheme="majorBidi" w:eastAsia="Times New Roman" w:hAnsiTheme="majorBidi" w:cstheme="majorBidi"/>
                <w:b/>
                <w:bCs/>
                <w:color w:val="000000"/>
                <w:sz w:val="24"/>
                <w:szCs w:val="24"/>
              </w:rPr>
              <w:t>7</w:t>
            </w:r>
            <w:r>
              <w:rPr>
                <w:rFonts w:asciiTheme="majorBidi" w:eastAsia="Times New Roman" w:hAnsiTheme="majorBidi" w:cstheme="majorBidi"/>
                <w:b/>
                <w:bCs/>
                <w:color w:val="000000"/>
                <w:sz w:val="24"/>
                <w:szCs w:val="24"/>
              </w:rPr>
              <w:t>.5</w:t>
            </w:r>
          </w:p>
          <w:p w14:paraId="40476233" w14:textId="77777777" w:rsidR="005633D6" w:rsidRPr="009F7D27" w:rsidRDefault="005633D6" w:rsidP="004931A0">
            <w:pPr>
              <w:spacing w:after="0"/>
              <w:jc w:val="center"/>
              <w:rPr>
                <w:rFonts w:asciiTheme="majorBidi" w:eastAsia="Times New Roman" w:hAnsiTheme="majorBidi" w:cstheme="majorBidi"/>
                <w:bCs/>
                <w:color w:val="000000"/>
                <w:sz w:val="24"/>
                <w:szCs w:val="24"/>
              </w:rPr>
            </w:pPr>
            <w:r>
              <w:rPr>
                <w:rFonts w:asciiTheme="majorBidi" w:eastAsia="Times New Roman" w:hAnsiTheme="majorBidi" w:cstheme="majorBidi"/>
                <w:b/>
                <w:bCs/>
                <w:color w:val="000000"/>
                <w:sz w:val="24"/>
                <w:szCs w:val="24"/>
              </w:rPr>
              <w:t xml:space="preserve"> </w:t>
            </w:r>
            <w:r w:rsidRPr="009F7D27">
              <w:rPr>
                <w:rFonts w:asciiTheme="majorBidi" w:hAnsiTheme="majorBidi" w:cstheme="majorBidi" w:hint="eastAsia"/>
                <w:bCs/>
                <w:color w:val="000000"/>
                <w:sz w:val="24"/>
                <w:szCs w:val="24"/>
              </w:rPr>
              <w:t>(</w:t>
            </w:r>
            <w:r w:rsidRPr="009F7D27">
              <w:rPr>
                <w:rFonts w:asciiTheme="majorBidi" w:eastAsia="Times New Roman" w:hAnsiTheme="majorBidi" w:cstheme="majorBidi"/>
                <w:bCs/>
                <w:i/>
                <w:color w:val="000000"/>
                <w:sz w:val="24"/>
                <w:szCs w:val="24"/>
              </w:rPr>
              <w:t>M</w:t>
            </w:r>
            <w:r>
              <w:rPr>
                <w:rFonts w:asciiTheme="majorBidi" w:hAnsiTheme="majorBidi" w:cstheme="majorBidi" w:hint="eastAsia"/>
                <w:bCs/>
                <w:color w:val="000000"/>
                <w:sz w:val="24"/>
                <w:szCs w:val="24"/>
                <w:vertAlign w:val="subscript"/>
              </w:rPr>
              <w:t>n</w:t>
            </w:r>
            <w:r w:rsidRPr="009F7D27">
              <w:rPr>
                <w:rFonts w:asciiTheme="majorBidi" w:hAnsiTheme="majorBidi" w:cstheme="majorBidi" w:hint="eastAsia"/>
                <w:bCs/>
                <w:color w:val="000000"/>
                <w:sz w:val="24"/>
                <w:szCs w:val="24"/>
                <w:vertAlign w:val="subscript"/>
              </w:rPr>
              <w:t xml:space="preserve"> </w:t>
            </w:r>
            <w:r w:rsidRPr="009F7D27">
              <w:rPr>
                <w:rFonts w:asciiTheme="majorBidi" w:eastAsia="Times New Roman" w:hAnsiTheme="majorBidi" w:cstheme="majorBidi"/>
                <w:bCs/>
                <w:color w:val="000000"/>
                <w:sz w:val="24"/>
                <w:szCs w:val="24"/>
              </w:rPr>
              <w:t>=</w:t>
            </w:r>
            <w:r w:rsidRPr="009F7D27">
              <w:rPr>
                <w:rFonts w:asciiTheme="majorBidi" w:hAnsiTheme="majorBidi" w:cstheme="majorBidi" w:hint="eastAsia"/>
                <w:bCs/>
                <w:color w:val="000000"/>
                <w:sz w:val="24"/>
                <w:szCs w:val="24"/>
              </w:rPr>
              <w:t xml:space="preserve"> </w:t>
            </w:r>
            <w:r w:rsidRPr="009F7D27">
              <w:rPr>
                <w:rFonts w:asciiTheme="majorBidi" w:eastAsia="Times New Roman" w:hAnsiTheme="majorBidi" w:cstheme="majorBidi"/>
                <w:bCs/>
                <w:color w:val="000000"/>
                <w:sz w:val="24"/>
                <w:szCs w:val="24"/>
              </w:rPr>
              <w:t>33,100)</w:t>
            </w:r>
          </w:p>
        </w:tc>
        <w:tc>
          <w:tcPr>
            <w:tcW w:w="1843" w:type="dxa"/>
            <w:gridSpan w:val="2"/>
            <w:tcBorders>
              <w:top w:val="single" w:sz="4" w:space="0" w:color="auto"/>
              <w:bottom w:val="nil"/>
            </w:tcBorders>
            <w:shd w:val="clear" w:color="auto" w:fill="auto"/>
            <w:noWrap/>
            <w:vAlign w:val="bottom"/>
            <w:hideMark/>
          </w:tcPr>
          <w:p w14:paraId="0D8F10E0" w14:textId="77777777" w:rsidR="005633D6" w:rsidRDefault="005633D6" w:rsidP="004931A0">
            <w:pPr>
              <w:spacing w:after="0"/>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8.5</w:t>
            </w:r>
          </w:p>
          <w:p w14:paraId="44872CC1" w14:textId="77777777" w:rsidR="005633D6" w:rsidRPr="009F7D27" w:rsidRDefault="005633D6" w:rsidP="004931A0">
            <w:pPr>
              <w:spacing w:after="0"/>
              <w:jc w:val="center"/>
              <w:rPr>
                <w:rFonts w:asciiTheme="majorBidi" w:eastAsia="Times New Roman" w:hAnsiTheme="majorBidi" w:cstheme="majorBidi"/>
                <w:bCs/>
                <w:sz w:val="24"/>
                <w:szCs w:val="24"/>
              </w:rPr>
            </w:pPr>
            <w:r w:rsidRPr="00A41848">
              <w:rPr>
                <w:rFonts w:asciiTheme="majorBidi" w:eastAsia="Times New Roman" w:hAnsiTheme="majorBidi" w:cstheme="majorBidi"/>
                <w:b/>
                <w:bCs/>
                <w:sz w:val="24"/>
                <w:szCs w:val="24"/>
              </w:rPr>
              <w:t xml:space="preserve"> </w:t>
            </w:r>
            <w:r w:rsidRPr="009F7D27">
              <w:rPr>
                <w:rFonts w:asciiTheme="majorBidi" w:eastAsia="Times New Roman" w:hAnsiTheme="majorBidi" w:cstheme="majorBidi"/>
                <w:bCs/>
                <w:sz w:val="24"/>
                <w:szCs w:val="24"/>
              </w:rPr>
              <w:t>(</w:t>
            </w:r>
            <w:r w:rsidRPr="009F7D27">
              <w:rPr>
                <w:rFonts w:asciiTheme="majorBidi" w:eastAsia="Times New Roman" w:hAnsiTheme="majorBidi" w:cstheme="majorBidi"/>
                <w:bCs/>
                <w:i/>
                <w:color w:val="000000"/>
                <w:sz w:val="24"/>
                <w:szCs w:val="24"/>
              </w:rPr>
              <w:t>M</w:t>
            </w:r>
            <w:r>
              <w:rPr>
                <w:rFonts w:asciiTheme="majorBidi" w:hAnsiTheme="majorBidi" w:cstheme="majorBidi" w:hint="eastAsia"/>
                <w:bCs/>
                <w:color w:val="000000"/>
                <w:sz w:val="24"/>
                <w:szCs w:val="24"/>
                <w:vertAlign w:val="subscript"/>
              </w:rPr>
              <w:t>n</w:t>
            </w:r>
            <w:r w:rsidRPr="009F7D27">
              <w:rPr>
                <w:rFonts w:asciiTheme="majorBidi" w:hAnsiTheme="majorBidi" w:cstheme="majorBidi" w:hint="eastAsia"/>
                <w:bCs/>
                <w:sz w:val="24"/>
                <w:szCs w:val="24"/>
              </w:rPr>
              <w:t xml:space="preserve"> </w:t>
            </w:r>
            <w:r w:rsidRPr="009F7D27">
              <w:rPr>
                <w:rFonts w:asciiTheme="majorBidi" w:eastAsia="Times New Roman" w:hAnsiTheme="majorBidi" w:cstheme="majorBidi"/>
                <w:bCs/>
                <w:sz w:val="24"/>
                <w:szCs w:val="24"/>
              </w:rPr>
              <w:t>=</w:t>
            </w:r>
            <w:r w:rsidRPr="009F7D27">
              <w:rPr>
                <w:rFonts w:asciiTheme="majorBidi" w:hAnsiTheme="majorBidi" w:cstheme="majorBidi" w:hint="eastAsia"/>
                <w:bCs/>
                <w:sz w:val="24"/>
                <w:szCs w:val="24"/>
              </w:rPr>
              <w:t xml:space="preserve"> </w:t>
            </w:r>
            <w:r w:rsidRPr="009F7D27">
              <w:rPr>
                <w:rFonts w:asciiTheme="majorBidi" w:eastAsia="Times New Roman" w:hAnsiTheme="majorBidi" w:cstheme="majorBidi"/>
                <w:bCs/>
                <w:sz w:val="24"/>
                <w:szCs w:val="24"/>
              </w:rPr>
              <w:t>8900)</w:t>
            </w:r>
          </w:p>
        </w:tc>
        <w:tc>
          <w:tcPr>
            <w:tcW w:w="1843" w:type="dxa"/>
            <w:gridSpan w:val="2"/>
            <w:tcBorders>
              <w:top w:val="single" w:sz="4" w:space="0" w:color="auto"/>
              <w:bottom w:val="nil"/>
            </w:tcBorders>
            <w:shd w:val="clear" w:color="auto" w:fill="auto"/>
            <w:noWrap/>
            <w:vAlign w:val="bottom"/>
            <w:hideMark/>
          </w:tcPr>
          <w:p w14:paraId="10CCB79E" w14:textId="77777777" w:rsidR="005633D6" w:rsidRDefault="005633D6" w:rsidP="004931A0">
            <w:pPr>
              <w:spacing w:after="0"/>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             </w:t>
            </w:r>
            <w:r w:rsidRPr="00A41848">
              <w:rPr>
                <w:rFonts w:asciiTheme="majorBidi" w:eastAsia="Times New Roman" w:hAnsiTheme="majorBidi" w:cstheme="majorBidi"/>
                <w:b/>
                <w:bCs/>
                <w:color w:val="000000"/>
                <w:sz w:val="24"/>
                <w:szCs w:val="24"/>
              </w:rPr>
              <w:t>7</w:t>
            </w:r>
            <w:r>
              <w:rPr>
                <w:rFonts w:asciiTheme="majorBidi" w:eastAsia="Times New Roman" w:hAnsiTheme="majorBidi" w:cstheme="majorBidi"/>
                <w:b/>
                <w:bCs/>
                <w:color w:val="000000"/>
                <w:sz w:val="24"/>
                <w:szCs w:val="24"/>
              </w:rPr>
              <w:t>.0</w:t>
            </w:r>
          </w:p>
          <w:p w14:paraId="18ACD12A" w14:textId="77777777" w:rsidR="005633D6" w:rsidRPr="009F7D27" w:rsidRDefault="005633D6" w:rsidP="004931A0">
            <w:pPr>
              <w:spacing w:after="0"/>
              <w:jc w:val="both"/>
              <w:rPr>
                <w:rFonts w:asciiTheme="majorBidi" w:eastAsia="Times New Roman" w:hAnsiTheme="majorBidi" w:cstheme="majorBidi"/>
                <w:bCs/>
                <w:color w:val="000000"/>
                <w:sz w:val="24"/>
                <w:szCs w:val="24"/>
              </w:rPr>
            </w:pPr>
            <w:r>
              <w:rPr>
                <w:rFonts w:asciiTheme="majorBidi" w:eastAsia="Times New Roman" w:hAnsiTheme="majorBidi" w:cstheme="majorBidi"/>
                <w:b/>
                <w:bCs/>
                <w:color w:val="000000"/>
                <w:sz w:val="24"/>
                <w:szCs w:val="24"/>
              </w:rPr>
              <w:t xml:space="preserve"> </w:t>
            </w:r>
            <w:r w:rsidRPr="009F7D27">
              <w:rPr>
                <w:rFonts w:asciiTheme="majorBidi" w:eastAsia="Times New Roman" w:hAnsiTheme="majorBidi" w:cstheme="majorBidi"/>
                <w:bCs/>
                <w:color w:val="000000"/>
                <w:sz w:val="24"/>
                <w:szCs w:val="24"/>
              </w:rPr>
              <w:t>(</w:t>
            </w:r>
            <w:r w:rsidRPr="009F7D27">
              <w:rPr>
                <w:rFonts w:asciiTheme="majorBidi" w:eastAsia="Times New Roman" w:hAnsiTheme="majorBidi" w:cstheme="majorBidi"/>
                <w:bCs/>
                <w:i/>
                <w:color w:val="000000"/>
                <w:sz w:val="24"/>
                <w:szCs w:val="24"/>
              </w:rPr>
              <w:t>M</w:t>
            </w:r>
            <w:r>
              <w:rPr>
                <w:rFonts w:asciiTheme="majorBidi" w:hAnsiTheme="majorBidi" w:cstheme="majorBidi" w:hint="eastAsia"/>
                <w:bCs/>
                <w:color w:val="000000"/>
                <w:sz w:val="24"/>
                <w:szCs w:val="24"/>
                <w:vertAlign w:val="subscript"/>
              </w:rPr>
              <w:t>n</w:t>
            </w:r>
            <w:r w:rsidRPr="009F7D27">
              <w:rPr>
                <w:rFonts w:asciiTheme="majorBidi" w:hAnsiTheme="majorBidi" w:cstheme="majorBidi" w:hint="eastAsia"/>
                <w:bCs/>
                <w:color w:val="000000"/>
                <w:sz w:val="24"/>
                <w:szCs w:val="24"/>
                <w:vertAlign w:val="subscript"/>
              </w:rPr>
              <w:t xml:space="preserve"> </w:t>
            </w:r>
            <w:r w:rsidRPr="009F7D27">
              <w:rPr>
                <w:rFonts w:asciiTheme="majorBidi" w:eastAsia="Times New Roman" w:hAnsiTheme="majorBidi" w:cstheme="majorBidi"/>
                <w:bCs/>
                <w:color w:val="000000"/>
                <w:sz w:val="24"/>
                <w:szCs w:val="24"/>
              </w:rPr>
              <w:t>=</w:t>
            </w:r>
            <w:r w:rsidRPr="009F7D27">
              <w:rPr>
                <w:rFonts w:asciiTheme="majorBidi" w:hAnsiTheme="majorBidi" w:cstheme="majorBidi" w:hint="eastAsia"/>
                <w:bCs/>
                <w:color w:val="000000"/>
                <w:sz w:val="24"/>
                <w:szCs w:val="24"/>
              </w:rPr>
              <w:t xml:space="preserve"> </w:t>
            </w:r>
            <w:r w:rsidRPr="009F7D27">
              <w:rPr>
                <w:rFonts w:asciiTheme="majorBidi" w:eastAsia="Times New Roman" w:hAnsiTheme="majorBidi" w:cstheme="majorBidi"/>
                <w:bCs/>
                <w:color w:val="000000"/>
                <w:sz w:val="24"/>
                <w:szCs w:val="24"/>
              </w:rPr>
              <w:t>34,600)</w:t>
            </w:r>
          </w:p>
        </w:tc>
        <w:tc>
          <w:tcPr>
            <w:tcW w:w="1701" w:type="dxa"/>
            <w:gridSpan w:val="2"/>
            <w:tcBorders>
              <w:top w:val="single" w:sz="4" w:space="0" w:color="auto"/>
              <w:bottom w:val="nil"/>
            </w:tcBorders>
            <w:shd w:val="clear" w:color="auto" w:fill="auto"/>
            <w:noWrap/>
            <w:vAlign w:val="bottom"/>
            <w:hideMark/>
          </w:tcPr>
          <w:p w14:paraId="38E0E48B" w14:textId="77777777" w:rsidR="005633D6" w:rsidRDefault="005633D6" w:rsidP="004931A0">
            <w:pPr>
              <w:spacing w:after="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8.1</w:t>
            </w:r>
          </w:p>
          <w:p w14:paraId="26AC6963" w14:textId="77777777" w:rsidR="005633D6" w:rsidRPr="009F7D27" w:rsidRDefault="005633D6" w:rsidP="004931A0">
            <w:pPr>
              <w:spacing w:after="0"/>
              <w:jc w:val="center"/>
              <w:rPr>
                <w:rFonts w:asciiTheme="majorBidi" w:eastAsia="Times New Roman" w:hAnsiTheme="majorBidi" w:cstheme="majorBidi"/>
                <w:bCs/>
                <w:color w:val="000000"/>
                <w:sz w:val="24"/>
                <w:szCs w:val="24"/>
              </w:rPr>
            </w:pPr>
            <w:r w:rsidRPr="009F7D27">
              <w:rPr>
                <w:rFonts w:asciiTheme="majorBidi" w:eastAsia="Times New Roman" w:hAnsiTheme="majorBidi" w:cstheme="majorBidi"/>
                <w:bCs/>
                <w:color w:val="000000"/>
                <w:sz w:val="24"/>
                <w:szCs w:val="24"/>
              </w:rPr>
              <w:t>(</w:t>
            </w:r>
            <w:r w:rsidRPr="009F7D27">
              <w:rPr>
                <w:rFonts w:asciiTheme="majorBidi" w:eastAsia="Times New Roman" w:hAnsiTheme="majorBidi" w:cstheme="majorBidi"/>
                <w:bCs/>
                <w:i/>
                <w:color w:val="000000"/>
                <w:sz w:val="24"/>
                <w:szCs w:val="24"/>
              </w:rPr>
              <w:t>M</w:t>
            </w:r>
            <w:r>
              <w:rPr>
                <w:rFonts w:asciiTheme="majorBidi" w:hAnsiTheme="majorBidi" w:cstheme="majorBidi" w:hint="eastAsia"/>
                <w:bCs/>
                <w:color w:val="000000"/>
                <w:sz w:val="24"/>
                <w:szCs w:val="24"/>
                <w:vertAlign w:val="subscript"/>
              </w:rPr>
              <w:t>n</w:t>
            </w:r>
            <w:r w:rsidRPr="009F7D27">
              <w:rPr>
                <w:rFonts w:asciiTheme="majorBidi" w:hAnsiTheme="majorBidi" w:cstheme="majorBidi" w:hint="eastAsia"/>
                <w:bCs/>
                <w:color w:val="000000"/>
                <w:sz w:val="24"/>
                <w:szCs w:val="24"/>
              </w:rPr>
              <w:t xml:space="preserve"> </w:t>
            </w:r>
            <w:r w:rsidRPr="009F7D27">
              <w:rPr>
                <w:rFonts w:asciiTheme="majorBidi" w:eastAsia="Times New Roman" w:hAnsiTheme="majorBidi" w:cstheme="majorBidi"/>
                <w:bCs/>
                <w:color w:val="000000"/>
                <w:sz w:val="24"/>
                <w:szCs w:val="24"/>
              </w:rPr>
              <w:t>=</w:t>
            </w:r>
            <w:r w:rsidRPr="009F7D27">
              <w:rPr>
                <w:rFonts w:asciiTheme="majorBidi" w:hAnsiTheme="majorBidi" w:cstheme="majorBidi" w:hint="eastAsia"/>
                <w:bCs/>
                <w:color w:val="000000"/>
                <w:sz w:val="24"/>
                <w:szCs w:val="24"/>
              </w:rPr>
              <w:t xml:space="preserve"> </w:t>
            </w:r>
            <w:r w:rsidRPr="009F7D27">
              <w:rPr>
                <w:rFonts w:asciiTheme="majorBidi" w:eastAsia="Times New Roman" w:hAnsiTheme="majorBidi" w:cstheme="majorBidi"/>
                <w:bCs/>
                <w:color w:val="000000"/>
                <w:sz w:val="24"/>
                <w:szCs w:val="24"/>
              </w:rPr>
              <w:t>13,400)</w:t>
            </w:r>
          </w:p>
        </w:tc>
      </w:tr>
      <w:tr w:rsidR="005633D6" w:rsidRPr="00A5365C" w14:paraId="221C03D2" w14:textId="77777777" w:rsidTr="004931A0">
        <w:trPr>
          <w:trHeight w:val="300"/>
          <w:jc w:val="center"/>
        </w:trPr>
        <w:tc>
          <w:tcPr>
            <w:tcW w:w="715" w:type="dxa"/>
            <w:tcBorders>
              <w:top w:val="nil"/>
              <w:bottom w:val="single" w:sz="4" w:space="0" w:color="auto"/>
            </w:tcBorders>
            <w:shd w:val="clear" w:color="auto" w:fill="auto"/>
            <w:noWrap/>
            <w:vAlign w:val="bottom"/>
            <w:hideMark/>
          </w:tcPr>
          <w:p w14:paraId="0A12A2CF" w14:textId="77777777" w:rsidR="005633D6" w:rsidRPr="009F7D27" w:rsidRDefault="005633D6" w:rsidP="004931A0">
            <w:pPr>
              <w:spacing w:after="0"/>
              <w:jc w:val="center"/>
              <w:rPr>
                <w:rFonts w:asciiTheme="majorBidi" w:eastAsia="Times New Roman" w:hAnsiTheme="majorBidi" w:cstheme="majorBidi"/>
                <w:color w:val="000000"/>
                <w:sz w:val="24"/>
                <w:szCs w:val="24"/>
              </w:rPr>
            </w:pPr>
            <w:r w:rsidRPr="009F7D27">
              <w:rPr>
                <w:rFonts w:asciiTheme="majorBidi" w:eastAsia="Times New Roman" w:hAnsiTheme="majorBidi" w:cstheme="majorBidi"/>
                <w:color w:val="000000"/>
                <w:sz w:val="24"/>
                <w:szCs w:val="24"/>
              </w:rPr>
              <w:t>µM</w:t>
            </w:r>
          </w:p>
        </w:tc>
        <w:tc>
          <w:tcPr>
            <w:tcW w:w="941" w:type="dxa"/>
            <w:tcBorders>
              <w:top w:val="nil"/>
              <w:bottom w:val="single" w:sz="4" w:space="0" w:color="auto"/>
            </w:tcBorders>
            <w:shd w:val="clear" w:color="auto" w:fill="auto"/>
            <w:noWrap/>
            <w:vAlign w:val="bottom"/>
            <w:hideMark/>
          </w:tcPr>
          <w:p w14:paraId="07FCA3C3" w14:textId="77777777" w:rsidR="005633D6" w:rsidRPr="009F7D27" w:rsidRDefault="005633D6" w:rsidP="004931A0">
            <w:pPr>
              <w:spacing w:after="0"/>
              <w:jc w:val="center"/>
              <w:rPr>
                <w:rFonts w:asciiTheme="majorBidi" w:hAnsiTheme="majorBidi" w:cstheme="majorBidi"/>
                <w:color w:val="000000"/>
                <w:sz w:val="24"/>
                <w:szCs w:val="24"/>
              </w:rPr>
            </w:pPr>
            <w:r w:rsidRPr="009F7D27">
              <w:rPr>
                <w:rFonts w:asciiTheme="majorBidi" w:eastAsia="Times New Roman" w:hAnsiTheme="majorBidi" w:cstheme="majorBidi"/>
                <w:color w:val="000000"/>
                <w:sz w:val="24"/>
                <w:szCs w:val="24"/>
              </w:rPr>
              <w:t>mg/m</w:t>
            </w:r>
            <w:r w:rsidRPr="009F7D27">
              <w:rPr>
                <w:rFonts w:asciiTheme="majorBidi" w:hAnsiTheme="majorBidi" w:cstheme="majorBidi" w:hint="eastAsia"/>
                <w:color w:val="000000"/>
                <w:sz w:val="24"/>
                <w:szCs w:val="24"/>
              </w:rPr>
              <w:t>L</w:t>
            </w:r>
          </w:p>
        </w:tc>
        <w:tc>
          <w:tcPr>
            <w:tcW w:w="709" w:type="dxa"/>
            <w:tcBorders>
              <w:top w:val="nil"/>
              <w:bottom w:val="single" w:sz="4" w:space="0" w:color="auto"/>
            </w:tcBorders>
            <w:shd w:val="clear" w:color="auto" w:fill="auto"/>
            <w:noWrap/>
            <w:vAlign w:val="bottom"/>
            <w:hideMark/>
          </w:tcPr>
          <w:p w14:paraId="02232B0A"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µM</w:t>
            </w:r>
          </w:p>
        </w:tc>
        <w:tc>
          <w:tcPr>
            <w:tcW w:w="992" w:type="dxa"/>
            <w:tcBorders>
              <w:top w:val="nil"/>
              <w:bottom w:val="single" w:sz="4" w:space="0" w:color="auto"/>
            </w:tcBorders>
            <w:shd w:val="clear" w:color="auto" w:fill="auto"/>
            <w:noWrap/>
            <w:vAlign w:val="bottom"/>
            <w:hideMark/>
          </w:tcPr>
          <w:p w14:paraId="1A36BEC8" w14:textId="77777777" w:rsidR="005633D6" w:rsidRPr="002C49A1" w:rsidRDefault="005633D6" w:rsidP="004931A0">
            <w:pPr>
              <w:spacing w:after="0"/>
              <w:jc w:val="center"/>
              <w:rPr>
                <w:rFonts w:asciiTheme="majorBidi" w:hAnsiTheme="majorBidi" w:cstheme="majorBidi"/>
                <w:color w:val="000000"/>
                <w:sz w:val="24"/>
                <w:szCs w:val="24"/>
              </w:rPr>
            </w:pPr>
            <w:r w:rsidRPr="00A41848">
              <w:rPr>
                <w:rFonts w:asciiTheme="majorBidi" w:eastAsia="Times New Roman" w:hAnsiTheme="majorBidi" w:cstheme="majorBidi"/>
                <w:color w:val="000000"/>
                <w:sz w:val="24"/>
                <w:szCs w:val="24"/>
              </w:rPr>
              <w:t>mg/m</w:t>
            </w:r>
            <w:r>
              <w:rPr>
                <w:rFonts w:asciiTheme="majorBidi" w:hAnsiTheme="majorBidi" w:cstheme="majorBidi" w:hint="eastAsia"/>
                <w:color w:val="000000"/>
                <w:sz w:val="24"/>
                <w:szCs w:val="24"/>
              </w:rPr>
              <w:t>L</w:t>
            </w:r>
          </w:p>
        </w:tc>
        <w:tc>
          <w:tcPr>
            <w:tcW w:w="709" w:type="dxa"/>
            <w:tcBorders>
              <w:top w:val="nil"/>
              <w:bottom w:val="single" w:sz="4" w:space="0" w:color="auto"/>
            </w:tcBorders>
            <w:shd w:val="clear" w:color="auto" w:fill="auto"/>
            <w:noWrap/>
            <w:vAlign w:val="bottom"/>
            <w:hideMark/>
          </w:tcPr>
          <w:p w14:paraId="4141AF3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µM</w:t>
            </w:r>
          </w:p>
        </w:tc>
        <w:tc>
          <w:tcPr>
            <w:tcW w:w="1134" w:type="dxa"/>
            <w:tcBorders>
              <w:top w:val="nil"/>
              <w:bottom w:val="single" w:sz="4" w:space="0" w:color="auto"/>
            </w:tcBorders>
            <w:shd w:val="clear" w:color="auto" w:fill="auto"/>
            <w:noWrap/>
            <w:vAlign w:val="bottom"/>
            <w:hideMark/>
          </w:tcPr>
          <w:p w14:paraId="0FEB9013" w14:textId="77777777" w:rsidR="005633D6" w:rsidRPr="002C49A1" w:rsidRDefault="005633D6" w:rsidP="004931A0">
            <w:pPr>
              <w:spacing w:after="0"/>
              <w:jc w:val="center"/>
              <w:rPr>
                <w:rFonts w:asciiTheme="majorBidi" w:hAnsiTheme="majorBidi" w:cstheme="majorBidi"/>
                <w:color w:val="000000"/>
                <w:sz w:val="24"/>
                <w:szCs w:val="24"/>
              </w:rPr>
            </w:pPr>
            <w:r w:rsidRPr="00A41848">
              <w:rPr>
                <w:rFonts w:asciiTheme="majorBidi" w:eastAsia="Times New Roman" w:hAnsiTheme="majorBidi" w:cstheme="majorBidi"/>
                <w:color w:val="000000"/>
                <w:sz w:val="24"/>
                <w:szCs w:val="24"/>
              </w:rPr>
              <w:t>mg/m</w:t>
            </w:r>
            <w:r>
              <w:rPr>
                <w:rFonts w:asciiTheme="majorBidi" w:hAnsiTheme="majorBidi" w:cstheme="majorBidi" w:hint="eastAsia"/>
                <w:color w:val="000000"/>
                <w:sz w:val="24"/>
                <w:szCs w:val="24"/>
              </w:rPr>
              <w:t>L</w:t>
            </w:r>
          </w:p>
        </w:tc>
        <w:tc>
          <w:tcPr>
            <w:tcW w:w="709" w:type="dxa"/>
            <w:tcBorders>
              <w:top w:val="nil"/>
              <w:bottom w:val="single" w:sz="4" w:space="0" w:color="auto"/>
            </w:tcBorders>
            <w:shd w:val="clear" w:color="auto" w:fill="auto"/>
            <w:noWrap/>
            <w:vAlign w:val="bottom"/>
            <w:hideMark/>
          </w:tcPr>
          <w:p w14:paraId="5B02DA21"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µM</w:t>
            </w:r>
          </w:p>
        </w:tc>
        <w:tc>
          <w:tcPr>
            <w:tcW w:w="1134" w:type="dxa"/>
            <w:tcBorders>
              <w:top w:val="nil"/>
              <w:bottom w:val="single" w:sz="4" w:space="0" w:color="auto"/>
            </w:tcBorders>
            <w:shd w:val="clear" w:color="auto" w:fill="auto"/>
            <w:noWrap/>
            <w:vAlign w:val="bottom"/>
            <w:hideMark/>
          </w:tcPr>
          <w:p w14:paraId="17770ACB" w14:textId="77777777" w:rsidR="005633D6" w:rsidRPr="002C49A1" w:rsidRDefault="005633D6" w:rsidP="004931A0">
            <w:pPr>
              <w:spacing w:after="0"/>
              <w:jc w:val="center"/>
              <w:rPr>
                <w:rFonts w:asciiTheme="majorBidi" w:hAnsiTheme="majorBidi" w:cstheme="majorBidi"/>
                <w:color w:val="000000"/>
                <w:sz w:val="24"/>
                <w:szCs w:val="24"/>
              </w:rPr>
            </w:pPr>
            <w:r w:rsidRPr="00A41848">
              <w:rPr>
                <w:rFonts w:asciiTheme="majorBidi" w:eastAsia="Times New Roman" w:hAnsiTheme="majorBidi" w:cstheme="majorBidi"/>
                <w:color w:val="000000"/>
                <w:sz w:val="24"/>
                <w:szCs w:val="24"/>
              </w:rPr>
              <w:t>mg/m</w:t>
            </w:r>
            <w:r>
              <w:rPr>
                <w:rFonts w:asciiTheme="majorBidi" w:hAnsiTheme="majorBidi" w:cstheme="majorBidi" w:hint="eastAsia"/>
                <w:color w:val="000000"/>
                <w:sz w:val="24"/>
                <w:szCs w:val="24"/>
              </w:rPr>
              <w:t>L</w:t>
            </w:r>
          </w:p>
        </w:tc>
        <w:tc>
          <w:tcPr>
            <w:tcW w:w="708" w:type="dxa"/>
            <w:tcBorders>
              <w:top w:val="nil"/>
              <w:bottom w:val="single" w:sz="4" w:space="0" w:color="auto"/>
            </w:tcBorders>
            <w:shd w:val="clear" w:color="auto" w:fill="auto"/>
            <w:noWrap/>
            <w:vAlign w:val="bottom"/>
            <w:hideMark/>
          </w:tcPr>
          <w:p w14:paraId="4CE5C95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µM</w:t>
            </w:r>
          </w:p>
        </w:tc>
        <w:tc>
          <w:tcPr>
            <w:tcW w:w="993" w:type="dxa"/>
            <w:tcBorders>
              <w:top w:val="nil"/>
              <w:bottom w:val="single" w:sz="4" w:space="0" w:color="auto"/>
            </w:tcBorders>
            <w:shd w:val="clear" w:color="auto" w:fill="auto"/>
            <w:noWrap/>
            <w:vAlign w:val="bottom"/>
            <w:hideMark/>
          </w:tcPr>
          <w:p w14:paraId="2668EB6A" w14:textId="77777777" w:rsidR="005633D6" w:rsidRPr="002C49A1" w:rsidRDefault="005633D6" w:rsidP="004931A0">
            <w:pPr>
              <w:spacing w:after="0"/>
              <w:jc w:val="center"/>
              <w:rPr>
                <w:rFonts w:asciiTheme="majorBidi" w:hAnsiTheme="majorBidi" w:cstheme="majorBidi"/>
                <w:color w:val="000000"/>
                <w:sz w:val="24"/>
                <w:szCs w:val="24"/>
              </w:rPr>
            </w:pPr>
            <w:r w:rsidRPr="00A41848">
              <w:rPr>
                <w:rFonts w:asciiTheme="majorBidi" w:eastAsia="Times New Roman" w:hAnsiTheme="majorBidi" w:cstheme="majorBidi"/>
                <w:color w:val="000000"/>
                <w:sz w:val="24"/>
                <w:szCs w:val="24"/>
              </w:rPr>
              <w:t>mg/m</w:t>
            </w:r>
            <w:r>
              <w:rPr>
                <w:rFonts w:asciiTheme="majorBidi" w:hAnsiTheme="majorBidi" w:cstheme="majorBidi" w:hint="eastAsia"/>
                <w:color w:val="000000"/>
                <w:sz w:val="24"/>
                <w:szCs w:val="24"/>
              </w:rPr>
              <w:t>L</w:t>
            </w:r>
          </w:p>
        </w:tc>
      </w:tr>
      <w:tr w:rsidR="005633D6" w:rsidRPr="00A5365C" w14:paraId="79D83A0E" w14:textId="77777777" w:rsidTr="004931A0">
        <w:trPr>
          <w:trHeight w:val="300"/>
          <w:jc w:val="center"/>
        </w:trPr>
        <w:tc>
          <w:tcPr>
            <w:tcW w:w="715" w:type="dxa"/>
            <w:tcBorders>
              <w:top w:val="single" w:sz="4" w:space="0" w:color="auto"/>
            </w:tcBorders>
            <w:shd w:val="clear" w:color="auto" w:fill="auto"/>
            <w:noWrap/>
            <w:vAlign w:val="bottom"/>
            <w:hideMark/>
          </w:tcPr>
          <w:p w14:paraId="27CB5F9D"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w:t>
            </w:r>
          </w:p>
        </w:tc>
        <w:tc>
          <w:tcPr>
            <w:tcW w:w="941" w:type="dxa"/>
            <w:tcBorders>
              <w:top w:val="single" w:sz="4" w:space="0" w:color="auto"/>
            </w:tcBorders>
            <w:shd w:val="clear" w:color="auto" w:fill="auto"/>
            <w:noWrap/>
            <w:vAlign w:val="bottom"/>
            <w:hideMark/>
          </w:tcPr>
          <w:p w14:paraId="401FD91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0.301</w:t>
            </w:r>
          </w:p>
        </w:tc>
        <w:tc>
          <w:tcPr>
            <w:tcW w:w="709" w:type="dxa"/>
            <w:tcBorders>
              <w:top w:val="single" w:sz="4" w:space="0" w:color="auto"/>
            </w:tcBorders>
            <w:shd w:val="clear" w:color="auto" w:fill="auto"/>
            <w:noWrap/>
            <w:vAlign w:val="bottom"/>
            <w:hideMark/>
          </w:tcPr>
          <w:p w14:paraId="20D7ECA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w:t>
            </w:r>
          </w:p>
        </w:tc>
        <w:tc>
          <w:tcPr>
            <w:tcW w:w="992" w:type="dxa"/>
            <w:tcBorders>
              <w:top w:val="single" w:sz="4" w:space="0" w:color="auto"/>
            </w:tcBorders>
            <w:shd w:val="clear" w:color="auto" w:fill="auto"/>
            <w:noWrap/>
            <w:vAlign w:val="bottom"/>
            <w:hideMark/>
          </w:tcPr>
          <w:p w14:paraId="169F477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0.199</w:t>
            </w:r>
          </w:p>
        </w:tc>
        <w:tc>
          <w:tcPr>
            <w:tcW w:w="709" w:type="dxa"/>
            <w:tcBorders>
              <w:top w:val="single" w:sz="4" w:space="0" w:color="auto"/>
            </w:tcBorders>
            <w:shd w:val="clear" w:color="auto" w:fill="auto"/>
            <w:noWrap/>
            <w:vAlign w:val="bottom"/>
            <w:hideMark/>
          </w:tcPr>
          <w:p w14:paraId="778691C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w:t>
            </w:r>
          </w:p>
        </w:tc>
        <w:tc>
          <w:tcPr>
            <w:tcW w:w="1134" w:type="dxa"/>
            <w:tcBorders>
              <w:top w:val="single" w:sz="4" w:space="0" w:color="auto"/>
            </w:tcBorders>
            <w:shd w:val="clear" w:color="auto" w:fill="auto"/>
            <w:noWrap/>
            <w:vAlign w:val="bottom"/>
            <w:hideMark/>
          </w:tcPr>
          <w:p w14:paraId="00935371"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0.427</w:t>
            </w:r>
          </w:p>
        </w:tc>
        <w:tc>
          <w:tcPr>
            <w:tcW w:w="709" w:type="dxa"/>
            <w:tcBorders>
              <w:top w:val="single" w:sz="4" w:space="0" w:color="auto"/>
            </w:tcBorders>
            <w:shd w:val="clear" w:color="auto" w:fill="auto"/>
            <w:noWrap/>
            <w:vAlign w:val="bottom"/>
            <w:hideMark/>
          </w:tcPr>
          <w:p w14:paraId="2EF4C8E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w:t>
            </w:r>
          </w:p>
        </w:tc>
        <w:tc>
          <w:tcPr>
            <w:tcW w:w="1134" w:type="dxa"/>
            <w:tcBorders>
              <w:top w:val="single" w:sz="4" w:space="0" w:color="auto"/>
            </w:tcBorders>
            <w:shd w:val="clear" w:color="auto" w:fill="auto"/>
            <w:noWrap/>
            <w:vAlign w:val="bottom"/>
            <w:hideMark/>
          </w:tcPr>
          <w:p w14:paraId="7FCD12B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1.661</w:t>
            </w:r>
          </w:p>
        </w:tc>
        <w:tc>
          <w:tcPr>
            <w:tcW w:w="708" w:type="dxa"/>
            <w:tcBorders>
              <w:top w:val="single" w:sz="4" w:space="0" w:color="auto"/>
            </w:tcBorders>
            <w:shd w:val="clear" w:color="auto" w:fill="auto"/>
            <w:noWrap/>
            <w:vAlign w:val="bottom"/>
            <w:hideMark/>
          </w:tcPr>
          <w:p w14:paraId="79552F3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w:t>
            </w:r>
          </w:p>
        </w:tc>
        <w:tc>
          <w:tcPr>
            <w:tcW w:w="993" w:type="dxa"/>
            <w:tcBorders>
              <w:top w:val="single" w:sz="4" w:space="0" w:color="auto"/>
            </w:tcBorders>
            <w:shd w:val="clear" w:color="auto" w:fill="auto"/>
            <w:noWrap/>
            <w:vAlign w:val="bottom"/>
            <w:hideMark/>
          </w:tcPr>
          <w:p w14:paraId="54025DE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0.643</w:t>
            </w:r>
          </w:p>
        </w:tc>
      </w:tr>
      <w:tr w:rsidR="005633D6" w:rsidRPr="00A5365C" w14:paraId="407710B7" w14:textId="77777777" w:rsidTr="004931A0">
        <w:trPr>
          <w:trHeight w:val="300"/>
          <w:jc w:val="center"/>
        </w:trPr>
        <w:tc>
          <w:tcPr>
            <w:tcW w:w="715" w:type="dxa"/>
            <w:tcBorders>
              <w:top w:val="nil"/>
            </w:tcBorders>
            <w:shd w:val="clear" w:color="auto" w:fill="auto"/>
            <w:noWrap/>
            <w:vAlign w:val="bottom"/>
            <w:hideMark/>
          </w:tcPr>
          <w:p w14:paraId="7738299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8</w:t>
            </w:r>
          </w:p>
        </w:tc>
        <w:tc>
          <w:tcPr>
            <w:tcW w:w="941" w:type="dxa"/>
            <w:tcBorders>
              <w:top w:val="nil"/>
            </w:tcBorders>
            <w:shd w:val="clear" w:color="auto" w:fill="auto"/>
            <w:noWrap/>
            <w:vAlign w:val="bottom"/>
            <w:hideMark/>
          </w:tcPr>
          <w:p w14:paraId="409F6A88"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0.401</w:t>
            </w:r>
          </w:p>
        </w:tc>
        <w:tc>
          <w:tcPr>
            <w:tcW w:w="709" w:type="dxa"/>
            <w:shd w:val="clear" w:color="auto" w:fill="auto"/>
            <w:noWrap/>
            <w:vAlign w:val="bottom"/>
            <w:hideMark/>
          </w:tcPr>
          <w:p w14:paraId="3EC6A891"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8</w:t>
            </w:r>
          </w:p>
        </w:tc>
        <w:tc>
          <w:tcPr>
            <w:tcW w:w="992" w:type="dxa"/>
            <w:shd w:val="clear" w:color="auto" w:fill="auto"/>
            <w:noWrap/>
            <w:vAlign w:val="bottom"/>
            <w:hideMark/>
          </w:tcPr>
          <w:p w14:paraId="663D8F4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0.265</w:t>
            </w:r>
          </w:p>
        </w:tc>
        <w:tc>
          <w:tcPr>
            <w:tcW w:w="709" w:type="dxa"/>
            <w:shd w:val="clear" w:color="auto" w:fill="auto"/>
            <w:noWrap/>
            <w:vAlign w:val="bottom"/>
            <w:hideMark/>
          </w:tcPr>
          <w:p w14:paraId="62AD7C84"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64</w:t>
            </w:r>
          </w:p>
        </w:tc>
        <w:tc>
          <w:tcPr>
            <w:tcW w:w="1134" w:type="dxa"/>
            <w:shd w:val="clear" w:color="auto" w:fill="auto"/>
            <w:noWrap/>
            <w:vAlign w:val="bottom"/>
            <w:hideMark/>
          </w:tcPr>
          <w:p w14:paraId="348EADD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0.570</w:t>
            </w:r>
          </w:p>
        </w:tc>
        <w:tc>
          <w:tcPr>
            <w:tcW w:w="709" w:type="dxa"/>
            <w:shd w:val="clear" w:color="auto" w:fill="auto"/>
            <w:noWrap/>
            <w:vAlign w:val="bottom"/>
            <w:hideMark/>
          </w:tcPr>
          <w:p w14:paraId="60B0F649"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64</w:t>
            </w:r>
          </w:p>
        </w:tc>
        <w:tc>
          <w:tcPr>
            <w:tcW w:w="1134" w:type="dxa"/>
            <w:shd w:val="clear" w:color="auto" w:fill="auto"/>
            <w:noWrap/>
            <w:vAlign w:val="bottom"/>
            <w:hideMark/>
          </w:tcPr>
          <w:p w14:paraId="7FE54A2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2.214</w:t>
            </w:r>
          </w:p>
        </w:tc>
        <w:tc>
          <w:tcPr>
            <w:tcW w:w="708" w:type="dxa"/>
            <w:shd w:val="clear" w:color="auto" w:fill="auto"/>
            <w:noWrap/>
            <w:vAlign w:val="bottom"/>
            <w:hideMark/>
          </w:tcPr>
          <w:p w14:paraId="1A5A88C5"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64</w:t>
            </w:r>
          </w:p>
        </w:tc>
        <w:tc>
          <w:tcPr>
            <w:tcW w:w="993" w:type="dxa"/>
            <w:shd w:val="clear" w:color="auto" w:fill="auto"/>
            <w:noWrap/>
            <w:vAlign w:val="bottom"/>
            <w:hideMark/>
          </w:tcPr>
          <w:p w14:paraId="1E3DB5E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0.858</w:t>
            </w:r>
          </w:p>
        </w:tc>
      </w:tr>
      <w:tr w:rsidR="005633D6" w:rsidRPr="00A5365C" w14:paraId="0539CBC6" w14:textId="77777777" w:rsidTr="004931A0">
        <w:trPr>
          <w:trHeight w:val="300"/>
          <w:jc w:val="center"/>
        </w:trPr>
        <w:tc>
          <w:tcPr>
            <w:tcW w:w="715" w:type="dxa"/>
            <w:tcBorders>
              <w:top w:val="nil"/>
            </w:tcBorders>
            <w:shd w:val="clear" w:color="auto" w:fill="auto"/>
            <w:noWrap/>
            <w:vAlign w:val="bottom"/>
            <w:hideMark/>
          </w:tcPr>
          <w:p w14:paraId="32C91B1E"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12</w:t>
            </w:r>
          </w:p>
        </w:tc>
        <w:tc>
          <w:tcPr>
            <w:tcW w:w="941" w:type="dxa"/>
            <w:tcBorders>
              <w:top w:val="nil"/>
            </w:tcBorders>
            <w:shd w:val="clear" w:color="auto" w:fill="auto"/>
            <w:noWrap/>
            <w:vAlign w:val="bottom"/>
            <w:hideMark/>
          </w:tcPr>
          <w:p w14:paraId="6822112F"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0.601</w:t>
            </w:r>
          </w:p>
        </w:tc>
        <w:tc>
          <w:tcPr>
            <w:tcW w:w="709" w:type="dxa"/>
            <w:shd w:val="clear" w:color="auto" w:fill="auto"/>
            <w:noWrap/>
            <w:vAlign w:val="bottom"/>
            <w:hideMark/>
          </w:tcPr>
          <w:p w14:paraId="7DFA1641"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w:t>
            </w:r>
          </w:p>
        </w:tc>
        <w:tc>
          <w:tcPr>
            <w:tcW w:w="992" w:type="dxa"/>
            <w:shd w:val="clear" w:color="auto" w:fill="auto"/>
            <w:noWrap/>
            <w:vAlign w:val="bottom"/>
            <w:hideMark/>
          </w:tcPr>
          <w:p w14:paraId="7E34C82D"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0.397</w:t>
            </w:r>
          </w:p>
        </w:tc>
        <w:tc>
          <w:tcPr>
            <w:tcW w:w="709" w:type="dxa"/>
            <w:shd w:val="clear" w:color="auto" w:fill="auto"/>
            <w:noWrap/>
            <w:vAlign w:val="bottom"/>
            <w:hideMark/>
          </w:tcPr>
          <w:p w14:paraId="49F05D4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96</w:t>
            </w:r>
          </w:p>
        </w:tc>
        <w:tc>
          <w:tcPr>
            <w:tcW w:w="1134" w:type="dxa"/>
            <w:shd w:val="clear" w:color="auto" w:fill="auto"/>
            <w:noWrap/>
            <w:vAlign w:val="bottom"/>
            <w:hideMark/>
          </w:tcPr>
          <w:p w14:paraId="2536910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0.854</w:t>
            </w:r>
          </w:p>
        </w:tc>
        <w:tc>
          <w:tcPr>
            <w:tcW w:w="709" w:type="dxa"/>
            <w:shd w:val="clear" w:color="auto" w:fill="auto"/>
            <w:noWrap/>
            <w:vAlign w:val="bottom"/>
            <w:hideMark/>
          </w:tcPr>
          <w:p w14:paraId="3965C003" w14:textId="77777777" w:rsidR="005633D6" w:rsidRPr="00A25B95" w:rsidRDefault="005633D6" w:rsidP="004931A0">
            <w:pPr>
              <w:spacing w:after="0"/>
              <w:jc w:val="center"/>
              <w:rPr>
                <w:rFonts w:asciiTheme="majorBidi" w:eastAsia="Times New Roman" w:hAnsiTheme="majorBidi" w:cstheme="majorBidi"/>
                <w:color w:val="000000"/>
                <w:sz w:val="24"/>
                <w:szCs w:val="24"/>
              </w:rPr>
            </w:pPr>
            <w:r w:rsidRPr="00A25B95">
              <w:rPr>
                <w:rFonts w:asciiTheme="majorBidi" w:eastAsia="Times New Roman" w:hAnsiTheme="majorBidi" w:cstheme="majorBidi"/>
                <w:color w:val="000000"/>
                <w:sz w:val="24"/>
                <w:szCs w:val="24"/>
              </w:rPr>
              <w:t>96</w:t>
            </w:r>
          </w:p>
        </w:tc>
        <w:tc>
          <w:tcPr>
            <w:tcW w:w="1134" w:type="dxa"/>
            <w:shd w:val="clear" w:color="auto" w:fill="auto"/>
            <w:noWrap/>
            <w:vAlign w:val="bottom"/>
            <w:hideMark/>
          </w:tcPr>
          <w:p w14:paraId="0F83F51B" w14:textId="77777777" w:rsidR="005633D6" w:rsidRPr="00A25B95" w:rsidRDefault="005633D6" w:rsidP="004931A0">
            <w:pPr>
              <w:spacing w:after="0"/>
              <w:jc w:val="center"/>
              <w:rPr>
                <w:rFonts w:asciiTheme="majorBidi" w:eastAsia="Times New Roman" w:hAnsiTheme="majorBidi" w:cstheme="majorBidi"/>
                <w:color w:val="000000"/>
                <w:sz w:val="24"/>
                <w:szCs w:val="24"/>
              </w:rPr>
            </w:pPr>
            <w:r w:rsidRPr="00A25B95">
              <w:rPr>
                <w:rFonts w:asciiTheme="majorBidi" w:eastAsia="Times New Roman" w:hAnsiTheme="majorBidi" w:cstheme="majorBidi"/>
                <w:color w:val="000000"/>
                <w:sz w:val="24"/>
                <w:szCs w:val="24"/>
              </w:rPr>
              <w:t>3.322</w:t>
            </w:r>
          </w:p>
        </w:tc>
        <w:tc>
          <w:tcPr>
            <w:tcW w:w="708" w:type="dxa"/>
            <w:shd w:val="clear" w:color="auto" w:fill="auto"/>
            <w:noWrap/>
            <w:vAlign w:val="bottom"/>
            <w:hideMark/>
          </w:tcPr>
          <w:p w14:paraId="545EC14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96</w:t>
            </w:r>
          </w:p>
        </w:tc>
        <w:tc>
          <w:tcPr>
            <w:tcW w:w="993" w:type="dxa"/>
            <w:shd w:val="clear" w:color="auto" w:fill="auto"/>
            <w:noWrap/>
            <w:vAlign w:val="bottom"/>
            <w:hideMark/>
          </w:tcPr>
          <w:p w14:paraId="5228E08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1.287</w:t>
            </w:r>
          </w:p>
        </w:tc>
      </w:tr>
      <w:tr w:rsidR="005633D6" w:rsidRPr="00A5365C" w14:paraId="4A269E04" w14:textId="77777777" w:rsidTr="004931A0">
        <w:trPr>
          <w:trHeight w:val="300"/>
          <w:jc w:val="center"/>
        </w:trPr>
        <w:tc>
          <w:tcPr>
            <w:tcW w:w="715" w:type="dxa"/>
            <w:tcBorders>
              <w:top w:val="nil"/>
            </w:tcBorders>
            <w:shd w:val="clear" w:color="auto" w:fill="auto"/>
            <w:noWrap/>
            <w:vAlign w:val="bottom"/>
            <w:hideMark/>
          </w:tcPr>
          <w:p w14:paraId="154B17AA"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16</w:t>
            </w:r>
          </w:p>
        </w:tc>
        <w:tc>
          <w:tcPr>
            <w:tcW w:w="941" w:type="dxa"/>
            <w:tcBorders>
              <w:top w:val="nil"/>
            </w:tcBorders>
            <w:shd w:val="clear" w:color="auto" w:fill="auto"/>
            <w:noWrap/>
            <w:vAlign w:val="bottom"/>
            <w:hideMark/>
          </w:tcPr>
          <w:p w14:paraId="7CD79917"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0.802</w:t>
            </w:r>
          </w:p>
        </w:tc>
        <w:tc>
          <w:tcPr>
            <w:tcW w:w="709" w:type="dxa"/>
            <w:shd w:val="clear" w:color="auto" w:fill="auto"/>
            <w:noWrap/>
            <w:vAlign w:val="bottom"/>
            <w:hideMark/>
          </w:tcPr>
          <w:p w14:paraId="7618FA5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16</w:t>
            </w:r>
          </w:p>
        </w:tc>
        <w:tc>
          <w:tcPr>
            <w:tcW w:w="992" w:type="dxa"/>
            <w:shd w:val="clear" w:color="auto" w:fill="auto"/>
            <w:noWrap/>
            <w:vAlign w:val="bottom"/>
            <w:hideMark/>
          </w:tcPr>
          <w:p w14:paraId="3749E175"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0.530</w:t>
            </w:r>
          </w:p>
        </w:tc>
        <w:tc>
          <w:tcPr>
            <w:tcW w:w="709" w:type="dxa"/>
            <w:shd w:val="clear" w:color="auto" w:fill="auto"/>
            <w:noWrap/>
            <w:vAlign w:val="bottom"/>
            <w:hideMark/>
          </w:tcPr>
          <w:p w14:paraId="285B2258"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126</w:t>
            </w:r>
          </w:p>
        </w:tc>
        <w:tc>
          <w:tcPr>
            <w:tcW w:w="1134" w:type="dxa"/>
            <w:shd w:val="clear" w:color="auto" w:fill="auto"/>
            <w:noWrap/>
            <w:vAlign w:val="bottom"/>
            <w:hideMark/>
          </w:tcPr>
          <w:p w14:paraId="4B413F78"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1.121</w:t>
            </w:r>
          </w:p>
        </w:tc>
        <w:tc>
          <w:tcPr>
            <w:tcW w:w="709" w:type="dxa"/>
            <w:shd w:val="clear" w:color="auto" w:fill="auto"/>
            <w:noWrap/>
            <w:vAlign w:val="bottom"/>
            <w:hideMark/>
          </w:tcPr>
          <w:p w14:paraId="212CAC99" w14:textId="77777777" w:rsidR="005633D6" w:rsidRPr="00A25B95" w:rsidRDefault="005633D6" w:rsidP="004931A0">
            <w:pPr>
              <w:spacing w:after="0"/>
              <w:jc w:val="center"/>
              <w:rPr>
                <w:rFonts w:asciiTheme="majorBidi" w:eastAsia="Times New Roman" w:hAnsiTheme="majorBidi" w:cstheme="majorBidi"/>
                <w:color w:val="000000"/>
                <w:sz w:val="24"/>
                <w:szCs w:val="24"/>
                <w:highlight w:val="yellow"/>
              </w:rPr>
            </w:pPr>
            <w:r w:rsidRPr="00A25B95">
              <w:rPr>
                <w:rFonts w:asciiTheme="majorBidi" w:eastAsia="Times New Roman" w:hAnsiTheme="majorBidi" w:cstheme="majorBidi"/>
                <w:color w:val="000000"/>
                <w:sz w:val="24"/>
                <w:szCs w:val="24"/>
                <w:highlight w:val="yellow"/>
              </w:rPr>
              <w:t>126</w:t>
            </w:r>
          </w:p>
        </w:tc>
        <w:tc>
          <w:tcPr>
            <w:tcW w:w="1134" w:type="dxa"/>
            <w:shd w:val="clear" w:color="auto" w:fill="auto"/>
            <w:noWrap/>
            <w:vAlign w:val="bottom"/>
            <w:hideMark/>
          </w:tcPr>
          <w:p w14:paraId="49E6206E" w14:textId="77777777" w:rsidR="005633D6" w:rsidRPr="00A25B95" w:rsidRDefault="005633D6" w:rsidP="004931A0">
            <w:pPr>
              <w:spacing w:after="0"/>
              <w:jc w:val="center"/>
              <w:rPr>
                <w:rFonts w:asciiTheme="majorBidi" w:eastAsia="Times New Roman" w:hAnsiTheme="majorBidi" w:cstheme="majorBidi"/>
                <w:color w:val="000000"/>
                <w:sz w:val="24"/>
                <w:szCs w:val="24"/>
                <w:highlight w:val="yellow"/>
              </w:rPr>
            </w:pPr>
            <w:r w:rsidRPr="00A25B95">
              <w:rPr>
                <w:rFonts w:asciiTheme="majorBidi" w:eastAsia="Times New Roman" w:hAnsiTheme="majorBidi" w:cstheme="majorBidi"/>
                <w:color w:val="000000"/>
                <w:sz w:val="24"/>
                <w:szCs w:val="24"/>
                <w:highlight w:val="yellow"/>
              </w:rPr>
              <w:t>4.360</w:t>
            </w:r>
          </w:p>
        </w:tc>
        <w:tc>
          <w:tcPr>
            <w:tcW w:w="708" w:type="dxa"/>
            <w:shd w:val="clear" w:color="auto" w:fill="auto"/>
            <w:noWrap/>
            <w:vAlign w:val="bottom"/>
            <w:hideMark/>
          </w:tcPr>
          <w:p w14:paraId="1C76F44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126</w:t>
            </w:r>
          </w:p>
        </w:tc>
        <w:tc>
          <w:tcPr>
            <w:tcW w:w="993" w:type="dxa"/>
            <w:shd w:val="clear" w:color="auto" w:fill="auto"/>
            <w:noWrap/>
            <w:vAlign w:val="bottom"/>
            <w:hideMark/>
          </w:tcPr>
          <w:p w14:paraId="1A870DB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1.688</w:t>
            </w:r>
          </w:p>
        </w:tc>
      </w:tr>
      <w:tr w:rsidR="005633D6" w:rsidRPr="00FE6F94" w14:paraId="1B616012" w14:textId="77777777" w:rsidTr="004931A0">
        <w:trPr>
          <w:trHeight w:val="300"/>
          <w:jc w:val="center"/>
        </w:trPr>
        <w:tc>
          <w:tcPr>
            <w:tcW w:w="715" w:type="dxa"/>
            <w:tcBorders>
              <w:top w:val="nil"/>
            </w:tcBorders>
            <w:shd w:val="clear" w:color="auto" w:fill="auto"/>
            <w:noWrap/>
            <w:vAlign w:val="bottom"/>
            <w:hideMark/>
          </w:tcPr>
          <w:p w14:paraId="4688EC8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24</w:t>
            </w:r>
          </w:p>
        </w:tc>
        <w:tc>
          <w:tcPr>
            <w:tcW w:w="941" w:type="dxa"/>
            <w:tcBorders>
              <w:top w:val="nil"/>
            </w:tcBorders>
            <w:shd w:val="clear" w:color="auto" w:fill="auto"/>
            <w:noWrap/>
            <w:vAlign w:val="bottom"/>
            <w:hideMark/>
          </w:tcPr>
          <w:p w14:paraId="0DE7A2A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1.202</w:t>
            </w:r>
          </w:p>
        </w:tc>
        <w:tc>
          <w:tcPr>
            <w:tcW w:w="709" w:type="dxa"/>
            <w:shd w:val="clear" w:color="auto" w:fill="auto"/>
            <w:noWrap/>
            <w:vAlign w:val="bottom"/>
            <w:hideMark/>
          </w:tcPr>
          <w:p w14:paraId="0A58D5AA"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24</w:t>
            </w:r>
          </w:p>
        </w:tc>
        <w:tc>
          <w:tcPr>
            <w:tcW w:w="992" w:type="dxa"/>
            <w:shd w:val="clear" w:color="auto" w:fill="auto"/>
            <w:noWrap/>
            <w:vAlign w:val="bottom"/>
            <w:hideMark/>
          </w:tcPr>
          <w:p w14:paraId="0D09962E"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0.794</w:t>
            </w:r>
          </w:p>
        </w:tc>
        <w:tc>
          <w:tcPr>
            <w:tcW w:w="709" w:type="dxa"/>
            <w:shd w:val="clear" w:color="auto" w:fill="auto"/>
            <w:noWrap/>
            <w:vAlign w:val="bottom"/>
            <w:hideMark/>
          </w:tcPr>
          <w:p w14:paraId="43D317C3"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192</w:t>
            </w:r>
          </w:p>
        </w:tc>
        <w:tc>
          <w:tcPr>
            <w:tcW w:w="1134" w:type="dxa"/>
            <w:shd w:val="clear" w:color="auto" w:fill="auto"/>
            <w:noWrap/>
            <w:vAlign w:val="bottom"/>
            <w:hideMark/>
          </w:tcPr>
          <w:p w14:paraId="14435E6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1.709</w:t>
            </w:r>
          </w:p>
        </w:tc>
        <w:tc>
          <w:tcPr>
            <w:tcW w:w="709" w:type="dxa"/>
            <w:shd w:val="clear" w:color="auto" w:fill="auto"/>
            <w:noWrap/>
            <w:vAlign w:val="bottom"/>
            <w:hideMark/>
          </w:tcPr>
          <w:p w14:paraId="77891843"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192</w:t>
            </w:r>
          </w:p>
        </w:tc>
        <w:tc>
          <w:tcPr>
            <w:tcW w:w="1134" w:type="dxa"/>
            <w:shd w:val="clear" w:color="auto" w:fill="auto"/>
            <w:noWrap/>
            <w:vAlign w:val="bottom"/>
            <w:hideMark/>
          </w:tcPr>
          <w:p w14:paraId="6174BEC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6.643</w:t>
            </w:r>
          </w:p>
        </w:tc>
        <w:tc>
          <w:tcPr>
            <w:tcW w:w="708" w:type="dxa"/>
            <w:shd w:val="clear" w:color="auto" w:fill="auto"/>
            <w:noWrap/>
            <w:vAlign w:val="bottom"/>
            <w:hideMark/>
          </w:tcPr>
          <w:p w14:paraId="56C866B5"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192</w:t>
            </w:r>
          </w:p>
        </w:tc>
        <w:tc>
          <w:tcPr>
            <w:tcW w:w="993" w:type="dxa"/>
            <w:shd w:val="clear" w:color="auto" w:fill="auto"/>
            <w:noWrap/>
            <w:vAlign w:val="bottom"/>
            <w:hideMark/>
          </w:tcPr>
          <w:p w14:paraId="61191C59"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2.573</w:t>
            </w:r>
          </w:p>
        </w:tc>
      </w:tr>
      <w:tr w:rsidR="005633D6" w:rsidRPr="00A5365C" w14:paraId="74946161" w14:textId="77777777" w:rsidTr="004931A0">
        <w:trPr>
          <w:trHeight w:val="300"/>
          <w:jc w:val="center"/>
        </w:trPr>
        <w:tc>
          <w:tcPr>
            <w:tcW w:w="715" w:type="dxa"/>
            <w:tcBorders>
              <w:top w:val="nil"/>
            </w:tcBorders>
            <w:shd w:val="clear" w:color="auto" w:fill="auto"/>
            <w:noWrap/>
            <w:vAlign w:val="bottom"/>
            <w:hideMark/>
          </w:tcPr>
          <w:p w14:paraId="01AF4EE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32</w:t>
            </w:r>
          </w:p>
        </w:tc>
        <w:tc>
          <w:tcPr>
            <w:tcW w:w="941" w:type="dxa"/>
            <w:tcBorders>
              <w:top w:val="nil"/>
            </w:tcBorders>
            <w:shd w:val="clear" w:color="auto" w:fill="auto"/>
            <w:noWrap/>
            <w:vAlign w:val="bottom"/>
            <w:hideMark/>
          </w:tcPr>
          <w:p w14:paraId="3D73E9B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1.603</w:t>
            </w:r>
          </w:p>
        </w:tc>
        <w:tc>
          <w:tcPr>
            <w:tcW w:w="709" w:type="dxa"/>
            <w:shd w:val="clear" w:color="auto" w:fill="auto"/>
            <w:noWrap/>
            <w:vAlign w:val="bottom"/>
            <w:hideMark/>
          </w:tcPr>
          <w:p w14:paraId="22DAB30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32</w:t>
            </w:r>
          </w:p>
        </w:tc>
        <w:tc>
          <w:tcPr>
            <w:tcW w:w="992" w:type="dxa"/>
            <w:shd w:val="clear" w:color="auto" w:fill="auto"/>
            <w:noWrap/>
            <w:vAlign w:val="bottom"/>
            <w:hideMark/>
          </w:tcPr>
          <w:p w14:paraId="3B1218D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1.059</w:t>
            </w:r>
          </w:p>
        </w:tc>
        <w:tc>
          <w:tcPr>
            <w:tcW w:w="709" w:type="dxa"/>
            <w:shd w:val="clear" w:color="auto" w:fill="auto"/>
            <w:noWrap/>
            <w:vAlign w:val="bottom"/>
            <w:hideMark/>
          </w:tcPr>
          <w:p w14:paraId="404EA92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256</w:t>
            </w:r>
          </w:p>
        </w:tc>
        <w:tc>
          <w:tcPr>
            <w:tcW w:w="1134" w:type="dxa"/>
            <w:shd w:val="clear" w:color="auto" w:fill="auto"/>
            <w:noWrap/>
            <w:vAlign w:val="bottom"/>
            <w:hideMark/>
          </w:tcPr>
          <w:p w14:paraId="24BCCD03"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2.278</w:t>
            </w:r>
          </w:p>
        </w:tc>
        <w:tc>
          <w:tcPr>
            <w:tcW w:w="709" w:type="dxa"/>
            <w:shd w:val="clear" w:color="auto" w:fill="auto"/>
            <w:noWrap/>
            <w:vAlign w:val="bottom"/>
            <w:hideMark/>
          </w:tcPr>
          <w:p w14:paraId="7A119F43"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256</w:t>
            </w:r>
          </w:p>
        </w:tc>
        <w:tc>
          <w:tcPr>
            <w:tcW w:w="1134" w:type="dxa"/>
            <w:shd w:val="clear" w:color="auto" w:fill="auto"/>
            <w:noWrap/>
            <w:vAlign w:val="bottom"/>
            <w:hideMark/>
          </w:tcPr>
          <w:p w14:paraId="1117CFD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8.858</w:t>
            </w:r>
          </w:p>
        </w:tc>
        <w:tc>
          <w:tcPr>
            <w:tcW w:w="708" w:type="dxa"/>
            <w:shd w:val="clear" w:color="auto" w:fill="auto"/>
            <w:noWrap/>
            <w:vAlign w:val="bottom"/>
            <w:hideMark/>
          </w:tcPr>
          <w:p w14:paraId="598E3B4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256</w:t>
            </w:r>
          </w:p>
        </w:tc>
        <w:tc>
          <w:tcPr>
            <w:tcW w:w="993" w:type="dxa"/>
            <w:shd w:val="clear" w:color="auto" w:fill="auto"/>
            <w:noWrap/>
            <w:vAlign w:val="bottom"/>
            <w:hideMark/>
          </w:tcPr>
          <w:p w14:paraId="4086205D"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3.430</w:t>
            </w:r>
          </w:p>
        </w:tc>
      </w:tr>
      <w:tr w:rsidR="005633D6" w:rsidRPr="00A5365C" w14:paraId="31E98357" w14:textId="77777777" w:rsidTr="004931A0">
        <w:trPr>
          <w:trHeight w:val="315"/>
          <w:jc w:val="center"/>
        </w:trPr>
        <w:tc>
          <w:tcPr>
            <w:tcW w:w="715" w:type="dxa"/>
            <w:tcBorders>
              <w:top w:val="nil"/>
            </w:tcBorders>
            <w:shd w:val="clear" w:color="auto" w:fill="auto"/>
            <w:noWrap/>
            <w:vAlign w:val="bottom"/>
            <w:hideMark/>
          </w:tcPr>
          <w:p w14:paraId="7B68BF05"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w:t>
            </w:r>
          </w:p>
        </w:tc>
        <w:tc>
          <w:tcPr>
            <w:tcW w:w="941" w:type="dxa"/>
            <w:tcBorders>
              <w:top w:val="nil"/>
              <w:bottom w:val="nil"/>
            </w:tcBorders>
            <w:shd w:val="clear" w:color="auto" w:fill="auto"/>
            <w:noWrap/>
            <w:vAlign w:val="bottom"/>
            <w:hideMark/>
          </w:tcPr>
          <w:p w14:paraId="7C751B86"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2.405</w:t>
            </w:r>
          </w:p>
        </w:tc>
        <w:tc>
          <w:tcPr>
            <w:tcW w:w="709" w:type="dxa"/>
            <w:tcBorders>
              <w:bottom w:val="nil"/>
            </w:tcBorders>
            <w:shd w:val="clear" w:color="auto" w:fill="auto"/>
            <w:noWrap/>
            <w:vAlign w:val="bottom"/>
            <w:hideMark/>
          </w:tcPr>
          <w:p w14:paraId="33ADD57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w:t>
            </w:r>
          </w:p>
        </w:tc>
        <w:tc>
          <w:tcPr>
            <w:tcW w:w="992" w:type="dxa"/>
            <w:tcBorders>
              <w:bottom w:val="nil"/>
            </w:tcBorders>
            <w:shd w:val="clear" w:color="auto" w:fill="auto"/>
            <w:noWrap/>
            <w:vAlign w:val="bottom"/>
            <w:hideMark/>
          </w:tcPr>
          <w:p w14:paraId="2EE43FA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1.589</w:t>
            </w:r>
          </w:p>
        </w:tc>
        <w:tc>
          <w:tcPr>
            <w:tcW w:w="709" w:type="dxa"/>
            <w:tcBorders>
              <w:bottom w:val="nil"/>
            </w:tcBorders>
            <w:shd w:val="clear" w:color="auto" w:fill="auto"/>
            <w:noWrap/>
            <w:vAlign w:val="bottom"/>
            <w:hideMark/>
          </w:tcPr>
          <w:p w14:paraId="056BC83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300</w:t>
            </w:r>
          </w:p>
        </w:tc>
        <w:tc>
          <w:tcPr>
            <w:tcW w:w="1134" w:type="dxa"/>
            <w:tcBorders>
              <w:bottom w:val="nil"/>
            </w:tcBorders>
            <w:shd w:val="clear" w:color="auto" w:fill="auto"/>
            <w:noWrap/>
            <w:vAlign w:val="bottom"/>
            <w:hideMark/>
          </w:tcPr>
          <w:p w14:paraId="12EB81FA"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2.670</w:t>
            </w:r>
          </w:p>
        </w:tc>
        <w:tc>
          <w:tcPr>
            <w:tcW w:w="709" w:type="dxa"/>
            <w:tcBorders>
              <w:bottom w:val="nil"/>
            </w:tcBorders>
            <w:shd w:val="clear" w:color="auto" w:fill="auto"/>
            <w:noWrap/>
            <w:vAlign w:val="bottom"/>
            <w:hideMark/>
          </w:tcPr>
          <w:p w14:paraId="6FE6118F"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300</w:t>
            </w:r>
          </w:p>
        </w:tc>
        <w:tc>
          <w:tcPr>
            <w:tcW w:w="1134" w:type="dxa"/>
            <w:tcBorders>
              <w:bottom w:val="nil"/>
            </w:tcBorders>
            <w:shd w:val="clear" w:color="auto" w:fill="auto"/>
            <w:noWrap/>
            <w:vAlign w:val="bottom"/>
            <w:hideMark/>
          </w:tcPr>
          <w:p w14:paraId="683C8E9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10.380</w:t>
            </w:r>
          </w:p>
        </w:tc>
        <w:tc>
          <w:tcPr>
            <w:tcW w:w="708" w:type="dxa"/>
            <w:tcBorders>
              <w:bottom w:val="nil"/>
            </w:tcBorders>
            <w:shd w:val="clear" w:color="auto" w:fill="auto"/>
            <w:noWrap/>
            <w:vAlign w:val="bottom"/>
            <w:hideMark/>
          </w:tcPr>
          <w:p w14:paraId="76360EA3"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300</w:t>
            </w:r>
          </w:p>
        </w:tc>
        <w:tc>
          <w:tcPr>
            <w:tcW w:w="993" w:type="dxa"/>
            <w:tcBorders>
              <w:bottom w:val="nil"/>
            </w:tcBorders>
            <w:shd w:val="clear" w:color="auto" w:fill="auto"/>
            <w:noWrap/>
            <w:vAlign w:val="bottom"/>
            <w:hideMark/>
          </w:tcPr>
          <w:p w14:paraId="12DC8BBD"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4.020</w:t>
            </w:r>
          </w:p>
        </w:tc>
      </w:tr>
      <w:tr w:rsidR="005633D6" w:rsidRPr="003C6889" w14:paraId="425ADACC" w14:textId="77777777" w:rsidTr="004931A0">
        <w:trPr>
          <w:trHeight w:val="315"/>
          <w:jc w:val="center"/>
        </w:trPr>
        <w:tc>
          <w:tcPr>
            <w:tcW w:w="715" w:type="dxa"/>
            <w:tcBorders>
              <w:top w:val="nil"/>
              <w:bottom w:val="nil"/>
            </w:tcBorders>
            <w:shd w:val="clear" w:color="auto" w:fill="auto"/>
            <w:noWrap/>
            <w:vAlign w:val="bottom"/>
            <w:hideMark/>
          </w:tcPr>
          <w:p w14:paraId="6660647D"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64</w:t>
            </w:r>
          </w:p>
        </w:tc>
        <w:tc>
          <w:tcPr>
            <w:tcW w:w="941" w:type="dxa"/>
            <w:tcBorders>
              <w:top w:val="nil"/>
              <w:bottom w:val="nil"/>
            </w:tcBorders>
            <w:shd w:val="clear" w:color="auto" w:fill="auto"/>
            <w:noWrap/>
            <w:vAlign w:val="bottom"/>
            <w:hideMark/>
          </w:tcPr>
          <w:p w14:paraId="1AFBFEF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3.207</w:t>
            </w:r>
          </w:p>
        </w:tc>
        <w:tc>
          <w:tcPr>
            <w:tcW w:w="709" w:type="dxa"/>
            <w:tcBorders>
              <w:top w:val="nil"/>
              <w:bottom w:val="nil"/>
            </w:tcBorders>
            <w:shd w:val="clear" w:color="auto" w:fill="auto"/>
            <w:noWrap/>
            <w:vAlign w:val="bottom"/>
            <w:hideMark/>
          </w:tcPr>
          <w:p w14:paraId="5071A86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64</w:t>
            </w:r>
          </w:p>
        </w:tc>
        <w:tc>
          <w:tcPr>
            <w:tcW w:w="992" w:type="dxa"/>
            <w:tcBorders>
              <w:top w:val="nil"/>
              <w:bottom w:val="nil"/>
            </w:tcBorders>
            <w:shd w:val="clear" w:color="auto" w:fill="auto"/>
            <w:noWrap/>
            <w:vAlign w:val="bottom"/>
            <w:hideMark/>
          </w:tcPr>
          <w:p w14:paraId="3356E46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2.119</w:t>
            </w:r>
          </w:p>
        </w:tc>
        <w:tc>
          <w:tcPr>
            <w:tcW w:w="709" w:type="dxa"/>
            <w:tcBorders>
              <w:top w:val="nil"/>
              <w:bottom w:val="nil"/>
            </w:tcBorders>
            <w:shd w:val="clear" w:color="auto" w:fill="auto"/>
            <w:noWrap/>
            <w:vAlign w:val="bottom"/>
            <w:hideMark/>
          </w:tcPr>
          <w:p w14:paraId="2785A4A7"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350</w:t>
            </w:r>
          </w:p>
        </w:tc>
        <w:tc>
          <w:tcPr>
            <w:tcW w:w="1134" w:type="dxa"/>
            <w:tcBorders>
              <w:top w:val="nil"/>
              <w:bottom w:val="nil"/>
            </w:tcBorders>
            <w:shd w:val="clear" w:color="auto" w:fill="auto"/>
            <w:noWrap/>
            <w:vAlign w:val="bottom"/>
            <w:hideMark/>
          </w:tcPr>
          <w:p w14:paraId="4D0A74F5"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3.115</w:t>
            </w:r>
          </w:p>
        </w:tc>
        <w:tc>
          <w:tcPr>
            <w:tcW w:w="709" w:type="dxa"/>
            <w:tcBorders>
              <w:top w:val="nil"/>
              <w:bottom w:val="nil"/>
            </w:tcBorders>
            <w:shd w:val="clear" w:color="auto" w:fill="auto"/>
            <w:noWrap/>
            <w:vAlign w:val="bottom"/>
            <w:hideMark/>
          </w:tcPr>
          <w:p w14:paraId="2535B020"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350</w:t>
            </w:r>
          </w:p>
        </w:tc>
        <w:tc>
          <w:tcPr>
            <w:tcW w:w="1134" w:type="dxa"/>
            <w:tcBorders>
              <w:top w:val="nil"/>
              <w:bottom w:val="nil"/>
            </w:tcBorders>
            <w:shd w:val="clear" w:color="auto" w:fill="auto"/>
            <w:noWrap/>
            <w:vAlign w:val="bottom"/>
            <w:hideMark/>
          </w:tcPr>
          <w:p w14:paraId="17B27C4A"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12.110</w:t>
            </w:r>
          </w:p>
        </w:tc>
        <w:tc>
          <w:tcPr>
            <w:tcW w:w="708" w:type="dxa"/>
            <w:tcBorders>
              <w:top w:val="nil"/>
              <w:bottom w:val="nil"/>
            </w:tcBorders>
            <w:shd w:val="clear" w:color="auto" w:fill="auto"/>
            <w:noWrap/>
            <w:vAlign w:val="bottom"/>
            <w:hideMark/>
          </w:tcPr>
          <w:p w14:paraId="3556F35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350</w:t>
            </w:r>
          </w:p>
        </w:tc>
        <w:tc>
          <w:tcPr>
            <w:tcW w:w="993" w:type="dxa"/>
            <w:tcBorders>
              <w:top w:val="nil"/>
              <w:bottom w:val="nil"/>
            </w:tcBorders>
            <w:shd w:val="clear" w:color="auto" w:fill="auto"/>
            <w:noWrap/>
            <w:vAlign w:val="bottom"/>
            <w:hideMark/>
          </w:tcPr>
          <w:p w14:paraId="63C2C70B"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4.690</w:t>
            </w:r>
          </w:p>
        </w:tc>
      </w:tr>
      <w:tr w:rsidR="005633D6" w:rsidRPr="003C6889" w14:paraId="38236EBB" w14:textId="77777777" w:rsidTr="004931A0">
        <w:trPr>
          <w:trHeight w:val="315"/>
          <w:jc w:val="center"/>
        </w:trPr>
        <w:tc>
          <w:tcPr>
            <w:tcW w:w="715" w:type="dxa"/>
            <w:tcBorders>
              <w:top w:val="nil"/>
              <w:bottom w:val="single" w:sz="4" w:space="0" w:color="auto"/>
            </w:tcBorders>
            <w:shd w:val="clear" w:color="auto" w:fill="auto"/>
            <w:noWrap/>
            <w:vAlign w:val="bottom"/>
          </w:tcPr>
          <w:p w14:paraId="328889D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96</w:t>
            </w:r>
          </w:p>
        </w:tc>
        <w:tc>
          <w:tcPr>
            <w:tcW w:w="941" w:type="dxa"/>
            <w:tcBorders>
              <w:top w:val="nil"/>
              <w:bottom w:val="single" w:sz="4" w:space="0" w:color="auto"/>
            </w:tcBorders>
            <w:shd w:val="clear" w:color="auto" w:fill="auto"/>
            <w:noWrap/>
            <w:vAlign w:val="bottom"/>
          </w:tcPr>
          <w:p w14:paraId="3B1DE79C"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4.811</w:t>
            </w:r>
          </w:p>
        </w:tc>
        <w:tc>
          <w:tcPr>
            <w:tcW w:w="709" w:type="dxa"/>
            <w:tcBorders>
              <w:top w:val="nil"/>
              <w:bottom w:val="single" w:sz="4" w:space="0" w:color="auto"/>
            </w:tcBorders>
            <w:shd w:val="clear" w:color="auto" w:fill="auto"/>
            <w:noWrap/>
            <w:vAlign w:val="bottom"/>
          </w:tcPr>
          <w:p w14:paraId="054B1CF9"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96</w:t>
            </w:r>
          </w:p>
        </w:tc>
        <w:tc>
          <w:tcPr>
            <w:tcW w:w="992" w:type="dxa"/>
            <w:tcBorders>
              <w:top w:val="nil"/>
              <w:bottom w:val="single" w:sz="4" w:space="0" w:color="auto"/>
            </w:tcBorders>
            <w:shd w:val="clear" w:color="auto" w:fill="auto"/>
            <w:noWrap/>
            <w:vAlign w:val="bottom"/>
          </w:tcPr>
          <w:p w14:paraId="2DA3330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3.179</w:t>
            </w:r>
          </w:p>
        </w:tc>
        <w:tc>
          <w:tcPr>
            <w:tcW w:w="709" w:type="dxa"/>
            <w:tcBorders>
              <w:top w:val="nil"/>
              <w:bottom w:val="single" w:sz="4" w:space="0" w:color="auto"/>
            </w:tcBorders>
            <w:shd w:val="clear" w:color="auto" w:fill="auto"/>
            <w:noWrap/>
            <w:vAlign w:val="bottom"/>
          </w:tcPr>
          <w:p w14:paraId="68E89031"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400</w:t>
            </w:r>
          </w:p>
        </w:tc>
        <w:tc>
          <w:tcPr>
            <w:tcW w:w="1134" w:type="dxa"/>
            <w:tcBorders>
              <w:top w:val="nil"/>
              <w:bottom w:val="single" w:sz="4" w:space="0" w:color="auto"/>
            </w:tcBorders>
            <w:shd w:val="clear" w:color="auto" w:fill="auto"/>
            <w:noWrap/>
            <w:vAlign w:val="bottom"/>
          </w:tcPr>
          <w:p w14:paraId="3CF0980B" w14:textId="77777777" w:rsidR="005633D6" w:rsidRPr="00A41848" w:rsidRDefault="005633D6" w:rsidP="004931A0">
            <w:pPr>
              <w:spacing w:after="0"/>
              <w:jc w:val="center"/>
              <w:rPr>
                <w:rFonts w:asciiTheme="majorBidi" w:eastAsia="Times New Roman" w:hAnsiTheme="majorBidi" w:cstheme="majorBidi"/>
                <w:color w:val="000000"/>
                <w:sz w:val="24"/>
                <w:szCs w:val="24"/>
                <w:highlight w:val="yellow"/>
              </w:rPr>
            </w:pPr>
            <w:r w:rsidRPr="00A41848">
              <w:rPr>
                <w:rFonts w:asciiTheme="majorBidi" w:eastAsia="Times New Roman" w:hAnsiTheme="majorBidi" w:cstheme="majorBidi"/>
                <w:color w:val="000000"/>
                <w:sz w:val="24"/>
                <w:szCs w:val="24"/>
                <w:highlight w:val="yellow"/>
              </w:rPr>
              <w:t>3.560</w:t>
            </w:r>
          </w:p>
        </w:tc>
        <w:tc>
          <w:tcPr>
            <w:tcW w:w="709" w:type="dxa"/>
            <w:tcBorders>
              <w:top w:val="nil"/>
              <w:bottom w:val="single" w:sz="4" w:space="0" w:color="auto"/>
            </w:tcBorders>
            <w:shd w:val="clear" w:color="auto" w:fill="auto"/>
            <w:noWrap/>
            <w:vAlign w:val="bottom"/>
          </w:tcPr>
          <w:p w14:paraId="7505BB94"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400</w:t>
            </w:r>
          </w:p>
        </w:tc>
        <w:tc>
          <w:tcPr>
            <w:tcW w:w="1134" w:type="dxa"/>
            <w:tcBorders>
              <w:top w:val="nil"/>
              <w:bottom w:val="single" w:sz="4" w:space="0" w:color="auto"/>
            </w:tcBorders>
            <w:shd w:val="clear" w:color="auto" w:fill="auto"/>
            <w:noWrap/>
            <w:vAlign w:val="bottom"/>
          </w:tcPr>
          <w:p w14:paraId="77FA17F2"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13.840</w:t>
            </w:r>
          </w:p>
        </w:tc>
        <w:tc>
          <w:tcPr>
            <w:tcW w:w="708" w:type="dxa"/>
            <w:tcBorders>
              <w:top w:val="nil"/>
              <w:bottom w:val="single" w:sz="4" w:space="0" w:color="auto"/>
            </w:tcBorders>
            <w:shd w:val="clear" w:color="auto" w:fill="auto"/>
            <w:noWrap/>
            <w:vAlign w:val="bottom"/>
          </w:tcPr>
          <w:p w14:paraId="5075906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400</w:t>
            </w:r>
          </w:p>
        </w:tc>
        <w:tc>
          <w:tcPr>
            <w:tcW w:w="993" w:type="dxa"/>
            <w:tcBorders>
              <w:top w:val="nil"/>
              <w:bottom w:val="single" w:sz="4" w:space="0" w:color="auto"/>
            </w:tcBorders>
            <w:shd w:val="clear" w:color="auto" w:fill="auto"/>
            <w:noWrap/>
            <w:vAlign w:val="bottom"/>
          </w:tcPr>
          <w:p w14:paraId="4932ACFE" w14:textId="77777777" w:rsidR="005633D6" w:rsidRPr="00A41848" w:rsidRDefault="005633D6" w:rsidP="004931A0">
            <w:pPr>
              <w:spacing w:after="0"/>
              <w:jc w:val="center"/>
              <w:rPr>
                <w:rFonts w:asciiTheme="majorBidi" w:eastAsia="Times New Roman" w:hAnsiTheme="majorBidi" w:cstheme="majorBidi"/>
                <w:color w:val="000000"/>
                <w:sz w:val="24"/>
                <w:szCs w:val="24"/>
              </w:rPr>
            </w:pPr>
            <w:r w:rsidRPr="00A41848">
              <w:rPr>
                <w:rFonts w:asciiTheme="majorBidi" w:eastAsia="Times New Roman" w:hAnsiTheme="majorBidi" w:cstheme="majorBidi"/>
                <w:color w:val="000000"/>
                <w:sz w:val="24"/>
                <w:szCs w:val="24"/>
              </w:rPr>
              <w:t>5.360</w:t>
            </w:r>
          </w:p>
        </w:tc>
      </w:tr>
    </w:tbl>
    <w:p w14:paraId="425BC956" w14:textId="77777777" w:rsidR="005633D6" w:rsidRDefault="005633D6" w:rsidP="005633D6">
      <w:pPr>
        <w:spacing w:before="240" w:line="360" w:lineRule="auto"/>
        <w:rPr>
          <w:rFonts w:ascii="Times New Roman" w:hAnsi="Times New Roman" w:cs="Times New Roman"/>
        </w:rPr>
      </w:pPr>
      <w:r w:rsidRPr="00B06AC3">
        <w:rPr>
          <w:rFonts w:ascii="Times New Roman" w:hAnsi="Times New Roman" w:cs="Times New Roman"/>
          <w:vertAlign w:val="superscript"/>
        </w:rPr>
        <w:t>1</w:t>
      </w:r>
      <w:r w:rsidRPr="00B06AC3">
        <w:rPr>
          <w:rFonts w:ascii="Times New Roman" w:hAnsi="Times New Roman" w:cs="Times New Roman"/>
        </w:rPr>
        <w:t xml:space="preserve"> MICs are highlighted in yellow</w:t>
      </w:r>
    </w:p>
    <w:p w14:paraId="53B54D7F" w14:textId="77777777" w:rsidR="001645A7" w:rsidRPr="00B06AC3" w:rsidRDefault="001645A7" w:rsidP="005633D6">
      <w:pPr>
        <w:spacing w:before="240" w:line="360" w:lineRule="auto"/>
        <w:rPr>
          <w:rFonts w:asciiTheme="majorBidi" w:hAnsiTheme="majorBidi" w:cstheme="majorBidi"/>
          <w:sz w:val="24"/>
          <w:szCs w:val="24"/>
        </w:rPr>
      </w:pPr>
    </w:p>
    <w:p w14:paraId="5647B412" w14:textId="212E43F8" w:rsidR="005633D6" w:rsidRPr="00861FAF" w:rsidRDefault="005633D6" w:rsidP="005633D6">
      <w:pPr>
        <w:pStyle w:val="ad"/>
        <w:widowControl w:val="0"/>
        <w:autoSpaceDE w:val="0"/>
        <w:autoSpaceDN w:val="0"/>
        <w:adjustRightInd w:val="0"/>
        <w:spacing w:after="200" w:line="360" w:lineRule="auto"/>
        <w:ind w:left="0"/>
        <w:jc w:val="center"/>
        <w:rPr>
          <w:rFonts w:asciiTheme="majorBidi" w:eastAsiaTheme="minorEastAsia" w:hAnsiTheme="majorBidi" w:cstheme="majorBidi"/>
          <w:bCs/>
          <w:lang w:eastAsia="zh-CN"/>
        </w:rPr>
      </w:pPr>
      <w:r w:rsidRPr="007602A8">
        <w:rPr>
          <w:rFonts w:asciiTheme="majorBidi" w:hAnsiTheme="majorBidi" w:cstheme="majorBidi"/>
          <w:b/>
          <w:bCs/>
        </w:rPr>
        <w:t xml:space="preserve">Table </w:t>
      </w:r>
      <w:r w:rsidR="005B313B">
        <w:rPr>
          <w:rFonts w:asciiTheme="majorBidi" w:hAnsiTheme="majorBidi" w:cstheme="majorBidi"/>
          <w:b/>
          <w:bCs/>
        </w:rPr>
        <w:t>5</w:t>
      </w:r>
      <w:r>
        <w:rPr>
          <w:rFonts w:asciiTheme="majorBidi" w:hAnsiTheme="majorBidi" w:cstheme="majorBidi"/>
          <w:b/>
          <w:bCs/>
        </w:rPr>
        <w:t xml:space="preserve">. </w:t>
      </w:r>
      <w:r w:rsidRPr="009F7D27">
        <w:rPr>
          <w:rFonts w:asciiTheme="majorBidi" w:hAnsiTheme="majorBidi" w:cstheme="majorBidi"/>
        </w:rPr>
        <w:t>Bacterial inhibition rate of various concentrations of polymers on MRSA after 24 hour incubation in an O</w:t>
      </w:r>
      <w:r w:rsidRPr="009F7D27">
        <w:rPr>
          <w:rFonts w:asciiTheme="majorBidi" w:hAnsiTheme="majorBidi" w:cstheme="majorBidi"/>
          <w:vertAlign w:val="subscript"/>
        </w:rPr>
        <w:t>2</w:t>
      </w:r>
      <w:r w:rsidRPr="009F7D27">
        <w:rPr>
          <w:rFonts w:asciiTheme="majorBidi" w:hAnsiTheme="majorBidi" w:cstheme="majorBidi"/>
        </w:rPr>
        <w:t xml:space="preserve"> incubator</w:t>
      </w:r>
      <w:r>
        <w:rPr>
          <w:rFonts w:asciiTheme="majorBidi" w:eastAsiaTheme="minorEastAsia" w:hAnsiTheme="majorBidi" w:cstheme="majorBidi" w:hint="eastAsia"/>
          <w:lang w:eastAsia="zh-CN"/>
        </w:rPr>
        <w:t>.</w:t>
      </w:r>
    </w:p>
    <w:tbl>
      <w:tblPr>
        <w:tblW w:w="10686" w:type="dxa"/>
        <w:tblInd w:w="-1637" w:type="dxa"/>
        <w:tblBorders>
          <w:top w:val="single" w:sz="12" w:space="0" w:color="auto"/>
        </w:tblBorders>
        <w:tblLook w:val="04A0" w:firstRow="1" w:lastRow="0" w:firstColumn="1" w:lastColumn="0" w:noHBand="0" w:noVBand="1"/>
      </w:tblPr>
      <w:tblGrid>
        <w:gridCol w:w="791"/>
        <w:gridCol w:w="1276"/>
        <w:gridCol w:w="851"/>
        <w:gridCol w:w="1417"/>
        <w:gridCol w:w="851"/>
        <w:gridCol w:w="1276"/>
        <w:gridCol w:w="858"/>
        <w:gridCol w:w="1343"/>
        <w:gridCol w:w="850"/>
        <w:gridCol w:w="1173"/>
      </w:tblGrid>
      <w:tr w:rsidR="005633D6" w:rsidRPr="002F681D" w14:paraId="49E3D8ED" w14:textId="77777777" w:rsidTr="004931A0">
        <w:trPr>
          <w:trHeight w:val="315"/>
        </w:trPr>
        <w:tc>
          <w:tcPr>
            <w:tcW w:w="791" w:type="dxa"/>
            <w:tcBorders>
              <w:top w:val="single" w:sz="4" w:space="0" w:color="auto"/>
              <w:bottom w:val="single" w:sz="4" w:space="0" w:color="auto"/>
            </w:tcBorders>
            <w:shd w:val="clear" w:color="auto" w:fill="auto"/>
            <w:noWrap/>
            <w:vAlign w:val="center"/>
            <w:hideMark/>
          </w:tcPr>
          <w:p w14:paraId="17D3E97D"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
                <w:bCs/>
                <w:color w:val="000000"/>
                <w:sz w:val="21"/>
                <w:szCs w:val="21"/>
              </w:rPr>
              <w:t>7.1</w:t>
            </w:r>
            <w:r w:rsidRPr="009F7D27">
              <w:rPr>
                <w:rFonts w:asciiTheme="majorBidi" w:eastAsia="Times New Roman" w:hAnsiTheme="majorBidi" w:cstheme="majorBidi"/>
                <w:bCs/>
                <w:color w:val="000000"/>
                <w:sz w:val="21"/>
                <w:szCs w:val="21"/>
              </w:rPr>
              <w:t xml:space="preserve"> (µM)</w:t>
            </w:r>
          </w:p>
        </w:tc>
        <w:tc>
          <w:tcPr>
            <w:tcW w:w="1276" w:type="dxa"/>
            <w:tcBorders>
              <w:top w:val="single" w:sz="4" w:space="0" w:color="auto"/>
              <w:bottom w:val="single" w:sz="4" w:space="0" w:color="auto"/>
            </w:tcBorders>
            <w:shd w:val="clear" w:color="auto" w:fill="auto"/>
            <w:noWrap/>
            <w:vAlign w:val="center"/>
            <w:hideMark/>
          </w:tcPr>
          <w:p w14:paraId="37B116CF"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Cs/>
                <w:color w:val="000000"/>
                <w:sz w:val="21"/>
                <w:szCs w:val="21"/>
              </w:rPr>
              <w:t>Bacterial inhibition rate after 24 hour incubation in an O</w:t>
            </w:r>
            <w:r w:rsidRPr="009F7D27">
              <w:rPr>
                <w:rFonts w:asciiTheme="majorBidi" w:eastAsia="Times New Roman" w:hAnsiTheme="majorBidi" w:cstheme="majorBidi"/>
                <w:bCs/>
                <w:color w:val="000000"/>
                <w:sz w:val="21"/>
                <w:szCs w:val="21"/>
                <w:vertAlign w:val="subscript"/>
              </w:rPr>
              <w:t>2</w:t>
            </w:r>
            <w:r w:rsidRPr="009F7D27">
              <w:rPr>
                <w:rFonts w:asciiTheme="majorBidi" w:eastAsia="Times New Roman" w:hAnsiTheme="majorBidi" w:cstheme="majorBidi"/>
                <w:bCs/>
                <w:color w:val="000000"/>
                <w:sz w:val="21"/>
                <w:szCs w:val="21"/>
              </w:rPr>
              <w:t xml:space="preserve"> incubator (%)</w:t>
            </w:r>
          </w:p>
        </w:tc>
        <w:tc>
          <w:tcPr>
            <w:tcW w:w="851" w:type="dxa"/>
            <w:tcBorders>
              <w:top w:val="single" w:sz="4" w:space="0" w:color="auto"/>
              <w:bottom w:val="single" w:sz="4" w:space="0" w:color="auto"/>
            </w:tcBorders>
            <w:shd w:val="clear" w:color="auto" w:fill="auto"/>
            <w:noWrap/>
            <w:vAlign w:val="center"/>
            <w:hideMark/>
          </w:tcPr>
          <w:p w14:paraId="1FC4D818"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
                <w:bCs/>
                <w:color w:val="000000"/>
                <w:sz w:val="21"/>
                <w:szCs w:val="21"/>
              </w:rPr>
              <w:t>7.5</w:t>
            </w:r>
            <w:r w:rsidRPr="009F7D27">
              <w:rPr>
                <w:rFonts w:asciiTheme="majorBidi" w:eastAsia="Times New Roman" w:hAnsiTheme="majorBidi" w:cstheme="majorBidi"/>
                <w:bCs/>
                <w:color w:val="000000"/>
                <w:sz w:val="21"/>
                <w:szCs w:val="21"/>
              </w:rPr>
              <w:t xml:space="preserve">  (µM)</w:t>
            </w:r>
          </w:p>
        </w:tc>
        <w:tc>
          <w:tcPr>
            <w:tcW w:w="1417" w:type="dxa"/>
            <w:tcBorders>
              <w:top w:val="single" w:sz="4" w:space="0" w:color="auto"/>
              <w:bottom w:val="single" w:sz="4" w:space="0" w:color="auto"/>
            </w:tcBorders>
            <w:shd w:val="clear" w:color="auto" w:fill="auto"/>
            <w:noWrap/>
            <w:vAlign w:val="center"/>
            <w:hideMark/>
          </w:tcPr>
          <w:p w14:paraId="5DA2E2D7"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Cs/>
                <w:color w:val="000000"/>
                <w:sz w:val="21"/>
                <w:szCs w:val="21"/>
              </w:rPr>
              <w:t>Bacterial inhibition rate after 24 hour incubation in an O</w:t>
            </w:r>
            <w:r w:rsidRPr="009F7D27">
              <w:rPr>
                <w:rFonts w:asciiTheme="majorBidi" w:eastAsia="Times New Roman" w:hAnsiTheme="majorBidi" w:cstheme="majorBidi"/>
                <w:bCs/>
                <w:color w:val="000000"/>
                <w:sz w:val="21"/>
                <w:szCs w:val="21"/>
                <w:vertAlign w:val="subscript"/>
              </w:rPr>
              <w:t>2</w:t>
            </w:r>
            <w:r w:rsidRPr="009F7D27">
              <w:rPr>
                <w:rFonts w:asciiTheme="majorBidi" w:eastAsia="Times New Roman" w:hAnsiTheme="majorBidi" w:cstheme="majorBidi"/>
                <w:bCs/>
                <w:color w:val="000000"/>
                <w:sz w:val="21"/>
                <w:szCs w:val="21"/>
              </w:rPr>
              <w:t xml:space="preserve"> incubator (%)</w:t>
            </w:r>
          </w:p>
        </w:tc>
        <w:tc>
          <w:tcPr>
            <w:tcW w:w="851" w:type="dxa"/>
            <w:tcBorders>
              <w:top w:val="single" w:sz="4" w:space="0" w:color="auto"/>
              <w:bottom w:val="single" w:sz="4" w:space="0" w:color="auto"/>
            </w:tcBorders>
            <w:shd w:val="clear" w:color="auto" w:fill="auto"/>
            <w:noWrap/>
            <w:vAlign w:val="center"/>
            <w:hideMark/>
          </w:tcPr>
          <w:p w14:paraId="4CE52EF1"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
                <w:bCs/>
                <w:color w:val="000000"/>
                <w:sz w:val="21"/>
                <w:szCs w:val="21"/>
              </w:rPr>
              <w:t>8.5</w:t>
            </w:r>
            <w:r w:rsidRPr="009F7D27">
              <w:rPr>
                <w:rFonts w:asciiTheme="majorBidi" w:eastAsia="Times New Roman" w:hAnsiTheme="majorBidi" w:cstheme="majorBidi"/>
                <w:bCs/>
                <w:color w:val="000000"/>
                <w:sz w:val="21"/>
                <w:szCs w:val="21"/>
              </w:rPr>
              <w:t xml:space="preserve"> (µM)</w:t>
            </w:r>
          </w:p>
        </w:tc>
        <w:tc>
          <w:tcPr>
            <w:tcW w:w="1276" w:type="dxa"/>
            <w:tcBorders>
              <w:top w:val="single" w:sz="4" w:space="0" w:color="auto"/>
              <w:bottom w:val="single" w:sz="4" w:space="0" w:color="auto"/>
            </w:tcBorders>
            <w:shd w:val="clear" w:color="auto" w:fill="auto"/>
            <w:noWrap/>
            <w:vAlign w:val="center"/>
            <w:hideMark/>
          </w:tcPr>
          <w:p w14:paraId="0F46AF6B"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Cs/>
                <w:color w:val="000000"/>
                <w:sz w:val="21"/>
                <w:szCs w:val="21"/>
              </w:rPr>
              <w:t>Bacterial inhibition rate after 24 hour incubation in an O</w:t>
            </w:r>
            <w:r w:rsidRPr="009F7D27">
              <w:rPr>
                <w:rFonts w:asciiTheme="majorBidi" w:eastAsia="Times New Roman" w:hAnsiTheme="majorBidi" w:cstheme="majorBidi"/>
                <w:bCs/>
                <w:color w:val="000000"/>
                <w:sz w:val="21"/>
                <w:szCs w:val="21"/>
                <w:vertAlign w:val="subscript"/>
              </w:rPr>
              <w:t>2</w:t>
            </w:r>
            <w:r w:rsidRPr="009F7D27">
              <w:rPr>
                <w:rFonts w:asciiTheme="majorBidi" w:eastAsia="Times New Roman" w:hAnsiTheme="majorBidi" w:cstheme="majorBidi"/>
                <w:bCs/>
                <w:color w:val="000000"/>
                <w:sz w:val="21"/>
                <w:szCs w:val="21"/>
              </w:rPr>
              <w:t xml:space="preserve"> incubator (%)</w:t>
            </w:r>
          </w:p>
        </w:tc>
        <w:tc>
          <w:tcPr>
            <w:tcW w:w="858" w:type="dxa"/>
            <w:tcBorders>
              <w:top w:val="single" w:sz="4" w:space="0" w:color="auto"/>
              <w:bottom w:val="single" w:sz="4" w:space="0" w:color="auto"/>
            </w:tcBorders>
            <w:shd w:val="clear" w:color="auto" w:fill="auto"/>
            <w:noWrap/>
            <w:vAlign w:val="center"/>
            <w:hideMark/>
          </w:tcPr>
          <w:p w14:paraId="25C44383"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
                <w:bCs/>
                <w:color w:val="000000"/>
                <w:sz w:val="21"/>
                <w:szCs w:val="21"/>
              </w:rPr>
              <w:t xml:space="preserve">7.5b </w:t>
            </w:r>
            <w:r w:rsidRPr="009F7D27">
              <w:rPr>
                <w:rFonts w:asciiTheme="majorBidi" w:eastAsia="Times New Roman" w:hAnsiTheme="majorBidi" w:cstheme="majorBidi"/>
                <w:bCs/>
                <w:color w:val="000000"/>
                <w:sz w:val="21"/>
                <w:szCs w:val="21"/>
              </w:rPr>
              <w:t xml:space="preserve"> (µM)</w:t>
            </w:r>
          </w:p>
        </w:tc>
        <w:tc>
          <w:tcPr>
            <w:tcW w:w="1343" w:type="dxa"/>
            <w:tcBorders>
              <w:top w:val="single" w:sz="4" w:space="0" w:color="auto"/>
              <w:bottom w:val="single" w:sz="4" w:space="0" w:color="auto"/>
            </w:tcBorders>
            <w:shd w:val="clear" w:color="auto" w:fill="auto"/>
            <w:noWrap/>
            <w:vAlign w:val="center"/>
            <w:hideMark/>
          </w:tcPr>
          <w:p w14:paraId="755EAF6F"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Cs/>
                <w:color w:val="000000"/>
                <w:sz w:val="21"/>
                <w:szCs w:val="21"/>
              </w:rPr>
              <w:t>Bacterial inhibition rate after 24 hour incubation in an O</w:t>
            </w:r>
            <w:r w:rsidRPr="009F7D27">
              <w:rPr>
                <w:rFonts w:asciiTheme="majorBidi" w:eastAsia="Times New Roman" w:hAnsiTheme="majorBidi" w:cstheme="majorBidi"/>
                <w:bCs/>
                <w:color w:val="000000"/>
                <w:sz w:val="21"/>
                <w:szCs w:val="21"/>
                <w:vertAlign w:val="subscript"/>
              </w:rPr>
              <w:t>2</w:t>
            </w:r>
            <w:r w:rsidRPr="009F7D27">
              <w:rPr>
                <w:rFonts w:asciiTheme="majorBidi" w:eastAsia="Times New Roman" w:hAnsiTheme="majorBidi" w:cstheme="majorBidi"/>
                <w:bCs/>
                <w:color w:val="000000"/>
                <w:sz w:val="21"/>
                <w:szCs w:val="21"/>
              </w:rPr>
              <w:t xml:space="preserve"> incubator (%)</w:t>
            </w:r>
          </w:p>
        </w:tc>
        <w:tc>
          <w:tcPr>
            <w:tcW w:w="850" w:type="dxa"/>
            <w:tcBorders>
              <w:top w:val="single" w:sz="4" w:space="0" w:color="auto"/>
              <w:bottom w:val="single" w:sz="4" w:space="0" w:color="auto"/>
            </w:tcBorders>
            <w:shd w:val="clear" w:color="auto" w:fill="auto"/>
            <w:noWrap/>
            <w:vAlign w:val="center"/>
            <w:hideMark/>
          </w:tcPr>
          <w:p w14:paraId="4C7D3407"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
                <w:bCs/>
                <w:color w:val="000000"/>
                <w:sz w:val="21"/>
                <w:szCs w:val="21"/>
              </w:rPr>
              <w:t>8.1</w:t>
            </w:r>
            <w:r w:rsidRPr="009F7D27">
              <w:rPr>
                <w:rFonts w:asciiTheme="majorBidi" w:eastAsia="Times New Roman" w:hAnsiTheme="majorBidi" w:cstheme="majorBidi"/>
                <w:bCs/>
                <w:color w:val="000000"/>
                <w:sz w:val="21"/>
                <w:szCs w:val="21"/>
              </w:rPr>
              <w:t xml:space="preserve"> (µM)</w:t>
            </w:r>
          </w:p>
        </w:tc>
        <w:tc>
          <w:tcPr>
            <w:tcW w:w="1173" w:type="dxa"/>
            <w:tcBorders>
              <w:top w:val="single" w:sz="4" w:space="0" w:color="auto"/>
              <w:bottom w:val="single" w:sz="4" w:space="0" w:color="auto"/>
            </w:tcBorders>
            <w:shd w:val="clear" w:color="auto" w:fill="auto"/>
            <w:noWrap/>
            <w:vAlign w:val="center"/>
            <w:hideMark/>
          </w:tcPr>
          <w:p w14:paraId="7A41D05F" w14:textId="77777777" w:rsidR="005633D6" w:rsidRPr="009F7D27" w:rsidRDefault="005633D6" w:rsidP="004931A0">
            <w:pPr>
              <w:spacing w:after="0"/>
              <w:jc w:val="center"/>
              <w:rPr>
                <w:rFonts w:asciiTheme="majorBidi" w:eastAsia="Times New Roman" w:hAnsiTheme="majorBidi" w:cstheme="majorBidi"/>
                <w:bCs/>
                <w:color w:val="000000"/>
                <w:sz w:val="21"/>
                <w:szCs w:val="21"/>
              </w:rPr>
            </w:pPr>
            <w:r w:rsidRPr="009F7D27">
              <w:rPr>
                <w:rFonts w:asciiTheme="majorBidi" w:eastAsia="Times New Roman" w:hAnsiTheme="majorBidi" w:cstheme="majorBidi"/>
                <w:bCs/>
                <w:color w:val="000000"/>
                <w:sz w:val="21"/>
                <w:szCs w:val="21"/>
              </w:rPr>
              <w:t>Bacterial inhibition rate after 24 hour incubation in an O</w:t>
            </w:r>
            <w:r w:rsidRPr="009F7D27">
              <w:rPr>
                <w:rFonts w:asciiTheme="majorBidi" w:eastAsia="Times New Roman" w:hAnsiTheme="majorBidi" w:cstheme="majorBidi"/>
                <w:bCs/>
                <w:color w:val="000000"/>
                <w:sz w:val="21"/>
                <w:szCs w:val="21"/>
                <w:vertAlign w:val="subscript"/>
              </w:rPr>
              <w:t>2</w:t>
            </w:r>
            <w:r w:rsidRPr="009F7D27">
              <w:rPr>
                <w:rFonts w:asciiTheme="majorBidi" w:eastAsia="Times New Roman" w:hAnsiTheme="majorBidi" w:cstheme="majorBidi"/>
                <w:bCs/>
                <w:color w:val="000000"/>
                <w:sz w:val="21"/>
                <w:szCs w:val="21"/>
              </w:rPr>
              <w:t xml:space="preserve"> incubator (%)</w:t>
            </w:r>
          </w:p>
        </w:tc>
      </w:tr>
      <w:tr w:rsidR="005633D6" w:rsidRPr="002F681D" w14:paraId="51EC0A6F" w14:textId="77777777" w:rsidTr="004931A0">
        <w:trPr>
          <w:trHeight w:val="300"/>
        </w:trPr>
        <w:tc>
          <w:tcPr>
            <w:tcW w:w="791" w:type="dxa"/>
            <w:tcBorders>
              <w:top w:val="single" w:sz="4" w:space="0" w:color="auto"/>
            </w:tcBorders>
            <w:shd w:val="clear" w:color="auto" w:fill="auto"/>
            <w:noWrap/>
            <w:vAlign w:val="bottom"/>
            <w:hideMark/>
          </w:tcPr>
          <w:p w14:paraId="4505E539"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48</w:t>
            </w:r>
          </w:p>
        </w:tc>
        <w:tc>
          <w:tcPr>
            <w:tcW w:w="1276" w:type="dxa"/>
            <w:tcBorders>
              <w:top w:val="single" w:sz="4" w:space="0" w:color="auto"/>
            </w:tcBorders>
            <w:shd w:val="clear" w:color="auto" w:fill="auto"/>
            <w:noWrap/>
            <w:vAlign w:val="bottom"/>
            <w:hideMark/>
          </w:tcPr>
          <w:p w14:paraId="0E378F7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100 </w:t>
            </w:r>
          </w:p>
        </w:tc>
        <w:tc>
          <w:tcPr>
            <w:tcW w:w="851" w:type="dxa"/>
            <w:tcBorders>
              <w:top w:val="single" w:sz="4" w:space="0" w:color="auto"/>
            </w:tcBorders>
            <w:shd w:val="clear" w:color="auto" w:fill="auto"/>
            <w:noWrap/>
            <w:vAlign w:val="bottom"/>
            <w:hideMark/>
          </w:tcPr>
          <w:p w14:paraId="0488180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48</w:t>
            </w:r>
          </w:p>
        </w:tc>
        <w:tc>
          <w:tcPr>
            <w:tcW w:w="1417" w:type="dxa"/>
            <w:tcBorders>
              <w:top w:val="single" w:sz="4" w:space="0" w:color="auto"/>
            </w:tcBorders>
            <w:shd w:val="clear" w:color="auto" w:fill="auto"/>
            <w:noWrap/>
            <w:vAlign w:val="bottom"/>
            <w:hideMark/>
          </w:tcPr>
          <w:p w14:paraId="740DD2A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100 </w:t>
            </w:r>
          </w:p>
        </w:tc>
        <w:tc>
          <w:tcPr>
            <w:tcW w:w="851" w:type="dxa"/>
            <w:tcBorders>
              <w:top w:val="single" w:sz="4" w:space="0" w:color="auto"/>
            </w:tcBorders>
            <w:shd w:val="clear" w:color="auto" w:fill="auto"/>
            <w:noWrap/>
            <w:vAlign w:val="bottom"/>
            <w:hideMark/>
          </w:tcPr>
          <w:p w14:paraId="515726E9"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48</w:t>
            </w:r>
          </w:p>
        </w:tc>
        <w:tc>
          <w:tcPr>
            <w:tcW w:w="1276" w:type="dxa"/>
            <w:tcBorders>
              <w:top w:val="single" w:sz="4" w:space="0" w:color="auto"/>
            </w:tcBorders>
            <w:shd w:val="clear" w:color="auto" w:fill="auto"/>
            <w:noWrap/>
            <w:vAlign w:val="bottom"/>
            <w:hideMark/>
          </w:tcPr>
          <w:p w14:paraId="177C952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99.59942</w:t>
            </w:r>
          </w:p>
        </w:tc>
        <w:tc>
          <w:tcPr>
            <w:tcW w:w="858" w:type="dxa"/>
            <w:tcBorders>
              <w:top w:val="single" w:sz="4" w:space="0" w:color="auto"/>
            </w:tcBorders>
            <w:shd w:val="clear" w:color="auto" w:fill="auto"/>
            <w:noWrap/>
            <w:vAlign w:val="bottom"/>
            <w:hideMark/>
          </w:tcPr>
          <w:p w14:paraId="2173EC1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48</w:t>
            </w:r>
          </w:p>
        </w:tc>
        <w:tc>
          <w:tcPr>
            <w:tcW w:w="1343" w:type="dxa"/>
            <w:tcBorders>
              <w:top w:val="single" w:sz="4" w:space="0" w:color="auto"/>
            </w:tcBorders>
            <w:shd w:val="clear" w:color="auto" w:fill="auto"/>
            <w:noWrap/>
            <w:vAlign w:val="bottom"/>
            <w:hideMark/>
          </w:tcPr>
          <w:p w14:paraId="7734004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91.12392</w:t>
            </w:r>
          </w:p>
        </w:tc>
        <w:tc>
          <w:tcPr>
            <w:tcW w:w="850" w:type="dxa"/>
            <w:tcBorders>
              <w:top w:val="single" w:sz="4" w:space="0" w:color="auto"/>
            </w:tcBorders>
            <w:shd w:val="clear" w:color="auto" w:fill="auto"/>
            <w:noWrap/>
            <w:vAlign w:val="bottom"/>
            <w:hideMark/>
          </w:tcPr>
          <w:p w14:paraId="20FC3F5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48</w:t>
            </w:r>
          </w:p>
        </w:tc>
        <w:tc>
          <w:tcPr>
            <w:tcW w:w="1173" w:type="dxa"/>
            <w:tcBorders>
              <w:top w:val="single" w:sz="4" w:space="0" w:color="auto"/>
            </w:tcBorders>
            <w:shd w:val="clear" w:color="auto" w:fill="auto"/>
            <w:noWrap/>
            <w:vAlign w:val="bottom"/>
            <w:hideMark/>
          </w:tcPr>
          <w:p w14:paraId="0816133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99.85187</w:t>
            </w:r>
          </w:p>
        </w:tc>
      </w:tr>
      <w:tr w:rsidR="005633D6" w:rsidRPr="002F681D" w14:paraId="77245CC8" w14:textId="77777777" w:rsidTr="004931A0">
        <w:trPr>
          <w:trHeight w:val="300"/>
        </w:trPr>
        <w:tc>
          <w:tcPr>
            <w:tcW w:w="791" w:type="dxa"/>
            <w:shd w:val="clear" w:color="auto" w:fill="auto"/>
            <w:noWrap/>
            <w:vAlign w:val="bottom"/>
            <w:hideMark/>
          </w:tcPr>
          <w:p w14:paraId="67591BE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32</w:t>
            </w:r>
          </w:p>
        </w:tc>
        <w:tc>
          <w:tcPr>
            <w:tcW w:w="1276" w:type="dxa"/>
            <w:shd w:val="clear" w:color="auto" w:fill="auto"/>
            <w:noWrap/>
            <w:vAlign w:val="bottom"/>
            <w:hideMark/>
          </w:tcPr>
          <w:p w14:paraId="6090C6C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 100</w:t>
            </w:r>
          </w:p>
        </w:tc>
        <w:tc>
          <w:tcPr>
            <w:tcW w:w="851" w:type="dxa"/>
            <w:shd w:val="clear" w:color="auto" w:fill="auto"/>
            <w:noWrap/>
            <w:vAlign w:val="bottom"/>
            <w:hideMark/>
          </w:tcPr>
          <w:p w14:paraId="2D27D522"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32</w:t>
            </w:r>
          </w:p>
        </w:tc>
        <w:tc>
          <w:tcPr>
            <w:tcW w:w="1417" w:type="dxa"/>
            <w:shd w:val="clear" w:color="auto" w:fill="auto"/>
            <w:noWrap/>
            <w:vAlign w:val="bottom"/>
            <w:hideMark/>
          </w:tcPr>
          <w:p w14:paraId="6C283C5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 100</w:t>
            </w:r>
          </w:p>
        </w:tc>
        <w:tc>
          <w:tcPr>
            <w:tcW w:w="851" w:type="dxa"/>
            <w:shd w:val="clear" w:color="auto" w:fill="auto"/>
            <w:noWrap/>
            <w:vAlign w:val="bottom"/>
            <w:hideMark/>
          </w:tcPr>
          <w:p w14:paraId="5E9F97E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64</w:t>
            </w:r>
          </w:p>
        </w:tc>
        <w:tc>
          <w:tcPr>
            <w:tcW w:w="1276" w:type="dxa"/>
            <w:shd w:val="clear" w:color="auto" w:fill="auto"/>
            <w:noWrap/>
            <w:vAlign w:val="bottom"/>
            <w:hideMark/>
          </w:tcPr>
          <w:p w14:paraId="2B93E2C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99.85965</w:t>
            </w:r>
          </w:p>
        </w:tc>
        <w:tc>
          <w:tcPr>
            <w:tcW w:w="858" w:type="dxa"/>
            <w:shd w:val="clear" w:color="auto" w:fill="auto"/>
            <w:noWrap/>
            <w:vAlign w:val="bottom"/>
            <w:hideMark/>
          </w:tcPr>
          <w:p w14:paraId="636F759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64</w:t>
            </w:r>
          </w:p>
        </w:tc>
        <w:tc>
          <w:tcPr>
            <w:tcW w:w="1343" w:type="dxa"/>
            <w:shd w:val="clear" w:color="auto" w:fill="auto"/>
            <w:noWrap/>
            <w:vAlign w:val="bottom"/>
            <w:hideMark/>
          </w:tcPr>
          <w:p w14:paraId="45FEC30C"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99.89625</w:t>
            </w:r>
          </w:p>
        </w:tc>
        <w:tc>
          <w:tcPr>
            <w:tcW w:w="850" w:type="dxa"/>
            <w:shd w:val="clear" w:color="auto" w:fill="auto"/>
            <w:noWrap/>
            <w:vAlign w:val="bottom"/>
            <w:hideMark/>
          </w:tcPr>
          <w:p w14:paraId="598D8F1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64</w:t>
            </w:r>
          </w:p>
        </w:tc>
        <w:tc>
          <w:tcPr>
            <w:tcW w:w="1173" w:type="dxa"/>
            <w:shd w:val="clear" w:color="auto" w:fill="auto"/>
            <w:noWrap/>
            <w:vAlign w:val="bottom"/>
            <w:hideMark/>
          </w:tcPr>
          <w:p w14:paraId="26B7E04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99.97349</w:t>
            </w:r>
          </w:p>
        </w:tc>
      </w:tr>
      <w:tr w:rsidR="005633D6" w:rsidRPr="002F681D" w14:paraId="0682D9B9" w14:textId="77777777" w:rsidTr="004931A0">
        <w:trPr>
          <w:trHeight w:val="300"/>
        </w:trPr>
        <w:tc>
          <w:tcPr>
            <w:tcW w:w="791" w:type="dxa"/>
            <w:shd w:val="clear" w:color="auto" w:fill="auto"/>
            <w:noWrap/>
            <w:vAlign w:val="bottom"/>
            <w:hideMark/>
          </w:tcPr>
          <w:p w14:paraId="4908660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24</w:t>
            </w:r>
          </w:p>
        </w:tc>
        <w:tc>
          <w:tcPr>
            <w:tcW w:w="1276" w:type="dxa"/>
            <w:shd w:val="clear" w:color="auto" w:fill="auto"/>
            <w:noWrap/>
            <w:vAlign w:val="bottom"/>
            <w:hideMark/>
          </w:tcPr>
          <w:p w14:paraId="62401B99"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1" w:type="dxa"/>
            <w:shd w:val="clear" w:color="auto" w:fill="auto"/>
            <w:noWrap/>
            <w:vAlign w:val="bottom"/>
            <w:hideMark/>
          </w:tcPr>
          <w:p w14:paraId="506FA7B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24</w:t>
            </w:r>
          </w:p>
        </w:tc>
        <w:tc>
          <w:tcPr>
            <w:tcW w:w="1417" w:type="dxa"/>
            <w:shd w:val="clear" w:color="auto" w:fill="auto"/>
            <w:noWrap/>
            <w:vAlign w:val="bottom"/>
            <w:hideMark/>
          </w:tcPr>
          <w:p w14:paraId="6682810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1" w:type="dxa"/>
            <w:shd w:val="clear" w:color="auto" w:fill="auto"/>
            <w:noWrap/>
            <w:vAlign w:val="bottom"/>
            <w:hideMark/>
          </w:tcPr>
          <w:p w14:paraId="379CF06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96</w:t>
            </w:r>
          </w:p>
        </w:tc>
        <w:tc>
          <w:tcPr>
            <w:tcW w:w="1276" w:type="dxa"/>
            <w:shd w:val="clear" w:color="auto" w:fill="auto"/>
            <w:noWrap/>
            <w:vAlign w:val="bottom"/>
            <w:hideMark/>
          </w:tcPr>
          <w:p w14:paraId="1ABFEA8D"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99.93199</w:t>
            </w:r>
          </w:p>
        </w:tc>
        <w:tc>
          <w:tcPr>
            <w:tcW w:w="858" w:type="dxa"/>
            <w:shd w:val="clear" w:color="auto" w:fill="auto"/>
            <w:noWrap/>
            <w:vAlign w:val="bottom"/>
            <w:hideMark/>
          </w:tcPr>
          <w:p w14:paraId="4F95E71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96</w:t>
            </w:r>
          </w:p>
        </w:tc>
        <w:tc>
          <w:tcPr>
            <w:tcW w:w="1343" w:type="dxa"/>
            <w:shd w:val="clear" w:color="auto" w:fill="auto"/>
            <w:noWrap/>
            <w:vAlign w:val="bottom"/>
            <w:hideMark/>
          </w:tcPr>
          <w:p w14:paraId="44CFE660" w14:textId="77777777" w:rsidR="005633D6" w:rsidRPr="00A41848" w:rsidRDefault="005633D6" w:rsidP="004931A0">
            <w:pPr>
              <w:spacing w:after="0"/>
              <w:jc w:val="center"/>
              <w:rPr>
                <w:rFonts w:asciiTheme="majorBidi" w:eastAsia="Times New Roman" w:hAnsiTheme="majorBidi" w:cstheme="majorBidi"/>
                <w:sz w:val="21"/>
                <w:szCs w:val="21"/>
              </w:rPr>
            </w:pPr>
            <w:r w:rsidRPr="00A41848">
              <w:rPr>
                <w:rFonts w:asciiTheme="majorBidi" w:eastAsia="Times New Roman" w:hAnsiTheme="majorBidi" w:cstheme="majorBidi"/>
                <w:sz w:val="21"/>
                <w:szCs w:val="21"/>
              </w:rPr>
              <w:t>99.99356</w:t>
            </w:r>
          </w:p>
        </w:tc>
        <w:tc>
          <w:tcPr>
            <w:tcW w:w="850" w:type="dxa"/>
            <w:shd w:val="clear" w:color="auto" w:fill="auto"/>
            <w:noWrap/>
            <w:vAlign w:val="bottom"/>
            <w:hideMark/>
          </w:tcPr>
          <w:p w14:paraId="76C5DC7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96</w:t>
            </w:r>
          </w:p>
        </w:tc>
        <w:tc>
          <w:tcPr>
            <w:tcW w:w="1173" w:type="dxa"/>
            <w:shd w:val="clear" w:color="auto" w:fill="auto"/>
            <w:noWrap/>
            <w:vAlign w:val="bottom"/>
            <w:hideMark/>
          </w:tcPr>
          <w:p w14:paraId="1FA7E181" w14:textId="77777777" w:rsidR="005633D6" w:rsidRPr="00A41848" w:rsidRDefault="005633D6" w:rsidP="004931A0">
            <w:pPr>
              <w:spacing w:after="0"/>
              <w:jc w:val="center"/>
              <w:rPr>
                <w:rFonts w:asciiTheme="majorBidi" w:eastAsia="Times New Roman" w:hAnsiTheme="majorBidi" w:cstheme="majorBidi"/>
                <w:sz w:val="21"/>
                <w:szCs w:val="21"/>
              </w:rPr>
            </w:pPr>
            <w:r w:rsidRPr="00A41848">
              <w:rPr>
                <w:rFonts w:asciiTheme="majorBidi" w:eastAsia="Times New Roman" w:hAnsiTheme="majorBidi" w:cstheme="majorBidi"/>
                <w:sz w:val="21"/>
                <w:szCs w:val="21"/>
              </w:rPr>
              <w:t>99.99144</w:t>
            </w:r>
          </w:p>
        </w:tc>
      </w:tr>
      <w:tr w:rsidR="005633D6" w:rsidRPr="002F681D" w14:paraId="0499C44D" w14:textId="77777777" w:rsidTr="004931A0">
        <w:trPr>
          <w:trHeight w:val="300"/>
        </w:trPr>
        <w:tc>
          <w:tcPr>
            <w:tcW w:w="791" w:type="dxa"/>
            <w:shd w:val="clear" w:color="auto" w:fill="auto"/>
            <w:noWrap/>
            <w:vAlign w:val="bottom"/>
            <w:hideMark/>
          </w:tcPr>
          <w:p w14:paraId="64E74919"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16</w:t>
            </w:r>
          </w:p>
        </w:tc>
        <w:tc>
          <w:tcPr>
            <w:tcW w:w="1276" w:type="dxa"/>
            <w:shd w:val="clear" w:color="auto" w:fill="auto"/>
            <w:noWrap/>
            <w:vAlign w:val="bottom"/>
            <w:hideMark/>
          </w:tcPr>
          <w:p w14:paraId="17EC3B72"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1" w:type="dxa"/>
            <w:shd w:val="clear" w:color="auto" w:fill="auto"/>
            <w:noWrap/>
            <w:vAlign w:val="bottom"/>
            <w:hideMark/>
          </w:tcPr>
          <w:p w14:paraId="5CB1457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16</w:t>
            </w:r>
          </w:p>
        </w:tc>
        <w:tc>
          <w:tcPr>
            <w:tcW w:w="1417" w:type="dxa"/>
            <w:shd w:val="clear" w:color="auto" w:fill="auto"/>
            <w:noWrap/>
            <w:vAlign w:val="bottom"/>
            <w:hideMark/>
          </w:tcPr>
          <w:p w14:paraId="17C2401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99.99774</w:t>
            </w:r>
          </w:p>
        </w:tc>
        <w:tc>
          <w:tcPr>
            <w:tcW w:w="851" w:type="dxa"/>
            <w:shd w:val="clear" w:color="auto" w:fill="auto"/>
            <w:noWrap/>
            <w:vAlign w:val="bottom"/>
            <w:hideMark/>
          </w:tcPr>
          <w:p w14:paraId="1221A11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126</w:t>
            </w:r>
          </w:p>
        </w:tc>
        <w:tc>
          <w:tcPr>
            <w:tcW w:w="1276" w:type="dxa"/>
            <w:shd w:val="clear" w:color="auto" w:fill="auto"/>
            <w:noWrap/>
            <w:vAlign w:val="bottom"/>
            <w:hideMark/>
          </w:tcPr>
          <w:p w14:paraId="2F2E27C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99.98988</w:t>
            </w:r>
          </w:p>
        </w:tc>
        <w:tc>
          <w:tcPr>
            <w:tcW w:w="858" w:type="dxa"/>
            <w:shd w:val="clear" w:color="auto" w:fill="auto"/>
            <w:noWrap/>
            <w:vAlign w:val="bottom"/>
            <w:hideMark/>
          </w:tcPr>
          <w:p w14:paraId="18B7F1A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126</w:t>
            </w:r>
          </w:p>
        </w:tc>
        <w:tc>
          <w:tcPr>
            <w:tcW w:w="1343" w:type="dxa"/>
            <w:shd w:val="clear" w:color="auto" w:fill="auto"/>
            <w:noWrap/>
            <w:vAlign w:val="bottom"/>
            <w:hideMark/>
          </w:tcPr>
          <w:p w14:paraId="63BD712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shd w:val="clear" w:color="auto" w:fill="auto"/>
            <w:noWrap/>
            <w:vAlign w:val="bottom"/>
            <w:hideMark/>
          </w:tcPr>
          <w:p w14:paraId="75AA9977"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126</w:t>
            </w:r>
          </w:p>
        </w:tc>
        <w:tc>
          <w:tcPr>
            <w:tcW w:w="1173" w:type="dxa"/>
            <w:shd w:val="clear" w:color="auto" w:fill="auto"/>
            <w:noWrap/>
            <w:vAlign w:val="bottom"/>
            <w:hideMark/>
          </w:tcPr>
          <w:p w14:paraId="2CCE623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99.99954</w:t>
            </w:r>
          </w:p>
        </w:tc>
      </w:tr>
      <w:tr w:rsidR="005633D6" w:rsidRPr="002F681D" w14:paraId="60ECED1C" w14:textId="77777777" w:rsidTr="004931A0">
        <w:trPr>
          <w:trHeight w:val="300"/>
        </w:trPr>
        <w:tc>
          <w:tcPr>
            <w:tcW w:w="791" w:type="dxa"/>
            <w:shd w:val="clear" w:color="auto" w:fill="auto"/>
            <w:noWrap/>
            <w:vAlign w:val="bottom"/>
            <w:hideMark/>
          </w:tcPr>
          <w:p w14:paraId="1A0C70ED"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12</w:t>
            </w:r>
          </w:p>
        </w:tc>
        <w:tc>
          <w:tcPr>
            <w:tcW w:w="1276" w:type="dxa"/>
            <w:shd w:val="clear" w:color="auto" w:fill="auto"/>
            <w:noWrap/>
            <w:vAlign w:val="bottom"/>
            <w:hideMark/>
          </w:tcPr>
          <w:p w14:paraId="6A54FB5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1" w:type="dxa"/>
            <w:shd w:val="clear" w:color="auto" w:fill="auto"/>
            <w:noWrap/>
            <w:vAlign w:val="bottom"/>
            <w:hideMark/>
          </w:tcPr>
          <w:p w14:paraId="593BA1EE" w14:textId="77777777" w:rsidR="005633D6" w:rsidRPr="00A41848" w:rsidRDefault="005633D6" w:rsidP="004931A0">
            <w:pPr>
              <w:spacing w:after="0"/>
              <w:jc w:val="center"/>
              <w:rPr>
                <w:rFonts w:asciiTheme="majorBidi" w:eastAsia="Times New Roman" w:hAnsiTheme="majorBidi" w:cstheme="majorBidi"/>
                <w:sz w:val="21"/>
                <w:szCs w:val="21"/>
              </w:rPr>
            </w:pPr>
            <w:r w:rsidRPr="00A41848">
              <w:rPr>
                <w:rFonts w:asciiTheme="majorBidi" w:eastAsia="Times New Roman" w:hAnsiTheme="majorBidi" w:cstheme="majorBidi"/>
                <w:sz w:val="21"/>
                <w:szCs w:val="21"/>
              </w:rPr>
              <w:t>12</w:t>
            </w:r>
          </w:p>
        </w:tc>
        <w:tc>
          <w:tcPr>
            <w:tcW w:w="1417" w:type="dxa"/>
            <w:shd w:val="clear" w:color="auto" w:fill="auto"/>
            <w:noWrap/>
            <w:vAlign w:val="bottom"/>
            <w:hideMark/>
          </w:tcPr>
          <w:p w14:paraId="5FC0196D" w14:textId="77777777" w:rsidR="005633D6" w:rsidRPr="00A41848" w:rsidRDefault="005633D6" w:rsidP="004931A0">
            <w:pPr>
              <w:spacing w:after="0"/>
              <w:jc w:val="center"/>
              <w:rPr>
                <w:rFonts w:asciiTheme="majorBidi" w:eastAsia="Times New Roman" w:hAnsiTheme="majorBidi" w:cstheme="majorBidi"/>
                <w:sz w:val="21"/>
                <w:szCs w:val="21"/>
              </w:rPr>
            </w:pPr>
            <w:r w:rsidRPr="00A41848">
              <w:rPr>
                <w:rFonts w:asciiTheme="majorBidi" w:eastAsia="Times New Roman" w:hAnsiTheme="majorBidi" w:cstheme="majorBidi"/>
                <w:sz w:val="21"/>
                <w:szCs w:val="21"/>
              </w:rPr>
              <w:t>99.89395</w:t>
            </w:r>
          </w:p>
        </w:tc>
        <w:tc>
          <w:tcPr>
            <w:tcW w:w="851" w:type="dxa"/>
            <w:shd w:val="clear" w:color="auto" w:fill="auto"/>
            <w:noWrap/>
            <w:vAlign w:val="bottom"/>
            <w:hideMark/>
          </w:tcPr>
          <w:p w14:paraId="679C4F00"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192</w:t>
            </w:r>
          </w:p>
        </w:tc>
        <w:tc>
          <w:tcPr>
            <w:tcW w:w="1276" w:type="dxa"/>
            <w:shd w:val="clear" w:color="auto" w:fill="auto"/>
            <w:noWrap/>
            <w:vAlign w:val="bottom"/>
            <w:hideMark/>
          </w:tcPr>
          <w:p w14:paraId="728F9C1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99.99648</w:t>
            </w:r>
          </w:p>
        </w:tc>
        <w:tc>
          <w:tcPr>
            <w:tcW w:w="858" w:type="dxa"/>
            <w:shd w:val="clear" w:color="auto" w:fill="auto"/>
            <w:noWrap/>
            <w:vAlign w:val="bottom"/>
            <w:hideMark/>
          </w:tcPr>
          <w:p w14:paraId="0A654B6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192</w:t>
            </w:r>
          </w:p>
        </w:tc>
        <w:tc>
          <w:tcPr>
            <w:tcW w:w="1343" w:type="dxa"/>
            <w:shd w:val="clear" w:color="auto" w:fill="auto"/>
            <w:noWrap/>
            <w:vAlign w:val="bottom"/>
            <w:hideMark/>
          </w:tcPr>
          <w:p w14:paraId="6B0A3E8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shd w:val="clear" w:color="auto" w:fill="auto"/>
            <w:noWrap/>
            <w:vAlign w:val="bottom"/>
            <w:hideMark/>
          </w:tcPr>
          <w:p w14:paraId="030D9CE9"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192</w:t>
            </w:r>
          </w:p>
        </w:tc>
        <w:tc>
          <w:tcPr>
            <w:tcW w:w="1173" w:type="dxa"/>
            <w:shd w:val="clear" w:color="auto" w:fill="auto"/>
            <w:noWrap/>
            <w:vAlign w:val="bottom"/>
            <w:hideMark/>
          </w:tcPr>
          <w:p w14:paraId="3C493E6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r>
      <w:tr w:rsidR="005633D6" w:rsidRPr="002F681D" w14:paraId="0E3F95BD" w14:textId="77777777" w:rsidTr="004931A0">
        <w:trPr>
          <w:trHeight w:val="300"/>
        </w:trPr>
        <w:tc>
          <w:tcPr>
            <w:tcW w:w="791" w:type="dxa"/>
            <w:shd w:val="clear" w:color="auto" w:fill="auto"/>
            <w:noWrap/>
            <w:vAlign w:val="bottom"/>
            <w:hideMark/>
          </w:tcPr>
          <w:p w14:paraId="7C51324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8</w:t>
            </w:r>
          </w:p>
        </w:tc>
        <w:tc>
          <w:tcPr>
            <w:tcW w:w="1276" w:type="dxa"/>
            <w:shd w:val="clear" w:color="auto" w:fill="auto"/>
            <w:noWrap/>
            <w:vAlign w:val="bottom"/>
            <w:hideMark/>
          </w:tcPr>
          <w:p w14:paraId="52027EDF"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99.99735</w:t>
            </w:r>
          </w:p>
        </w:tc>
        <w:tc>
          <w:tcPr>
            <w:tcW w:w="851" w:type="dxa"/>
            <w:shd w:val="clear" w:color="auto" w:fill="auto"/>
            <w:noWrap/>
            <w:vAlign w:val="bottom"/>
            <w:hideMark/>
          </w:tcPr>
          <w:p w14:paraId="44CA09F4"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8</w:t>
            </w:r>
          </w:p>
        </w:tc>
        <w:tc>
          <w:tcPr>
            <w:tcW w:w="1417" w:type="dxa"/>
            <w:shd w:val="clear" w:color="auto" w:fill="auto"/>
            <w:noWrap/>
            <w:vAlign w:val="bottom"/>
            <w:hideMark/>
          </w:tcPr>
          <w:p w14:paraId="15ECA06C"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99.31988</w:t>
            </w:r>
          </w:p>
        </w:tc>
        <w:tc>
          <w:tcPr>
            <w:tcW w:w="851" w:type="dxa"/>
            <w:shd w:val="clear" w:color="auto" w:fill="auto"/>
            <w:noWrap/>
            <w:vAlign w:val="bottom"/>
            <w:hideMark/>
          </w:tcPr>
          <w:p w14:paraId="31D30D5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256</w:t>
            </w:r>
          </w:p>
        </w:tc>
        <w:tc>
          <w:tcPr>
            <w:tcW w:w="1276" w:type="dxa"/>
            <w:shd w:val="clear" w:color="auto" w:fill="auto"/>
            <w:noWrap/>
            <w:vAlign w:val="bottom"/>
            <w:hideMark/>
          </w:tcPr>
          <w:p w14:paraId="08B3FF6E"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99.99927</w:t>
            </w:r>
          </w:p>
        </w:tc>
        <w:tc>
          <w:tcPr>
            <w:tcW w:w="858" w:type="dxa"/>
            <w:shd w:val="clear" w:color="auto" w:fill="auto"/>
            <w:noWrap/>
            <w:vAlign w:val="bottom"/>
            <w:hideMark/>
          </w:tcPr>
          <w:p w14:paraId="7C5AC83E"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256</w:t>
            </w:r>
          </w:p>
        </w:tc>
        <w:tc>
          <w:tcPr>
            <w:tcW w:w="1343" w:type="dxa"/>
            <w:shd w:val="clear" w:color="auto" w:fill="auto"/>
            <w:noWrap/>
            <w:vAlign w:val="bottom"/>
            <w:hideMark/>
          </w:tcPr>
          <w:p w14:paraId="41C0F5F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shd w:val="clear" w:color="auto" w:fill="auto"/>
            <w:noWrap/>
            <w:vAlign w:val="bottom"/>
            <w:hideMark/>
          </w:tcPr>
          <w:p w14:paraId="22A835D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256</w:t>
            </w:r>
          </w:p>
        </w:tc>
        <w:tc>
          <w:tcPr>
            <w:tcW w:w="1173" w:type="dxa"/>
            <w:shd w:val="clear" w:color="auto" w:fill="auto"/>
            <w:noWrap/>
            <w:vAlign w:val="bottom"/>
            <w:hideMark/>
          </w:tcPr>
          <w:p w14:paraId="2A25FBF4"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r>
      <w:tr w:rsidR="005633D6" w:rsidRPr="002F681D" w14:paraId="5847B81B" w14:textId="77777777" w:rsidTr="004931A0">
        <w:trPr>
          <w:trHeight w:val="315"/>
        </w:trPr>
        <w:tc>
          <w:tcPr>
            <w:tcW w:w="791" w:type="dxa"/>
            <w:shd w:val="clear" w:color="auto" w:fill="auto"/>
            <w:noWrap/>
            <w:vAlign w:val="bottom"/>
            <w:hideMark/>
          </w:tcPr>
          <w:p w14:paraId="38601BD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6</w:t>
            </w:r>
          </w:p>
        </w:tc>
        <w:tc>
          <w:tcPr>
            <w:tcW w:w="1276" w:type="dxa"/>
            <w:shd w:val="clear" w:color="auto" w:fill="auto"/>
            <w:noWrap/>
            <w:vAlign w:val="bottom"/>
            <w:hideMark/>
          </w:tcPr>
          <w:p w14:paraId="5A182EE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99.93545</w:t>
            </w:r>
          </w:p>
        </w:tc>
        <w:tc>
          <w:tcPr>
            <w:tcW w:w="851" w:type="dxa"/>
            <w:shd w:val="clear" w:color="auto" w:fill="auto"/>
            <w:noWrap/>
            <w:vAlign w:val="bottom"/>
            <w:hideMark/>
          </w:tcPr>
          <w:p w14:paraId="6CCCA8DD"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6</w:t>
            </w:r>
          </w:p>
        </w:tc>
        <w:tc>
          <w:tcPr>
            <w:tcW w:w="1417" w:type="dxa"/>
            <w:shd w:val="clear" w:color="auto" w:fill="auto"/>
            <w:noWrap/>
            <w:vAlign w:val="bottom"/>
            <w:hideMark/>
          </w:tcPr>
          <w:p w14:paraId="027708AC"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96.77233</w:t>
            </w:r>
          </w:p>
        </w:tc>
        <w:tc>
          <w:tcPr>
            <w:tcW w:w="851" w:type="dxa"/>
            <w:shd w:val="clear" w:color="auto" w:fill="auto"/>
            <w:noWrap/>
            <w:vAlign w:val="bottom"/>
            <w:hideMark/>
          </w:tcPr>
          <w:p w14:paraId="2B944EA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300</w:t>
            </w:r>
          </w:p>
        </w:tc>
        <w:tc>
          <w:tcPr>
            <w:tcW w:w="1276" w:type="dxa"/>
            <w:shd w:val="clear" w:color="auto" w:fill="auto"/>
            <w:noWrap/>
            <w:vAlign w:val="bottom"/>
            <w:hideMark/>
          </w:tcPr>
          <w:p w14:paraId="73994D6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 99.99967</w:t>
            </w:r>
          </w:p>
        </w:tc>
        <w:tc>
          <w:tcPr>
            <w:tcW w:w="858" w:type="dxa"/>
            <w:shd w:val="clear" w:color="auto" w:fill="auto"/>
            <w:noWrap/>
            <w:vAlign w:val="bottom"/>
            <w:hideMark/>
          </w:tcPr>
          <w:p w14:paraId="5B3B743C"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300</w:t>
            </w:r>
          </w:p>
        </w:tc>
        <w:tc>
          <w:tcPr>
            <w:tcW w:w="1343" w:type="dxa"/>
            <w:shd w:val="clear" w:color="auto" w:fill="auto"/>
            <w:noWrap/>
            <w:vAlign w:val="bottom"/>
            <w:hideMark/>
          </w:tcPr>
          <w:p w14:paraId="12E6F98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shd w:val="clear" w:color="auto" w:fill="auto"/>
            <w:noWrap/>
            <w:vAlign w:val="bottom"/>
            <w:hideMark/>
          </w:tcPr>
          <w:p w14:paraId="41FFF182"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300</w:t>
            </w:r>
          </w:p>
        </w:tc>
        <w:tc>
          <w:tcPr>
            <w:tcW w:w="1173" w:type="dxa"/>
            <w:shd w:val="clear" w:color="auto" w:fill="auto"/>
            <w:noWrap/>
            <w:vAlign w:val="bottom"/>
            <w:hideMark/>
          </w:tcPr>
          <w:p w14:paraId="12E0E1EB"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r>
      <w:tr w:rsidR="005633D6" w:rsidRPr="002F681D" w14:paraId="468F7B8F" w14:textId="77777777" w:rsidTr="004931A0">
        <w:trPr>
          <w:trHeight w:val="315"/>
        </w:trPr>
        <w:tc>
          <w:tcPr>
            <w:tcW w:w="791" w:type="dxa"/>
            <w:tcBorders>
              <w:bottom w:val="nil"/>
            </w:tcBorders>
            <w:shd w:val="clear" w:color="auto" w:fill="auto"/>
            <w:noWrap/>
            <w:vAlign w:val="bottom"/>
          </w:tcPr>
          <w:p w14:paraId="526EC570"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1276" w:type="dxa"/>
            <w:tcBorders>
              <w:bottom w:val="nil"/>
            </w:tcBorders>
            <w:shd w:val="clear" w:color="auto" w:fill="auto"/>
            <w:noWrap/>
            <w:vAlign w:val="bottom"/>
          </w:tcPr>
          <w:p w14:paraId="7E994D8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851" w:type="dxa"/>
            <w:tcBorders>
              <w:bottom w:val="nil"/>
            </w:tcBorders>
            <w:shd w:val="clear" w:color="auto" w:fill="auto"/>
            <w:noWrap/>
            <w:vAlign w:val="bottom"/>
          </w:tcPr>
          <w:p w14:paraId="5A4006D6"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1417" w:type="dxa"/>
            <w:tcBorders>
              <w:bottom w:val="nil"/>
            </w:tcBorders>
            <w:shd w:val="clear" w:color="auto" w:fill="auto"/>
            <w:noWrap/>
            <w:vAlign w:val="bottom"/>
          </w:tcPr>
          <w:p w14:paraId="6553350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851" w:type="dxa"/>
            <w:tcBorders>
              <w:bottom w:val="nil"/>
            </w:tcBorders>
            <w:shd w:val="clear" w:color="auto" w:fill="auto"/>
            <w:noWrap/>
            <w:vAlign w:val="bottom"/>
          </w:tcPr>
          <w:p w14:paraId="44254B7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350</w:t>
            </w:r>
          </w:p>
        </w:tc>
        <w:tc>
          <w:tcPr>
            <w:tcW w:w="1276" w:type="dxa"/>
            <w:tcBorders>
              <w:bottom w:val="nil"/>
            </w:tcBorders>
            <w:shd w:val="clear" w:color="auto" w:fill="auto"/>
            <w:noWrap/>
            <w:vAlign w:val="bottom"/>
          </w:tcPr>
          <w:p w14:paraId="65CD07D8"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99.99979</w:t>
            </w:r>
          </w:p>
        </w:tc>
        <w:tc>
          <w:tcPr>
            <w:tcW w:w="858" w:type="dxa"/>
            <w:tcBorders>
              <w:bottom w:val="nil"/>
            </w:tcBorders>
            <w:shd w:val="clear" w:color="auto" w:fill="auto"/>
            <w:noWrap/>
            <w:vAlign w:val="bottom"/>
          </w:tcPr>
          <w:p w14:paraId="05B2CDB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350</w:t>
            </w:r>
          </w:p>
        </w:tc>
        <w:tc>
          <w:tcPr>
            <w:tcW w:w="1343" w:type="dxa"/>
            <w:tcBorders>
              <w:bottom w:val="nil"/>
            </w:tcBorders>
            <w:shd w:val="clear" w:color="auto" w:fill="auto"/>
            <w:noWrap/>
            <w:vAlign w:val="bottom"/>
          </w:tcPr>
          <w:p w14:paraId="378B0D6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tcBorders>
              <w:bottom w:val="nil"/>
            </w:tcBorders>
            <w:shd w:val="clear" w:color="auto" w:fill="auto"/>
            <w:noWrap/>
            <w:vAlign w:val="bottom"/>
          </w:tcPr>
          <w:p w14:paraId="6C8DB7B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350</w:t>
            </w:r>
          </w:p>
        </w:tc>
        <w:tc>
          <w:tcPr>
            <w:tcW w:w="1173" w:type="dxa"/>
            <w:tcBorders>
              <w:bottom w:val="nil"/>
            </w:tcBorders>
            <w:shd w:val="clear" w:color="auto" w:fill="auto"/>
            <w:noWrap/>
            <w:vAlign w:val="bottom"/>
          </w:tcPr>
          <w:p w14:paraId="13CD5055"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r>
      <w:tr w:rsidR="005633D6" w:rsidRPr="002F681D" w14:paraId="2AA0DCF1" w14:textId="77777777" w:rsidTr="004931A0">
        <w:trPr>
          <w:trHeight w:val="315"/>
        </w:trPr>
        <w:tc>
          <w:tcPr>
            <w:tcW w:w="791" w:type="dxa"/>
            <w:tcBorders>
              <w:top w:val="nil"/>
              <w:bottom w:val="single" w:sz="4" w:space="0" w:color="auto"/>
            </w:tcBorders>
            <w:shd w:val="clear" w:color="auto" w:fill="auto"/>
            <w:noWrap/>
            <w:vAlign w:val="bottom"/>
          </w:tcPr>
          <w:p w14:paraId="0983FD0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1276" w:type="dxa"/>
            <w:tcBorders>
              <w:top w:val="nil"/>
              <w:bottom w:val="single" w:sz="4" w:space="0" w:color="auto"/>
            </w:tcBorders>
            <w:shd w:val="clear" w:color="auto" w:fill="auto"/>
            <w:noWrap/>
            <w:vAlign w:val="bottom"/>
          </w:tcPr>
          <w:p w14:paraId="278E0A53"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851" w:type="dxa"/>
            <w:tcBorders>
              <w:top w:val="nil"/>
              <w:bottom w:val="single" w:sz="4" w:space="0" w:color="auto"/>
            </w:tcBorders>
            <w:shd w:val="clear" w:color="auto" w:fill="auto"/>
            <w:noWrap/>
            <w:vAlign w:val="bottom"/>
          </w:tcPr>
          <w:p w14:paraId="0F2EC867"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1417" w:type="dxa"/>
            <w:tcBorders>
              <w:top w:val="nil"/>
              <w:bottom w:val="single" w:sz="4" w:space="0" w:color="auto"/>
            </w:tcBorders>
            <w:shd w:val="clear" w:color="auto" w:fill="auto"/>
            <w:noWrap/>
            <w:vAlign w:val="bottom"/>
          </w:tcPr>
          <w:p w14:paraId="10CADE61"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w:t>
            </w:r>
          </w:p>
        </w:tc>
        <w:tc>
          <w:tcPr>
            <w:tcW w:w="851" w:type="dxa"/>
            <w:tcBorders>
              <w:top w:val="nil"/>
              <w:bottom w:val="single" w:sz="4" w:space="0" w:color="auto"/>
            </w:tcBorders>
            <w:shd w:val="clear" w:color="auto" w:fill="auto"/>
            <w:noWrap/>
            <w:vAlign w:val="bottom"/>
          </w:tcPr>
          <w:p w14:paraId="51C1E33D"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400</w:t>
            </w:r>
          </w:p>
        </w:tc>
        <w:tc>
          <w:tcPr>
            <w:tcW w:w="1276" w:type="dxa"/>
            <w:tcBorders>
              <w:top w:val="nil"/>
              <w:bottom w:val="single" w:sz="4" w:space="0" w:color="auto"/>
            </w:tcBorders>
            <w:shd w:val="clear" w:color="auto" w:fill="auto"/>
            <w:noWrap/>
            <w:vAlign w:val="bottom"/>
          </w:tcPr>
          <w:p w14:paraId="16377740"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8" w:type="dxa"/>
            <w:tcBorders>
              <w:top w:val="nil"/>
              <w:bottom w:val="single" w:sz="4" w:space="0" w:color="auto"/>
            </w:tcBorders>
            <w:shd w:val="clear" w:color="auto" w:fill="auto"/>
            <w:noWrap/>
            <w:vAlign w:val="bottom"/>
          </w:tcPr>
          <w:p w14:paraId="68E68EC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400</w:t>
            </w:r>
          </w:p>
        </w:tc>
        <w:tc>
          <w:tcPr>
            <w:tcW w:w="1343" w:type="dxa"/>
            <w:tcBorders>
              <w:top w:val="nil"/>
              <w:bottom w:val="single" w:sz="4" w:space="0" w:color="auto"/>
            </w:tcBorders>
            <w:shd w:val="clear" w:color="auto" w:fill="auto"/>
            <w:noWrap/>
            <w:vAlign w:val="bottom"/>
          </w:tcPr>
          <w:p w14:paraId="7000D297"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c>
          <w:tcPr>
            <w:tcW w:w="850" w:type="dxa"/>
            <w:tcBorders>
              <w:top w:val="nil"/>
              <w:bottom w:val="single" w:sz="4" w:space="0" w:color="auto"/>
            </w:tcBorders>
            <w:shd w:val="clear" w:color="auto" w:fill="auto"/>
            <w:noWrap/>
            <w:vAlign w:val="bottom"/>
          </w:tcPr>
          <w:p w14:paraId="6A9BEAAE"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400</w:t>
            </w:r>
          </w:p>
        </w:tc>
        <w:tc>
          <w:tcPr>
            <w:tcW w:w="1173" w:type="dxa"/>
            <w:tcBorders>
              <w:top w:val="nil"/>
              <w:bottom w:val="single" w:sz="4" w:space="0" w:color="auto"/>
            </w:tcBorders>
            <w:shd w:val="clear" w:color="auto" w:fill="auto"/>
            <w:noWrap/>
            <w:vAlign w:val="bottom"/>
          </w:tcPr>
          <w:p w14:paraId="7A8710EA" w14:textId="77777777" w:rsidR="005633D6" w:rsidRPr="00A41848" w:rsidRDefault="005633D6" w:rsidP="004931A0">
            <w:pPr>
              <w:spacing w:after="0"/>
              <w:jc w:val="center"/>
              <w:rPr>
                <w:rFonts w:asciiTheme="majorBidi" w:eastAsia="Times New Roman" w:hAnsiTheme="majorBidi" w:cstheme="majorBidi"/>
                <w:color w:val="000000"/>
                <w:sz w:val="21"/>
                <w:szCs w:val="21"/>
              </w:rPr>
            </w:pPr>
            <w:r w:rsidRPr="00A41848">
              <w:rPr>
                <w:rFonts w:asciiTheme="majorBidi" w:eastAsia="Times New Roman" w:hAnsiTheme="majorBidi" w:cstheme="majorBidi"/>
                <w:color w:val="000000"/>
                <w:sz w:val="21"/>
                <w:szCs w:val="21"/>
              </w:rPr>
              <w:t>100</w:t>
            </w:r>
          </w:p>
        </w:tc>
      </w:tr>
    </w:tbl>
    <w:p w14:paraId="7848CDCF" w14:textId="77777777" w:rsidR="009E05DD" w:rsidRPr="005633D6" w:rsidRDefault="005633D6" w:rsidP="005633D6">
      <w:pPr>
        <w:spacing w:line="360" w:lineRule="auto"/>
        <w:jc w:val="both"/>
        <w:rPr>
          <w:color w:val="000000" w:themeColor="text1"/>
        </w:rPr>
      </w:pPr>
      <w:r>
        <w:rPr>
          <w:color w:val="000000" w:themeColor="text1"/>
        </w:rPr>
        <w:fldChar w:fldCharType="begin"/>
      </w:r>
      <w:r>
        <w:rPr>
          <w:color w:val="000000" w:themeColor="text1"/>
        </w:rPr>
        <w:instrText xml:space="preserve"> ADDIN </w:instrText>
      </w:r>
      <w:r>
        <w:rPr>
          <w:color w:val="000000" w:themeColor="text1"/>
        </w:rPr>
        <w:fldChar w:fldCharType="end"/>
      </w:r>
    </w:p>
    <w:p w14:paraId="1C0C6A40" w14:textId="77777777" w:rsidR="00FA76FA" w:rsidRPr="00861FAF" w:rsidRDefault="00FA76FA" w:rsidP="009A0DCA">
      <w:pPr>
        <w:spacing w:before="240" w:after="240" w:line="360" w:lineRule="auto"/>
        <w:rPr>
          <w:rFonts w:ascii="Times New Roman" w:hAnsi="Times New Roman" w:cs="Times New Roman"/>
          <w:b/>
          <w:color w:val="000000" w:themeColor="text1"/>
          <w:sz w:val="24"/>
          <w:szCs w:val="24"/>
        </w:rPr>
      </w:pPr>
      <w:r w:rsidRPr="00861FAF">
        <w:rPr>
          <w:rFonts w:ascii="Times New Roman" w:hAnsi="Times New Roman" w:cs="Times New Roman" w:hint="eastAsia"/>
          <w:b/>
          <w:color w:val="000000" w:themeColor="text1"/>
          <w:sz w:val="24"/>
          <w:szCs w:val="24"/>
        </w:rPr>
        <w:t xml:space="preserve">4. </w:t>
      </w:r>
      <w:r w:rsidRPr="00861FAF">
        <w:rPr>
          <w:rFonts w:ascii="Times New Roman" w:hAnsi="Times New Roman" w:cs="Times New Roman"/>
          <w:b/>
          <w:color w:val="000000" w:themeColor="text1"/>
          <w:sz w:val="24"/>
          <w:szCs w:val="24"/>
        </w:rPr>
        <w:t>C</w:t>
      </w:r>
      <w:r w:rsidRPr="00861FAF">
        <w:rPr>
          <w:rFonts w:ascii="Times New Roman" w:hAnsi="Times New Roman" w:cs="Times New Roman" w:hint="eastAsia"/>
          <w:b/>
          <w:color w:val="000000" w:themeColor="text1"/>
          <w:sz w:val="24"/>
          <w:szCs w:val="24"/>
        </w:rPr>
        <w:t>onclusions</w:t>
      </w:r>
    </w:p>
    <w:p w14:paraId="2354CA08" w14:textId="0E9E868F" w:rsidR="00FA76FA" w:rsidRDefault="00FA76FA" w:rsidP="009A0DCA">
      <w:pPr>
        <w:spacing w:after="0" w:line="360" w:lineRule="auto"/>
        <w:ind w:firstLineChars="150" w:firstLine="360"/>
        <w:jc w:val="both"/>
        <w:rPr>
          <w:rFonts w:ascii="Times New Roman" w:hAnsi="Times New Roman" w:cs="Times New Roman"/>
          <w:sz w:val="24"/>
          <w:szCs w:val="24"/>
        </w:rPr>
      </w:pPr>
      <w:r w:rsidRPr="00D921A9">
        <w:rPr>
          <w:rFonts w:ascii="Times New Roman" w:hAnsi="Times New Roman" w:cs="Times New Roman"/>
          <w:sz w:val="24"/>
          <w:szCs w:val="24"/>
        </w:rPr>
        <w:t>RAFT polymerization of GMA</w:t>
      </w:r>
      <w:r w:rsidRPr="00D921A9">
        <w:rPr>
          <w:rFonts w:ascii="Times New Roman" w:hAnsi="Times New Roman" w:cs="Times New Roman" w:hint="eastAsia"/>
          <w:sz w:val="24"/>
          <w:szCs w:val="24"/>
        </w:rPr>
        <w:t xml:space="preserve"> </w:t>
      </w:r>
      <w:r w:rsidRPr="00D921A9">
        <w:rPr>
          <w:rFonts w:ascii="Times New Roman" w:hAnsi="Times New Roman" w:cs="Times New Roman"/>
          <w:sz w:val="24"/>
          <w:szCs w:val="24"/>
        </w:rPr>
        <w:t>in the presence of CPBD as the chain-transfer agent was adopted for the synthesis of PGMA with well-defined properties and</w:t>
      </w:r>
      <w:r w:rsidRPr="00D921A9">
        <w:rPr>
          <w:rFonts w:ascii="Times New Roman" w:hAnsi="Times New Roman" w:cs="Times New Roman" w:hint="eastAsia"/>
          <w:sz w:val="24"/>
          <w:szCs w:val="24"/>
        </w:rPr>
        <w:t xml:space="preserve"> </w:t>
      </w:r>
      <w:r w:rsidRPr="00D921A9">
        <w:rPr>
          <w:rFonts w:ascii="Times New Roman" w:hAnsi="Times New Roman" w:cs="Times New Roman"/>
          <w:sz w:val="24"/>
          <w:szCs w:val="24"/>
        </w:rPr>
        <w:t xml:space="preserve">low </w:t>
      </w:r>
      <w:r w:rsidRPr="00D921A9">
        <w:rPr>
          <w:rFonts w:ascii="Times New Roman" w:hAnsi="Times New Roman" w:cs="Times New Roman"/>
          <w:sz w:val="24"/>
          <w:szCs w:val="24"/>
        </w:rPr>
        <w:lastRenderedPageBreak/>
        <w:t>polydispersities (</w:t>
      </w:r>
      <w:r w:rsidRPr="00D921A9">
        <w:rPr>
          <w:rFonts w:ascii="Times New Roman" w:hAnsi="Times New Roman" w:cs="Times New Roman" w:hint="eastAsia"/>
          <w:sz w:val="24"/>
          <w:szCs w:val="24"/>
        </w:rPr>
        <w:t xml:space="preserve">PDI &lt; </w:t>
      </w:r>
      <w:r w:rsidRPr="00D921A9">
        <w:rPr>
          <w:rFonts w:ascii="Times New Roman" w:hAnsi="Times New Roman" w:cs="Times New Roman"/>
          <w:sz w:val="24"/>
          <w:szCs w:val="24"/>
        </w:rPr>
        <w:t>1.1).</w:t>
      </w:r>
      <w:r w:rsidRPr="00D921A9">
        <w:rPr>
          <w:rFonts w:ascii="Times New Roman" w:hAnsi="Times New Roman" w:cs="Times New Roman" w:hint="eastAsia"/>
          <w:sz w:val="24"/>
          <w:szCs w:val="24"/>
        </w:rPr>
        <w:t xml:space="preserve"> </w:t>
      </w:r>
      <w:r w:rsidRPr="00556CE2">
        <w:rPr>
          <w:rFonts w:ascii="Times New Roman" w:hAnsi="Times New Roman" w:cs="Times New Roman"/>
          <w:color w:val="000000" w:themeColor="text1"/>
          <w:sz w:val="24"/>
          <w:szCs w:val="24"/>
        </w:rPr>
        <w:t>HPO-functionalized iron chelating homopolymers were synthesized by ring-opening reaction of RAFT-based PGMA</w:t>
      </w:r>
      <w:r>
        <w:rPr>
          <w:rFonts w:ascii="Times New Roman" w:hAnsi="Times New Roman" w:cs="Times New Roman"/>
          <w:color w:val="000000" w:themeColor="text1"/>
          <w:sz w:val="24"/>
          <w:szCs w:val="24"/>
        </w:rPr>
        <w:t xml:space="preserve"> using HPOs with various amine-substituents. </w:t>
      </w:r>
      <w:r w:rsidR="00BF7AA9" w:rsidRPr="00556CE2">
        <w:rPr>
          <w:rFonts w:ascii="Times New Roman" w:hAnsi="Times New Roman" w:cs="Times New Roman"/>
          <w:color w:val="000000" w:themeColor="text1"/>
          <w:sz w:val="24"/>
          <w:szCs w:val="24"/>
        </w:rPr>
        <w:t xml:space="preserve">The synthetic method </w:t>
      </w:r>
      <w:r w:rsidR="00BF7AA9">
        <w:rPr>
          <w:rFonts w:ascii="Times New Roman" w:hAnsi="Times New Roman" w:cs="Times New Roman"/>
          <w:color w:val="000000" w:themeColor="text1"/>
          <w:sz w:val="24"/>
          <w:szCs w:val="24"/>
        </w:rPr>
        <w:t>is</w:t>
      </w:r>
      <w:r w:rsidR="00BF7AA9" w:rsidRPr="00556CE2">
        <w:rPr>
          <w:rFonts w:ascii="Times New Roman" w:hAnsi="Times New Roman" w:cs="Times New Roman"/>
          <w:color w:val="000000" w:themeColor="text1"/>
          <w:sz w:val="24"/>
          <w:szCs w:val="24"/>
        </w:rPr>
        <w:t xml:space="preserve"> simple with high yield </w:t>
      </w:r>
      <w:r w:rsidR="00BF7AA9" w:rsidRPr="00556CE2">
        <w:rPr>
          <w:rFonts w:ascii="Times New Roman" w:hAnsi="Times New Roman" w:cs="Times New Roman" w:hint="eastAsia"/>
          <w:color w:val="000000" w:themeColor="text1"/>
          <w:sz w:val="24"/>
          <w:szCs w:val="24"/>
        </w:rPr>
        <w:t>and</w:t>
      </w:r>
      <w:r w:rsidR="00BF7AA9" w:rsidRPr="00556CE2">
        <w:rPr>
          <w:rFonts w:ascii="Times New Roman" w:hAnsi="Times New Roman" w:cs="Times New Roman"/>
          <w:color w:val="000000" w:themeColor="text1"/>
          <w:sz w:val="24"/>
          <w:szCs w:val="24"/>
        </w:rPr>
        <w:t xml:space="preserve"> low cost</w:t>
      </w:r>
      <w:r w:rsidR="00BF7AA9" w:rsidRPr="00556CE2">
        <w:rPr>
          <w:rFonts w:ascii="Times New Roman" w:hAnsi="Times New Roman" w:cs="Times New Roman" w:hint="eastAsia"/>
          <w:color w:val="000000" w:themeColor="text1"/>
          <w:sz w:val="24"/>
          <w:szCs w:val="24"/>
        </w:rPr>
        <w:t xml:space="preserve">, </w:t>
      </w:r>
      <w:r w:rsidR="00BF7AA9">
        <w:rPr>
          <w:rFonts w:ascii="Times New Roman" w:hAnsi="Times New Roman" w:cs="Times New Roman" w:hint="eastAsia"/>
          <w:color w:val="000000" w:themeColor="text1"/>
          <w:sz w:val="24"/>
          <w:szCs w:val="24"/>
        </w:rPr>
        <w:t xml:space="preserve">and </w:t>
      </w:r>
      <w:r w:rsidR="00BF7AA9" w:rsidRPr="00556CE2">
        <w:rPr>
          <w:rFonts w:ascii="Times New Roman" w:hAnsi="Times New Roman" w:cs="Times New Roman" w:hint="eastAsia"/>
          <w:color w:val="000000" w:themeColor="text1"/>
          <w:sz w:val="24"/>
          <w:szCs w:val="24"/>
        </w:rPr>
        <w:t>thus the</w:t>
      </w:r>
      <w:r w:rsidR="00BF7AA9" w:rsidRPr="00556CE2">
        <w:rPr>
          <w:rFonts w:ascii="Times New Roman" w:hAnsi="Times New Roman" w:cs="Times New Roman"/>
          <w:color w:val="000000" w:themeColor="text1"/>
          <w:sz w:val="24"/>
          <w:szCs w:val="24"/>
        </w:rPr>
        <w:t xml:space="preserve"> approach</w:t>
      </w:r>
      <w:r w:rsidR="00BF7AA9" w:rsidRPr="00556CE2">
        <w:rPr>
          <w:rFonts w:ascii="Times New Roman" w:hAnsi="Times New Roman" w:cs="Times New Roman" w:hint="eastAsia"/>
          <w:color w:val="000000" w:themeColor="text1"/>
          <w:sz w:val="24"/>
          <w:szCs w:val="24"/>
        </w:rPr>
        <w:t xml:space="preserve"> could be </w:t>
      </w:r>
      <w:r w:rsidR="00BF7AA9" w:rsidRPr="00556CE2">
        <w:rPr>
          <w:rFonts w:ascii="Times New Roman" w:hAnsi="Times New Roman" w:cs="Times New Roman"/>
          <w:color w:val="000000" w:themeColor="text1"/>
          <w:sz w:val="24"/>
          <w:szCs w:val="24"/>
        </w:rPr>
        <w:t xml:space="preserve">applied to </w:t>
      </w:r>
      <w:r w:rsidR="00BF7AA9">
        <w:rPr>
          <w:rFonts w:ascii="Times New Roman" w:hAnsi="Times New Roman" w:cs="Times New Roman" w:hint="eastAsia"/>
          <w:color w:val="000000" w:themeColor="text1"/>
          <w:sz w:val="24"/>
          <w:szCs w:val="24"/>
        </w:rPr>
        <w:t xml:space="preserve">the </w:t>
      </w:r>
      <w:r w:rsidR="00BF7AA9" w:rsidRPr="00556CE2">
        <w:rPr>
          <w:rFonts w:ascii="Times New Roman" w:hAnsi="Times New Roman" w:cs="Times New Roman"/>
          <w:color w:val="000000" w:themeColor="text1"/>
          <w:sz w:val="24"/>
          <w:szCs w:val="24"/>
        </w:rPr>
        <w:t>synthes</w:t>
      </w:r>
      <w:r w:rsidR="00BF7AA9">
        <w:rPr>
          <w:rFonts w:ascii="Times New Roman" w:hAnsi="Times New Roman" w:cs="Times New Roman" w:hint="eastAsia"/>
          <w:color w:val="000000" w:themeColor="text1"/>
          <w:sz w:val="24"/>
          <w:szCs w:val="24"/>
        </w:rPr>
        <w:t>e</w:t>
      </w:r>
      <w:r w:rsidR="00BF7AA9" w:rsidRPr="00556CE2">
        <w:rPr>
          <w:rFonts w:ascii="Times New Roman" w:hAnsi="Times New Roman" w:cs="Times New Roman"/>
          <w:color w:val="000000" w:themeColor="text1"/>
          <w:sz w:val="24"/>
          <w:szCs w:val="24"/>
        </w:rPr>
        <w:t>s of</w:t>
      </w:r>
      <w:r w:rsidR="00BF7AA9" w:rsidRPr="00556CE2">
        <w:rPr>
          <w:rFonts w:ascii="Times New Roman" w:hAnsi="Times New Roman" w:cs="Times New Roman" w:hint="eastAsia"/>
          <w:color w:val="000000" w:themeColor="text1"/>
          <w:sz w:val="24"/>
          <w:szCs w:val="24"/>
        </w:rPr>
        <w:t xml:space="preserve"> </w:t>
      </w:r>
      <w:r w:rsidR="00BF7AA9" w:rsidRPr="00556CE2">
        <w:rPr>
          <w:rFonts w:ascii="Times New Roman" w:hAnsi="Times New Roman" w:cs="Times New Roman"/>
          <w:color w:val="000000" w:themeColor="text1"/>
          <w:sz w:val="24"/>
          <w:szCs w:val="24"/>
        </w:rPr>
        <w:t>other</w:t>
      </w:r>
      <w:r w:rsidR="00BF7AA9" w:rsidRPr="00556CE2">
        <w:rPr>
          <w:rFonts w:ascii="Times New Roman" w:hAnsi="Times New Roman" w:cs="Times New Roman" w:hint="eastAsia"/>
          <w:color w:val="000000" w:themeColor="text1"/>
          <w:sz w:val="24"/>
          <w:szCs w:val="24"/>
        </w:rPr>
        <w:t xml:space="preserve"> </w:t>
      </w:r>
      <w:r w:rsidR="00BF7AA9">
        <w:rPr>
          <w:rFonts w:ascii="Times New Roman" w:hAnsi="Times New Roman" w:cs="Times New Roman"/>
          <w:color w:val="000000" w:themeColor="text1"/>
          <w:sz w:val="24"/>
          <w:szCs w:val="24"/>
        </w:rPr>
        <w:t xml:space="preserve">related </w:t>
      </w:r>
      <w:r w:rsidR="00BF7AA9" w:rsidRPr="00556CE2">
        <w:rPr>
          <w:rFonts w:ascii="Times New Roman" w:hAnsi="Times New Roman" w:cs="Times New Roman"/>
          <w:color w:val="000000" w:themeColor="text1"/>
          <w:sz w:val="24"/>
          <w:szCs w:val="24"/>
        </w:rPr>
        <w:t>types</w:t>
      </w:r>
      <w:r w:rsidR="00BF7AA9" w:rsidRPr="00556CE2">
        <w:rPr>
          <w:rFonts w:ascii="Times New Roman" w:hAnsi="Times New Roman" w:cs="Times New Roman" w:hint="eastAsia"/>
          <w:color w:val="000000" w:themeColor="text1"/>
          <w:sz w:val="24"/>
          <w:szCs w:val="24"/>
        </w:rPr>
        <w:t xml:space="preserve"> of</w:t>
      </w:r>
      <w:r w:rsidR="00BF7AA9" w:rsidRPr="00556CE2">
        <w:rPr>
          <w:rFonts w:ascii="Times New Roman" w:hAnsi="Times New Roman" w:cs="Times New Roman"/>
          <w:color w:val="000000" w:themeColor="text1"/>
          <w:sz w:val="24"/>
          <w:szCs w:val="24"/>
        </w:rPr>
        <w:t xml:space="preserve"> functional materials</w:t>
      </w:r>
      <w:r w:rsidR="00BF7AA9" w:rsidRPr="00556CE2">
        <w:rPr>
          <w:rFonts w:ascii="Times New Roman" w:hAnsi="Times New Roman" w:cs="Times New Roman" w:hint="eastAsia"/>
          <w:color w:val="000000" w:themeColor="text1"/>
          <w:sz w:val="24"/>
          <w:szCs w:val="24"/>
        </w:rPr>
        <w:t>.</w:t>
      </w:r>
      <w:r w:rsidR="009D79A2">
        <w:rPr>
          <w:rFonts w:ascii="Times New Roman" w:hAnsi="Times New Roman" w:cs="Times New Roman"/>
          <w:color w:val="000000" w:themeColor="text1"/>
          <w:sz w:val="24"/>
          <w:szCs w:val="24"/>
        </w:rPr>
        <w:t xml:space="preserve"> </w:t>
      </w:r>
      <w:r w:rsidRPr="00556CE2">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resulting</w:t>
      </w:r>
      <w:r w:rsidRPr="00556CE2">
        <w:rPr>
          <w:rFonts w:ascii="Times New Roman" w:hAnsi="Times New Roman" w:cs="Times New Roman"/>
          <w:color w:val="000000" w:themeColor="text1"/>
          <w:sz w:val="24"/>
          <w:szCs w:val="24"/>
        </w:rPr>
        <w:t xml:space="preserve"> materials </w:t>
      </w:r>
      <w:r>
        <w:rPr>
          <w:rFonts w:ascii="Times New Roman" w:hAnsi="Times New Roman" w:cs="Times New Roman"/>
          <w:color w:val="000000" w:themeColor="text1"/>
          <w:sz w:val="24"/>
          <w:szCs w:val="24"/>
        </w:rPr>
        <w:t>possess</w:t>
      </w:r>
      <w:r w:rsidRPr="00556CE2">
        <w:rPr>
          <w:rFonts w:ascii="Times New Roman" w:hAnsi="Times New Roman" w:cs="Times New Roman"/>
          <w:color w:val="000000" w:themeColor="text1"/>
          <w:sz w:val="24"/>
          <w:szCs w:val="24"/>
        </w:rPr>
        <w:t xml:space="preserve"> different chelating capacity depending upon the</w:t>
      </w:r>
      <w:r w:rsidR="00983B5D">
        <w:rPr>
          <w:rFonts w:ascii="Times New Roman" w:hAnsi="Times New Roman" w:cs="Times New Roman"/>
          <w:color w:val="000000" w:themeColor="text1"/>
          <w:sz w:val="24"/>
          <w:szCs w:val="24"/>
        </w:rPr>
        <w:t xml:space="preserve"> type and amount of</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incorporated</w:t>
      </w:r>
      <w:r w:rsidRPr="00556CE2">
        <w:rPr>
          <w:rFonts w:ascii="Times New Roman" w:hAnsi="Times New Roman" w:cs="Times New Roman"/>
          <w:color w:val="000000" w:themeColor="text1"/>
          <w:sz w:val="24"/>
          <w:szCs w:val="24"/>
        </w:rPr>
        <w:t xml:space="preserve"> </w:t>
      </w:r>
      <w:r w:rsidRPr="00556CE2">
        <w:rPr>
          <w:rFonts w:ascii="Times New Roman" w:hAnsi="Times New Roman" w:cs="Times New Roman" w:hint="eastAsia"/>
          <w:color w:val="000000" w:themeColor="text1"/>
          <w:sz w:val="24"/>
          <w:szCs w:val="24"/>
        </w:rPr>
        <w:t>HPO</w:t>
      </w:r>
      <w:r w:rsidRPr="00556C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Water</w:t>
      </w:r>
      <w:r w:rsidRPr="00556CE2">
        <w:rPr>
          <w:rFonts w:ascii="Times New Roman" w:hAnsi="Times New Roman" w:cs="Times New Roman"/>
          <w:color w:val="000000" w:themeColor="text1"/>
          <w:sz w:val="24"/>
          <w:szCs w:val="24"/>
        </w:rPr>
        <w:t xml:space="preserve"> soluble</w:t>
      </w:r>
      <w:r w:rsidRPr="00556CE2">
        <w:rPr>
          <w:rFonts w:ascii="Times New Roman" w:hAnsi="Times New Roman" w:cs="Times New Roman" w:hint="eastAsia"/>
          <w:color w:val="000000" w:themeColor="text1"/>
          <w:sz w:val="24"/>
          <w:szCs w:val="24"/>
        </w:rPr>
        <w:t>,</w:t>
      </w:r>
      <w:r w:rsidRPr="00556CE2">
        <w:rPr>
          <w:rFonts w:ascii="Times New Roman" w:hAnsi="Times New Roman" w:cs="Times New Roman"/>
          <w:color w:val="000000" w:themeColor="text1"/>
          <w:sz w:val="24"/>
          <w:szCs w:val="24"/>
        </w:rPr>
        <w:t xml:space="preserve"> insoluble</w:t>
      </w:r>
      <w:r w:rsidRPr="00556CE2">
        <w:rPr>
          <w:rFonts w:ascii="Times New Roman" w:hAnsi="Times New Roman" w:cs="Times New Roman" w:hint="eastAsia"/>
          <w:color w:val="000000" w:themeColor="text1"/>
          <w:sz w:val="24"/>
          <w:szCs w:val="24"/>
        </w:rPr>
        <w:t xml:space="preserve"> </w:t>
      </w:r>
      <w:r w:rsidRPr="00556CE2">
        <w:rPr>
          <w:rFonts w:ascii="Times New Roman" w:hAnsi="Times New Roman" w:cs="Times New Roman"/>
          <w:color w:val="000000" w:themeColor="text1"/>
          <w:sz w:val="24"/>
          <w:szCs w:val="24"/>
        </w:rPr>
        <w:t>and/</w:t>
      </w:r>
      <w:r w:rsidRPr="00556CE2">
        <w:rPr>
          <w:rFonts w:ascii="Times New Roman" w:hAnsi="Times New Roman" w:cs="Times New Roman" w:hint="eastAsia"/>
          <w:color w:val="000000" w:themeColor="text1"/>
          <w:sz w:val="24"/>
          <w:szCs w:val="24"/>
        </w:rPr>
        <w:t xml:space="preserve">or </w:t>
      </w:r>
      <w:r w:rsidRPr="00556CE2">
        <w:rPr>
          <w:rFonts w:ascii="Times New Roman" w:hAnsi="Times New Roman" w:cs="Times New Roman"/>
          <w:color w:val="000000" w:themeColor="text1"/>
          <w:sz w:val="24"/>
          <w:szCs w:val="24"/>
        </w:rPr>
        <w:t>fluorescent polymer-drug chimera are easily accessible using the described technology. The homopolymers showed high afﬁnity for iron(III)</w:t>
      </w:r>
      <w:r>
        <w:rPr>
          <w:rFonts w:ascii="Times New Roman" w:hAnsi="Times New Roman" w:cs="Times New Roman" w:hint="eastAsia"/>
          <w:color w:val="000000" w:themeColor="text1"/>
          <w:sz w:val="24"/>
          <w:szCs w:val="24"/>
        </w:rPr>
        <w:t xml:space="preserve"> and</w:t>
      </w:r>
      <w:r w:rsidR="00C12733">
        <w:rPr>
          <w:rFonts w:ascii="Times New Roman" w:hAnsi="Times New Roman" w:cs="Times New Roman"/>
          <w:color w:val="FF0000"/>
          <w:sz w:val="24"/>
          <w:szCs w:val="24"/>
        </w:rPr>
        <w:t xml:space="preserve"> </w:t>
      </w:r>
      <w:r w:rsidR="00C12733" w:rsidRPr="00BF1A31">
        <w:rPr>
          <w:rFonts w:ascii="Times New Roman" w:hAnsi="Times New Roman" w:cs="Times New Roman"/>
          <w:color w:val="000000" w:themeColor="text1"/>
          <w:sz w:val="24"/>
          <w:szCs w:val="24"/>
        </w:rPr>
        <w:t>some</w:t>
      </w:r>
      <w:r w:rsidR="00BF1A31">
        <w:rPr>
          <w:rFonts w:ascii="Times New Roman" w:hAnsi="Times New Roman" w:cs="Times New Roman"/>
          <w:color w:val="FF0000"/>
          <w:sz w:val="24"/>
          <w:szCs w:val="24"/>
        </w:rPr>
        <w:t xml:space="preserve"> </w:t>
      </w:r>
      <w:r w:rsidRPr="00D921A9">
        <w:rPr>
          <w:rFonts w:ascii="Times New Roman" w:hAnsi="Times New Roman" w:cs="Times New Roman" w:hint="eastAsia"/>
          <w:sz w:val="24"/>
          <w:szCs w:val="24"/>
        </w:rPr>
        <w:t xml:space="preserve">were </w:t>
      </w:r>
      <w:r w:rsidRPr="00D921A9">
        <w:rPr>
          <w:rFonts w:ascii="Times New Roman" w:hAnsi="Times New Roman" w:cs="Times New Roman"/>
          <w:sz w:val="24"/>
          <w:szCs w:val="24"/>
        </w:rPr>
        <w:t>identif</w:t>
      </w:r>
      <w:r w:rsidRPr="00D921A9">
        <w:rPr>
          <w:rFonts w:ascii="Times New Roman" w:hAnsi="Times New Roman" w:cs="Times New Roman" w:hint="eastAsia"/>
          <w:sz w:val="24"/>
          <w:szCs w:val="24"/>
        </w:rPr>
        <w:t>ied as</w:t>
      </w:r>
      <w:r w:rsidRPr="00D921A9">
        <w:rPr>
          <w:rFonts w:ascii="Times New Roman" w:hAnsi="Times New Roman" w:cs="Times New Roman"/>
          <w:sz w:val="24"/>
          <w:szCs w:val="24"/>
        </w:rPr>
        <w:t xml:space="preserve"> new antimicrobial agents against MRSA</w:t>
      </w:r>
      <w:r>
        <w:rPr>
          <w:rFonts w:ascii="Times New Roman" w:hAnsi="Times New Roman" w:cs="Times New Roman"/>
          <w:sz w:val="24"/>
          <w:szCs w:val="24"/>
        </w:rPr>
        <w:t xml:space="preserve">. Polymer molecular weight and HPO ligand-type </w:t>
      </w:r>
      <w:r w:rsidR="00C12733">
        <w:rPr>
          <w:rFonts w:ascii="Times New Roman" w:hAnsi="Times New Roman" w:cs="Times New Roman"/>
          <w:sz w:val="24"/>
          <w:szCs w:val="24"/>
        </w:rPr>
        <w:t xml:space="preserve">are </w:t>
      </w:r>
      <w:r>
        <w:rPr>
          <w:rFonts w:ascii="Times New Roman" w:hAnsi="Times New Roman" w:cs="Times New Roman"/>
          <w:sz w:val="24"/>
          <w:szCs w:val="24"/>
        </w:rPr>
        <w:t xml:space="preserve">important </w:t>
      </w:r>
      <w:r w:rsidR="00C12733">
        <w:rPr>
          <w:rFonts w:ascii="Times New Roman" w:hAnsi="Times New Roman" w:cs="Times New Roman"/>
          <w:sz w:val="24"/>
          <w:szCs w:val="24"/>
        </w:rPr>
        <w:t xml:space="preserve">features </w:t>
      </w:r>
      <w:r>
        <w:rPr>
          <w:rFonts w:ascii="Times New Roman" w:hAnsi="Times New Roman" w:cs="Times New Roman"/>
          <w:sz w:val="24"/>
          <w:szCs w:val="24"/>
        </w:rPr>
        <w:t xml:space="preserve">in </w:t>
      </w:r>
      <w:r w:rsidR="00C12733">
        <w:rPr>
          <w:rFonts w:ascii="Times New Roman" w:hAnsi="Times New Roman" w:cs="Times New Roman"/>
          <w:sz w:val="24"/>
          <w:szCs w:val="24"/>
        </w:rPr>
        <w:t xml:space="preserve">the determination of </w:t>
      </w:r>
      <w:r>
        <w:rPr>
          <w:rFonts w:ascii="Times New Roman" w:hAnsi="Times New Roman" w:cs="Times New Roman"/>
          <w:sz w:val="24"/>
          <w:szCs w:val="24"/>
        </w:rPr>
        <w:t xml:space="preserve">the potency of t </w:t>
      </w:r>
      <w:r w:rsidR="00C12733">
        <w:rPr>
          <w:rFonts w:ascii="Times New Roman" w:hAnsi="Times New Roman" w:cs="Times New Roman"/>
          <w:sz w:val="24"/>
          <w:szCs w:val="24"/>
        </w:rPr>
        <w:t xml:space="preserve">macromoleculs </w:t>
      </w:r>
      <w:r>
        <w:rPr>
          <w:rFonts w:ascii="Times New Roman" w:hAnsi="Times New Roman" w:cs="Times New Roman"/>
          <w:sz w:val="24"/>
          <w:szCs w:val="24"/>
        </w:rPr>
        <w:t>for MRSA inhibition.</w:t>
      </w:r>
    </w:p>
    <w:p w14:paraId="06D751E7" w14:textId="77777777" w:rsidR="00FA76FA" w:rsidRDefault="00FA76FA" w:rsidP="009A0DCA">
      <w:pPr>
        <w:spacing w:before="240" w:after="240" w:line="360" w:lineRule="auto"/>
        <w:jc w:val="both"/>
        <w:rPr>
          <w:rFonts w:ascii="Times New Roman" w:hAnsi="Times New Roman" w:cs="Times New Roman"/>
          <w:b/>
          <w:sz w:val="24"/>
          <w:szCs w:val="24"/>
        </w:rPr>
      </w:pPr>
      <w:r w:rsidRPr="00ED634B">
        <w:rPr>
          <w:rFonts w:ascii="Times New Roman" w:hAnsi="Times New Roman" w:cs="Times New Roman"/>
          <w:b/>
          <w:color w:val="000000" w:themeColor="text1"/>
          <w:sz w:val="24"/>
          <w:szCs w:val="24"/>
        </w:rPr>
        <w:t>Supporting Information</w:t>
      </w:r>
    </w:p>
    <w:p w14:paraId="0D6DB8DA" w14:textId="77777777" w:rsidR="00FA76FA" w:rsidRDefault="00FA76FA" w:rsidP="009A0DCA">
      <w:pPr>
        <w:spacing w:after="0" w:line="360" w:lineRule="auto"/>
        <w:jc w:val="both"/>
        <w:rPr>
          <w:rFonts w:ascii="Times New Roman" w:hAnsi="Times New Roman" w:cs="Times New Roman"/>
          <w:sz w:val="24"/>
          <w:szCs w:val="24"/>
        </w:rPr>
      </w:pPr>
      <w:r w:rsidRPr="00D921A9">
        <w:rPr>
          <w:rFonts w:ascii="Times New Roman" w:hAnsi="Times New Roman" w:cs="Times New Roman"/>
          <w:sz w:val="24"/>
          <w:szCs w:val="24"/>
        </w:rPr>
        <w:t>Details of the synthesis</w:t>
      </w:r>
      <w:r>
        <w:rPr>
          <w:rFonts w:ascii="Times New Roman" w:hAnsi="Times New Roman" w:cs="Times New Roman"/>
          <w:sz w:val="24"/>
          <w:szCs w:val="24"/>
        </w:rPr>
        <w:t xml:space="preserve"> and</w:t>
      </w:r>
      <w:r w:rsidRPr="00D921A9">
        <w:rPr>
          <w:rFonts w:ascii="Times New Roman" w:hAnsi="Times New Roman" w:cs="Times New Roman"/>
          <w:sz w:val="24"/>
          <w:szCs w:val="24"/>
        </w:rPr>
        <w:t xml:space="preserve"> characterization</w:t>
      </w:r>
      <w:r w:rsidRPr="00D921A9">
        <w:rPr>
          <w:rFonts w:ascii="Times New Roman" w:hAnsi="Times New Roman" w:cs="Times New Roman" w:hint="eastAsia"/>
          <w:sz w:val="24"/>
          <w:szCs w:val="24"/>
        </w:rPr>
        <w:t xml:space="preserve"> </w:t>
      </w:r>
      <w:r w:rsidRPr="00D921A9">
        <w:rPr>
          <w:rFonts w:ascii="Times New Roman" w:hAnsi="Times New Roman" w:cs="Times New Roman"/>
          <w:sz w:val="24"/>
          <w:szCs w:val="24"/>
        </w:rPr>
        <w:t>of the HPO-ligands</w:t>
      </w:r>
      <w:r w:rsidRPr="00D921A9">
        <w:rPr>
          <w:rFonts w:ascii="Times New Roman" w:hAnsi="Times New Roman" w:cs="Times New Roman" w:hint="eastAsia"/>
          <w:sz w:val="24"/>
          <w:szCs w:val="24"/>
        </w:rPr>
        <w:t xml:space="preserve"> and iron-binding polymers</w:t>
      </w:r>
      <w:r>
        <w:rPr>
          <w:rFonts w:ascii="Times New Roman" w:hAnsi="Times New Roman" w:cs="Times New Roman" w:hint="eastAsia"/>
          <w:sz w:val="24"/>
          <w:szCs w:val="24"/>
        </w:rPr>
        <w:t xml:space="preserve"> </w:t>
      </w:r>
      <w:r w:rsidRPr="004A52CF">
        <w:rPr>
          <w:rFonts w:ascii="Times New Roman" w:hAnsi="Times New Roman" w:cs="Times New Roman"/>
          <w:sz w:val="24"/>
          <w:szCs w:val="24"/>
        </w:rPr>
        <w:t>are provided in the Supporting Information</w:t>
      </w:r>
      <w:r w:rsidRPr="00D921A9">
        <w:rPr>
          <w:rFonts w:ascii="Times New Roman" w:hAnsi="Times New Roman" w:cs="Times New Roman"/>
          <w:sz w:val="24"/>
          <w:szCs w:val="24"/>
        </w:rPr>
        <w:t xml:space="preserve">. </w:t>
      </w:r>
    </w:p>
    <w:p w14:paraId="455943EF" w14:textId="77777777" w:rsidR="00FA76FA" w:rsidRPr="0024057B" w:rsidRDefault="00FA76FA" w:rsidP="009A0DCA">
      <w:pPr>
        <w:spacing w:before="240" w:after="24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4"/>
          <w:szCs w:val="24"/>
        </w:rPr>
        <w:t>Corresponding Author</w:t>
      </w:r>
      <w:r>
        <w:rPr>
          <w:rFonts w:ascii="Times New Roman" w:hAnsi="Times New Roman" w:cs="Times New Roman" w:hint="eastAsia"/>
          <w:b/>
          <w:color w:val="000000" w:themeColor="text1"/>
          <w:sz w:val="24"/>
          <w:szCs w:val="24"/>
        </w:rPr>
        <w:t>s</w:t>
      </w:r>
    </w:p>
    <w:p w14:paraId="0C8FFF45" w14:textId="77777777" w:rsidR="00FA76FA" w:rsidRPr="004E15DC" w:rsidRDefault="00FA76FA" w:rsidP="009A0DCA">
      <w:pPr>
        <w:spacing w:after="0" w:line="360" w:lineRule="auto"/>
        <w:jc w:val="both"/>
        <w:rPr>
          <w:rFonts w:ascii="Times New Roman" w:hAnsi="Times New Roman" w:cs="Times New Roman"/>
        </w:rPr>
      </w:pPr>
      <w:r w:rsidRPr="004E15DC">
        <w:rPr>
          <w:rFonts w:ascii="Times New Roman" w:hAnsi="Times New Roman" w:cs="Times New Roman"/>
          <w:sz w:val="24"/>
          <w:szCs w:val="24"/>
        </w:rPr>
        <w:t>*</w:t>
      </w:r>
      <w:r w:rsidRPr="004E15DC">
        <w:rPr>
          <w:rFonts w:ascii="Times New Roman" w:hAnsi="Times New Roman" w:cs="Times New Roman"/>
        </w:rPr>
        <w:t xml:space="preserve"> (V. A.) E-mail: </w:t>
      </w:r>
      <w:r w:rsidRPr="00CC52CF">
        <w:rPr>
          <w:rFonts w:ascii="Times New Roman" w:hAnsi="Times New Roman" w:cs="Times New Roman"/>
        </w:rPr>
        <w:t>vincenzo.abbate@kcl.ac.uk</w:t>
      </w:r>
    </w:p>
    <w:p w14:paraId="0B40AC92" w14:textId="77777777" w:rsidR="00FA76FA" w:rsidRPr="0048372A" w:rsidRDefault="00FA76FA" w:rsidP="009A0DCA">
      <w:pPr>
        <w:spacing w:after="0" w:line="360" w:lineRule="auto"/>
        <w:jc w:val="both"/>
        <w:rPr>
          <w:rFonts w:ascii="Times New Roman" w:hAnsi="Times New Roman" w:cs="Times New Roman"/>
          <w:lang w:val="pt-PT"/>
        </w:rPr>
      </w:pPr>
      <w:r w:rsidRPr="0048372A">
        <w:rPr>
          <w:rFonts w:ascii="Times New Roman" w:hAnsi="Times New Roman" w:cs="Times New Roman"/>
          <w:sz w:val="24"/>
          <w:szCs w:val="24"/>
          <w:lang w:val="pt-PT"/>
        </w:rPr>
        <w:t>*</w:t>
      </w:r>
      <w:r w:rsidRPr="0048372A">
        <w:rPr>
          <w:rFonts w:ascii="Times New Roman" w:hAnsi="Times New Roman" w:cs="Times New Roman" w:hint="eastAsia"/>
          <w:sz w:val="24"/>
          <w:szCs w:val="24"/>
          <w:lang w:val="pt-PT"/>
        </w:rPr>
        <w:t xml:space="preserve"> (G. Z) </w:t>
      </w:r>
      <w:r w:rsidRPr="0048372A">
        <w:rPr>
          <w:rFonts w:ascii="Times New Roman" w:hAnsi="Times New Roman" w:cs="Times New Roman"/>
          <w:lang w:val="pt-PT"/>
        </w:rPr>
        <w:t>E-mail:</w:t>
      </w:r>
      <w:r w:rsidRPr="0048372A">
        <w:rPr>
          <w:rFonts w:ascii="Times New Roman" w:hAnsi="Times New Roman" w:cs="Times New Roman" w:hint="eastAsia"/>
          <w:lang w:val="pt-PT"/>
        </w:rPr>
        <w:t xml:space="preserve"> </w:t>
      </w:r>
      <w:r w:rsidRPr="0048372A">
        <w:rPr>
          <w:rFonts w:ascii="Times New Roman" w:hAnsi="Times New Roman" w:cs="Times New Roman"/>
          <w:lang w:val="pt-PT"/>
        </w:rPr>
        <w:t>gz6m@virginia.edu</w:t>
      </w:r>
    </w:p>
    <w:p w14:paraId="4B2920D9" w14:textId="77777777" w:rsidR="00FA76FA" w:rsidRDefault="00FA76FA" w:rsidP="009A0DCA">
      <w:pPr>
        <w:spacing w:before="240" w:after="24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Present Address</w:t>
      </w:r>
    </w:p>
    <w:p w14:paraId="03DE0D70" w14:textId="77777777" w:rsidR="00FA76FA" w:rsidRDefault="00FA76FA" w:rsidP="009A0DC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Institute of Pharmaceutical Science, King’s College London, 150 Stamford Street, London SE1 9NH</w:t>
      </w:r>
    </w:p>
    <w:p w14:paraId="78B624AD" w14:textId="77777777" w:rsidR="00FA76FA" w:rsidRDefault="00FA76FA" w:rsidP="009A0DCA">
      <w:pPr>
        <w:spacing w:before="240" w:after="240" w:line="360" w:lineRule="auto"/>
        <w:jc w:val="both"/>
        <w:rPr>
          <w:rFonts w:ascii="Times New Roman" w:hAnsi="Times New Roman" w:cs="Times New Roman"/>
          <w:b/>
          <w:color w:val="000000" w:themeColor="text1"/>
          <w:sz w:val="28"/>
          <w:szCs w:val="28"/>
        </w:rPr>
      </w:pPr>
      <w:r w:rsidRPr="009F7D27">
        <w:rPr>
          <w:rFonts w:ascii="Times New Roman" w:hAnsi="Times New Roman" w:cs="Times New Roman"/>
          <w:b/>
          <w:color w:val="000000" w:themeColor="text1"/>
          <w:sz w:val="28"/>
          <w:szCs w:val="28"/>
        </w:rPr>
        <w:t>Acknowledgement</w:t>
      </w:r>
    </w:p>
    <w:p w14:paraId="7EA9FA61" w14:textId="77777777" w:rsidR="00FA76FA" w:rsidRDefault="00FA76FA">
      <w:pPr>
        <w:spacing w:line="360" w:lineRule="auto"/>
        <w:jc w:val="both"/>
        <w:rPr>
          <w:rFonts w:ascii="Times New Roman" w:hAnsi="Times New Roman" w:cs="Times New Roman"/>
          <w:color w:val="000000" w:themeColor="text1"/>
          <w:sz w:val="24"/>
          <w:szCs w:val="24"/>
        </w:rPr>
      </w:pPr>
      <w:r w:rsidRPr="001671AC">
        <w:rPr>
          <w:rFonts w:ascii="Times New Roman" w:hAnsi="Times New Roman" w:cs="Times New Roman"/>
          <w:color w:val="000000" w:themeColor="text1"/>
          <w:sz w:val="24"/>
          <w:szCs w:val="24"/>
        </w:rPr>
        <w:t>The authors are grateful for financial support from National Natural Science Foundation of China (NSFC, 21222405).</w:t>
      </w:r>
    </w:p>
    <w:p w14:paraId="59F74D0E" w14:textId="77777777" w:rsidR="00FA76FA" w:rsidRDefault="00FA76FA" w:rsidP="009A0DCA">
      <w:pPr>
        <w:spacing w:before="240" w:after="240"/>
        <w:ind w:left="720" w:hanging="720"/>
        <w:rPr>
          <w:rFonts w:ascii="Times New Roman" w:hAnsi="Times New Roman" w:cs="Times New Roman"/>
          <w:b/>
          <w:color w:val="000000" w:themeColor="text1"/>
          <w:sz w:val="28"/>
          <w:szCs w:val="28"/>
        </w:rPr>
      </w:pPr>
      <w:r w:rsidRPr="009F7D27">
        <w:rPr>
          <w:rFonts w:ascii="Times New Roman" w:hAnsi="Times New Roman" w:cs="Times New Roman"/>
          <w:b/>
          <w:color w:val="000000" w:themeColor="text1"/>
          <w:sz w:val="28"/>
          <w:szCs w:val="28"/>
        </w:rPr>
        <w:t>References</w:t>
      </w:r>
    </w:p>
    <w:p w14:paraId="7F53E8A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4" w:name="_ENREF_1"/>
      <w:r w:rsidRPr="00CC52CF">
        <w:rPr>
          <w:rFonts w:ascii="Times New Roman" w:hAnsi="Times New Roman" w:cs="Tahoma"/>
          <w:noProof/>
          <w:color w:val="000000" w:themeColor="text1"/>
          <w:sz w:val="21"/>
          <w:szCs w:val="21"/>
        </w:rPr>
        <w:t>1.</w:t>
      </w:r>
      <w:r w:rsidRPr="00CC52CF">
        <w:rPr>
          <w:rFonts w:ascii="Times New Roman" w:hAnsi="Times New Roman" w:cs="Tahoma"/>
          <w:noProof/>
          <w:color w:val="000000" w:themeColor="text1"/>
          <w:sz w:val="21"/>
          <w:szCs w:val="21"/>
        </w:rPr>
        <w:tab/>
        <w:t>Dhal PK, Polomoscanik SC, Avila LZ, Holmes-Farley SR, and Miller RJ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Advanced drug delivery reviews 2009;61(13):1121-1130.</w:t>
      </w:r>
      <w:bookmarkEnd w:id="34"/>
    </w:p>
    <w:p w14:paraId="51103A7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5" w:name="_ENREF_2"/>
      <w:r w:rsidRPr="00CC52CF">
        <w:rPr>
          <w:rFonts w:ascii="Times New Roman" w:hAnsi="Times New Roman" w:cs="Tahoma"/>
          <w:noProof/>
          <w:color w:val="000000" w:themeColor="text1"/>
          <w:sz w:val="21"/>
          <w:szCs w:val="21"/>
        </w:rPr>
        <w:t>2.</w:t>
      </w:r>
      <w:r w:rsidRPr="00CC52CF">
        <w:rPr>
          <w:rFonts w:ascii="Times New Roman" w:hAnsi="Times New Roman" w:cs="Tahoma"/>
          <w:noProof/>
          <w:color w:val="000000" w:themeColor="text1"/>
          <w:sz w:val="21"/>
          <w:szCs w:val="21"/>
        </w:rPr>
        <w:tab/>
        <w:t>Rossi NA, Mustafa I, Jackson JK, Burt HM, Horte SA, Scott MD, and Kizhakkedathu JN</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Biomaterials 2009;30(4):638-648.</w:t>
      </w:r>
      <w:bookmarkEnd w:id="35"/>
    </w:p>
    <w:p w14:paraId="769F8FEA"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6" w:name="_ENREF_3"/>
      <w:r w:rsidRPr="00CC52CF">
        <w:rPr>
          <w:rFonts w:ascii="Times New Roman" w:hAnsi="Times New Roman" w:cs="Tahoma"/>
          <w:noProof/>
          <w:color w:val="000000" w:themeColor="text1"/>
          <w:sz w:val="21"/>
          <w:szCs w:val="21"/>
        </w:rPr>
        <w:t>3.</w:t>
      </w:r>
      <w:r w:rsidRPr="00CC52CF">
        <w:rPr>
          <w:rFonts w:ascii="Times New Roman" w:hAnsi="Times New Roman" w:cs="Tahoma"/>
          <w:noProof/>
          <w:color w:val="000000" w:themeColor="text1"/>
          <w:sz w:val="21"/>
          <w:szCs w:val="21"/>
        </w:rPr>
        <w:tab/>
        <w:t>Mocioi M, Albu AM, Mateescu C, Voicu G, Rusen E, Marculescu B, and Mutihac L</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Applied Polymer Science 2007;103(3):1397-1405.</w:t>
      </w:r>
      <w:bookmarkEnd w:id="36"/>
    </w:p>
    <w:p w14:paraId="6260F60C"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7" w:name="_ENREF_4"/>
      <w:r w:rsidRPr="00CC52CF">
        <w:rPr>
          <w:rFonts w:ascii="Times New Roman" w:hAnsi="Times New Roman" w:cs="Tahoma"/>
          <w:noProof/>
          <w:color w:val="000000" w:themeColor="text1"/>
          <w:sz w:val="21"/>
          <w:szCs w:val="21"/>
        </w:rPr>
        <w:lastRenderedPageBreak/>
        <w:t>4.</w:t>
      </w:r>
      <w:r w:rsidRPr="00CC52CF">
        <w:rPr>
          <w:rFonts w:ascii="Times New Roman" w:hAnsi="Times New Roman" w:cs="Tahoma"/>
          <w:noProof/>
          <w:color w:val="000000" w:themeColor="text1"/>
          <w:sz w:val="21"/>
          <w:szCs w:val="21"/>
        </w:rPr>
        <w:tab/>
        <w:t>Gorden AE, Xu J, Raymond KN, and Durbin P</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Chemical Reviews 2003;103(11):4207-4282.</w:t>
      </w:r>
      <w:bookmarkEnd w:id="37"/>
    </w:p>
    <w:p w14:paraId="3CCC15E2"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8" w:name="_ENREF_5"/>
      <w:r w:rsidRPr="00CC52CF">
        <w:rPr>
          <w:rFonts w:ascii="Times New Roman" w:hAnsi="Times New Roman" w:cs="Tahoma"/>
          <w:noProof/>
          <w:color w:val="000000" w:themeColor="text1"/>
          <w:sz w:val="21"/>
          <w:szCs w:val="21"/>
        </w:rPr>
        <w:t>5.</w:t>
      </w:r>
      <w:r w:rsidRPr="00CC52CF">
        <w:rPr>
          <w:rFonts w:ascii="Times New Roman" w:hAnsi="Times New Roman" w:cs="Tahoma"/>
          <w:noProof/>
          <w:color w:val="000000" w:themeColor="text1"/>
          <w:sz w:val="21"/>
          <w:szCs w:val="21"/>
        </w:rPr>
        <w:tab/>
        <w:t>Lutfor M, Silong S, Yunus WW, Rahman M, Ahmad M, and Haron 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Chemical Research 2001;2001(8):326-327.</w:t>
      </w:r>
      <w:bookmarkEnd w:id="38"/>
    </w:p>
    <w:p w14:paraId="7C704BAD"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39" w:name="_ENREF_6"/>
      <w:r w:rsidRPr="00CC52CF">
        <w:rPr>
          <w:rFonts w:ascii="Times New Roman" w:hAnsi="Times New Roman" w:cs="Tahoma"/>
          <w:noProof/>
          <w:color w:val="000000" w:themeColor="text1"/>
          <w:sz w:val="21"/>
          <w:szCs w:val="21"/>
        </w:rPr>
        <w:t>6.</w:t>
      </w:r>
      <w:r w:rsidRPr="00CC52CF">
        <w:rPr>
          <w:rFonts w:ascii="Times New Roman" w:hAnsi="Times New Roman" w:cs="Tahoma"/>
          <w:noProof/>
          <w:color w:val="000000" w:themeColor="text1"/>
          <w:sz w:val="21"/>
          <w:szCs w:val="21"/>
        </w:rPr>
        <w:tab/>
        <w:t>Tomita I, Mitsuhashi K, and Endo T</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Polymer Science Part A: Polymer Chemistry 1996;34(2):271-276.</w:t>
      </w:r>
      <w:bookmarkEnd w:id="39"/>
    </w:p>
    <w:p w14:paraId="7B141E1C"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0" w:name="_ENREF_7"/>
      <w:r w:rsidRPr="00CC52CF">
        <w:rPr>
          <w:rFonts w:ascii="Times New Roman" w:hAnsi="Times New Roman" w:cs="Tahoma"/>
          <w:noProof/>
          <w:color w:val="000000" w:themeColor="text1"/>
          <w:sz w:val="21"/>
          <w:szCs w:val="21"/>
        </w:rPr>
        <w:t>7.</w:t>
      </w:r>
      <w:r w:rsidRPr="00CC52CF">
        <w:rPr>
          <w:rFonts w:ascii="Times New Roman" w:hAnsi="Times New Roman" w:cs="Tahoma"/>
          <w:noProof/>
          <w:color w:val="000000" w:themeColor="text1"/>
          <w:sz w:val="21"/>
          <w:szCs w:val="21"/>
        </w:rPr>
        <w:tab/>
        <w:t>Tian F, Decker EA, and Goddard JM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agricultural and food chemistry 2012;60(8):2046-2052.</w:t>
      </w:r>
      <w:bookmarkEnd w:id="40"/>
    </w:p>
    <w:p w14:paraId="4DD4188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1" w:name="_ENREF_8"/>
      <w:r w:rsidRPr="00CC52CF">
        <w:rPr>
          <w:rFonts w:ascii="Times New Roman" w:hAnsi="Times New Roman" w:cs="Tahoma"/>
          <w:noProof/>
          <w:color w:val="000000" w:themeColor="text1"/>
          <w:sz w:val="21"/>
          <w:szCs w:val="21"/>
        </w:rPr>
        <w:t>8.</w:t>
      </w:r>
      <w:r w:rsidRPr="00CC52CF">
        <w:rPr>
          <w:rFonts w:ascii="Times New Roman" w:hAnsi="Times New Roman" w:cs="Tahoma"/>
          <w:noProof/>
          <w:color w:val="000000" w:themeColor="text1"/>
          <w:sz w:val="21"/>
          <w:szCs w:val="21"/>
        </w:rPr>
        <w:tab/>
        <w:t>Tian F, Decker EA, and Goddard JM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agricultural and food chemistry 2012;60(31):7710-7718.</w:t>
      </w:r>
      <w:bookmarkEnd w:id="41"/>
    </w:p>
    <w:p w14:paraId="5CBDAC5D"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2" w:name="_ENREF_9"/>
      <w:r w:rsidRPr="00CC52CF">
        <w:rPr>
          <w:rFonts w:ascii="Times New Roman" w:hAnsi="Times New Roman" w:cs="Tahoma"/>
          <w:noProof/>
          <w:color w:val="000000" w:themeColor="text1"/>
          <w:sz w:val="21"/>
          <w:szCs w:val="21"/>
        </w:rPr>
        <w:t>9.</w:t>
      </w:r>
      <w:r w:rsidRPr="00CC52CF">
        <w:rPr>
          <w:rFonts w:ascii="Times New Roman" w:hAnsi="Times New Roman" w:cs="Tahoma"/>
          <w:noProof/>
          <w:color w:val="000000" w:themeColor="text1"/>
          <w:sz w:val="21"/>
          <w:szCs w:val="21"/>
        </w:rPr>
        <w:tab/>
        <w:t>Lata S and Piehler 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Analytical Chemistry 2005;77(4):1096-1105.</w:t>
      </w:r>
      <w:bookmarkEnd w:id="42"/>
    </w:p>
    <w:p w14:paraId="738A43E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3" w:name="_ENREF_10"/>
      <w:r w:rsidRPr="00CC52CF">
        <w:rPr>
          <w:rFonts w:ascii="Times New Roman" w:hAnsi="Times New Roman" w:cs="Tahoma"/>
          <w:noProof/>
          <w:color w:val="000000" w:themeColor="text1"/>
          <w:sz w:val="21"/>
          <w:szCs w:val="21"/>
        </w:rPr>
        <w:t>10.</w:t>
      </w:r>
      <w:r w:rsidRPr="00CC52CF">
        <w:rPr>
          <w:rFonts w:ascii="Times New Roman" w:hAnsi="Times New Roman" w:cs="Tahoma"/>
          <w:noProof/>
          <w:color w:val="000000" w:themeColor="text1"/>
          <w:sz w:val="21"/>
          <w:szCs w:val="21"/>
        </w:rPr>
        <w:tab/>
        <w:t>Pramanik S, Dhara PK, and Chattopadhyay P</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Talanta 2004;63(2):485-490.</w:t>
      </w:r>
      <w:bookmarkEnd w:id="43"/>
    </w:p>
    <w:p w14:paraId="1A5BBFC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4" w:name="_ENREF_11"/>
      <w:r w:rsidRPr="00CC52CF">
        <w:rPr>
          <w:rFonts w:ascii="Times New Roman" w:hAnsi="Times New Roman" w:cs="Tahoma"/>
          <w:noProof/>
          <w:color w:val="000000" w:themeColor="text1"/>
          <w:sz w:val="21"/>
          <w:szCs w:val="21"/>
        </w:rPr>
        <w:t>11.</w:t>
      </w:r>
      <w:r w:rsidRPr="00CC52CF">
        <w:rPr>
          <w:rFonts w:ascii="Times New Roman" w:hAnsi="Times New Roman" w:cs="Tahoma"/>
          <w:noProof/>
          <w:color w:val="000000" w:themeColor="text1"/>
          <w:sz w:val="21"/>
          <w:szCs w:val="21"/>
        </w:rPr>
        <w:tab/>
        <w:t>Zhou T, Winkelmann G, Dai ZY,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Pharmacy and Pharmacology 2011;63(7):893-903.</w:t>
      </w:r>
      <w:bookmarkEnd w:id="44"/>
    </w:p>
    <w:p w14:paraId="4CD8D417"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5" w:name="_ENREF_12"/>
      <w:r w:rsidRPr="00CC52CF">
        <w:rPr>
          <w:rFonts w:ascii="Times New Roman" w:hAnsi="Times New Roman" w:cs="Tahoma"/>
          <w:noProof/>
          <w:color w:val="000000" w:themeColor="text1"/>
          <w:sz w:val="21"/>
          <w:szCs w:val="21"/>
        </w:rPr>
        <w:t>12.</w:t>
      </w:r>
      <w:r w:rsidRPr="00CC52CF">
        <w:rPr>
          <w:rFonts w:ascii="Times New Roman" w:hAnsi="Times New Roman" w:cs="Tahoma"/>
          <w:noProof/>
          <w:color w:val="000000" w:themeColor="text1"/>
          <w:sz w:val="21"/>
          <w:szCs w:val="21"/>
        </w:rPr>
        <w:tab/>
        <w:t>Raad II, Fang X, Keutgen XM, Jiang Y, Sherertz R, and Hachem R</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Current opinion in infectious diseases 2008;21(4):385-392.</w:t>
      </w:r>
      <w:bookmarkEnd w:id="45"/>
    </w:p>
    <w:p w14:paraId="354D42EF"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6" w:name="_ENREF_13"/>
      <w:r w:rsidRPr="00CC52CF">
        <w:rPr>
          <w:rFonts w:ascii="Times New Roman" w:hAnsi="Times New Roman" w:cs="Tahoma"/>
          <w:noProof/>
          <w:color w:val="000000" w:themeColor="text1"/>
          <w:sz w:val="21"/>
          <w:szCs w:val="21"/>
        </w:rPr>
        <w:t>13.</w:t>
      </w:r>
      <w:r w:rsidRPr="00CC52CF">
        <w:rPr>
          <w:rFonts w:ascii="Times New Roman" w:hAnsi="Times New Roman" w:cs="Tahoma"/>
          <w:noProof/>
          <w:color w:val="000000" w:themeColor="text1"/>
          <w:sz w:val="21"/>
          <w:szCs w:val="21"/>
        </w:rPr>
        <w:tab/>
        <w:t>Bergan T, Klaveness J, and Aasen AJ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Chemotherapy 2000;47(1):10-14.</w:t>
      </w:r>
      <w:bookmarkEnd w:id="46"/>
    </w:p>
    <w:p w14:paraId="700D96B9"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7" w:name="_ENREF_14"/>
      <w:r w:rsidRPr="00CC52CF">
        <w:rPr>
          <w:rFonts w:ascii="Times New Roman" w:hAnsi="Times New Roman" w:cs="Tahoma"/>
          <w:noProof/>
          <w:color w:val="000000" w:themeColor="text1"/>
          <w:sz w:val="21"/>
          <w:szCs w:val="21"/>
        </w:rPr>
        <w:t>14.</w:t>
      </w:r>
      <w:r w:rsidRPr="00CC52CF">
        <w:rPr>
          <w:rFonts w:ascii="Times New Roman" w:hAnsi="Times New Roman" w:cs="Tahoma"/>
          <w:noProof/>
          <w:color w:val="000000" w:themeColor="text1"/>
          <w:sz w:val="21"/>
          <w:szCs w:val="21"/>
        </w:rPr>
        <w:tab/>
        <w:t>Mahoney Jr J, Hallaway P, Hedlund B, and Eaton 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Clinical Investigation 1989;84(4):1362.</w:t>
      </w:r>
      <w:bookmarkEnd w:id="47"/>
    </w:p>
    <w:p w14:paraId="545C377C"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8" w:name="_ENREF_15"/>
      <w:r w:rsidRPr="00CC52CF">
        <w:rPr>
          <w:rFonts w:ascii="Times New Roman" w:hAnsi="Times New Roman" w:cs="Tahoma"/>
          <w:noProof/>
          <w:color w:val="000000" w:themeColor="text1"/>
          <w:sz w:val="21"/>
          <w:szCs w:val="21"/>
        </w:rPr>
        <w:t>15.</w:t>
      </w:r>
      <w:r w:rsidRPr="00CC52CF">
        <w:rPr>
          <w:rFonts w:ascii="Times New Roman" w:hAnsi="Times New Roman" w:cs="Tahoma"/>
          <w:noProof/>
          <w:color w:val="000000" w:themeColor="text1"/>
          <w:sz w:val="21"/>
          <w:szCs w:val="21"/>
        </w:rPr>
        <w:tab/>
        <w:t>Hallaway PE, Eaton JW, Panter SS, and Hedlund BE</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Proceedings of the National Academy of Sciences 1989;86(24):10108-10112.</w:t>
      </w:r>
      <w:bookmarkEnd w:id="48"/>
    </w:p>
    <w:p w14:paraId="70C968AF"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49" w:name="_ENREF_16"/>
      <w:r w:rsidRPr="00CC52CF">
        <w:rPr>
          <w:rFonts w:ascii="Times New Roman" w:hAnsi="Times New Roman" w:cs="Tahoma"/>
          <w:noProof/>
          <w:color w:val="000000" w:themeColor="text1"/>
          <w:sz w:val="21"/>
          <w:szCs w:val="21"/>
        </w:rPr>
        <w:t>16.</w:t>
      </w:r>
      <w:r w:rsidRPr="00CC52CF">
        <w:rPr>
          <w:rFonts w:ascii="Times New Roman" w:hAnsi="Times New Roman" w:cs="Tahoma"/>
          <w:noProof/>
          <w:color w:val="000000" w:themeColor="text1"/>
          <w:sz w:val="21"/>
          <w:szCs w:val="21"/>
        </w:rPr>
        <w:tab/>
        <w:t>Horowitz D, Margel S, and Shimoni T</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Biomaterials 1985;6(1):9-16.</w:t>
      </w:r>
      <w:bookmarkEnd w:id="49"/>
    </w:p>
    <w:p w14:paraId="79C1FD34"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0" w:name="_ENREF_17"/>
      <w:r w:rsidRPr="00CC52CF">
        <w:rPr>
          <w:rFonts w:ascii="Times New Roman" w:hAnsi="Times New Roman" w:cs="Tahoma"/>
          <w:noProof/>
          <w:color w:val="000000" w:themeColor="text1"/>
          <w:sz w:val="21"/>
          <w:szCs w:val="21"/>
        </w:rPr>
        <w:t>17.</w:t>
      </w:r>
      <w:r w:rsidRPr="00CC52CF">
        <w:rPr>
          <w:rFonts w:ascii="Times New Roman" w:hAnsi="Times New Roman" w:cs="Tahoma"/>
          <w:noProof/>
          <w:color w:val="000000" w:themeColor="text1"/>
          <w:sz w:val="21"/>
          <w:szCs w:val="21"/>
        </w:rPr>
        <w:tab/>
        <w:t>Winston A and Kirchner D</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Macromolecules 1978;11(3):597-603.</w:t>
      </w:r>
      <w:bookmarkEnd w:id="50"/>
    </w:p>
    <w:p w14:paraId="221BA901"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1" w:name="_ENREF_18"/>
      <w:r w:rsidRPr="00CC52CF">
        <w:rPr>
          <w:rFonts w:ascii="Times New Roman" w:hAnsi="Times New Roman" w:cs="Tahoma"/>
          <w:noProof/>
          <w:color w:val="000000" w:themeColor="text1"/>
          <w:sz w:val="21"/>
          <w:szCs w:val="21"/>
        </w:rPr>
        <w:t>18.</w:t>
      </w:r>
      <w:r w:rsidRPr="00CC52CF">
        <w:rPr>
          <w:rFonts w:ascii="Times New Roman" w:hAnsi="Times New Roman" w:cs="Tahoma"/>
          <w:noProof/>
          <w:color w:val="000000" w:themeColor="text1"/>
          <w:sz w:val="21"/>
          <w:szCs w:val="21"/>
        </w:rPr>
        <w:tab/>
        <w:t>Feng M-H, van der Does L, and Bantjes A</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European Polymer Journal 1994;30(8):941-947.</w:t>
      </w:r>
      <w:bookmarkEnd w:id="51"/>
    </w:p>
    <w:p w14:paraId="1A2F619C"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2" w:name="_ENREF_19"/>
      <w:r w:rsidRPr="00CC52CF">
        <w:rPr>
          <w:rFonts w:ascii="Times New Roman" w:hAnsi="Times New Roman" w:cs="Tahoma"/>
          <w:noProof/>
          <w:color w:val="000000" w:themeColor="text1"/>
          <w:sz w:val="21"/>
          <w:szCs w:val="21"/>
        </w:rPr>
        <w:t>19.</w:t>
      </w:r>
      <w:r w:rsidRPr="00CC52CF">
        <w:rPr>
          <w:rFonts w:ascii="Times New Roman" w:hAnsi="Times New Roman" w:cs="Tahoma"/>
          <w:noProof/>
          <w:color w:val="000000" w:themeColor="text1"/>
          <w:sz w:val="21"/>
          <w:szCs w:val="21"/>
        </w:rPr>
        <w:tab/>
        <w:t>Polomoscanik SC, Cannon CP, Neenan TX, Holmes-Farley SR, Mandeville WH, and Dhal PK</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Biomacromolecules 2005;6(6):2946-2953.</w:t>
      </w:r>
      <w:bookmarkEnd w:id="52"/>
    </w:p>
    <w:p w14:paraId="26C053C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3" w:name="_ENREF_20"/>
      <w:r w:rsidRPr="00CC52CF">
        <w:rPr>
          <w:rFonts w:ascii="Times New Roman" w:hAnsi="Times New Roman" w:cs="Tahoma"/>
          <w:noProof/>
          <w:color w:val="000000" w:themeColor="text1"/>
          <w:sz w:val="21"/>
          <w:szCs w:val="21"/>
        </w:rPr>
        <w:t>20.</w:t>
      </w:r>
      <w:r w:rsidRPr="00CC52CF">
        <w:rPr>
          <w:rFonts w:ascii="Times New Roman" w:hAnsi="Times New Roman" w:cs="Tahoma"/>
          <w:noProof/>
          <w:color w:val="000000" w:themeColor="text1"/>
          <w:sz w:val="21"/>
          <w:szCs w:val="21"/>
        </w:rPr>
        <w:tab/>
        <w:t>Gao H, Lu X, Ma Y, Yang Y, Li J, Wu G, Wang Y, Fan Y, and Ma 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Soft Matter 2011;7(19):9239-9247.</w:t>
      </w:r>
      <w:bookmarkEnd w:id="53"/>
    </w:p>
    <w:p w14:paraId="3B5A8BF3" w14:textId="77777777" w:rsidR="00FA76FA" w:rsidRPr="0048372A" w:rsidRDefault="00FA76FA" w:rsidP="009A0DCA">
      <w:pPr>
        <w:spacing w:after="0"/>
        <w:ind w:left="720" w:hanging="720"/>
        <w:rPr>
          <w:rFonts w:ascii="Times New Roman" w:hAnsi="Times New Roman" w:cs="Tahoma"/>
          <w:noProof/>
          <w:color w:val="000000" w:themeColor="text1"/>
          <w:sz w:val="21"/>
          <w:szCs w:val="21"/>
          <w:lang w:val="it-IT"/>
        </w:rPr>
      </w:pPr>
      <w:bookmarkStart w:id="54" w:name="_ENREF_21"/>
      <w:r w:rsidRPr="0048372A">
        <w:rPr>
          <w:rFonts w:ascii="Times New Roman" w:hAnsi="Times New Roman" w:cs="Tahoma"/>
          <w:noProof/>
          <w:color w:val="000000" w:themeColor="text1"/>
          <w:sz w:val="21"/>
          <w:szCs w:val="21"/>
          <w:lang w:val="it-IT"/>
        </w:rPr>
        <w:t>21.</w:t>
      </w:r>
      <w:r w:rsidRPr="0048372A">
        <w:rPr>
          <w:rFonts w:ascii="Times New Roman" w:hAnsi="Times New Roman" w:cs="Tahoma"/>
          <w:noProof/>
          <w:color w:val="000000" w:themeColor="text1"/>
          <w:sz w:val="21"/>
          <w:szCs w:val="21"/>
          <w:lang w:val="it-IT"/>
        </w:rPr>
        <w:tab/>
        <w:t>Benaglia M, Alberti A, Giorgini L, Magnoni F, and Tozzi S</w:t>
      </w:r>
      <w:r w:rsidRPr="0048372A">
        <w:rPr>
          <w:rFonts w:ascii="Times New Roman" w:hAnsi="Times New Roman" w:cs="Tahoma"/>
          <w:i/>
          <w:noProof/>
          <w:color w:val="000000" w:themeColor="text1"/>
          <w:sz w:val="21"/>
          <w:szCs w:val="21"/>
          <w:lang w:val="it-IT"/>
        </w:rPr>
        <w:t>.</w:t>
      </w:r>
      <w:r w:rsidRPr="0048372A">
        <w:rPr>
          <w:rFonts w:ascii="Times New Roman" w:hAnsi="Times New Roman" w:cs="Tahoma"/>
          <w:noProof/>
          <w:color w:val="000000" w:themeColor="text1"/>
          <w:sz w:val="21"/>
          <w:szCs w:val="21"/>
          <w:lang w:val="it-IT"/>
        </w:rPr>
        <w:t xml:space="preserve"> Polymer Chemistry 2013;4(1):124-132.</w:t>
      </w:r>
      <w:bookmarkEnd w:id="54"/>
    </w:p>
    <w:p w14:paraId="1BB7CBE3"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5" w:name="_ENREF_22"/>
      <w:r w:rsidRPr="00CC52CF">
        <w:rPr>
          <w:rFonts w:ascii="Times New Roman" w:hAnsi="Times New Roman" w:cs="Tahoma"/>
          <w:noProof/>
          <w:color w:val="000000" w:themeColor="text1"/>
          <w:sz w:val="21"/>
          <w:szCs w:val="21"/>
        </w:rPr>
        <w:t>22.</w:t>
      </w:r>
      <w:r w:rsidRPr="00CC52CF">
        <w:rPr>
          <w:rFonts w:ascii="Times New Roman" w:hAnsi="Times New Roman" w:cs="Tahoma"/>
          <w:noProof/>
          <w:color w:val="000000" w:themeColor="text1"/>
          <w:sz w:val="21"/>
          <w:szCs w:val="21"/>
        </w:rPr>
        <w:tab/>
        <w:t>Yin H, Zheng H, Lu L, Liu P, and Cai Y</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Polymer Science Part A: Polymer Chemistry 2007;45(22):5091-5102.</w:t>
      </w:r>
      <w:bookmarkEnd w:id="55"/>
    </w:p>
    <w:p w14:paraId="7515787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6" w:name="_ENREF_23"/>
      <w:r w:rsidRPr="00CC52CF">
        <w:rPr>
          <w:rFonts w:ascii="Times New Roman" w:hAnsi="Times New Roman" w:cs="Tahoma"/>
          <w:noProof/>
          <w:color w:val="000000" w:themeColor="text1"/>
          <w:sz w:val="21"/>
          <w:szCs w:val="21"/>
        </w:rPr>
        <w:t>23.</w:t>
      </w:r>
      <w:r w:rsidRPr="00CC52CF">
        <w:rPr>
          <w:rFonts w:ascii="Times New Roman" w:hAnsi="Times New Roman" w:cs="Tahoma"/>
          <w:noProof/>
          <w:color w:val="000000" w:themeColor="text1"/>
          <w:sz w:val="21"/>
          <w:szCs w:val="21"/>
        </w:rPr>
        <w:tab/>
        <w:t>Zhu J, Zhou D, Zhu X, and Chen G</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Polymer Science Part A: Polymer Chemistry 2004;42(10):2558-2565.</w:t>
      </w:r>
      <w:bookmarkEnd w:id="56"/>
    </w:p>
    <w:p w14:paraId="53BA4AA3"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7" w:name="_ENREF_24"/>
      <w:r w:rsidRPr="00CC52CF">
        <w:rPr>
          <w:rFonts w:ascii="Times New Roman" w:hAnsi="Times New Roman" w:cs="Tahoma"/>
          <w:noProof/>
          <w:color w:val="000000" w:themeColor="text1"/>
          <w:sz w:val="21"/>
          <w:szCs w:val="21"/>
        </w:rPr>
        <w:t>24.</w:t>
      </w:r>
      <w:r w:rsidRPr="00CC52CF">
        <w:rPr>
          <w:rFonts w:ascii="Times New Roman" w:hAnsi="Times New Roman" w:cs="Tahoma"/>
          <w:noProof/>
          <w:color w:val="000000" w:themeColor="text1"/>
          <w:sz w:val="21"/>
          <w:szCs w:val="21"/>
        </w:rPr>
        <w:tab/>
        <w:t>Li C, Yang Y-W, Liang Z-x, Wu G-l, and Gao H</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Polymer Chemistry 2013;4(16):4366-4374.</w:t>
      </w:r>
      <w:bookmarkEnd w:id="57"/>
    </w:p>
    <w:p w14:paraId="2CCE231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8" w:name="_ENREF_25"/>
      <w:r w:rsidRPr="00CC52CF">
        <w:rPr>
          <w:rFonts w:ascii="Times New Roman" w:hAnsi="Times New Roman" w:cs="Tahoma"/>
          <w:noProof/>
          <w:color w:val="000000" w:themeColor="text1"/>
          <w:sz w:val="21"/>
          <w:szCs w:val="21"/>
        </w:rPr>
        <w:t>25.</w:t>
      </w:r>
      <w:r w:rsidRPr="00CC52CF">
        <w:rPr>
          <w:rFonts w:ascii="Times New Roman" w:hAnsi="Times New Roman" w:cs="Tahoma"/>
          <w:noProof/>
          <w:color w:val="000000" w:themeColor="text1"/>
          <w:sz w:val="21"/>
          <w:szCs w:val="21"/>
        </w:rPr>
        <w:tab/>
        <w:t>An F, Gao B, Dai X, Wang M, and Wang X</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hazardous materials 2011;192(3):956-962.</w:t>
      </w:r>
      <w:bookmarkEnd w:id="58"/>
    </w:p>
    <w:p w14:paraId="7B23DA1A"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59" w:name="_ENREF_26"/>
      <w:r w:rsidRPr="00CC52CF">
        <w:rPr>
          <w:rFonts w:ascii="Times New Roman" w:hAnsi="Times New Roman" w:cs="Tahoma"/>
          <w:noProof/>
          <w:color w:val="000000" w:themeColor="text1"/>
          <w:sz w:val="21"/>
          <w:szCs w:val="21"/>
        </w:rPr>
        <w:t>26.</w:t>
      </w:r>
      <w:r w:rsidRPr="00CC52CF">
        <w:rPr>
          <w:rFonts w:ascii="Times New Roman" w:hAnsi="Times New Roman" w:cs="Tahoma"/>
          <w:noProof/>
          <w:color w:val="000000" w:themeColor="text1"/>
          <w:sz w:val="21"/>
          <w:szCs w:val="21"/>
        </w:rPr>
        <w:tab/>
        <w:t>Zhou T, Ma Y, Kong X,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Dalton Transactions 2012;41(21):6371-6389.</w:t>
      </w:r>
      <w:bookmarkEnd w:id="59"/>
    </w:p>
    <w:p w14:paraId="2973079D"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0" w:name="_ENREF_27"/>
      <w:r w:rsidRPr="00CC52CF">
        <w:rPr>
          <w:rFonts w:ascii="Times New Roman" w:hAnsi="Times New Roman" w:cs="Tahoma"/>
          <w:noProof/>
          <w:color w:val="000000" w:themeColor="text1"/>
          <w:sz w:val="21"/>
          <w:szCs w:val="21"/>
        </w:rPr>
        <w:t>27.</w:t>
      </w:r>
      <w:r w:rsidRPr="00CC52CF">
        <w:rPr>
          <w:rFonts w:ascii="Times New Roman" w:hAnsi="Times New Roman" w:cs="Tahoma"/>
          <w:noProof/>
          <w:color w:val="000000" w:themeColor="text1"/>
          <w:sz w:val="21"/>
          <w:szCs w:val="21"/>
        </w:rPr>
        <w:tab/>
        <w:t>Lowy FD</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New England Journal of Medicine 1998;339(8):520-532.</w:t>
      </w:r>
      <w:bookmarkEnd w:id="60"/>
    </w:p>
    <w:p w14:paraId="3CF7E8BA"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1" w:name="_ENREF_28"/>
      <w:r w:rsidRPr="00CC52CF">
        <w:rPr>
          <w:rFonts w:ascii="Times New Roman" w:hAnsi="Times New Roman" w:cs="Tahoma"/>
          <w:noProof/>
          <w:color w:val="000000" w:themeColor="text1"/>
          <w:sz w:val="21"/>
          <w:szCs w:val="21"/>
        </w:rPr>
        <w:t>28.</w:t>
      </w:r>
      <w:r w:rsidRPr="00CC52CF">
        <w:rPr>
          <w:rFonts w:ascii="Times New Roman" w:hAnsi="Times New Roman" w:cs="Tahoma"/>
          <w:noProof/>
          <w:color w:val="000000" w:themeColor="text1"/>
          <w:sz w:val="21"/>
          <w:szCs w:val="21"/>
        </w:rPr>
        <w:tab/>
        <w:t>Moellering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antimicrobial Chemotherapy 2011:dkr437.</w:t>
      </w:r>
      <w:bookmarkEnd w:id="61"/>
    </w:p>
    <w:p w14:paraId="0DA8077B"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2" w:name="_ENREF_29"/>
      <w:r w:rsidRPr="00CC52CF">
        <w:rPr>
          <w:rFonts w:ascii="Times New Roman" w:hAnsi="Times New Roman" w:cs="Tahoma"/>
          <w:noProof/>
          <w:color w:val="000000" w:themeColor="text1"/>
          <w:sz w:val="21"/>
          <w:szCs w:val="21"/>
        </w:rPr>
        <w:t>29.</w:t>
      </w:r>
      <w:r w:rsidRPr="00CC52CF">
        <w:rPr>
          <w:rFonts w:ascii="Times New Roman" w:hAnsi="Times New Roman" w:cs="Tahoma"/>
          <w:noProof/>
          <w:color w:val="000000" w:themeColor="text1"/>
          <w:sz w:val="21"/>
          <w:szCs w:val="21"/>
        </w:rPr>
        <w:tab/>
        <w:t>Otto 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Cellular microbiology 2012;14(10):1513-1521.</w:t>
      </w:r>
      <w:bookmarkEnd w:id="62"/>
    </w:p>
    <w:p w14:paraId="0233C058"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3" w:name="_ENREF_30"/>
      <w:r w:rsidRPr="00CC52CF">
        <w:rPr>
          <w:rFonts w:ascii="Times New Roman" w:hAnsi="Times New Roman" w:cs="Tahoma"/>
          <w:noProof/>
          <w:color w:val="000000" w:themeColor="text1"/>
          <w:sz w:val="21"/>
          <w:szCs w:val="21"/>
        </w:rPr>
        <w:t>30.</w:t>
      </w:r>
      <w:r w:rsidRPr="00CC52CF">
        <w:rPr>
          <w:rFonts w:ascii="Times New Roman" w:hAnsi="Times New Roman" w:cs="Tahoma"/>
          <w:noProof/>
          <w:color w:val="000000" w:themeColor="text1"/>
          <w:sz w:val="21"/>
          <w:szCs w:val="21"/>
        </w:rPr>
        <w:tab/>
        <w:t>Tattevin P, Schwartz BS, Graber CJ, Volinski J, Bhukhen A, Bhukhen A, Mai TT, Vo NH, Dang DN, and Phan TH</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infectious diseases 2012:cis527.</w:t>
      </w:r>
      <w:bookmarkEnd w:id="63"/>
    </w:p>
    <w:p w14:paraId="1666AE76"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4" w:name="_ENREF_31"/>
      <w:r w:rsidRPr="00CC52CF">
        <w:rPr>
          <w:rFonts w:ascii="Times New Roman" w:hAnsi="Times New Roman" w:cs="Tahoma"/>
          <w:noProof/>
          <w:color w:val="000000" w:themeColor="text1"/>
          <w:sz w:val="21"/>
          <w:szCs w:val="21"/>
        </w:rPr>
        <w:t>31.</w:t>
      </w:r>
      <w:r w:rsidRPr="00CC52CF">
        <w:rPr>
          <w:rFonts w:ascii="Times New Roman" w:hAnsi="Times New Roman" w:cs="Tahoma"/>
          <w:noProof/>
          <w:color w:val="000000" w:themeColor="text1"/>
          <w:sz w:val="21"/>
          <w:szCs w:val="21"/>
        </w:rPr>
        <w:tab/>
        <w:t>Chu VH, Crosslin DR, Friedman JY, Reed SD, Cabell CH, Griffiths RI, Masselink LE, Kaye KS, Corey GR, and Reller LB</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The American journal of medicine 2005;118(12):1416. e1419-1416. e1424.</w:t>
      </w:r>
      <w:bookmarkEnd w:id="64"/>
    </w:p>
    <w:p w14:paraId="7C3FAB13"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5" w:name="_ENREF_32"/>
      <w:r w:rsidRPr="00CC52CF">
        <w:rPr>
          <w:rFonts w:ascii="Times New Roman" w:hAnsi="Times New Roman" w:cs="Tahoma"/>
          <w:noProof/>
          <w:color w:val="000000" w:themeColor="text1"/>
          <w:sz w:val="21"/>
          <w:szCs w:val="21"/>
        </w:rPr>
        <w:t>32.</w:t>
      </w:r>
      <w:r w:rsidRPr="00CC52CF">
        <w:rPr>
          <w:rFonts w:ascii="Times New Roman" w:hAnsi="Times New Roman" w:cs="Tahoma"/>
          <w:noProof/>
          <w:color w:val="000000" w:themeColor="text1"/>
          <w:sz w:val="21"/>
          <w:szCs w:val="21"/>
        </w:rPr>
        <w:tab/>
        <w:t>Boucher HW and Corey GR</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infectious diseases 2008;46(Supplement 5):S344-S349.</w:t>
      </w:r>
      <w:bookmarkEnd w:id="65"/>
    </w:p>
    <w:p w14:paraId="3192F05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6" w:name="_ENREF_33"/>
      <w:r w:rsidRPr="00CC52CF">
        <w:rPr>
          <w:rFonts w:ascii="Times New Roman" w:hAnsi="Times New Roman" w:cs="Tahoma"/>
          <w:noProof/>
          <w:color w:val="000000" w:themeColor="text1"/>
          <w:sz w:val="21"/>
          <w:szCs w:val="21"/>
        </w:rPr>
        <w:t>33.</w:t>
      </w:r>
      <w:r w:rsidRPr="00CC52CF">
        <w:rPr>
          <w:rFonts w:ascii="Times New Roman" w:hAnsi="Times New Roman" w:cs="Tahoma"/>
          <w:noProof/>
          <w:color w:val="000000" w:themeColor="text1"/>
          <w:sz w:val="21"/>
          <w:szCs w:val="21"/>
        </w:rPr>
        <w:tab/>
        <w:t>Thwaites GE and Group UKCIR</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PLoS One 2010;5(12):e14170.</w:t>
      </w:r>
      <w:bookmarkEnd w:id="66"/>
    </w:p>
    <w:p w14:paraId="6D1A0301"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7" w:name="_ENREF_34"/>
      <w:r w:rsidRPr="00CC52CF">
        <w:rPr>
          <w:rFonts w:ascii="Times New Roman" w:hAnsi="Times New Roman" w:cs="Tahoma"/>
          <w:noProof/>
          <w:color w:val="000000" w:themeColor="text1"/>
          <w:sz w:val="21"/>
          <w:szCs w:val="21"/>
        </w:rPr>
        <w:t>34.</w:t>
      </w:r>
      <w:r w:rsidRPr="00CC52CF">
        <w:rPr>
          <w:rFonts w:ascii="Times New Roman" w:hAnsi="Times New Roman" w:cs="Tahoma"/>
          <w:noProof/>
          <w:color w:val="000000" w:themeColor="text1"/>
          <w:sz w:val="21"/>
          <w:szCs w:val="21"/>
        </w:rPr>
        <w:tab/>
        <w:t>Filice GA, Nyman JA, Lexau C, Lees CH, Bockstedt LA, Como-Sabetti K, Lesher LJ, and Lynfield R</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Infection Control 2010;31(04):365-373.</w:t>
      </w:r>
      <w:bookmarkEnd w:id="67"/>
    </w:p>
    <w:p w14:paraId="19F22451"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8" w:name="_ENREF_35"/>
      <w:r w:rsidRPr="00CC52CF">
        <w:rPr>
          <w:rFonts w:ascii="Times New Roman" w:hAnsi="Times New Roman" w:cs="Tahoma"/>
          <w:noProof/>
          <w:color w:val="000000" w:themeColor="text1"/>
          <w:sz w:val="21"/>
          <w:szCs w:val="21"/>
        </w:rPr>
        <w:t>35.</w:t>
      </w:r>
      <w:r w:rsidRPr="00CC52CF">
        <w:rPr>
          <w:rFonts w:ascii="Times New Roman" w:hAnsi="Times New Roman" w:cs="Tahoma"/>
          <w:noProof/>
          <w:color w:val="000000" w:themeColor="text1"/>
          <w:sz w:val="21"/>
          <w:szCs w:val="21"/>
        </w:rPr>
        <w:tab/>
        <w:t>Crisóstomo MI, Westh H, Tomasz A, Chung M, Oliveira DC, and de Lencastre H</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Proceedings of the National Academy of Sciences 2001;98(17):9865-9870.</w:t>
      </w:r>
      <w:bookmarkEnd w:id="68"/>
    </w:p>
    <w:p w14:paraId="79680114"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69" w:name="_ENREF_36"/>
      <w:r w:rsidRPr="00CC52CF">
        <w:rPr>
          <w:rFonts w:ascii="Times New Roman" w:hAnsi="Times New Roman" w:cs="Tahoma"/>
          <w:noProof/>
          <w:color w:val="000000" w:themeColor="text1"/>
          <w:sz w:val="21"/>
          <w:szCs w:val="21"/>
        </w:rPr>
        <w:t>36.</w:t>
      </w:r>
      <w:r w:rsidRPr="00CC52CF">
        <w:rPr>
          <w:rFonts w:ascii="Times New Roman" w:hAnsi="Times New Roman" w:cs="Tahoma"/>
          <w:noProof/>
          <w:color w:val="000000" w:themeColor="text1"/>
          <w:sz w:val="21"/>
          <w:szCs w:val="21"/>
        </w:rPr>
        <w:tab/>
        <w:t>Scanvic A, Denic L, Gaillon S, Giry P, Andremont A, and Lucet J-C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infectious diseases 2001;32(10):1393-1398.</w:t>
      </w:r>
      <w:bookmarkEnd w:id="69"/>
    </w:p>
    <w:p w14:paraId="25FE4B5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0" w:name="_ENREF_37"/>
      <w:r w:rsidRPr="00CC52CF">
        <w:rPr>
          <w:rFonts w:ascii="Times New Roman" w:hAnsi="Times New Roman" w:cs="Tahoma"/>
          <w:noProof/>
          <w:color w:val="000000" w:themeColor="text1"/>
          <w:sz w:val="21"/>
          <w:szCs w:val="21"/>
        </w:rPr>
        <w:lastRenderedPageBreak/>
        <w:t>37.</w:t>
      </w:r>
      <w:r w:rsidRPr="00CC52CF">
        <w:rPr>
          <w:rFonts w:ascii="Times New Roman" w:hAnsi="Times New Roman" w:cs="Tahoma"/>
          <w:noProof/>
          <w:color w:val="000000" w:themeColor="text1"/>
          <w:sz w:val="21"/>
          <w:szCs w:val="21"/>
        </w:rPr>
        <w:tab/>
        <w:t>Chambers HF</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Emerging infectious diseases 2001;7(2):178.</w:t>
      </w:r>
      <w:bookmarkEnd w:id="70"/>
    </w:p>
    <w:p w14:paraId="279BF708"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1" w:name="_ENREF_38"/>
      <w:r w:rsidRPr="00CC52CF">
        <w:rPr>
          <w:rFonts w:ascii="Times New Roman" w:hAnsi="Times New Roman" w:cs="Tahoma"/>
          <w:noProof/>
          <w:color w:val="000000" w:themeColor="text1"/>
          <w:sz w:val="21"/>
          <w:szCs w:val="21"/>
        </w:rPr>
        <w:t>38.</w:t>
      </w:r>
      <w:r w:rsidRPr="00CC52CF">
        <w:rPr>
          <w:rFonts w:ascii="Times New Roman" w:hAnsi="Times New Roman" w:cs="Tahoma"/>
          <w:noProof/>
          <w:color w:val="000000" w:themeColor="text1"/>
          <w:sz w:val="21"/>
          <w:szCs w:val="21"/>
        </w:rPr>
        <w:tab/>
        <w:t>Klein E, Smith DL, and Laxminarayan R</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Emerging infectious diseases 2007;13(12):1840.</w:t>
      </w:r>
      <w:bookmarkEnd w:id="71"/>
    </w:p>
    <w:p w14:paraId="2560C5E0"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2" w:name="_ENREF_39"/>
      <w:r w:rsidRPr="00CC52CF">
        <w:rPr>
          <w:rFonts w:ascii="Times New Roman" w:hAnsi="Times New Roman" w:cs="Tahoma"/>
          <w:noProof/>
          <w:color w:val="000000" w:themeColor="text1"/>
          <w:sz w:val="21"/>
          <w:szCs w:val="21"/>
        </w:rPr>
        <w:t>39.</w:t>
      </w:r>
      <w:r w:rsidRPr="00CC52CF">
        <w:rPr>
          <w:rFonts w:ascii="Times New Roman" w:hAnsi="Times New Roman" w:cs="Tahoma"/>
          <w:noProof/>
          <w:color w:val="000000" w:themeColor="text1"/>
          <w:sz w:val="21"/>
          <w:szCs w:val="21"/>
        </w:rPr>
        <w:tab/>
        <w:t>DeLeo FR and Chambers HF</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The Journal of clinical investigation 2009;119(9):2464.</w:t>
      </w:r>
      <w:bookmarkEnd w:id="72"/>
    </w:p>
    <w:p w14:paraId="0C93DF4C"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3" w:name="_ENREF_40"/>
      <w:r w:rsidRPr="00CC52CF">
        <w:rPr>
          <w:rFonts w:ascii="Times New Roman" w:hAnsi="Times New Roman" w:cs="Tahoma"/>
          <w:noProof/>
          <w:color w:val="000000" w:themeColor="text1"/>
          <w:sz w:val="21"/>
          <w:szCs w:val="21"/>
        </w:rPr>
        <w:t>40.</w:t>
      </w:r>
      <w:r w:rsidRPr="00CC52CF">
        <w:rPr>
          <w:rFonts w:ascii="Times New Roman" w:hAnsi="Times New Roman" w:cs="Tahoma"/>
          <w:noProof/>
          <w:color w:val="000000" w:themeColor="text1"/>
          <w:sz w:val="21"/>
          <w:szCs w:val="21"/>
        </w:rPr>
        <w:tab/>
        <w:t>Gould I, Reilly J, Bunyan D, and Walker A</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Microbiology and Infection 2010;16(12):1721-1728.</w:t>
      </w:r>
      <w:bookmarkEnd w:id="73"/>
    </w:p>
    <w:p w14:paraId="1FEA0D93"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4" w:name="_ENREF_41"/>
      <w:r w:rsidRPr="00CC52CF">
        <w:rPr>
          <w:rFonts w:ascii="Times New Roman" w:hAnsi="Times New Roman" w:cs="Tahoma"/>
          <w:noProof/>
          <w:color w:val="000000" w:themeColor="text1"/>
          <w:sz w:val="21"/>
          <w:szCs w:val="21"/>
        </w:rPr>
        <w:t>41.</w:t>
      </w:r>
      <w:r w:rsidRPr="00CC52CF">
        <w:rPr>
          <w:rFonts w:ascii="Times New Roman" w:hAnsi="Times New Roman" w:cs="Tahoma"/>
          <w:noProof/>
          <w:color w:val="000000" w:themeColor="text1"/>
          <w:sz w:val="21"/>
          <w:szCs w:val="21"/>
        </w:rPr>
        <w:tab/>
        <w:t>Löffler B, Hussain M, Grundmeier M, Brück M, Holzinger D, Varga G, Roth J, Kahl BC, Proctor RA, and Peters G</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PLoS pathogens 2010;6(1):e1000715.</w:t>
      </w:r>
      <w:bookmarkEnd w:id="74"/>
    </w:p>
    <w:p w14:paraId="71178542"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5" w:name="_ENREF_42"/>
      <w:r w:rsidRPr="00CC52CF">
        <w:rPr>
          <w:rFonts w:ascii="Times New Roman" w:hAnsi="Times New Roman" w:cs="Tahoma"/>
          <w:noProof/>
          <w:color w:val="000000" w:themeColor="text1"/>
          <w:sz w:val="21"/>
          <w:szCs w:val="21"/>
        </w:rPr>
        <w:t>42.</w:t>
      </w:r>
      <w:r w:rsidRPr="00CC52CF">
        <w:rPr>
          <w:rFonts w:ascii="Times New Roman" w:hAnsi="Times New Roman" w:cs="Tahoma"/>
          <w:noProof/>
          <w:color w:val="000000" w:themeColor="text1"/>
          <w:sz w:val="21"/>
          <w:szCs w:val="21"/>
        </w:rPr>
        <w:tab/>
        <w:t>Chatterjee SS and Otto 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epidemiology 2013;5:205.</w:t>
      </w:r>
      <w:bookmarkEnd w:id="75"/>
    </w:p>
    <w:p w14:paraId="2E603268"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6" w:name="_ENREF_43"/>
      <w:r w:rsidRPr="00CC52CF">
        <w:rPr>
          <w:rFonts w:ascii="Times New Roman" w:hAnsi="Times New Roman" w:cs="Tahoma"/>
          <w:noProof/>
          <w:color w:val="000000" w:themeColor="text1"/>
          <w:sz w:val="21"/>
          <w:szCs w:val="21"/>
        </w:rPr>
        <w:t>43.</w:t>
      </w:r>
      <w:r w:rsidRPr="00CC52CF">
        <w:rPr>
          <w:rFonts w:ascii="Times New Roman" w:hAnsi="Times New Roman" w:cs="Tahoma"/>
          <w:noProof/>
          <w:color w:val="000000" w:themeColor="text1"/>
          <w:sz w:val="21"/>
          <w:szCs w:val="21"/>
        </w:rPr>
        <w:tab/>
        <w:t>Mohr JF and Murray BE</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Clinical infectious diseases 2007;44(12):1536-1542.</w:t>
      </w:r>
      <w:bookmarkEnd w:id="76"/>
    </w:p>
    <w:p w14:paraId="3B7A9C51"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7" w:name="_ENREF_44"/>
      <w:r w:rsidRPr="00CC52CF">
        <w:rPr>
          <w:rFonts w:ascii="Times New Roman" w:hAnsi="Times New Roman" w:cs="Tahoma"/>
          <w:noProof/>
          <w:color w:val="000000" w:themeColor="text1"/>
          <w:sz w:val="21"/>
          <w:szCs w:val="21"/>
        </w:rPr>
        <w:t>44.</w:t>
      </w:r>
      <w:r w:rsidRPr="00CC52CF">
        <w:rPr>
          <w:rFonts w:ascii="Times New Roman" w:hAnsi="Times New Roman" w:cs="Tahoma"/>
          <w:noProof/>
          <w:color w:val="000000" w:themeColor="text1"/>
          <w:sz w:val="21"/>
          <w:szCs w:val="21"/>
        </w:rPr>
        <w:tab/>
        <w:t>Yang Y, McBride MV, Rodvold KA, Tverdek F, Trese AM, Hennenfent J, Schiff G, Lambert BL, and Schumock GT</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American Journal of Health-System Pharmacy 2010;67(12):1017-1024.</w:t>
      </w:r>
      <w:bookmarkEnd w:id="77"/>
    </w:p>
    <w:p w14:paraId="69CBB5C7"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78" w:name="_ENREF_45"/>
      <w:r w:rsidRPr="00CC52CF">
        <w:rPr>
          <w:rFonts w:ascii="Times New Roman" w:hAnsi="Times New Roman" w:cs="Tahoma"/>
          <w:noProof/>
          <w:color w:val="000000" w:themeColor="text1"/>
          <w:sz w:val="21"/>
          <w:szCs w:val="21"/>
        </w:rPr>
        <w:t>45.</w:t>
      </w:r>
      <w:r w:rsidRPr="00CC52CF">
        <w:rPr>
          <w:rFonts w:ascii="Times New Roman" w:hAnsi="Times New Roman" w:cs="Tahoma"/>
          <w:noProof/>
          <w:color w:val="000000" w:themeColor="text1"/>
          <w:sz w:val="21"/>
          <w:szCs w:val="21"/>
        </w:rPr>
        <w:tab/>
        <w:t>Gould IM, David MZ, Esposito S, Garau J, Lina G, Mazzei T, and Peters G</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International journal of antimicrobial agents 2012;39(2):96-104.</w:t>
      </w:r>
      <w:bookmarkEnd w:id="78"/>
    </w:p>
    <w:p w14:paraId="470971C7" w14:textId="77777777" w:rsidR="00FA76FA" w:rsidRPr="00711113" w:rsidRDefault="00FA76FA" w:rsidP="009A0DCA">
      <w:pPr>
        <w:spacing w:after="0"/>
        <w:ind w:left="720" w:hanging="720"/>
        <w:rPr>
          <w:rFonts w:ascii="Times New Roman" w:hAnsi="Times New Roman" w:cs="Tahoma"/>
          <w:noProof/>
          <w:color w:val="000000" w:themeColor="text1"/>
          <w:sz w:val="21"/>
          <w:szCs w:val="21"/>
        </w:rPr>
      </w:pPr>
      <w:bookmarkStart w:id="79" w:name="_ENREF_46"/>
      <w:r w:rsidRPr="0048372A">
        <w:rPr>
          <w:rFonts w:ascii="Times New Roman" w:hAnsi="Times New Roman" w:cs="Tahoma"/>
          <w:noProof/>
          <w:color w:val="000000" w:themeColor="text1"/>
          <w:sz w:val="21"/>
          <w:szCs w:val="21"/>
          <w:lang w:val="pl-PL"/>
        </w:rPr>
        <w:t>46.</w:t>
      </w:r>
      <w:r w:rsidRPr="0048372A">
        <w:rPr>
          <w:rFonts w:ascii="Times New Roman" w:hAnsi="Times New Roman" w:cs="Tahoma"/>
          <w:noProof/>
          <w:color w:val="000000" w:themeColor="text1"/>
          <w:sz w:val="21"/>
          <w:szCs w:val="21"/>
          <w:lang w:val="pl-PL"/>
        </w:rPr>
        <w:tab/>
        <w:t>Rodvold KA and McConeghy KW</w:t>
      </w:r>
      <w:r w:rsidRPr="0048372A">
        <w:rPr>
          <w:rFonts w:ascii="Times New Roman" w:hAnsi="Times New Roman" w:cs="Tahoma"/>
          <w:i/>
          <w:noProof/>
          <w:color w:val="000000" w:themeColor="text1"/>
          <w:sz w:val="21"/>
          <w:szCs w:val="21"/>
          <w:lang w:val="pl-PL"/>
        </w:rPr>
        <w:t>.</w:t>
      </w:r>
      <w:r w:rsidRPr="0048372A">
        <w:rPr>
          <w:rFonts w:ascii="Times New Roman" w:hAnsi="Times New Roman" w:cs="Tahoma"/>
          <w:noProof/>
          <w:color w:val="000000" w:themeColor="text1"/>
          <w:sz w:val="21"/>
          <w:szCs w:val="21"/>
          <w:lang w:val="pl-PL"/>
        </w:rPr>
        <w:t xml:space="preserve"> </w:t>
      </w:r>
      <w:r w:rsidRPr="00CC52CF">
        <w:rPr>
          <w:rFonts w:ascii="Times New Roman" w:hAnsi="Times New Roman" w:cs="Tahoma"/>
          <w:noProof/>
          <w:color w:val="000000" w:themeColor="text1"/>
          <w:sz w:val="21"/>
          <w:szCs w:val="21"/>
        </w:rPr>
        <w:t xml:space="preserve">Clinical infectious diseases 2014;58(suppl </w:t>
      </w:r>
      <w:r w:rsidRPr="00711113">
        <w:rPr>
          <w:rFonts w:ascii="Times New Roman" w:hAnsi="Times New Roman" w:cs="Tahoma"/>
          <w:noProof/>
          <w:color w:val="000000" w:themeColor="text1"/>
          <w:sz w:val="21"/>
          <w:szCs w:val="21"/>
        </w:rPr>
        <w:t>1):S20-S27.</w:t>
      </w:r>
      <w:bookmarkEnd w:id="79"/>
    </w:p>
    <w:p w14:paraId="505EBB01" w14:textId="77777777" w:rsidR="00D851DB" w:rsidRPr="00711113" w:rsidRDefault="00D851DB" w:rsidP="009A0DCA">
      <w:pPr>
        <w:spacing w:after="0"/>
        <w:ind w:left="720" w:hanging="720"/>
        <w:rPr>
          <w:rFonts w:ascii="Times New Roman" w:hAnsi="Times New Roman" w:cs="Tahoma"/>
          <w:noProof/>
          <w:color w:val="000000" w:themeColor="text1"/>
          <w:sz w:val="21"/>
          <w:szCs w:val="21"/>
        </w:rPr>
      </w:pPr>
      <w:r w:rsidRPr="00711113">
        <w:rPr>
          <w:rFonts w:ascii="Times New Roman" w:hAnsi="Times New Roman" w:cs="Tahoma"/>
          <w:noProof/>
          <w:color w:val="000000" w:themeColor="text1"/>
          <w:sz w:val="21"/>
          <w:szCs w:val="21"/>
        </w:rPr>
        <w:t>47.</w:t>
      </w:r>
      <w:r w:rsidRPr="00711113">
        <w:rPr>
          <w:color w:val="000000" w:themeColor="text1"/>
        </w:rPr>
        <w:t xml:space="preserve">    </w:t>
      </w:r>
      <w:r w:rsidRPr="00711113">
        <w:rPr>
          <w:rFonts w:ascii="Times New Roman" w:hAnsi="Times New Roman" w:cs="Tahoma"/>
          <w:noProof/>
          <w:color w:val="000000" w:themeColor="text1"/>
          <w:sz w:val="21"/>
          <w:szCs w:val="21"/>
        </w:rPr>
        <w:t>Qiu DH, Huang ZH, Zhou T, Shen C, and Hider RC. FEMS Microbiology Letters 2011; 314: 107–111.</w:t>
      </w:r>
    </w:p>
    <w:p w14:paraId="5D38FBCA" w14:textId="77777777" w:rsidR="00D851DB" w:rsidRPr="00711113" w:rsidRDefault="00D851DB" w:rsidP="00D851DB">
      <w:pPr>
        <w:spacing w:after="0"/>
        <w:ind w:left="720" w:hanging="720"/>
        <w:rPr>
          <w:rFonts w:ascii="Times New Roman" w:hAnsi="Times New Roman" w:cs="Tahoma"/>
          <w:noProof/>
          <w:color w:val="000000" w:themeColor="text1"/>
          <w:sz w:val="21"/>
          <w:szCs w:val="21"/>
        </w:rPr>
      </w:pPr>
      <w:r w:rsidRPr="00711113">
        <w:rPr>
          <w:rFonts w:ascii="Times New Roman" w:hAnsi="Times New Roman" w:cs="Tahoma"/>
          <w:noProof/>
          <w:color w:val="000000" w:themeColor="text1"/>
          <w:sz w:val="21"/>
          <w:szCs w:val="21"/>
        </w:rPr>
        <w:t>48.    Zhou YJ, Liu MS, Osamah AR, Kong XL, Alsam S, Battah S, Xie YY, Hider RC and Zhou T. European Journal of Medicinal Chemistry 2015; 94: 8– 21.</w:t>
      </w:r>
    </w:p>
    <w:p w14:paraId="6E2059D5"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0" w:name="_ENREF_47"/>
      <w:r w:rsidRPr="00CC52CF">
        <w:rPr>
          <w:rFonts w:ascii="Times New Roman" w:hAnsi="Times New Roman" w:cs="Tahoma"/>
          <w:noProof/>
          <w:color w:val="000000" w:themeColor="text1"/>
          <w:sz w:val="21"/>
          <w:szCs w:val="21"/>
        </w:rPr>
        <w:t>4</w:t>
      </w:r>
      <w:r w:rsidR="00711113">
        <w:rPr>
          <w:rFonts w:ascii="Times New Roman" w:hAnsi="Times New Roman" w:cs="Tahoma"/>
          <w:noProof/>
          <w:color w:val="000000" w:themeColor="text1"/>
          <w:sz w:val="21"/>
          <w:szCs w:val="21"/>
        </w:rPr>
        <w:t>9</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Keddie DJ</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Chemical Society Reviews 2014;43(2):496-505.</w:t>
      </w:r>
      <w:bookmarkEnd w:id="80"/>
    </w:p>
    <w:p w14:paraId="6A233E55" w14:textId="77777777" w:rsidR="00FA76FA" w:rsidRPr="00CC52CF" w:rsidRDefault="00711113" w:rsidP="009A0DCA">
      <w:pPr>
        <w:spacing w:after="0"/>
        <w:ind w:left="720" w:hanging="720"/>
        <w:rPr>
          <w:rFonts w:ascii="Times New Roman" w:hAnsi="Times New Roman" w:cs="Tahoma"/>
          <w:noProof/>
          <w:color w:val="000000" w:themeColor="text1"/>
          <w:sz w:val="21"/>
          <w:szCs w:val="21"/>
        </w:rPr>
      </w:pPr>
      <w:bookmarkStart w:id="81" w:name="_ENREF_48"/>
      <w:r>
        <w:rPr>
          <w:rFonts w:ascii="Times New Roman" w:hAnsi="Times New Roman" w:cs="Tahoma"/>
          <w:noProof/>
          <w:color w:val="000000" w:themeColor="text1"/>
          <w:sz w:val="21"/>
          <w:szCs w:val="21"/>
        </w:rPr>
        <w:t>50</w:t>
      </w:r>
      <w:r w:rsidR="00FA76FA" w:rsidRPr="00CC52CF">
        <w:rPr>
          <w:rFonts w:ascii="Times New Roman" w:hAnsi="Times New Roman" w:cs="Tahoma"/>
          <w:noProof/>
          <w:color w:val="000000" w:themeColor="text1"/>
          <w:sz w:val="21"/>
          <w:szCs w:val="21"/>
        </w:rPr>
        <w:t>.</w:t>
      </w:r>
      <w:r w:rsidR="00FA76FA" w:rsidRPr="00CC52CF">
        <w:rPr>
          <w:rFonts w:ascii="Times New Roman" w:hAnsi="Times New Roman" w:cs="Tahoma"/>
          <w:noProof/>
          <w:color w:val="000000" w:themeColor="text1"/>
          <w:sz w:val="21"/>
          <w:szCs w:val="21"/>
        </w:rPr>
        <w:tab/>
        <w:t>Harrisson S, Liu X, Ollagnier J-N, Coutelier O, Marty J-D, and Destarac M</w:t>
      </w:r>
      <w:r w:rsidR="00FA76FA" w:rsidRPr="00CC52CF">
        <w:rPr>
          <w:rFonts w:ascii="Times New Roman" w:hAnsi="Times New Roman" w:cs="Tahoma"/>
          <w:i/>
          <w:noProof/>
          <w:color w:val="000000" w:themeColor="text1"/>
          <w:sz w:val="21"/>
          <w:szCs w:val="21"/>
        </w:rPr>
        <w:t>.</w:t>
      </w:r>
      <w:r w:rsidR="00FA76FA" w:rsidRPr="00CC52CF">
        <w:rPr>
          <w:rFonts w:ascii="Times New Roman" w:hAnsi="Times New Roman" w:cs="Tahoma"/>
          <w:noProof/>
          <w:color w:val="000000" w:themeColor="text1"/>
          <w:sz w:val="21"/>
          <w:szCs w:val="21"/>
        </w:rPr>
        <w:t xml:space="preserve"> Polymers 2014;6(5):1437-1488.</w:t>
      </w:r>
      <w:bookmarkEnd w:id="81"/>
    </w:p>
    <w:p w14:paraId="651B29C1" w14:textId="77777777" w:rsidR="00FA76FA" w:rsidRPr="00CC52CF" w:rsidRDefault="00711113" w:rsidP="009A0DCA">
      <w:pPr>
        <w:spacing w:after="0"/>
        <w:ind w:left="720" w:hanging="720"/>
        <w:rPr>
          <w:rFonts w:ascii="Times New Roman" w:hAnsi="Times New Roman" w:cs="Tahoma"/>
          <w:noProof/>
          <w:color w:val="000000" w:themeColor="text1"/>
          <w:sz w:val="21"/>
          <w:szCs w:val="21"/>
        </w:rPr>
      </w:pPr>
      <w:bookmarkStart w:id="82" w:name="_ENREF_49"/>
      <w:r>
        <w:rPr>
          <w:rFonts w:ascii="Times New Roman" w:hAnsi="Times New Roman" w:cs="Tahoma"/>
          <w:noProof/>
          <w:color w:val="000000" w:themeColor="text1"/>
          <w:sz w:val="21"/>
          <w:szCs w:val="21"/>
        </w:rPr>
        <w:t>51</w:t>
      </w:r>
      <w:r w:rsidR="00FA76FA" w:rsidRPr="00CC52CF">
        <w:rPr>
          <w:rFonts w:ascii="Times New Roman" w:hAnsi="Times New Roman" w:cs="Tahoma"/>
          <w:noProof/>
          <w:color w:val="000000" w:themeColor="text1"/>
          <w:sz w:val="21"/>
          <w:szCs w:val="21"/>
        </w:rPr>
        <w:t>.</w:t>
      </w:r>
      <w:r w:rsidR="00FA76FA" w:rsidRPr="00CC52CF">
        <w:rPr>
          <w:rFonts w:ascii="Times New Roman" w:hAnsi="Times New Roman" w:cs="Tahoma"/>
          <w:noProof/>
          <w:color w:val="000000" w:themeColor="text1"/>
          <w:sz w:val="21"/>
          <w:szCs w:val="21"/>
        </w:rPr>
        <w:tab/>
        <w:t>Gans P and O’Sullivan B</w:t>
      </w:r>
      <w:r w:rsidR="00FA76FA" w:rsidRPr="00CC52CF">
        <w:rPr>
          <w:rFonts w:ascii="Times New Roman" w:hAnsi="Times New Roman" w:cs="Tahoma"/>
          <w:i/>
          <w:noProof/>
          <w:color w:val="000000" w:themeColor="text1"/>
          <w:sz w:val="21"/>
          <w:szCs w:val="21"/>
        </w:rPr>
        <w:t>.</w:t>
      </w:r>
      <w:r w:rsidR="00FA76FA" w:rsidRPr="00CC52CF">
        <w:rPr>
          <w:rFonts w:ascii="Times New Roman" w:hAnsi="Times New Roman" w:cs="Tahoma"/>
          <w:noProof/>
          <w:color w:val="000000" w:themeColor="text1"/>
          <w:sz w:val="21"/>
          <w:szCs w:val="21"/>
        </w:rPr>
        <w:t xml:space="preserve"> Talanta 2000;51(1):33-37.</w:t>
      </w:r>
      <w:bookmarkEnd w:id="82"/>
    </w:p>
    <w:p w14:paraId="5E1DBA03" w14:textId="77777777" w:rsidR="00FA76FA" w:rsidRPr="0048372A" w:rsidRDefault="00FA76FA" w:rsidP="009A0DCA">
      <w:pPr>
        <w:spacing w:after="0"/>
        <w:ind w:left="720" w:hanging="720"/>
        <w:rPr>
          <w:rFonts w:ascii="Times New Roman" w:hAnsi="Times New Roman" w:cs="Tahoma"/>
          <w:noProof/>
          <w:color w:val="000000" w:themeColor="text1"/>
          <w:sz w:val="21"/>
          <w:szCs w:val="21"/>
          <w:lang w:val="it-IT"/>
        </w:rPr>
      </w:pPr>
      <w:bookmarkStart w:id="83" w:name="_ENREF_50"/>
      <w:r w:rsidRPr="0048372A">
        <w:rPr>
          <w:rFonts w:ascii="Times New Roman" w:hAnsi="Times New Roman" w:cs="Tahoma"/>
          <w:noProof/>
          <w:color w:val="000000" w:themeColor="text1"/>
          <w:sz w:val="21"/>
          <w:szCs w:val="21"/>
          <w:lang w:val="it-IT"/>
        </w:rPr>
        <w:t>5</w:t>
      </w:r>
      <w:r w:rsidR="00711113" w:rsidRPr="0048372A">
        <w:rPr>
          <w:rFonts w:ascii="Times New Roman" w:hAnsi="Times New Roman" w:cs="Tahoma"/>
          <w:noProof/>
          <w:color w:val="000000" w:themeColor="text1"/>
          <w:sz w:val="21"/>
          <w:szCs w:val="21"/>
          <w:lang w:val="it-IT"/>
        </w:rPr>
        <w:t>2</w:t>
      </w:r>
      <w:r w:rsidRPr="0048372A">
        <w:rPr>
          <w:rFonts w:ascii="Times New Roman" w:hAnsi="Times New Roman" w:cs="Tahoma"/>
          <w:noProof/>
          <w:color w:val="000000" w:themeColor="text1"/>
          <w:sz w:val="21"/>
          <w:szCs w:val="21"/>
          <w:lang w:val="it-IT"/>
        </w:rPr>
        <w:t>.</w:t>
      </w:r>
      <w:r w:rsidRPr="0048372A">
        <w:rPr>
          <w:rFonts w:ascii="Times New Roman" w:hAnsi="Times New Roman" w:cs="Tahoma"/>
          <w:noProof/>
          <w:color w:val="000000" w:themeColor="text1"/>
          <w:sz w:val="21"/>
          <w:szCs w:val="21"/>
          <w:lang w:val="it-IT"/>
        </w:rPr>
        <w:tab/>
        <w:t>Gans P, Sabatini A, and Vacca A</w:t>
      </w:r>
      <w:r w:rsidRPr="0048372A">
        <w:rPr>
          <w:rFonts w:ascii="Times New Roman" w:hAnsi="Times New Roman" w:cs="Tahoma"/>
          <w:i/>
          <w:noProof/>
          <w:color w:val="000000" w:themeColor="text1"/>
          <w:sz w:val="21"/>
          <w:szCs w:val="21"/>
          <w:lang w:val="it-IT"/>
        </w:rPr>
        <w:t>.</w:t>
      </w:r>
      <w:r w:rsidRPr="0048372A">
        <w:rPr>
          <w:rFonts w:ascii="Times New Roman" w:hAnsi="Times New Roman" w:cs="Tahoma"/>
          <w:noProof/>
          <w:color w:val="000000" w:themeColor="text1"/>
          <w:sz w:val="21"/>
          <w:szCs w:val="21"/>
          <w:lang w:val="it-IT"/>
        </w:rPr>
        <w:t xml:space="preserve"> Annali di chimica 1999;89(1-2):45-49.</w:t>
      </w:r>
      <w:bookmarkEnd w:id="83"/>
    </w:p>
    <w:p w14:paraId="3575EA52"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4" w:name="_ENREF_51"/>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3</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Andrews JM</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antimicrobial Chemotherapy 2001;48(suppl 1):5-16.</w:t>
      </w:r>
      <w:bookmarkEnd w:id="84"/>
    </w:p>
    <w:p w14:paraId="07AB0E7B"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5" w:name="_ENREF_52"/>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4</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Dobbin PS, Hider RC, Hall AD, Taylor PD, Sarpong P, Porter JB, Xiao G, and van der Helm D</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medicinal chemistry 1993;36(17):2448-2458.</w:t>
      </w:r>
      <w:bookmarkEnd w:id="85"/>
    </w:p>
    <w:p w14:paraId="48572B1F"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6" w:name="_ENREF_53"/>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5</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Rai BL, Dekhordi LS, Khodr H, Jin Y, Liu Z,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Journal of medicinal chemistry 1998;41(18):3347-3359.</w:t>
      </w:r>
      <w:bookmarkEnd w:id="86"/>
    </w:p>
    <w:p w14:paraId="531E2511"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7" w:name="_ENREF_54"/>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6</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Piyamongkol S, Ma YM, Kong XL, Liu ZD, Aytemir MD, van der Helm D,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Chemistry-A European Journal 2010;16(21):6374-6381.</w:t>
      </w:r>
      <w:bookmarkEnd w:id="87"/>
    </w:p>
    <w:p w14:paraId="4680F117"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8" w:name="_ENREF_55"/>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7</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Zhou T, Kong XL, Liu ZD, Liu DY,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Biomacromolecules 2008;9(5):1372-1380.</w:t>
      </w:r>
      <w:bookmarkEnd w:id="88"/>
    </w:p>
    <w:p w14:paraId="5BADD91E"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89" w:name="_ENREF_56"/>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8</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Ma Y, Luo W, Camplo M, Liu Z, and Hider RC</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Bioorganic &amp; Medicinal Chemistry Letters 2005;15(14):3450-3452.</w:t>
      </w:r>
      <w:bookmarkEnd w:id="89"/>
    </w:p>
    <w:p w14:paraId="376F44F7" w14:textId="77777777" w:rsidR="00FA76FA" w:rsidRPr="00CC52CF" w:rsidRDefault="00FA76FA" w:rsidP="009A0DCA">
      <w:pPr>
        <w:spacing w:after="0"/>
        <w:ind w:left="720" w:hanging="720"/>
        <w:rPr>
          <w:rFonts w:ascii="Times New Roman" w:hAnsi="Times New Roman" w:cs="Tahoma"/>
          <w:noProof/>
          <w:color w:val="000000" w:themeColor="text1"/>
          <w:sz w:val="21"/>
          <w:szCs w:val="21"/>
        </w:rPr>
      </w:pPr>
      <w:bookmarkStart w:id="90" w:name="_ENREF_57"/>
      <w:r w:rsidRPr="00CC52CF">
        <w:rPr>
          <w:rFonts w:ascii="Times New Roman" w:hAnsi="Times New Roman" w:cs="Tahoma"/>
          <w:noProof/>
          <w:color w:val="000000" w:themeColor="text1"/>
          <w:sz w:val="21"/>
          <w:szCs w:val="21"/>
        </w:rPr>
        <w:t>5</w:t>
      </w:r>
      <w:r w:rsidR="00711113">
        <w:rPr>
          <w:rFonts w:ascii="Times New Roman" w:hAnsi="Times New Roman" w:cs="Tahoma"/>
          <w:noProof/>
          <w:color w:val="000000" w:themeColor="text1"/>
          <w:sz w:val="21"/>
          <w:szCs w:val="21"/>
        </w:rPr>
        <w:t>9</w:t>
      </w:r>
      <w:r w:rsidRPr="00CC52CF">
        <w:rPr>
          <w:rFonts w:ascii="Times New Roman" w:hAnsi="Times New Roman" w:cs="Tahoma"/>
          <w:noProof/>
          <w:color w:val="000000" w:themeColor="text1"/>
          <w:sz w:val="21"/>
          <w:szCs w:val="21"/>
        </w:rPr>
        <w:t>.</w:t>
      </w:r>
      <w:r w:rsidRPr="00CC52CF">
        <w:rPr>
          <w:rFonts w:ascii="Times New Roman" w:hAnsi="Times New Roman" w:cs="Tahoma"/>
          <w:noProof/>
          <w:color w:val="000000" w:themeColor="text1"/>
          <w:sz w:val="21"/>
          <w:szCs w:val="21"/>
        </w:rPr>
        <w:tab/>
        <w:t>Kim HN, Guo Z, Zhu W, Yoon J, and Tian H</w:t>
      </w:r>
      <w:r w:rsidRPr="00CC52CF">
        <w:rPr>
          <w:rFonts w:ascii="Times New Roman" w:hAnsi="Times New Roman" w:cs="Tahoma"/>
          <w:i/>
          <w:noProof/>
          <w:color w:val="000000" w:themeColor="text1"/>
          <w:sz w:val="21"/>
          <w:szCs w:val="21"/>
        </w:rPr>
        <w:t>.</w:t>
      </w:r>
      <w:r w:rsidRPr="00CC52CF">
        <w:rPr>
          <w:rFonts w:ascii="Times New Roman" w:hAnsi="Times New Roman" w:cs="Tahoma"/>
          <w:noProof/>
          <w:color w:val="000000" w:themeColor="text1"/>
          <w:sz w:val="21"/>
          <w:szCs w:val="21"/>
        </w:rPr>
        <w:t xml:space="preserve"> Chemical Society Reviews 2011;40(1):79-93.</w:t>
      </w:r>
      <w:bookmarkEnd w:id="90"/>
    </w:p>
    <w:p w14:paraId="42B5953E" w14:textId="77777777" w:rsidR="00FA76FA" w:rsidRPr="00CC52CF" w:rsidRDefault="00711113" w:rsidP="009A0DCA">
      <w:pPr>
        <w:ind w:left="720" w:hanging="720"/>
        <w:rPr>
          <w:rFonts w:ascii="Times New Roman" w:hAnsi="Times New Roman" w:cs="Tahoma"/>
          <w:noProof/>
          <w:color w:val="000000" w:themeColor="text1"/>
          <w:sz w:val="21"/>
          <w:szCs w:val="21"/>
        </w:rPr>
      </w:pPr>
      <w:bookmarkStart w:id="91" w:name="_ENREF_58"/>
      <w:r>
        <w:rPr>
          <w:rFonts w:ascii="Times New Roman" w:hAnsi="Times New Roman" w:cs="Tahoma"/>
          <w:noProof/>
          <w:color w:val="000000" w:themeColor="text1"/>
          <w:sz w:val="21"/>
          <w:szCs w:val="21"/>
        </w:rPr>
        <w:t>60</w:t>
      </w:r>
      <w:r w:rsidR="00FA76FA" w:rsidRPr="00CC52CF">
        <w:rPr>
          <w:rFonts w:ascii="Times New Roman" w:hAnsi="Times New Roman" w:cs="Tahoma"/>
          <w:noProof/>
          <w:color w:val="000000" w:themeColor="text1"/>
          <w:sz w:val="21"/>
          <w:szCs w:val="21"/>
        </w:rPr>
        <w:t>.</w:t>
      </w:r>
      <w:r w:rsidR="00FA76FA" w:rsidRPr="00CC52CF">
        <w:rPr>
          <w:rFonts w:ascii="Times New Roman" w:hAnsi="Times New Roman" w:cs="Tahoma"/>
          <w:noProof/>
          <w:color w:val="000000" w:themeColor="text1"/>
          <w:sz w:val="21"/>
          <w:szCs w:val="21"/>
        </w:rPr>
        <w:tab/>
        <w:t>Willcock H and O'Reilly RK</w:t>
      </w:r>
      <w:r w:rsidR="00FA76FA" w:rsidRPr="00CC52CF">
        <w:rPr>
          <w:rFonts w:ascii="Times New Roman" w:hAnsi="Times New Roman" w:cs="Tahoma"/>
          <w:i/>
          <w:noProof/>
          <w:color w:val="000000" w:themeColor="text1"/>
          <w:sz w:val="21"/>
          <w:szCs w:val="21"/>
        </w:rPr>
        <w:t>.</w:t>
      </w:r>
      <w:r w:rsidR="00FA76FA" w:rsidRPr="00CC52CF">
        <w:rPr>
          <w:rFonts w:ascii="Times New Roman" w:hAnsi="Times New Roman" w:cs="Tahoma"/>
          <w:noProof/>
          <w:color w:val="000000" w:themeColor="text1"/>
          <w:sz w:val="21"/>
          <w:szCs w:val="21"/>
        </w:rPr>
        <w:t xml:space="preserve"> Polymer Chemistry 2010;1(2):149-157.</w:t>
      </w:r>
      <w:bookmarkEnd w:id="91"/>
    </w:p>
    <w:p w14:paraId="4B2B3960" w14:textId="44A6A31F" w:rsidR="00FA76FA" w:rsidRDefault="00FA76FA" w:rsidP="009A0DCA">
      <w:pPr>
        <w:rPr>
          <w:rFonts w:cs="Tahoma"/>
          <w:noProof/>
          <w:color w:val="000000" w:themeColor="text1"/>
          <w:szCs w:val="24"/>
        </w:rPr>
      </w:pPr>
    </w:p>
    <w:sectPr w:rsidR="00FA76FA" w:rsidSect="002A146C">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8EE42" w14:textId="77777777" w:rsidR="00BF6194" w:rsidRDefault="00BF6194" w:rsidP="0023070E">
      <w:pPr>
        <w:spacing w:after="0"/>
      </w:pPr>
      <w:r>
        <w:separator/>
      </w:r>
    </w:p>
  </w:endnote>
  <w:endnote w:type="continuationSeparator" w:id="0">
    <w:p w14:paraId="59900BF6" w14:textId="77777777" w:rsidR="00BF6194" w:rsidRDefault="00BF6194" w:rsidP="002307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AdvTimes">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322914"/>
      <w:docPartObj>
        <w:docPartGallery w:val="Page Numbers (Bottom of Page)"/>
        <w:docPartUnique/>
      </w:docPartObj>
    </w:sdtPr>
    <w:sdtEndPr>
      <w:rPr>
        <w:noProof/>
      </w:rPr>
    </w:sdtEndPr>
    <w:sdtContent>
      <w:p w14:paraId="148671B2" w14:textId="77777777" w:rsidR="00A4719B" w:rsidRDefault="00A4719B">
        <w:pPr>
          <w:pStyle w:val="aa"/>
          <w:jc w:val="center"/>
        </w:pPr>
        <w:r w:rsidRPr="009F7D27">
          <w:rPr>
            <w:rFonts w:ascii="Times New Roman" w:hAnsi="Times New Roman" w:cs="Times New Roman"/>
            <w:sz w:val="24"/>
            <w:szCs w:val="24"/>
          </w:rPr>
          <w:fldChar w:fldCharType="begin"/>
        </w:r>
        <w:r w:rsidRPr="009F7D27">
          <w:rPr>
            <w:rFonts w:ascii="Times New Roman" w:hAnsi="Times New Roman" w:cs="Times New Roman"/>
            <w:sz w:val="24"/>
            <w:szCs w:val="24"/>
          </w:rPr>
          <w:instrText xml:space="preserve"> PAGE   \* MERGEFORMAT </w:instrText>
        </w:r>
        <w:r w:rsidRPr="009F7D27">
          <w:rPr>
            <w:rFonts w:ascii="Times New Roman" w:hAnsi="Times New Roman" w:cs="Times New Roman"/>
            <w:sz w:val="24"/>
            <w:szCs w:val="24"/>
          </w:rPr>
          <w:fldChar w:fldCharType="separate"/>
        </w:r>
        <w:r w:rsidR="00A746D0">
          <w:rPr>
            <w:rFonts w:ascii="Times New Roman" w:hAnsi="Times New Roman" w:cs="Times New Roman"/>
            <w:noProof/>
            <w:sz w:val="24"/>
            <w:szCs w:val="24"/>
          </w:rPr>
          <w:t>22</w:t>
        </w:r>
        <w:r w:rsidRPr="009F7D27">
          <w:rPr>
            <w:rFonts w:ascii="Times New Roman" w:hAnsi="Times New Roman" w:cs="Times New Roman"/>
            <w:noProof/>
            <w:sz w:val="24"/>
            <w:szCs w:val="24"/>
          </w:rPr>
          <w:fldChar w:fldCharType="end"/>
        </w:r>
      </w:p>
    </w:sdtContent>
  </w:sdt>
  <w:p w14:paraId="04C46C8B" w14:textId="77777777" w:rsidR="00A4719B" w:rsidRDefault="00A4719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6D04B" w14:textId="77777777" w:rsidR="00BF6194" w:rsidRDefault="00BF6194" w:rsidP="0023070E">
      <w:pPr>
        <w:spacing w:after="0"/>
      </w:pPr>
      <w:r>
        <w:separator/>
      </w:r>
    </w:p>
  </w:footnote>
  <w:footnote w:type="continuationSeparator" w:id="0">
    <w:p w14:paraId="53AE74BF" w14:textId="77777777" w:rsidR="00BF6194" w:rsidRDefault="00BF6194" w:rsidP="002307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44D81"/>
    <w:multiLevelType w:val="hybridMultilevel"/>
    <w:tmpl w:val="E4228C04"/>
    <w:lvl w:ilvl="0" w:tplc="76B476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6251291"/>
    <w:multiLevelType w:val="hybridMultilevel"/>
    <w:tmpl w:val="41CC8F34"/>
    <w:lvl w:ilvl="0" w:tplc="303E45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4F4C11"/>
    <w:multiLevelType w:val="hybridMultilevel"/>
    <w:tmpl w:val="FEC8C9A2"/>
    <w:lvl w:ilvl="0" w:tplc="90F47918">
      <w:numFmt w:val="bullet"/>
      <w:lvlText w:val=""/>
      <w:lvlJc w:val="left"/>
      <w:pPr>
        <w:ind w:left="720" w:hanging="360"/>
      </w:pPr>
      <w:rPr>
        <w:rFonts w:ascii="Symbol" w:eastAsia="微软雅黑"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660057"/>
    <w:multiLevelType w:val="multilevel"/>
    <w:tmpl w:val="E68A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ӛ_x000a_耀儼耀ӛ寷ӛ岛峱嵁嶘已ӛ庙廰彂ӛ忦总悕ӛ愹镙䬬ӛӛSS䬬䬬ӛOO陘䬬ӛӛTT䬬ӛӛSⲰӛQӛӛ䬬VVӛ쌈䬬Pӛӛ䬬ӛW奠_x000a_ӛӛZZꒌ䬬ӛӛOO䬬ӛXX㫤䬬ӛӛWW蘐滑ӛ卵ӛRR襤ӛ䬬籠ӛQ籠ӛᱨ䬬S塞ӛ枔䬬濾ӛU璉ӛ닀䬬捻ӛZZ寮ӛ䬬龍ӛSS䤘"/>
  </w:docVars>
  <w:rsids>
    <w:rsidRoot w:val="00FA76FA"/>
    <w:rsid w:val="00012365"/>
    <w:rsid w:val="00017664"/>
    <w:rsid w:val="0003148C"/>
    <w:rsid w:val="0007263C"/>
    <w:rsid w:val="000B360E"/>
    <w:rsid w:val="000F7670"/>
    <w:rsid w:val="00100504"/>
    <w:rsid w:val="00113142"/>
    <w:rsid w:val="00127E6B"/>
    <w:rsid w:val="001645A7"/>
    <w:rsid w:val="00183839"/>
    <w:rsid w:val="00185858"/>
    <w:rsid w:val="001F7B94"/>
    <w:rsid w:val="002221B5"/>
    <w:rsid w:val="0023070E"/>
    <w:rsid w:val="00251A5C"/>
    <w:rsid w:val="00271CF0"/>
    <w:rsid w:val="00276AE5"/>
    <w:rsid w:val="002A146C"/>
    <w:rsid w:val="002D2061"/>
    <w:rsid w:val="00314F02"/>
    <w:rsid w:val="00354A0B"/>
    <w:rsid w:val="00367567"/>
    <w:rsid w:val="003A34B8"/>
    <w:rsid w:val="003A6FD5"/>
    <w:rsid w:val="003B63A3"/>
    <w:rsid w:val="003C0F14"/>
    <w:rsid w:val="003D4884"/>
    <w:rsid w:val="0042763D"/>
    <w:rsid w:val="00454A11"/>
    <w:rsid w:val="00455FA6"/>
    <w:rsid w:val="0047352F"/>
    <w:rsid w:val="0048372A"/>
    <w:rsid w:val="00485CE4"/>
    <w:rsid w:val="004931A0"/>
    <w:rsid w:val="004A296A"/>
    <w:rsid w:val="004D778B"/>
    <w:rsid w:val="005171AB"/>
    <w:rsid w:val="00521F70"/>
    <w:rsid w:val="005633D6"/>
    <w:rsid w:val="00572F88"/>
    <w:rsid w:val="005B313B"/>
    <w:rsid w:val="005C1832"/>
    <w:rsid w:val="006227C4"/>
    <w:rsid w:val="00654115"/>
    <w:rsid w:val="006C14E1"/>
    <w:rsid w:val="006C77F4"/>
    <w:rsid w:val="006D6640"/>
    <w:rsid w:val="006E2B89"/>
    <w:rsid w:val="00711113"/>
    <w:rsid w:val="00762BE5"/>
    <w:rsid w:val="00786CAA"/>
    <w:rsid w:val="007A2180"/>
    <w:rsid w:val="007B0147"/>
    <w:rsid w:val="007F2055"/>
    <w:rsid w:val="00801D79"/>
    <w:rsid w:val="00834894"/>
    <w:rsid w:val="00842A97"/>
    <w:rsid w:val="00856EB4"/>
    <w:rsid w:val="00896D14"/>
    <w:rsid w:val="008A6300"/>
    <w:rsid w:val="008B0BED"/>
    <w:rsid w:val="008F7208"/>
    <w:rsid w:val="00952C40"/>
    <w:rsid w:val="00983065"/>
    <w:rsid w:val="00983B5D"/>
    <w:rsid w:val="00992DCC"/>
    <w:rsid w:val="009A0DCA"/>
    <w:rsid w:val="009A1EF6"/>
    <w:rsid w:val="009A250D"/>
    <w:rsid w:val="009D79A2"/>
    <w:rsid w:val="009E05DD"/>
    <w:rsid w:val="009F3899"/>
    <w:rsid w:val="00A3011B"/>
    <w:rsid w:val="00A4719B"/>
    <w:rsid w:val="00A72A07"/>
    <w:rsid w:val="00A746D0"/>
    <w:rsid w:val="00AA0ABE"/>
    <w:rsid w:val="00AC0286"/>
    <w:rsid w:val="00AC636F"/>
    <w:rsid w:val="00AE0E21"/>
    <w:rsid w:val="00AF50B3"/>
    <w:rsid w:val="00B121C7"/>
    <w:rsid w:val="00B266A6"/>
    <w:rsid w:val="00B40F81"/>
    <w:rsid w:val="00B85362"/>
    <w:rsid w:val="00B90861"/>
    <w:rsid w:val="00BA3EFD"/>
    <w:rsid w:val="00BD7F8F"/>
    <w:rsid w:val="00BF1A31"/>
    <w:rsid w:val="00BF6194"/>
    <w:rsid w:val="00BF7AA9"/>
    <w:rsid w:val="00C03F77"/>
    <w:rsid w:val="00C12733"/>
    <w:rsid w:val="00CA1F62"/>
    <w:rsid w:val="00CB5F8B"/>
    <w:rsid w:val="00CC52CF"/>
    <w:rsid w:val="00D75169"/>
    <w:rsid w:val="00D851DB"/>
    <w:rsid w:val="00D977BA"/>
    <w:rsid w:val="00DE68A2"/>
    <w:rsid w:val="00E054FE"/>
    <w:rsid w:val="00E10FD4"/>
    <w:rsid w:val="00E418FC"/>
    <w:rsid w:val="00E43F29"/>
    <w:rsid w:val="00E57834"/>
    <w:rsid w:val="00EB214F"/>
    <w:rsid w:val="00ED50DE"/>
    <w:rsid w:val="00F218A0"/>
    <w:rsid w:val="00F22EE2"/>
    <w:rsid w:val="00F277F7"/>
    <w:rsid w:val="00F401F4"/>
    <w:rsid w:val="00F52C6F"/>
    <w:rsid w:val="00F7697E"/>
    <w:rsid w:val="00F90CA7"/>
    <w:rsid w:val="00FA7467"/>
    <w:rsid w:val="00FA76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399C0C"/>
  <w15:docId w15:val="{EC348C05-9CAC-4BDB-AC32-91701A0E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AE5"/>
    <w:pPr>
      <w:adjustRightInd w:val="0"/>
      <w:snapToGrid w:val="0"/>
      <w:spacing w:after="200"/>
    </w:pPr>
    <w:rPr>
      <w:rFonts w:ascii="Tahoma" w:hAnsi="Tahoma"/>
      <w:kern w:val="0"/>
      <w:sz w:val="22"/>
    </w:rPr>
  </w:style>
  <w:style w:type="paragraph" w:styleId="4">
    <w:name w:val="heading 4"/>
    <w:basedOn w:val="a"/>
    <w:link w:val="4Char"/>
    <w:uiPriority w:val="9"/>
    <w:qFormat/>
    <w:rsid w:val="00FA76FA"/>
    <w:pPr>
      <w:adjustRightInd/>
      <w:snapToGrid/>
      <w:spacing w:before="100" w:beforeAutospacing="1" w:after="100" w:afterAutospacing="1"/>
      <w:outlineLvl w:val="3"/>
    </w:pPr>
    <w:rPr>
      <w:rFonts w:ascii="宋体" w:eastAsia="宋体" w:hAnsi="宋体" w:cs="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A76FA"/>
    <w:rPr>
      <w:rFonts w:ascii="宋体" w:eastAsia="宋体" w:hAnsi="宋体" w:cs="宋体"/>
      <w:b/>
      <w:bCs/>
      <w:kern w:val="0"/>
      <w:sz w:val="24"/>
      <w:szCs w:val="24"/>
    </w:rPr>
  </w:style>
  <w:style w:type="character" w:styleId="a3">
    <w:name w:val="Hyperlink"/>
    <w:basedOn w:val="a0"/>
    <w:uiPriority w:val="99"/>
    <w:unhideWhenUsed/>
    <w:rsid w:val="00FA76FA"/>
    <w:rPr>
      <w:color w:val="0000FF" w:themeColor="hyperlink"/>
      <w:u w:val="single"/>
    </w:rPr>
  </w:style>
  <w:style w:type="paragraph" w:styleId="a4">
    <w:name w:val="Normal (Web)"/>
    <w:basedOn w:val="a"/>
    <w:uiPriority w:val="99"/>
    <w:semiHidden/>
    <w:unhideWhenUsed/>
    <w:rsid w:val="00FA76FA"/>
    <w:pPr>
      <w:adjustRightInd/>
      <w:snapToGrid/>
      <w:spacing w:before="100" w:beforeAutospacing="1" w:after="100" w:afterAutospacing="1"/>
    </w:pPr>
    <w:rPr>
      <w:rFonts w:ascii="宋体" w:eastAsia="宋体" w:hAnsi="宋体" w:cs="宋体"/>
      <w:sz w:val="24"/>
      <w:szCs w:val="24"/>
    </w:rPr>
  </w:style>
  <w:style w:type="character" w:customStyle="1" w:styleId="apple-converted-space">
    <w:name w:val="apple-converted-space"/>
    <w:basedOn w:val="a0"/>
    <w:rsid w:val="00FA76FA"/>
  </w:style>
  <w:style w:type="paragraph" w:styleId="a5">
    <w:name w:val="Balloon Text"/>
    <w:basedOn w:val="a"/>
    <w:link w:val="Char"/>
    <w:uiPriority w:val="99"/>
    <w:semiHidden/>
    <w:unhideWhenUsed/>
    <w:rsid w:val="00FA76FA"/>
    <w:pPr>
      <w:spacing w:after="0"/>
    </w:pPr>
    <w:rPr>
      <w:sz w:val="18"/>
      <w:szCs w:val="18"/>
    </w:rPr>
  </w:style>
  <w:style w:type="character" w:customStyle="1" w:styleId="Char">
    <w:name w:val="批注框文本 Char"/>
    <w:basedOn w:val="a0"/>
    <w:link w:val="a5"/>
    <w:uiPriority w:val="99"/>
    <w:semiHidden/>
    <w:rsid w:val="00FA76FA"/>
    <w:rPr>
      <w:rFonts w:ascii="Tahoma" w:hAnsi="Tahoma"/>
      <w:kern w:val="0"/>
      <w:sz w:val="18"/>
      <w:szCs w:val="18"/>
    </w:rPr>
  </w:style>
  <w:style w:type="character" w:styleId="a6">
    <w:name w:val="annotation reference"/>
    <w:basedOn w:val="a0"/>
    <w:uiPriority w:val="99"/>
    <w:semiHidden/>
    <w:unhideWhenUsed/>
    <w:rsid w:val="00FA76FA"/>
    <w:rPr>
      <w:sz w:val="21"/>
      <w:szCs w:val="21"/>
    </w:rPr>
  </w:style>
  <w:style w:type="paragraph" w:styleId="a7">
    <w:name w:val="annotation text"/>
    <w:basedOn w:val="a"/>
    <w:link w:val="Char0"/>
    <w:uiPriority w:val="99"/>
    <w:unhideWhenUsed/>
    <w:rsid w:val="00FA76FA"/>
  </w:style>
  <w:style w:type="character" w:customStyle="1" w:styleId="Char0">
    <w:name w:val="批注文字 Char"/>
    <w:basedOn w:val="a0"/>
    <w:link w:val="a7"/>
    <w:uiPriority w:val="99"/>
    <w:rsid w:val="00FA76FA"/>
    <w:rPr>
      <w:rFonts w:ascii="Tahoma" w:hAnsi="Tahoma"/>
      <w:kern w:val="0"/>
      <w:sz w:val="22"/>
    </w:rPr>
  </w:style>
  <w:style w:type="paragraph" w:styleId="a8">
    <w:name w:val="annotation subject"/>
    <w:basedOn w:val="a7"/>
    <w:next w:val="a7"/>
    <w:link w:val="Char1"/>
    <w:uiPriority w:val="99"/>
    <w:semiHidden/>
    <w:unhideWhenUsed/>
    <w:rsid w:val="00FA76FA"/>
    <w:rPr>
      <w:b/>
      <w:bCs/>
    </w:rPr>
  </w:style>
  <w:style w:type="character" w:customStyle="1" w:styleId="Char1">
    <w:name w:val="批注主题 Char"/>
    <w:basedOn w:val="Char0"/>
    <w:link w:val="a8"/>
    <w:uiPriority w:val="99"/>
    <w:semiHidden/>
    <w:rsid w:val="00FA76FA"/>
    <w:rPr>
      <w:rFonts w:ascii="Tahoma" w:hAnsi="Tahoma"/>
      <w:b/>
      <w:bCs/>
      <w:kern w:val="0"/>
      <w:sz w:val="22"/>
    </w:rPr>
  </w:style>
  <w:style w:type="paragraph" w:styleId="a9">
    <w:name w:val="header"/>
    <w:basedOn w:val="a"/>
    <w:link w:val="Char2"/>
    <w:uiPriority w:val="99"/>
    <w:unhideWhenUsed/>
    <w:rsid w:val="00FA76FA"/>
    <w:pPr>
      <w:tabs>
        <w:tab w:val="center" w:pos="4513"/>
        <w:tab w:val="right" w:pos="9026"/>
      </w:tabs>
      <w:spacing w:after="0"/>
    </w:pPr>
  </w:style>
  <w:style w:type="character" w:customStyle="1" w:styleId="Char2">
    <w:name w:val="页眉 Char"/>
    <w:basedOn w:val="a0"/>
    <w:link w:val="a9"/>
    <w:uiPriority w:val="99"/>
    <w:rsid w:val="00FA76FA"/>
    <w:rPr>
      <w:rFonts w:ascii="Tahoma" w:hAnsi="Tahoma"/>
      <w:kern w:val="0"/>
      <w:sz w:val="22"/>
    </w:rPr>
  </w:style>
  <w:style w:type="paragraph" w:styleId="aa">
    <w:name w:val="footer"/>
    <w:basedOn w:val="a"/>
    <w:link w:val="Char3"/>
    <w:uiPriority w:val="99"/>
    <w:unhideWhenUsed/>
    <w:rsid w:val="00FA76FA"/>
    <w:pPr>
      <w:tabs>
        <w:tab w:val="center" w:pos="4513"/>
        <w:tab w:val="right" w:pos="9026"/>
      </w:tabs>
      <w:spacing w:after="0"/>
    </w:pPr>
  </w:style>
  <w:style w:type="character" w:customStyle="1" w:styleId="Char3">
    <w:name w:val="页脚 Char"/>
    <w:basedOn w:val="a0"/>
    <w:link w:val="aa"/>
    <w:uiPriority w:val="99"/>
    <w:rsid w:val="00FA76FA"/>
    <w:rPr>
      <w:rFonts w:ascii="Tahoma" w:hAnsi="Tahoma"/>
      <w:kern w:val="0"/>
      <w:sz w:val="22"/>
    </w:rPr>
  </w:style>
  <w:style w:type="table" w:styleId="ab">
    <w:name w:val="Table Grid"/>
    <w:basedOn w:val="a1"/>
    <w:uiPriority w:val="59"/>
    <w:rsid w:val="00FA76FA"/>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Revision"/>
    <w:hidden/>
    <w:uiPriority w:val="99"/>
    <w:semiHidden/>
    <w:rsid w:val="00FA76FA"/>
    <w:rPr>
      <w:rFonts w:ascii="Tahoma" w:hAnsi="Tahoma"/>
      <w:kern w:val="0"/>
      <w:sz w:val="22"/>
    </w:rPr>
  </w:style>
  <w:style w:type="paragraph" w:styleId="ad">
    <w:name w:val="List Paragraph"/>
    <w:basedOn w:val="a"/>
    <w:uiPriority w:val="34"/>
    <w:qFormat/>
    <w:rsid w:val="00FA76FA"/>
    <w:pPr>
      <w:adjustRightInd/>
      <w:snapToGrid/>
      <w:spacing w:after="0"/>
      <w:ind w:left="720"/>
      <w:contextualSpacing/>
    </w:pPr>
    <w:rPr>
      <w:rFonts w:ascii="Cambria" w:eastAsia="MS ??" w:hAnsi="Cambria" w:cs="Arial"/>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chart" Target="charts/chart2.xml"/><Relationship Id="rId10" Type="http://schemas.openxmlformats.org/officeDocument/2006/relationships/image" Target="media/image2.em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b="0" i="0" baseline="0">
                <a:effectLst/>
                <a:latin typeface="Times New Roman" panose="02020603050405020304" pitchFamily="18" charset="0"/>
                <a:cs typeface="Times New Roman" panose="02020603050405020304" pitchFamily="18" charset="0"/>
              </a:rPr>
              <a:t>MICs of 7.1, 7.5 and 7.5b on MRSA after 24 hour incubation under aerobic conditions</a:t>
            </a:r>
            <a:endParaRPr lang="en-GB" sz="11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0955831352105917"/>
          <c:y val="0.18393062914494782"/>
          <c:w val="0.84282477334226147"/>
          <c:h val="0.62067155858441925"/>
        </c:manualLayout>
      </c:layout>
      <c:lineChart>
        <c:grouping val="standard"/>
        <c:varyColors val="0"/>
        <c:ser>
          <c:idx val="0"/>
          <c:order val="0"/>
          <c:tx>
            <c:strRef>
              <c:f>Sheet6!$M$42</c:f>
              <c:strCache>
                <c:ptCount val="1"/>
                <c:pt idx="0">
                  <c:v>7.1</c:v>
                </c:pt>
              </c:strCache>
            </c:strRef>
          </c:tx>
          <c:errBars>
            <c:errDir val="y"/>
            <c:errBarType val="both"/>
            <c:errValType val="cust"/>
            <c:noEndCap val="0"/>
            <c:plus>
              <c:numRef>
                <c:f>Sheet6!$N$43:$N$53</c:f>
                <c:numCache>
                  <c:formatCode>General</c:formatCode>
                  <c:ptCount val="11"/>
                  <c:pt idx="0">
                    <c:v>1.6411964463049704E-2</c:v>
                  </c:pt>
                  <c:pt idx="1">
                    <c:v>7.5897420865790474E-2</c:v>
                  </c:pt>
                  <c:pt idx="2">
                    <c:v>2.0793794381277268E-2</c:v>
                  </c:pt>
                  <c:pt idx="3">
                    <c:v>0</c:v>
                  </c:pt>
                  <c:pt idx="4">
                    <c:v>0</c:v>
                  </c:pt>
                  <c:pt idx="5">
                    <c:v>0</c:v>
                  </c:pt>
                  <c:pt idx="6">
                    <c:v>0</c:v>
                  </c:pt>
                  <c:pt idx="7">
                    <c:v>0</c:v>
                  </c:pt>
                  <c:pt idx="8">
                    <c:v>0</c:v>
                  </c:pt>
                  <c:pt idx="9">
                    <c:v>0</c:v>
                  </c:pt>
                  <c:pt idx="10">
                    <c:v>0</c:v>
                  </c:pt>
                </c:numCache>
              </c:numRef>
            </c:plus>
            <c:minus>
              <c:numRef>
                <c:f>Sheet6!$N$43:$N$53</c:f>
                <c:numCache>
                  <c:formatCode>General</c:formatCode>
                  <c:ptCount val="11"/>
                  <c:pt idx="0">
                    <c:v>1.6411964463049704E-2</c:v>
                  </c:pt>
                  <c:pt idx="1">
                    <c:v>7.5897420865790474E-2</c:v>
                  </c:pt>
                  <c:pt idx="2">
                    <c:v>2.0793794381277268E-2</c:v>
                  </c:pt>
                  <c:pt idx="3">
                    <c:v>0</c:v>
                  </c:pt>
                  <c:pt idx="4">
                    <c:v>0</c:v>
                  </c:pt>
                  <c:pt idx="5">
                    <c:v>0</c:v>
                  </c:pt>
                  <c:pt idx="6">
                    <c:v>0</c:v>
                  </c:pt>
                  <c:pt idx="7">
                    <c:v>0</c:v>
                  </c:pt>
                  <c:pt idx="8">
                    <c:v>0</c:v>
                  </c:pt>
                  <c:pt idx="9">
                    <c:v>0</c:v>
                  </c:pt>
                  <c:pt idx="10">
                    <c:v>0</c:v>
                  </c:pt>
                </c:numCache>
              </c:numRef>
            </c:minus>
          </c:errBars>
          <c:cat>
            <c:strRef>
              <c:f>Sheet6!$L$43:$L$53</c:f>
              <c:strCache>
                <c:ptCount val="11"/>
                <c:pt idx="0">
                  <c:v>MRSA without polymer</c:v>
                </c:pt>
                <c:pt idx="1">
                  <c:v>6</c:v>
                </c:pt>
                <c:pt idx="2">
                  <c:v>8</c:v>
                </c:pt>
                <c:pt idx="3">
                  <c:v>12</c:v>
                </c:pt>
                <c:pt idx="4">
                  <c:v>16</c:v>
                </c:pt>
                <c:pt idx="5">
                  <c:v>24</c:v>
                </c:pt>
                <c:pt idx="6">
                  <c:v>32</c:v>
                </c:pt>
                <c:pt idx="7">
                  <c:v>48</c:v>
                </c:pt>
                <c:pt idx="8">
                  <c:v>64</c:v>
                </c:pt>
                <c:pt idx="9">
                  <c:v>96</c:v>
                </c:pt>
                <c:pt idx="10">
                  <c:v>126</c:v>
                </c:pt>
              </c:strCache>
            </c:strRef>
          </c:cat>
          <c:val>
            <c:numRef>
              <c:f>Sheet6!$M$43:$M$53</c:f>
              <c:numCache>
                <c:formatCode>0.000</c:formatCode>
                <c:ptCount val="11"/>
                <c:pt idx="0">
                  <c:v>8.7615543491491295</c:v>
                </c:pt>
                <c:pt idx="1">
                  <c:v>5.5593786043110116</c:v>
                </c:pt>
                <c:pt idx="2">
                  <c:v>4.1846478926874786</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numCache>
            </c:numRef>
          </c:val>
          <c:smooth val="0"/>
        </c:ser>
        <c:ser>
          <c:idx val="1"/>
          <c:order val="1"/>
          <c:tx>
            <c:strRef>
              <c:f>Sheet6!$R$42</c:f>
              <c:strCache>
                <c:ptCount val="1"/>
                <c:pt idx="0">
                  <c:v>7.5</c:v>
                </c:pt>
              </c:strCache>
            </c:strRef>
          </c:tx>
          <c:errBars>
            <c:errDir val="y"/>
            <c:errBarType val="both"/>
            <c:errValType val="cust"/>
            <c:noEndCap val="0"/>
            <c:plus>
              <c:numRef>
                <c:f>Sheet6!$S$43:$S$48</c:f>
                <c:numCache>
                  <c:formatCode>General</c:formatCode>
                  <c:ptCount val="6"/>
                  <c:pt idx="0">
                    <c:v>1.6411964463049704E-2</c:v>
                  </c:pt>
                  <c:pt idx="1">
                    <c:v>0.11141633299548083</c:v>
                  </c:pt>
                  <c:pt idx="2">
                    <c:v>2.8703940718502942E-2</c:v>
                  </c:pt>
                  <c:pt idx="3">
                    <c:v>0.21279195998996406</c:v>
                  </c:pt>
                  <c:pt idx="4">
                    <c:v>0.35242886566212606</c:v>
                  </c:pt>
                  <c:pt idx="5">
                    <c:v>0</c:v>
                  </c:pt>
                </c:numCache>
              </c:numRef>
            </c:plus>
            <c:minus>
              <c:numRef>
                <c:f>Sheet6!$S$43:$S$48</c:f>
                <c:numCache>
                  <c:formatCode>General</c:formatCode>
                  <c:ptCount val="6"/>
                  <c:pt idx="0">
                    <c:v>1.6411964463049704E-2</c:v>
                  </c:pt>
                  <c:pt idx="1">
                    <c:v>0.11141633299548083</c:v>
                  </c:pt>
                  <c:pt idx="2">
                    <c:v>2.8703940718502942E-2</c:v>
                  </c:pt>
                  <c:pt idx="3">
                    <c:v>0.21279195998996406</c:v>
                  </c:pt>
                  <c:pt idx="4">
                    <c:v>0.35242886566212606</c:v>
                  </c:pt>
                  <c:pt idx="5">
                    <c:v>0</c:v>
                  </c:pt>
                </c:numCache>
              </c:numRef>
            </c:minus>
          </c:errBars>
          <c:cat>
            <c:strRef>
              <c:f>Sheet6!$L$43:$L$53</c:f>
              <c:strCache>
                <c:ptCount val="11"/>
                <c:pt idx="0">
                  <c:v>MRSA without polymer</c:v>
                </c:pt>
                <c:pt idx="1">
                  <c:v>6</c:v>
                </c:pt>
                <c:pt idx="2">
                  <c:v>8</c:v>
                </c:pt>
                <c:pt idx="3">
                  <c:v>12</c:v>
                </c:pt>
                <c:pt idx="4">
                  <c:v>16</c:v>
                </c:pt>
                <c:pt idx="5">
                  <c:v>24</c:v>
                </c:pt>
                <c:pt idx="6">
                  <c:v>32</c:v>
                </c:pt>
                <c:pt idx="7">
                  <c:v>48</c:v>
                </c:pt>
                <c:pt idx="8">
                  <c:v>64</c:v>
                </c:pt>
                <c:pt idx="9">
                  <c:v>96</c:v>
                </c:pt>
                <c:pt idx="10">
                  <c:v>126</c:v>
                </c:pt>
              </c:strCache>
            </c:strRef>
          </c:cat>
          <c:val>
            <c:numRef>
              <c:f>Sheet6!$R$43:$R$53</c:f>
              <c:numCache>
                <c:formatCode>0.000</c:formatCode>
                <c:ptCount val="11"/>
                <c:pt idx="0">
                  <c:v>8.7615543491491295</c:v>
                </c:pt>
                <c:pt idx="1">
                  <c:v>7.2414526014088096</c:v>
                </c:pt>
                <c:pt idx="2">
                  <c:v>6.5928617759543213</c:v>
                </c:pt>
                <c:pt idx="3">
                  <c:v>5.7034558187539757</c:v>
                </c:pt>
                <c:pt idx="4">
                  <c:v>3.8943339948690667</c:v>
                </c:pt>
                <c:pt idx="5" formatCode="General">
                  <c:v>0</c:v>
                </c:pt>
              </c:numCache>
            </c:numRef>
          </c:val>
          <c:smooth val="0"/>
        </c:ser>
        <c:ser>
          <c:idx val="2"/>
          <c:order val="2"/>
          <c:tx>
            <c:strRef>
              <c:f>Sheet6!$V$42</c:f>
              <c:strCache>
                <c:ptCount val="1"/>
                <c:pt idx="0">
                  <c:v>7.5b</c:v>
                </c:pt>
              </c:strCache>
            </c:strRef>
          </c:tx>
          <c:spPr>
            <a:ln>
              <a:solidFill>
                <a:srgbClr val="9BBB59">
                  <a:lumMod val="60000"/>
                  <a:lumOff val="40000"/>
                </a:srgbClr>
              </a:solidFill>
            </a:ln>
          </c:spPr>
          <c:marker>
            <c:spPr>
              <a:solidFill>
                <a:srgbClr val="9BBB59">
                  <a:lumMod val="60000"/>
                  <a:lumOff val="40000"/>
                </a:srgbClr>
              </a:solidFill>
              <a:ln>
                <a:solidFill>
                  <a:srgbClr val="9BBB59">
                    <a:lumMod val="60000"/>
                    <a:lumOff val="40000"/>
                  </a:srgbClr>
                </a:solidFill>
              </a:ln>
            </c:spPr>
          </c:marker>
          <c:errBars>
            <c:errDir val="y"/>
            <c:errBarType val="both"/>
            <c:errValType val="cust"/>
            <c:noEndCap val="0"/>
            <c:plus>
              <c:numRef>
                <c:f>Sheet6!$W$43:$W$53</c:f>
                <c:numCache>
                  <c:formatCode>General</c:formatCode>
                  <c:ptCount val="11"/>
                  <c:pt idx="0">
                    <c:v>1.6411964463049704E-2</c:v>
                  </c:pt>
                  <c:pt idx="7">
                    <c:v>6.9948304940427404E-3</c:v>
                  </c:pt>
                  <c:pt idx="8">
                    <c:v>5.1071413078887268E-2</c:v>
                  </c:pt>
                  <c:pt idx="9">
                    <c:v>0.35055339079878917</c:v>
                  </c:pt>
                  <c:pt idx="10">
                    <c:v>0</c:v>
                  </c:pt>
                </c:numCache>
              </c:numRef>
            </c:plus>
            <c:minus>
              <c:numRef>
                <c:f>Sheet6!$W$43:$W$53</c:f>
                <c:numCache>
                  <c:formatCode>General</c:formatCode>
                  <c:ptCount val="11"/>
                  <c:pt idx="0">
                    <c:v>1.6411964463049704E-2</c:v>
                  </c:pt>
                  <c:pt idx="7">
                    <c:v>6.9948304940427404E-3</c:v>
                  </c:pt>
                  <c:pt idx="8">
                    <c:v>5.1071413078887268E-2</c:v>
                  </c:pt>
                  <c:pt idx="9">
                    <c:v>0.35055339079878917</c:v>
                  </c:pt>
                  <c:pt idx="10">
                    <c:v>0</c:v>
                  </c:pt>
                </c:numCache>
              </c:numRef>
            </c:minus>
          </c:errBars>
          <c:cat>
            <c:strRef>
              <c:f>Sheet6!$L$43:$L$53</c:f>
              <c:strCache>
                <c:ptCount val="11"/>
                <c:pt idx="0">
                  <c:v>MRSA without polymer</c:v>
                </c:pt>
                <c:pt idx="1">
                  <c:v>6</c:v>
                </c:pt>
                <c:pt idx="2">
                  <c:v>8</c:v>
                </c:pt>
                <c:pt idx="3">
                  <c:v>12</c:v>
                </c:pt>
                <c:pt idx="4">
                  <c:v>16</c:v>
                </c:pt>
                <c:pt idx="5">
                  <c:v>24</c:v>
                </c:pt>
                <c:pt idx="6">
                  <c:v>32</c:v>
                </c:pt>
                <c:pt idx="7">
                  <c:v>48</c:v>
                </c:pt>
                <c:pt idx="8">
                  <c:v>64</c:v>
                </c:pt>
                <c:pt idx="9">
                  <c:v>96</c:v>
                </c:pt>
                <c:pt idx="10">
                  <c:v>126</c:v>
                </c:pt>
              </c:strCache>
            </c:strRef>
          </c:cat>
          <c:val>
            <c:numRef>
              <c:f>Sheet6!$V$43:$V$53</c:f>
              <c:numCache>
                <c:formatCode>General</c:formatCode>
                <c:ptCount val="11"/>
                <c:pt idx="0" formatCode="0.000">
                  <c:v>8.7615543491491295</c:v>
                </c:pt>
                <c:pt idx="7" formatCode="0.000">
                  <c:v>7.710286208612704</c:v>
                </c:pt>
                <c:pt idx="8" formatCode="0.000">
                  <c:v>5.7722756913731201</c:v>
                </c:pt>
                <c:pt idx="9" formatCode="0.000">
                  <c:v>4.3778003912224408</c:v>
                </c:pt>
                <c:pt idx="10">
                  <c:v>0</c:v>
                </c:pt>
              </c:numCache>
            </c:numRef>
          </c:val>
          <c:smooth val="0"/>
        </c:ser>
        <c:dLbls>
          <c:showLegendKey val="0"/>
          <c:showVal val="0"/>
          <c:showCatName val="0"/>
          <c:showSerName val="0"/>
          <c:showPercent val="0"/>
          <c:showBubbleSize val="0"/>
        </c:dLbls>
        <c:marker val="1"/>
        <c:smooth val="0"/>
        <c:axId val="-1106238304"/>
        <c:axId val="-1106237216"/>
      </c:lineChart>
      <c:catAx>
        <c:axId val="-1106238304"/>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Concentrations</a:t>
                </a:r>
                <a:r>
                  <a:rPr lang="en-GB" b="0" baseline="0">
                    <a:latin typeface="Times New Roman" panose="02020603050405020304" pitchFamily="18" charset="0"/>
                    <a:cs typeface="Times New Roman" panose="02020603050405020304" pitchFamily="18" charset="0"/>
                  </a:rPr>
                  <a:t> of polymers (µM)</a:t>
                </a:r>
                <a:endParaRPr lang="en-GB" b="0">
                  <a:latin typeface="Times New Roman" panose="02020603050405020304" pitchFamily="18" charset="0"/>
                  <a:cs typeface="Times New Roman" panose="02020603050405020304" pitchFamily="18" charset="0"/>
                </a:endParaRPr>
              </a:p>
            </c:rich>
          </c:tx>
          <c:layout>
            <c:manualLayout>
              <c:xMode val="edge"/>
              <c:yMode val="edge"/>
              <c:x val="0.36205974945652569"/>
              <c:y val="0.92476055118250988"/>
            </c:manualLayout>
          </c:layout>
          <c:overlay val="0"/>
        </c:title>
        <c:numFmt formatCode="General" sourceLinked="0"/>
        <c:majorTickMark val="out"/>
        <c:minorTickMark val="none"/>
        <c:tickLblPos val="nextTo"/>
        <c:txPr>
          <a:bodyPr/>
          <a:lstStyle/>
          <a:p>
            <a:pPr>
              <a:defRPr sz="900"/>
            </a:pPr>
            <a:endParaRPr lang="zh-CN"/>
          </a:p>
        </c:txPr>
        <c:crossAx val="-1106237216"/>
        <c:crosses val="autoZero"/>
        <c:auto val="1"/>
        <c:lblAlgn val="ctr"/>
        <c:lblOffset val="100"/>
        <c:noMultiLvlLbl val="0"/>
      </c:catAx>
      <c:valAx>
        <c:axId val="-1106237216"/>
        <c:scaling>
          <c:orientation val="minMax"/>
        </c:scaling>
        <c:delete val="0"/>
        <c:axPos val="l"/>
        <c:majorGridlines>
          <c:spPr>
            <a:ln>
              <a:noFill/>
            </a:ln>
          </c:spPr>
        </c:majorGridlines>
        <c:title>
          <c:tx>
            <c:rich>
              <a:bodyPr rot="-5400000" vert="horz"/>
              <a:lstStyle/>
              <a:p>
                <a:pPr>
                  <a:defRPr/>
                </a:pPr>
                <a:r>
                  <a:rPr lang="en-GB" b="0">
                    <a:latin typeface="Times New Roman" panose="02020603050405020304" pitchFamily="18" charset="0"/>
                    <a:cs typeface="Times New Roman" panose="02020603050405020304" pitchFamily="18" charset="0"/>
                  </a:rPr>
                  <a:t>Number of</a:t>
                </a:r>
                <a:r>
                  <a:rPr lang="en-GB" b="0" baseline="0">
                    <a:latin typeface="Times New Roman" panose="02020603050405020304" pitchFamily="18" charset="0"/>
                    <a:cs typeface="Times New Roman" panose="02020603050405020304" pitchFamily="18" charset="0"/>
                  </a:rPr>
                  <a:t> v</a:t>
                </a:r>
                <a:r>
                  <a:rPr lang="en-GB" b="0">
                    <a:latin typeface="Times New Roman" panose="02020603050405020304" pitchFamily="18" charset="0"/>
                    <a:cs typeface="Times New Roman" panose="02020603050405020304" pitchFamily="18" charset="0"/>
                  </a:rPr>
                  <a:t>iable</a:t>
                </a:r>
                <a:r>
                  <a:rPr lang="en-GB" b="0" baseline="0">
                    <a:latin typeface="Times New Roman" panose="02020603050405020304" pitchFamily="18" charset="0"/>
                    <a:cs typeface="Times New Roman" panose="02020603050405020304" pitchFamily="18" charset="0"/>
                  </a:rPr>
                  <a:t> bacteria (CFU/ml) Log10</a:t>
                </a:r>
                <a:endParaRPr lang="en-GB" b="0">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crossAx val="-1106238304"/>
        <c:crosses val="autoZero"/>
        <c:crossBetween val="between"/>
      </c:valAx>
    </c:plotArea>
    <c:legend>
      <c:legendPos val="r"/>
      <c:layout>
        <c:manualLayout>
          <c:xMode val="edge"/>
          <c:yMode val="edge"/>
          <c:x val="0.78337504967548521"/>
          <c:y val="0.17688595377190755"/>
          <c:w val="0.11544345625664514"/>
          <c:h val="0.2400201921599654"/>
        </c:manualLayout>
      </c:layout>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b="0" i="0" baseline="0">
                <a:effectLst/>
                <a:latin typeface="Times New Roman" panose="02020603050405020304" pitchFamily="18" charset="0"/>
                <a:cs typeface="Times New Roman" panose="02020603050405020304" pitchFamily="18" charset="0"/>
              </a:rPr>
              <a:t>MICs of 8.5 and 8.1 on MRSA after 24 hour incubation under aerobic conditions</a:t>
            </a:r>
            <a:endParaRPr lang="en-GB" sz="1100" b="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3615295860508309"/>
          <c:y val="0.13568575634194421"/>
          <c:w val="0.8055807265756969"/>
          <c:h val="0.65638184843279057"/>
        </c:manualLayout>
      </c:layout>
      <c:lineChart>
        <c:grouping val="standard"/>
        <c:varyColors val="0"/>
        <c:ser>
          <c:idx val="0"/>
          <c:order val="0"/>
          <c:tx>
            <c:strRef>
              <c:f>Sheet5!$F$35</c:f>
              <c:strCache>
                <c:ptCount val="1"/>
                <c:pt idx="0">
                  <c:v>8.5</c:v>
                </c:pt>
              </c:strCache>
            </c:strRef>
          </c:tx>
          <c:spPr>
            <a:ln>
              <a:solidFill>
                <a:srgbClr val="8064A2">
                  <a:lumMod val="60000"/>
                  <a:lumOff val="40000"/>
                </a:srgbClr>
              </a:solidFill>
            </a:ln>
          </c:spPr>
          <c:marker>
            <c:spPr>
              <a:solidFill>
                <a:srgbClr val="8064A2">
                  <a:lumMod val="60000"/>
                  <a:lumOff val="40000"/>
                </a:srgbClr>
              </a:solidFill>
              <a:ln>
                <a:solidFill>
                  <a:srgbClr val="8064A2">
                    <a:lumMod val="60000"/>
                    <a:lumOff val="40000"/>
                  </a:srgbClr>
                </a:solidFill>
              </a:ln>
            </c:spPr>
          </c:marker>
          <c:errBars>
            <c:errDir val="y"/>
            <c:errBarType val="both"/>
            <c:errValType val="cust"/>
            <c:noEndCap val="0"/>
            <c:plus>
              <c:numRef>
                <c:f>Sheet5!$H$37:$H$45</c:f>
                <c:numCache>
                  <c:formatCode>General</c:formatCode>
                  <c:ptCount val="9"/>
                  <c:pt idx="0">
                    <c:v>0.11953915534803956</c:v>
                  </c:pt>
                  <c:pt idx="1">
                    <c:v>8.1325944477682616E-3</c:v>
                  </c:pt>
                  <c:pt idx="2">
                    <c:v>4.5362468197522002E-2</c:v>
                  </c:pt>
                  <c:pt idx="3">
                    <c:v>8.8230316927086754E-3</c:v>
                  </c:pt>
                  <c:pt idx="4">
                    <c:v>0.10543831415833725</c:v>
                  </c:pt>
                  <c:pt idx="5">
                    <c:v>3.8468445305779149E-2</c:v>
                  </c:pt>
                  <c:pt idx="6">
                    <c:v>5.5816565812054277E-2</c:v>
                  </c:pt>
                  <c:pt idx="7">
                    <c:v>6.2297893247314252E-2</c:v>
                  </c:pt>
                  <c:pt idx="8">
                    <c:v>0</c:v>
                  </c:pt>
                </c:numCache>
              </c:numRef>
            </c:plus>
            <c:minus>
              <c:numRef>
                <c:f>Sheet5!$H$37:$H$45</c:f>
                <c:numCache>
                  <c:formatCode>General</c:formatCode>
                  <c:ptCount val="9"/>
                  <c:pt idx="0">
                    <c:v>0.11953915534803956</c:v>
                  </c:pt>
                  <c:pt idx="1">
                    <c:v>8.1325944477682616E-3</c:v>
                  </c:pt>
                  <c:pt idx="2">
                    <c:v>4.5362468197522002E-2</c:v>
                  </c:pt>
                  <c:pt idx="3">
                    <c:v>8.8230316927086754E-3</c:v>
                  </c:pt>
                  <c:pt idx="4">
                    <c:v>0.10543831415833725</c:v>
                  </c:pt>
                  <c:pt idx="5">
                    <c:v>3.8468445305779149E-2</c:v>
                  </c:pt>
                  <c:pt idx="6">
                    <c:v>5.5816565812054277E-2</c:v>
                  </c:pt>
                  <c:pt idx="7">
                    <c:v>6.2297893247314252E-2</c:v>
                  </c:pt>
                  <c:pt idx="8">
                    <c:v>0</c:v>
                  </c:pt>
                </c:numCache>
              </c:numRef>
            </c:minus>
          </c:errBars>
          <c:cat>
            <c:strRef>
              <c:f>Sheet5!$B$36:$B$45</c:f>
              <c:strCache>
                <c:ptCount val="10"/>
                <c:pt idx="0">
                  <c:v>MRSA without polymer</c:v>
                </c:pt>
                <c:pt idx="1">
                  <c:v>48</c:v>
                </c:pt>
                <c:pt idx="2">
                  <c:v>64</c:v>
                </c:pt>
                <c:pt idx="3">
                  <c:v>96</c:v>
                </c:pt>
                <c:pt idx="4">
                  <c:v>126</c:v>
                </c:pt>
                <c:pt idx="5">
                  <c:v>192</c:v>
                </c:pt>
                <c:pt idx="6">
                  <c:v>256</c:v>
                </c:pt>
                <c:pt idx="7">
                  <c:v>300</c:v>
                </c:pt>
                <c:pt idx="8">
                  <c:v>350</c:v>
                </c:pt>
                <c:pt idx="9">
                  <c:v>400</c:v>
                </c:pt>
              </c:strCache>
            </c:strRef>
          </c:cat>
          <c:val>
            <c:numRef>
              <c:f>Sheet5!$F$36:$F$45</c:f>
              <c:numCache>
                <c:formatCode>0.000</c:formatCode>
                <c:ptCount val="10"/>
                <c:pt idx="0">
                  <c:v>8.7615543491491295</c:v>
                </c:pt>
                <c:pt idx="1">
                  <c:v>6.3322070358597342</c:v>
                </c:pt>
                <c:pt idx="2">
                  <c:v>5.9318134295960645</c:v>
                </c:pt>
                <c:pt idx="3">
                  <c:v>5.7878001404397343</c:v>
                </c:pt>
                <c:pt idx="4">
                  <c:v>5.3389414978891629</c:v>
                </c:pt>
                <c:pt idx="5">
                  <c:v>4.7009221105152887</c:v>
                </c:pt>
                <c:pt idx="6">
                  <c:v>4.3856677322775086</c:v>
                </c:pt>
                <c:pt idx="7">
                  <c:v>4.0118766092634797</c:v>
                </c:pt>
                <c:pt idx="8">
                  <c:v>3.08183755593805</c:v>
                </c:pt>
                <c:pt idx="9" formatCode="General">
                  <c:v>0</c:v>
                </c:pt>
              </c:numCache>
            </c:numRef>
          </c:val>
          <c:smooth val="0"/>
        </c:ser>
        <c:ser>
          <c:idx val="2"/>
          <c:order val="1"/>
          <c:tx>
            <c:strRef>
              <c:f>Sheet5!$V$35</c:f>
              <c:strCache>
                <c:ptCount val="1"/>
                <c:pt idx="0">
                  <c:v>8.1</c:v>
                </c:pt>
              </c:strCache>
            </c:strRef>
          </c:tx>
          <c:spPr>
            <a:ln>
              <a:solidFill>
                <a:srgbClr val="C0504D">
                  <a:lumMod val="60000"/>
                  <a:lumOff val="40000"/>
                </a:srgbClr>
              </a:solidFill>
            </a:ln>
          </c:spPr>
          <c:marker>
            <c:spPr>
              <a:solidFill>
                <a:srgbClr val="C0504D">
                  <a:lumMod val="60000"/>
                  <a:lumOff val="40000"/>
                </a:srgbClr>
              </a:solidFill>
              <a:ln>
                <a:solidFill>
                  <a:srgbClr val="C0504D">
                    <a:lumMod val="60000"/>
                    <a:lumOff val="40000"/>
                  </a:srgbClr>
                </a:solidFill>
              </a:ln>
            </c:spPr>
          </c:marker>
          <c:errBars>
            <c:errDir val="y"/>
            <c:errBarType val="both"/>
            <c:errValType val="cust"/>
            <c:noEndCap val="0"/>
            <c:plus>
              <c:numRef>
                <c:f>Sheet5!$X$36:$X$40</c:f>
                <c:numCache>
                  <c:formatCode>General</c:formatCode>
                  <c:ptCount val="5"/>
                  <c:pt idx="0">
                    <c:v>1.6411964463049704E-2</c:v>
                  </c:pt>
                  <c:pt idx="1">
                    <c:v>0.21568571875954487</c:v>
                  </c:pt>
                  <c:pt idx="2">
                    <c:v>7.3695830515249125E-2</c:v>
                  </c:pt>
                  <c:pt idx="3">
                    <c:v>9.9080994248088847E-2</c:v>
                  </c:pt>
                  <c:pt idx="4">
                    <c:v>7.3919870739470164E-2</c:v>
                  </c:pt>
                </c:numCache>
              </c:numRef>
            </c:plus>
            <c:minus>
              <c:numRef>
                <c:f>Sheet5!$X$36:$X$40</c:f>
                <c:numCache>
                  <c:formatCode>General</c:formatCode>
                  <c:ptCount val="5"/>
                  <c:pt idx="0">
                    <c:v>1.6411964463049704E-2</c:v>
                  </c:pt>
                  <c:pt idx="1">
                    <c:v>0.21568571875954487</c:v>
                  </c:pt>
                  <c:pt idx="2">
                    <c:v>7.3695830515249125E-2</c:v>
                  </c:pt>
                  <c:pt idx="3">
                    <c:v>9.9080994248088847E-2</c:v>
                  </c:pt>
                  <c:pt idx="4">
                    <c:v>7.3919870739470164E-2</c:v>
                  </c:pt>
                </c:numCache>
              </c:numRef>
            </c:minus>
          </c:errBars>
          <c:cat>
            <c:strRef>
              <c:f>Sheet5!$B$36:$B$45</c:f>
              <c:strCache>
                <c:ptCount val="10"/>
                <c:pt idx="0">
                  <c:v>MRSA without polymer</c:v>
                </c:pt>
                <c:pt idx="1">
                  <c:v>48</c:v>
                </c:pt>
                <c:pt idx="2">
                  <c:v>64</c:v>
                </c:pt>
                <c:pt idx="3">
                  <c:v>96</c:v>
                </c:pt>
                <c:pt idx="4">
                  <c:v>126</c:v>
                </c:pt>
                <c:pt idx="5">
                  <c:v>192</c:v>
                </c:pt>
                <c:pt idx="6">
                  <c:v>256</c:v>
                </c:pt>
                <c:pt idx="7">
                  <c:v>300</c:v>
                </c:pt>
                <c:pt idx="8">
                  <c:v>350</c:v>
                </c:pt>
                <c:pt idx="9">
                  <c:v>400</c:v>
                </c:pt>
              </c:strCache>
            </c:strRef>
          </c:cat>
          <c:val>
            <c:numRef>
              <c:f>Sheet5!$V$36:$V$45</c:f>
              <c:numCache>
                <c:formatCode>0.000</c:formatCode>
                <c:ptCount val="10"/>
                <c:pt idx="0">
                  <c:v>8.7615543491491295</c:v>
                </c:pt>
                <c:pt idx="1">
                  <c:v>5.8191835844614781</c:v>
                </c:pt>
                <c:pt idx="2">
                  <c:v>5.1728599123625347</c:v>
                </c:pt>
                <c:pt idx="3">
                  <c:v>4.6728252684913594</c:v>
                </c:pt>
                <c:pt idx="4">
                  <c:v>3.407756246692442</c:v>
                </c:pt>
                <c:pt idx="5" formatCode="General">
                  <c:v>0</c:v>
                </c:pt>
                <c:pt idx="6" formatCode="General">
                  <c:v>0</c:v>
                </c:pt>
                <c:pt idx="7" formatCode="General">
                  <c:v>0</c:v>
                </c:pt>
                <c:pt idx="8" formatCode="General">
                  <c:v>0</c:v>
                </c:pt>
                <c:pt idx="9" formatCode="General">
                  <c:v>0</c:v>
                </c:pt>
              </c:numCache>
            </c:numRef>
          </c:val>
          <c:smooth val="0"/>
        </c:ser>
        <c:dLbls>
          <c:showLegendKey val="0"/>
          <c:showVal val="0"/>
          <c:showCatName val="0"/>
          <c:showSerName val="0"/>
          <c:showPercent val="0"/>
          <c:showBubbleSize val="0"/>
        </c:dLbls>
        <c:marker val="1"/>
        <c:smooth val="0"/>
        <c:axId val="-1099924864"/>
        <c:axId val="-1099928128"/>
      </c:lineChart>
      <c:catAx>
        <c:axId val="-1099924864"/>
        <c:scaling>
          <c:orientation val="minMax"/>
        </c:scaling>
        <c:delete val="0"/>
        <c:axPos val="b"/>
        <c:title>
          <c:tx>
            <c:rich>
              <a:bodyPr/>
              <a:lstStyle/>
              <a:p>
                <a:pPr>
                  <a:defRPr/>
                </a:pPr>
                <a:r>
                  <a:rPr lang="en-GB" sz="1000" b="0" i="0" baseline="0">
                    <a:effectLst/>
                    <a:latin typeface="Times New Roman" panose="02020603050405020304" pitchFamily="18" charset="0"/>
                    <a:cs typeface="Times New Roman" panose="02020603050405020304" pitchFamily="18" charset="0"/>
                  </a:rPr>
                  <a:t>Concentrations of polymers (µM)</a:t>
                </a:r>
                <a:endParaRPr lang="en-GB" sz="1000" b="0">
                  <a:effectLst/>
                  <a:latin typeface="Times New Roman" panose="02020603050405020304" pitchFamily="18" charset="0"/>
                  <a:cs typeface="Times New Roman" panose="02020603050405020304" pitchFamily="18" charset="0"/>
                </a:endParaRPr>
              </a:p>
            </c:rich>
          </c:tx>
          <c:layout>
            <c:manualLayout>
              <c:xMode val="edge"/>
              <c:yMode val="edge"/>
              <c:x val="0.41477655513137213"/>
              <c:y val="0.91985373151339855"/>
            </c:manualLayout>
          </c:layout>
          <c:overlay val="0"/>
        </c:title>
        <c:numFmt formatCode="General" sourceLinked="1"/>
        <c:majorTickMark val="out"/>
        <c:minorTickMark val="none"/>
        <c:tickLblPos val="nextTo"/>
        <c:txPr>
          <a:bodyPr/>
          <a:lstStyle/>
          <a:p>
            <a:pPr>
              <a:defRPr sz="900"/>
            </a:pPr>
            <a:endParaRPr lang="zh-CN"/>
          </a:p>
        </c:txPr>
        <c:crossAx val="-1099928128"/>
        <c:crosses val="autoZero"/>
        <c:auto val="1"/>
        <c:lblAlgn val="ctr"/>
        <c:lblOffset val="100"/>
        <c:noMultiLvlLbl val="0"/>
      </c:catAx>
      <c:valAx>
        <c:axId val="-1099928128"/>
        <c:scaling>
          <c:orientation val="minMax"/>
          <c:min val="0"/>
        </c:scaling>
        <c:delete val="0"/>
        <c:axPos val="l"/>
        <c:majorGridlines>
          <c:spPr>
            <a:ln>
              <a:noFill/>
            </a:ln>
          </c:spPr>
        </c:majorGridlines>
        <c:title>
          <c:tx>
            <c:rich>
              <a:bodyPr rot="-5400000" vert="horz"/>
              <a:lstStyle/>
              <a:p>
                <a:pPr>
                  <a:defRPr/>
                </a:pPr>
                <a:r>
                  <a:rPr lang="en-GB" sz="1000" b="0" i="0" baseline="0">
                    <a:effectLst/>
                    <a:latin typeface="Times New Roman" panose="02020603050405020304" pitchFamily="18" charset="0"/>
                    <a:cs typeface="Times New Roman" panose="02020603050405020304" pitchFamily="18" charset="0"/>
                  </a:rPr>
                  <a:t>Number of viable bacteria</a:t>
                </a:r>
                <a:endParaRPr lang="en-GB" sz="1000" b="0">
                  <a:effectLst/>
                  <a:latin typeface="Times New Roman" panose="02020603050405020304" pitchFamily="18" charset="0"/>
                  <a:cs typeface="Times New Roman" panose="02020603050405020304" pitchFamily="18" charset="0"/>
                </a:endParaRPr>
              </a:p>
              <a:p>
                <a:pPr>
                  <a:defRPr/>
                </a:pPr>
                <a:r>
                  <a:rPr lang="en-GB" sz="1000" b="0" i="0" baseline="0">
                    <a:effectLst/>
                    <a:latin typeface="Times New Roman" panose="02020603050405020304" pitchFamily="18" charset="0"/>
                    <a:cs typeface="Times New Roman" panose="02020603050405020304" pitchFamily="18" charset="0"/>
                  </a:rPr>
                  <a:t>(CFU/ml) Log10</a:t>
                </a:r>
                <a:endParaRPr lang="en-GB" sz="1000" b="0">
                  <a:effectLst/>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crossAx val="-1099924864"/>
        <c:crosses val="autoZero"/>
        <c:crossBetween val="between"/>
        <c:majorUnit val="1"/>
        <c:minorUnit val="0.2"/>
      </c:valAx>
    </c:plotArea>
    <c:legend>
      <c:legendPos val="r"/>
      <c:layout>
        <c:manualLayout>
          <c:xMode val="edge"/>
          <c:yMode val="edge"/>
          <c:x val="0.82026285563616397"/>
          <c:y val="0.20144900412319816"/>
          <c:w val="0.10273305892145133"/>
          <c:h val="0.177240023384727"/>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0.20407</cdr:x>
      <cdr:y>0.84684</cdr:y>
    </cdr:from>
    <cdr:to>
      <cdr:x>0.95353</cdr:x>
      <cdr:y>0.93632</cdr:y>
    </cdr:to>
    <cdr:sp macro="" textlink="">
      <cdr:nvSpPr>
        <cdr:cNvPr id="2" name="Left Brace 1"/>
        <cdr:cNvSpPr/>
      </cdr:nvSpPr>
      <cdr:spPr>
        <a:xfrm xmlns:a="http://schemas.openxmlformats.org/drawingml/2006/main" rot="16200000">
          <a:off x="2924180" y="585970"/>
          <a:ext cx="257172" cy="3952875"/>
        </a:xfrm>
        <a:prstGeom xmlns:a="http://schemas.openxmlformats.org/drawingml/2006/main" prst="leftBrac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0.22801</cdr:x>
      <cdr:y>0.84785</cdr:y>
    </cdr:from>
    <cdr:to>
      <cdr:x>0.93016</cdr:x>
      <cdr:y>0.93236</cdr:y>
    </cdr:to>
    <cdr:sp macro="" textlink="">
      <cdr:nvSpPr>
        <cdr:cNvPr id="2" name="Left Brace 1"/>
        <cdr:cNvSpPr/>
      </cdr:nvSpPr>
      <cdr:spPr>
        <a:xfrm xmlns:a="http://schemas.openxmlformats.org/drawingml/2006/main" rot="16200000">
          <a:off x="2944774" y="454961"/>
          <a:ext cx="219002" cy="3703360"/>
        </a:xfrm>
        <a:prstGeom xmlns:a="http://schemas.openxmlformats.org/drawingml/2006/main" prst="leftBrac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1532-AF7C-4A5D-9490-D54BAA6F3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22</Pages>
  <Words>6488</Words>
  <Characters>36986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Labs</dc:creator>
  <cp:lastModifiedBy>Li Junpei</cp:lastModifiedBy>
  <cp:revision>52</cp:revision>
  <dcterms:created xsi:type="dcterms:W3CDTF">2016-01-14T10:18:00Z</dcterms:created>
  <dcterms:modified xsi:type="dcterms:W3CDTF">2016-01-22T13:18:00Z</dcterms:modified>
</cp:coreProperties>
</file>