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FA208" w14:textId="42B779D4" w:rsidR="00883EB7" w:rsidRPr="00346DFF" w:rsidRDefault="00883EB7" w:rsidP="00883EB7">
      <w:pPr>
        <w:spacing w:line="480" w:lineRule="auto"/>
        <w:outlineLvl w:val="0"/>
        <w:rPr>
          <w:lang w:val="en-US"/>
        </w:rPr>
      </w:pPr>
      <w:r w:rsidRPr="00346DFF">
        <w:rPr>
          <w:b/>
          <w:lang w:val="en-US"/>
        </w:rPr>
        <w:t xml:space="preserve">Title: </w:t>
      </w:r>
      <w:r w:rsidRPr="00346DFF">
        <w:rPr>
          <w:lang w:val="en-US"/>
        </w:rPr>
        <w:t>“</w:t>
      </w:r>
      <w:bookmarkStart w:id="0" w:name="OLE_LINK1193"/>
      <w:bookmarkStart w:id="1" w:name="OLE_LINK1194"/>
      <w:bookmarkStart w:id="2" w:name="OLE_LINK1195"/>
      <w:bookmarkStart w:id="3" w:name="OLE_LINK1196"/>
      <w:bookmarkStart w:id="4" w:name="_GoBack"/>
      <w:r w:rsidR="00A40F2E" w:rsidRPr="00346DFF">
        <w:rPr>
          <w:lang w:val="en-US"/>
        </w:rPr>
        <w:t xml:space="preserve">Publication Trends </w:t>
      </w:r>
      <w:r w:rsidR="00E44D6A" w:rsidRPr="00346DFF">
        <w:rPr>
          <w:lang w:val="en-US"/>
        </w:rPr>
        <w:t>Over</w:t>
      </w:r>
      <w:r w:rsidR="00B94ED6" w:rsidRPr="00346DFF">
        <w:rPr>
          <w:lang w:val="en-US"/>
        </w:rPr>
        <w:t xml:space="preserve"> </w:t>
      </w:r>
      <w:r w:rsidR="009733D1" w:rsidRPr="00346DFF">
        <w:rPr>
          <w:lang w:val="en-US"/>
        </w:rPr>
        <w:t>55 Years of Behavioral Genetic</w:t>
      </w:r>
      <w:bookmarkEnd w:id="0"/>
      <w:bookmarkEnd w:id="1"/>
      <w:r w:rsidR="001559AA" w:rsidRPr="00346DFF">
        <w:rPr>
          <w:lang w:val="en-US"/>
        </w:rPr>
        <w:t xml:space="preserve"> </w:t>
      </w:r>
    </w:p>
    <w:p w14:paraId="7C6F27A5" w14:textId="74C7F966" w:rsidR="00004BD5" w:rsidRPr="00346DFF" w:rsidRDefault="001559AA" w:rsidP="00883EB7">
      <w:pPr>
        <w:spacing w:line="480" w:lineRule="auto"/>
        <w:outlineLvl w:val="0"/>
        <w:rPr>
          <w:lang w:val="en-US"/>
        </w:rPr>
      </w:pPr>
      <w:r w:rsidRPr="00346DFF">
        <w:rPr>
          <w:lang w:val="en-US"/>
        </w:rPr>
        <w:t>Research</w:t>
      </w:r>
      <w:bookmarkEnd w:id="2"/>
      <w:bookmarkEnd w:id="3"/>
      <w:bookmarkEnd w:id="4"/>
      <w:r w:rsidR="00883EB7" w:rsidRPr="00346DFF">
        <w:rPr>
          <w:lang w:val="en-US"/>
        </w:rPr>
        <w:t>”</w:t>
      </w:r>
      <w:r w:rsidR="009733D1" w:rsidRPr="00346DFF">
        <w:rPr>
          <w:lang w:val="en-US"/>
        </w:rPr>
        <w:t xml:space="preserve"> </w:t>
      </w:r>
    </w:p>
    <w:p w14:paraId="2CC06B0C" w14:textId="736253C2" w:rsidR="008A2454" w:rsidRPr="00346DFF" w:rsidRDefault="00883EB7" w:rsidP="00883EB7">
      <w:pPr>
        <w:spacing w:line="480" w:lineRule="auto"/>
        <w:rPr>
          <w:lang w:val="en-US"/>
        </w:rPr>
      </w:pPr>
      <w:r w:rsidRPr="00346DFF">
        <w:rPr>
          <w:b/>
          <w:lang w:val="en-US"/>
        </w:rPr>
        <w:t>Running Head:</w:t>
      </w:r>
      <w:r w:rsidRPr="00346DFF">
        <w:rPr>
          <w:lang w:val="en-US"/>
        </w:rPr>
        <w:t xml:space="preserve"> </w:t>
      </w:r>
      <w:r w:rsidR="00667BDD">
        <w:rPr>
          <w:lang w:val="en-US"/>
        </w:rPr>
        <w:t>“55 Years of Behavioral Genetic Research</w:t>
      </w:r>
      <w:r w:rsidRPr="00346DFF">
        <w:rPr>
          <w:lang w:val="en-US"/>
        </w:rPr>
        <w:t>”</w:t>
      </w:r>
    </w:p>
    <w:p w14:paraId="4221BAB0" w14:textId="77777777" w:rsidR="00883EB7" w:rsidRPr="00346DFF" w:rsidRDefault="00883EB7" w:rsidP="00883EB7">
      <w:pPr>
        <w:spacing w:line="480" w:lineRule="auto"/>
        <w:rPr>
          <w:b/>
          <w:lang w:val="en-US"/>
        </w:rPr>
      </w:pPr>
    </w:p>
    <w:p w14:paraId="6CD7887E" w14:textId="0B0174E3" w:rsidR="008A2454" w:rsidRPr="00346DFF" w:rsidRDefault="00883EB7" w:rsidP="00883EB7">
      <w:pPr>
        <w:spacing w:line="480" w:lineRule="auto"/>
        <w:rPr>
          <w:lang w:val="en-US"/>
        </w:rPr>
      </w:pPr>
      <w:r w:rsidRPr="00346DFF">
        <w:rPr>
          <w:b/>
          <w:lang w:val="en-US"/>
        </w:rPr>
        <w:t>Authors:</w:t>
      </w:r>
      <w:r w:rsidRPr="00346DFF">
        <w:rPr>
          <w:lang w:val="en-US"/>
        </w:rPr>
        <w:t xml:space="preserve"> </w:t>
      </w:r>
      <w:r w:rsidR="008A2454" w:rsidRPr="00346DFF">
        <w:rPr>
          <w:lang w:val="en-US"/>
        </w:rPr>
        <w:t>Ziada Ayorech</w:t>
      </w:r>
      <w:r w:rsidR="001559AA" w:rsidRPr="00346DFF">
        <w:rPr>
          <w:lang w:val="en-US"/>
        </w:rPr>
        <w:t>*</w:t>
      </w:r>
      <w:r w:rsidRPr="00346DFF">
        <w:rPr>
          <w:vertAlign w:val="superscript"/>
          <w:lang w:val="en-US"/>
        </w:rPr>
        <w:t>1</w:t>
      </w:r>
      <w:r w:rsidR="008A2454" w:rsidRPr="00346DFF">
        <w:rPr>
          <w:lang w:val="en-US"/>
        </w:rPr>
        <w:t>, Saskia Selzam</w:t>
      </w:r>
      <w:r w:rsidR="001559AA" w:rsidRPr="00346DFF">
        <w:rPr>
          <w:lang w:val="en-US"/>
        </w:rPr>
        <w:t>*</w:t>
      </w:r>
      <w:r w:rsidRPr="00346DFF">
        <w:rPr>
          <w:vertAlign w:val="superscript"/>
          <w:lang w:val="en-US"/>
        </w:rPr>
        <w:t>1</w:t>
      </w:r>
      <w:r w:rsidR="008A2454" w:rsidRPr="00346DFF">
        <w:rPr>
          <w:lang w:val="en-US"/>
        </w:rPr>
        <w:t xml:space="preserve">, </w:t>
      </w:r>
      <w:r w:rsidR="001559AA" w:rsidRPr="00346DFF">
        <w:rPr>
          <w:lang w:val="en-US"/>
        </w:rPr>
        <w:t>Emily Smith-Woo</w:t>
      </w:r>
      <w:r w:rsidR="004E3514" w:rsidRPr="00346DFF">
        <w:rPr>
          <w:lang w:val="en-US"/>
        </w:rPr>
        <w:t>l</w:t>
      </w:r>
      <w:r w:rsidR="001559AA" w:rsidRPr="00346DFF">
        <w:rPr>
          <w:lang w:val="en-US"/>
        </w:rPr>
        <w:t>ley*</w:t>
      </w:r>
      <w:r w:rsidRPr="00346DFF">
        <w:rPr>
          <w:vertAlign w:val="superscript"/>
          <w:lang w:val="en-US"/>
        </w:rPr>
        <w:t>1</w:t>
      </w:r>
      <w:r w:rsidR="001559AA" w:rsidRPr="00346DFF">
        <w:rPr>
          <w:lang w:val="en-US"/>
        </w:rPr>
        <w:t>,</w:t>
      </w:r>
    </w:p>
    <w:p w14:paraId="0E9357BA" w14:textId="2ECACC9D" w:rsidR="00687254" w:rsidRPr="00346DFF" w:rsidRDefault="008A2454" w:rsidP="00883EB7">
      <w:pPr>
        <w:spacing w:line="480" w:lineRule="auto"/>
        <w:rPr>
          <w:vertAlign w:val="superscript"/>
          <w:lang w:val="en-US"/>
        </w:rPr>
      </w:pPr>
      <w:r w:rsidRPr="00346DFF">
        <w:rPr>
          <w:lang w:val="en-US"/>
        </w:rPr>
        <w:t>Valerie S. Knopik</w:t>
      </w:r>
      <w:r w:rsidR="00330A56" w:rsidRPr="00346DFF">
        <w:rPr>
          <w:vertAlign w:val="superscript"/>
          <w:lang w:val="en-US"/>
        </w:rPr>
        <w:t>2,3</w:t>
      </w:r>
      <w:r w:rsidRPr="00346DFF">
        <w:rPr>
          <w:lang w:val="en-US"/>
        </w:rPr>
        <w:t>, Jenae M. Neiderhiser</w:t>
      </w:r>
      <w:r w:rsidR="00330A56" w:rsidRPr="00346DFF">
        <w:rPr>
          <w:vertAlign w:val="superscript"/>
          <w:lang w:val="en-US"/>
        </w:rPr>
        <w:t>4</w:t>
      </w:r>
      <w:r w:rsidRPr="00346DFF">
        <w:rPr>
          <w:lang w:val="en-US"/>
        </w:rPr>
        <w:t>, John C. DeFries</w:t>
      </w:r>
      <w:r w:rsidR="00330A56" w:rsidRPr="00346DFF">
        <w:rPr>
          <w:vertAlign w:val="superscript"/>
          <w:lang w:val="en-US"/>
        </w:rPr>
        <w:t>5</w:t>
      </w:r>
      <w:r w:rsidRPr="00346DFF">
        <w:rPr>
          <w:lang w:val="en-US"/>
        </w:rPr>
        <w:t>, Robert Plomin</w:t>
      </w:r>
      <w:r w:rsidR="00883EB7" w:rsidRPr="00346DFF">
        <w:rPr>
          <w:vertAlign w:val="superscript"/>
          <w:lang w:val="en-US"/>
        </w:rPr>
        <w:t>1</w:t>
      </w:r>
    </w:p>
    <w:p w14:paraId="05D4E210" w14:textId="77777777" w:rsidR="004007F4" w:rsidRPr="00346DFF" w:rsidRDefault="004007F4" w:rsidP="00883EB7">
      <w:pPr>
        <w:spacing w:line="480" w:lineRule="auto"/>
        <w:rPr>
          <w:lang w:val="en-US"/>
        </w:rPr>
      </w:pPr>
    </w:p>
    <w:p w14:paraId="402789B5" w14:textId="0143929F" w:rsidR="008A2454" w:rsidRPr="00346DFF" w:rsidRDefault="001559AA" w:rsidP="00883EB7">
      <w:pPr>
        <w:spacing w:line="480" w:lineRule="auto"/>
        <w:rPr>
          <w:lang w:val="en-US"/>
        </w:rPr>
      </w:pPr>
      <w:r w:rsidRPr="00346DFF">
        <w:rPr>
          <w:lang w:val="en-US"/>
        </w:rPr>
        <w:t>*Join</w:t>
      </w:r>
      <w:r w:rsidR="004E3514" w:rsidRPr="00346DFF">
        <w:rPr>
          <w:lang w:val="en-US"/>
        </w:rPr>
        <w:t>t</w:t>
      </w:r>
      <w:r w:rsidRPr="00346DFF">
        <w:rPr>
          <w:lang w:val="en-US"/>
        </w:rPr>
        <w:t xml:space="preserve"> first authors in alphabetical order</w:t>
      </w:r>
    </w:p>
    <w:p w14:paraId="351871DC" w14:textId="77777777" w:rsidR="004007F4" w:rsidRPr="00346DFF" w:rsidRDefault="004007F4" w:rsidP="00883EB7">
      <w:pPr>
        <w:spacing w:line="480" w:lineRule="auto"/>
        <w:rPr>
          <w:lang w:val="en-US"/>
        </w:rPr>
      </w:pPr>
    </w:p>
    <w:p w14:paraId="4E24B4F7" w14:textId="2EB5011F" w:rsidR="001559AA" w:rsidRPr="00346DFF" w:rsidRDefault="00883EB7" w:rsidP="00883EB7">
      <w:pPr>
        <w:spacing w:line="480" w:lineRule="auto"/>
        <w:rPr>
          <w:lang w:val="en-US"/>
        </w:rPr>
      </w:pPr>
      <w:r w:rsidRPr="00346DFF">
        <w:rPr>
          <w:vertAlign w:val="superscript"/>
          <w:lang w:val="en-US"/>
        </w:rPr>
        <w:t>1</w:t>
      </w:r>
      <w:r w:rsidRPr="00346DFF">
        <w:rPr>
          <w:lang w:val="en-US"/>
        </w:rPr>
        <w:t xml:space="preserve">King’s College London, MRC Social, Genetic and Developmental Psychiatry Centre, Institute of Psychiatry, Psychology &amp; Neuroscience, </w:t>
      </w:r>
      <w:r w:rsidR="00F37DB7" w:rsidRPr="00346DFF">
        <w:rPr>
          <w:lang w:val="en-US"/>
        </w:rPr>
        <w:t xml:space="preserve">DeCrespigny Park, </w:t>
      </w:r>
      <w:r w:rsidRPr="00346DFF">
        <w:rPr>
          <w:lang w:val="en-US"/>
        </w:rPr>
        <w:t>London</w:t>
      </w:r>
      <w:r w:rsidR="00F37DB7" w:rsidRPr="00346DFF">
        <w:rPr>
          <w:lang w:val="en-US"/>
        </w:rPr>
        <w:t>,</w:t>
      </w:r>
      <w:r w:rsidRPr="00346DFF">
        <w:rPr>
          <w:lang w:val="en-US"/>
        </w:rPr>
        <w:t xml:space="preserve"> SE5 8AF, United Kingdom</w:t>
      </w:r>
    </w:p>
    <w:p w14:paraId="2C91846F" w14:textId="499D3AE9" w:rsidR="00883EB7" w:rsidRPr="00346DFF" w:rsidRDefault="00883EB7" w:rsidP="00883EB7">
      <w:pPr>
        <w:spacing w:line="480" w:lineRule="auto"/>
        <w:rPr>
          <w:lang w:val="en-US"/>
        </w:rPr>
      </w:pPr>
      <w:r w:rsidRPr="00346DFF">
        <w:rPr>
          <w:vertAlign w:val="superscript"/>
          <w:lang w:val="en-US"/>
        </w:rPr>
        <w:t>2</w:t>
      </w:r>
      <w:r w:rsidR="00330A56" w:rsidRPr="00346DFF">
        <w:rPr>
          <w:lang w:val="en-US"/>
        </w:rPr>
        <w:t>Division of Behavioral Genetics, Rhode Island Hospital; Department of Psychiatry and Human Behavior, Brown University, Providence, Rhode Island, USA</w:t>
      </w:r>
    </w:p>
    <w:p w14:paraId="2FE9E326" w14:textId="3AE43E4A" w:rsidR="00330A56" w:rsidRPr="00346DFF" w:rsidRDefault="00330A56" w:rsidP="00883EB7">
      <w:pPr>
        <w:spacing w:line="480" w:lineRule="auto"/>
        <w:rPr>
          <w:lang w:val="en-US"/>
        </w:rPr>
      </w:pPr>
      <w:r w:rsidRPr="00346DFF">
        <w:rPr>
          <w:vertAlign w:val="superscript"/>
          <w:lang w:val="en-US"/>
        </w:rPr>
        <w:t>3</w:t>
      </w:r>
      <w:r w:rsidRPr="00346DFF">
        <w:rPr>
          <w:lang w:val="en-US"/>
        </w:rPr>
        <w:t>Warren Alpert School of Medicine, Brown University, Providence, Rhode Island, USA</w:t>
      </w:r>
    </w:p>
    <w:p w14:paraId="1CA51C75" w14:textId="77777777" w:rsidR="00330A56" w:rsidRPr="00346DFF" w:rsidRDefault="00330A56">
      <w:pPr>
        <w:rPr>
          <w:lang w:val="en-US"/>
        </w:rPr>
      </w:pPr>
      <w:r w:rsidRPr="00346DFF">
        <w:rPr>
          <w:vertAlign w:val="superscript"/>
          <w:lang w:val="en-US"/>
        </w:rPr>
        <w:t>4</w:t>
      </w:r>
      <w:r w:rsidRPr="00346DFF">
        <w:rPr>
          <w:lang w:val="en-US"/>
        </w:rPr>
        <w:t>Department of Psychology, The Pennsylvania State University, PA, USA</w:t>
      </w:r>
    </w:p>
    <w:p w14:paraId="3A896AFC" w14:textId="77777777" w:rsidR="00330A56" w:rsidRPr="00346DFF" w:rsidRDefault="00330A56">
      <w:pPr>
        <w:rPr>
          <w:lang w:val="en-US"/>
        </w:rPr>
      </w:pPr>
    </w:p>
    <w:p w14:paraId="1665D9BD" w14:textId="77777777" w:rsidR="00B429CB" w:rsidRPr="00346DFF" w:rsidRDefault="00330A56">
      <w:pPr>
        <w:rPr>
          <w:lang w:val="en-US"/>
        </w:rPr>
      </w:pPr>
      <w:r w:rsidRPr="00346DFF">
        <w:rPr>
          <w:vertAlign w:val="superscript"/>
          <w:lang w:val="en-US"/>
        </w:rPr>
        <w:t>5</w:t>
      </w:r>
      <w:r w:rsidRPr="00346DFF">
        <w:rPr>
          <w:lang w:val="en-US"/>
        </w:rPr>
        <w:t>Institute for Behavioral Genetics, University of Colorado, Boulder, CO, USA</w:t>
      </w:r>
    </w:p>
    <w:p w14:paraId="4056E4E0" w14:textId="77777777" w:rsidR="00B429CB" w:rsidRPr="00346DFF" w:rsidRDefault="00B429CB">
      <w:pPr>
        <w:rPr>
          <w:lang w:val="en-US"/>
        </w:rPr>
      </w:pPr>
    </w:p>
    <w:p w14:paraId="52F12AD2" w14:textId="77777777" w:rsidR="004007F4" w:rsidRPr="00346DFF" w:rsidRDefault="004007F4">
      <w:pPr>
        <w:rPr>
          <w:b/>
          <w:lang w:val="en-US"/>
        </w:rPr>
      </w:pPr>
    </w:p>
    <w:p w14:paraId="614FDA39" w14:textId="5EACF3F9" w:rsidR="00B429CB" w:rsidRPr="00346DFF" w:rsidRDefault="00B429CB">
      <w:pPr>
        <w:rPr>
          <w:lang w:val="en-US"/>
        </w:rPr>
      </w:pPr>
      <w:r w:rsidRPr="00346DFF">
        <w:rPr>
          <w:b/>
          <w:lang w:val="en-US"/>
        </w:rPr>
        <w:t xml:space="preserve">Corresponding author: </w:t>
      </w:r>
      <w:r w:rsidR="00052967" w:rsidRPr="00346DFF">
        <w:rPr>
          <w:lang w:val="en-US"/>
        </w:rPr>
        <w:t xml:space="preserve">Robert Plomin, </w:t>
      </w:r>
      <w:r w:rsidR="00045050" w:rsidRPr="00346DFF">
        <w:rPr>
          <w:lang w:val="en-US"/>
        </w:rPr>
        <w:t>robert.plomin@kcl.ac.uk</w:t>
      </w:r>
    </w:p>
    <w:p w14:paraId="23882652" w14:textId="77777777" w:rsidR="00B429CB" w:rsidRPr="00346DFF" w:rsidRDefault="00B429CB">
      <w:pPr>
        <w:rPr>
          <w:lang w:val="en-US"/>
        </w:rPr>
      </w:pPr>
    </w:p>
    <w:p w14:paraId="09049E2C" w14:textId="77777777" w:rsidR="004007F4" w:rsidRPr="00346DFF" w:rsidRDefault="004007F4">
      <w:pPr>
        <w:rPr>
          <w:b/>
          <w:lang w:val="en-US"/>
        </w:rPr>
      </w:pPr>
    </w:p>
    <w:p w14:paraId="60ABACFD" w14:textId="4D0DA248" w:rsidR="00883EB7" w:rsidRPr="00346DFF" w:rsidRDefault="00B429CB">
      <w:pPr>
        <w:rPr>
          <w:b/>
          <w:lang w:val="en-US"/>
        </w:rPr>
      </w:pPr>
      <w:r w:rsidRPr="00346DFF">
        <w:rPr>
          <w:b/>
          <w:lang w:val="en-US"/>
        </w:rPr>
        <w:t>Keywords:</w:t>
      </w:r>
      <w:r w:rsidR="001F6F37" w:rsidRPr="00346DFF">
        <w:rPr>
          <w:b/>
          <w:lang w:val="en-US"/>
        </w:rPr>
        <w:t xml:space="preserve"> </w:t>
      </w:r>
      <w:r w:rsidR="00244348" w:rsidRPr="00346DFF">
        <w:rPr>
          <w:lang w:val="en-US"/>
        </w:rPr>
        <w:t>Behavioral g</w:t>
      </w:r>
      <w:r w:rsidR="00667BDD">
        <w:rPr>
          <w:lang w:val="en-US"/>
        </w:rPr>
        <w:t>enetics</w:t>
      </w:r>
      <w:r w:rsidR="00A11CA7" w:rsidRPr="00346DFF">
        <w:rPr>
          <w:lang w:val="en-US"/>
        </w:rPr>
        <w:t>, database, quantitative genetics, molecular genetics</w:t>
      </w:r>
      <w:r w:rsidR="00883EB7" w:rsidRPr="00346DFF">
        <w:rPr>
          <w:b/>
          <w:lang w:val="en-US"/>
        </w:rPr>
        <w:br w:type="page"/>
      </w:r>
    </w:p>
    <w:p w14:paraId="6F18AB34" w14:textId="7082B020" w:rsidR="009733D1" w:rsidRPr="00346DFF" w:rsidRDefault="008A2454" w:rsidP="00883EB7">
      <w:pPr>
        <w:spacing w:line="480" w:lineRule="auto"/>
        <w:jc w:val="center"/>
        <w:outlineLvl w:val="0"/>
        <w:rPr>
          <w:lang w:val="en-US"/>
        </w:rPr>
      </w:pPr>
      <w:r w:rsidRPr="00346DFF">
        <w:rPr>
          <w:b/>
          <w:lang w:val="en-US"/>
        </w:rPr>
        <w:lastRenderedPageBreak/>
        <w:t>Abstract</w:t>
      </w:r>
    </w:p>
    <w:p w14:paraId="1EF1B67A" w14:textId="77777777" w:rsidR="001559AA" w:rsidRPr="002B46DC" w:rsidRDefault="001559AA" w:rsidP="00883EB7">
      <w:pPr>
        <w:widowControl w:val="0"/>
        <w:autoSpaceDE w:val="0"/>
        <w:autoSpaceDN w:val="0"/>
        <w:adjustRightInd w:val="0"/>
        <w:spacing w:line="480" w:lineRule="auto"/>
        <w:rPr>
          <w:rFonts w:ascii="Calibri" w:hAnsi="Calibri" w:cs="Calibri"/>
          <w:sz w:val="22"/>
          <w:szCs w:val="22"/>
          <w:lang w:val="en-US"/>
        </w:rPr>
      </w:pPr>
    </w:p>
    <w:p w14:paraId="183D0A63" w14:textId="132FE57B" w:rsidR="001559AA" w:rsidRPr="00894657" w:rsidRDefault="001559AA" w:rsidP="00883EB7">
      <w:pPr>
        <w:widowControl w:val="0"/>
        <w:autoSpaceDE w:val="0"/>
        <w:autoSpaceDN w:val="0"/>
        <w:adjustRightInd w:val="0"/>
        <w:spacing w:line="480" w:lineRule="auto"/>
      </w:pPr>
      <w:r w:rsidRPr="00346DFF">
        <w:rPr>
          <w:rFonts w:cs="Calibri"/>
          <w:lang w:val="en-US"/>
        </w:rPr>
        <w:t>We document the growth in publish</w:t>
      </w:r>
      <w:r w:rsidR="00667BDD">
        <w:rPr>
          <w:rFonts w:cs="Calibri"/>
          <w:lang w:val="en-US"/>
        </w:rPr>
        <w:t>ed papers on behavioral genetic</w:t>
      </w:r>
      <w:r w:rsidR="00996819">
        <w:rPr>
          <w:rFonts w:cs="Calibri"/>
          <w:lang w:val="en-US"/>
        </w:rPr>
        <w:t>s</w:t>
      </w:r>
      <w:r w:rsidRPr="00346DFF">
        <w:rPr>
          <w:rFonts w:cs="Calibri"/>
          <w:lang w:val="en-US"/>
        </w:rPr>
        <w:t xml:space="preserve"> for 5-year intervals fr</w:t>
      </w:r>
      <w:r w:rsidR="004E3514" w:rsidRPr="00346DFF">
        <w:rPr>
          <w:rFonts w:cs="Calibri"/>
          <w:lang w:val="en-US"/>
        </w:rPr>
        <w:t xml:space="preserve">om 1960 through 2014.  We used </w:t>
      </w:r>
      <w:r w:rsidR="00483963" w:rsidRPr="00346DFF">
        <w:rPr>
          <w:rFonts w:cs="Calibri"/>
          <w:lang w:val="en-US"/>
        </w:rPr>
        <w:t>1,861</w:t>
      </w:r>
      <w:r w:rsidR="00171875" w:rsidRPr="00346DFF">
        <w:rPr>
          <w:rFonts w:cs="Calibri"/>
          <w:lang w:val="en-US"/>
        </w:rPr>
        <w:t xml:space="preserve"> </w:t>
      </w:r>
      <w:r w:rsidRPr="00346DFF">
        <w:rPr>
          <w:rFonts w:cs="Calibri"/>
          <w:lang w:val="en-US"/>
        </w:rPr>
        <w:t xml:space="preserve">papers published in </w:t>
      </w:r>
      <w:r w:rsidRPr="00346DFF">
        <w:rPr>
          <w:rFonts w:cs="Calibri"/>
          <w:i/>
          <w:iCs/>
          <w:lang w:val="en-US"/>
        </w:rPr>
        <w:t xml:space="preserve">Behavior Genetics </w:t>
      </w:r>
      <w:r w:rsidRPr="00346DFF">
        <w:rPr>
          <w:rFonts w:cs="Calibri"/>
          <w:lang w:val="en-US"/>
        </w:rPr>
        <w:t>to tra</w:t>
      </w:r>
      <w:r w:rsidR="00A40F2E" w:rsidRPr="00346DFF">
        <w:rPr>
          <w:rFonts w:cs="Calibri"/>
          <w:lang w:val="en-US"/>
        </w:rPr>
        <w:t>in our search strategy which</w:t>
      </w:r>
      <w:r w:rsidR="004C7C4F" w:rsidRPr="00346DFF">
        <w:rPr>
          <w:rFonts w:cs="Calibri"/>
          <w:lang w:val="en-US"/>
        </w:rPr>
        <w:t>,</w:t>
      </w:r>
      <w:r w:rsidR="00A40F2E" w:rsidRPr="00346DFF">
        <w:rPr>
          <w:rFonts w:cs="Calibri"/>
          <w:lang w:val="en-US"/>
        </w:rPr>
        <w:t xml:space="preserve"> wh</w:t>
      </w:r>
      <w:r w:rsidRPr="00346DFF">
        <w:rPr>
          <w:rFonts w:cs="Calibri"/>
          <w:lang w:val="en-US"/>
        </w:rPr>
        <w:t xml:space="preserve">en applied to </w:t>
      </w:r>
      <w:r w:rsidR="004C7C4F" w:rsidRPr="00346DFF">
        <w:rPr>
          <w:rFonts w:cs="Calibri"/>
          <w:lang w:val="en-US"/>
        </w:rPr>
        <w:t xml:space="preserve">Ovid </w:t>
      </w:r>
      <w:r w:rsidR="00087AF6">
        <w:rPr>
          <w:rFonts w:cs="Calibri"/>
          <w:i/>
          <w:lang w:val="en-US"/>
        </w:rPr>
        <w:t>PsychINFO</w:t>
      </w:r>
      <w:r w:rsidR="004C7C4F" w:rsidRPr="00346DFF">
        <w:rPr>
          <w:rFonts w:cs="Calibri"/>
          <w:i/>
          <w:lang w:val="en-US"/>
        </w:rPr>
        <w:t xml:space="preserve">, </w:t>
      </w:r>
      <w:r w:rsidR="00E342DB" w:rsidRPr="00346DFF">
        <w:rPr>
          <w:rFonts w:cs="Calibri"/>
          <w:lang w:val="en-US"/>
        </w:rPr>
        <w:t xml:space="preserve">selected </w:t>
      </w:r>
      <w:r w:rsidR="00FE6543" w:rsidRPr="00346DFF">
        <w:rPr>
          <w:rFonts w:cs="Calibri"/>
          <w:lang w:val="en-US"/>
        </w:rPr>
        <w:t>more than 45</w:t>
      </w:r>
      <w:r w:rsidR="00AD251A" w:rsidRPr="00346DFF">
        <w:rPr>
          <w:rFonts w:cs="Calibri"/>
          <w:lang w:val="en-US"/>
        </w:rPr>
        <w:t>,000</w:t>
      </w:r>
      <w:r w:rsidR="003475C1" w:rsidRPr="00346DFF">
        <w:rPr>
          <w:rFonts w:cs="Calibri"/>
          <w:lang w:val="en-US"/>
        </w:rPr>
        <w:t xml:space="preserve"> </w:t>
      </w:r>
      <w:r w:rsidRPr="00346DFF">
        <w:rPr>
          <w:rFonts w:cs="Calibri"/>
          <w:lang w:val="en-US"/>
        </w:rPr>
        <w:t>publications. Five</w:t>
      </w:r>
      <w:r w:rsidR="007C20BC" w:rsidRPr="00346DFF">
        <w:rPr>
          <w:rFonts w:cs="Calibri"/>
          <w:lang w:val="en-US"/>
        </w:rPr>
        <w:t xml:space="preserve"> trends stand out:</w:t>
      </w:r>
      <w:r w:rsidRPr="00346DFF">
        <w:rPr>
          <w:rFonts w:cs="Calibri"/>
          <w:lang w:val="en-US"/>
        </w:rPr>
        <w:t> </w:t>
      </w:r>
      <w:r w:rsidR="00A40F2E" w:rsidRPr="00346DFF">
        <w:rPr>
          <w:rFonts w:cs="Calibri"/>
          <w:lang w:val="en-US"/>
        </w:rPr>
        <w:t>(1) The number of b</w:t>
      </w:r>
      <w:r w:rsidRPr="00346DFF">
        <w:rPr>
          <w:rFonts w:cs="Calibri"/>
          <w:lang w:val="en-US"/>
        </w:rPr>
        <w:t>eha</w:t>
      </w:r>
      <w:r w:rsidR="00A40F2E" w:rsidRPr="00346DFF">
        <w:rPr>
          <w:rFonts w:cs="Calibri"/>
          <w:lang w:val="en-US"/>
        </w:rPr>
        <w:t>vioral genetic publications has</w:t>
      </w:r>
      <w:r w:rsidRPr="00346DFF">
        <w:rPr>
          <w:rFonts w:cs="Calibri"/>
          <w:lang w:val="en-US"/>
        </w:rPr>
        <w:t xml:space="preserve"> grown </w:t>
      </w:r>
      <w:r w:rsidR="00A40F2E" w:rsidRPr="00346DFF">
        <w:rPr>
          <w:rFonts w:cs="Calibri"/>
          <w:lang w:val="en-US"/>
        </w:rPr>
        <w:t>enormously</w:t>
      </w:r>
      <w:r w:rsidR="003475C1" w:rsidRPr="00346DFF">
        <w:rPr>
          <w:rFonts w:cs="Calibri"/>
          <w:lang w:val="en-US"/>
        </w:rPr>
        <w:t>;</w:t>
      </w:r>
      <w:r w:rsidR="00AD251A" w:rsidRPr="00346DFF">
        <w:rPr>
          <w:rFonts w:cs="Calibri"/>
          <w:lang w:val="en-US"/>
        </w:rPr>
        <w:t xml:space="preserve"> </w:t>
      </w:r>
      <w:r w:rsidR="00F2320C" w:rsidRPr="00346DFF">
        <w:rPr>
          <w:rFonts w:cs="Calibri"/>
          <w:lang w:val="en-US"/>
        </w:rPr>
        <w:t>nearly 20,000</w:t>
      </w:r>
      <w:r w:rsidR="00A40F2E" w:rsidRPr="00346DFF">
        <w:rPr>
          <w:rFonts w:cs="Calibri"/>
          <w:lang w:val="en-US"/>
        </w:rPr>
        <w:t xml:space="preserve"> </w:t>
      </w:r>
      <w:r w:rsidRPr="00346DFF">
        <w:rPr>
          <w:rFonts w:cs="Calibri"/>
          <w:lang w:val="en-US"/>
        </w:rPr>
        <w:t xml:space="preserve">papers </w:t>
      </w:r>
      <w:r w:rsidR="003D034F" w:rsidRPr="00346DFF">
        <w:rPr>
          <w:rFonts w:cs="Calibri"/>
          <w:lang w:val="en-US"/>
        </w:rPr>
        <w:t xml:space="preserve">were </w:t>
      </w:r>
      <w:r w:rsidRPr="00346DFF">
        <w:rPr>
          <w:rFonts w:cs="Calibri"/>
          <w:lang w:val="en-US"/>
        </w:rPr>
        <w:t xml:space="preserve">published </w:t>
      </w:r>
      <w:r w:rsidR="00AD251A" w:rsidRPr="00346DFF">
        <w:rPr>
          <w:rFonts w:cs="Calibri"/>
          <w:lang w:val="en-US"/>
        </w:rPr>
        <w:t xml:space="preserve">in </w:t>
      </w:r>
      <w:r w:rsidR="00604BE6" w:rsidRPr="00346DFF">
        <w:rPr>
          <w:rFonts w:cs="Calibri"/>
          <w:lang w:val="en-US"/>
        </w:rPr>
        <w:t>2010-14</w:t>
      </w:r>
      <w:r w:rsidRPr="00346DFF">
        <w:rPr>
          <w:rFonts w:cs="Calibri"/>
          <w:lang w:val="en-US"/>
        </w:rPr>
        <w:t xml:space="preserve">.  (2) </w:t>
      </w:r>
      <w:r w:rsidR="007C20BC" w:rsidRPr="00346DFF">
        <w:rPr>
          <w:rFonts w:cs="Calibri"/>
          <w:lang w:val="en-US"/>
        </w:rPr>
        <w:t xml:space="preserve">The number of human quantitative genetic </w:t>
      </w:r>
      <w:r w:rsidR="00BF2055" w:rsidRPr="00346DFF">
        <w:rPr>
          <w:rFonts w:cs="Calibri"/>
          <w:lang w:val="en-US"/>
        </w:rPr>
        <w:t xml:space="preserve">(QG) </w:t>
      </w:r>
      <w:r w:rsidRPr="00346DFF">
        <w:rPr>
          <w:rFonts w:cs="Calibri"/>
          <w:lang w:val="en-US"/>
        </w:rPr>
        <w:t xml:space="preserve">publications (e.g., twin and adoption studies) </w:t>
      </w:r>
      <w:r w:rsidR="007C20BC" w:rsidRPr="00346DFF">
        <w:rPr>
          <w:rFonts w:cs="Calibri"/>
          <w:lang w:val="en-US"/>
        </w:rPr>
        <w:t>has</w:t>
      </w:r>
      <w:r w:rsidRPr="00346DFF">
        <w:rPr>
          <w:rFonts w:cs="Calibri"/>
          <w:lang w:val="en-US"/>
        </w:rPr>
        <w:t xml:space="preserve"> </w:t>
      </w:r>
      <w:r w:rsidR="00B94ED6" w:rsidRPr="00346DFF">
        <w:rPr>
          <w:rFonts w:cs="Calibri"/>
          <w:lang w:val="en-US"/>
        </w:rPr>
        <w:t>steadily increased with more than 3</w:t>
      </w:r>
      <w:r w:rsidR="00C751D3">
        <w:rPr>
          <w:rFonts w:cs="Calibri"/>
          <w:lang w:val="en-US"/>
        </w:rPr>
        <w:t>,</w:t>
      </w:r>
      <w:r w:rsidR="00B94ED6" w:rsidRPr="00346DFF">
        <w:rPr>
          <w:rFonts w:cs="Calibri"/>
          <w:lang w:val="en-US"/>
        </w:rPr>
        <w:t>000 papers published</w:t>
      </w:r>
      <w:r w:rsidR="004C7C4F" w:rsidRPr="00346DFF">
        <w:rPr>
          <w:rFonts w:cs="Calibri"/>
          <w:lang w:val="en-US"/>
        </w:rPr>
        <w:t xml:space="preserve"> in</w:t>
      </w:r>
      <w:r w:rsidR="00B94ED6" w:rsidRPr="00346DFF">
        <w:rPr>
          <w:rFonts w:cs="Calibri"/>
          <w:lang w:val="en-US"/>
        </w:rPr>
        <w:t xml:space="preserve"> 2010-14</w:t>
      </w:r>
      <w:r w:rsidRPr="00346DFF">
        <w:rPr>
          <w:rFonts w:cs="Calibri"/>
          <w:lang w:val="en-US"/>
        </w:rPr>
        <w:t xml:space="preserve">.  (3) </w:t>
      </w:r>
      <w:r w:rsidR="00B94ED6" w:rsidRPr="00346DFF">
        <w:rPr>
          <w:rFonts w:cs="Calibri"/>
          <w:lang w:val="en-US"/>
        </w:rPr>
        <w:t>The number of h</w:t>
      </w:r>
      <w:r w:rsidRPr="00346DFF">
        <w:rPr>
          <w:rFonts w:cs="Calibri"/>
          <w:lang w:val="en-US"/>
        </w:rPr>
        <w:t>uman molecular genetic</w:t>
      </w:r>
      <w:r w:rsidR="00BF2055" w:rsidRPr="00346DFF">
        <w:rPr>
          <w:rFonts w:cs="Calibri"/>
          <w:lang w:val="en-US"/>
        </w:rPr>
        <w:t xml:space="preserve"> (MG)</w:t>
      </w:r>
      <w:r w:rsidRPr="00346DFF">
        <w:rPr>
          <w:rFonts w:cs="Calibri"/>
          <w:lang w:val="en-US"/>
        </w:rPr>
        <w:t xml:space="preserve"> publications </w:t>
      </w:r>
      <w:r w:rsidR="00C86BD4">
        <w:rPr>
          <w:rFonts w:cs="Calibri"/>
          <w:lang w:val="en-US"/>
        </w:rPr>
        <w:t>increased substantially</w:t>
      </w:r>
      <w:r w:rsidR="00A40F2E" w:rsidRPr="00346DFF">
        <w:rPr>
          <w:rFonts w:cs="Calibri"/>
          <w:lang w:val="en-US"/>
        </w:rPr>
        <w:t xml:space="preserve"> from </w:t>
      </w:r>
      <w:r w:rsidR="0080780B">
        <w:rPr>
          <w:rFonts w:cs="Calibri"/>
          <w:lang w:val="en-US"/>
        </w:rPr>
        <w:t xml:space="preserve">about </w:t>
      </w:r>
      <w:r w:rsidR="00BF2055" w:rsidRPr="00346DFF">
        <w:rPr>
          <w:rFonts w:cs="Calibri"/>
          <w:lang w:val="en-US"/>
        </w:rPr>
        <w:t>2</w:t>
      </w:r>
      <w:r w:rsidR="00C751D3">
        <w:rPr>
          <w:rFonts w:cs="Calibri"/>
          <w:lang w:val="en-US"/>
        </w:rPr>
        <w:t>,</w:t>
      </w:r>
      <w:r w:rsidR="00A40F2E" w:rsidRPr="00346DFF">
        <w:rPr>
          <w:rFonts w:cs="Calibri"/>
          <w:lang w:val="en-US"/>
        </w:rPr>
        <w:t>000 in 2</w:t>
      </w:r>
      <w:r w:rsidR="00C751D3">
        <w:rPr>
          <w:rFonts w:cs="Calibri"/>
          <w:lang w:val="en-US"/>
        </w:rPr>
        <w:t>,</w:t>
      </w:r>
      <w:r w:rsidR="00A40F2E" w:rsidRPr="00346DFF">
        <w:rPr>
          <w:rFonts w:cs="Calibri"/>
          <w:lang w:val="en-US"/>
        </w:rPr>
        <w:t>000-0</w:t>
      </w:r>
      <w:r w:rsidR="0080780B">
        <w:rPr>
          <w:rFonts w:cs="Calibri"/>
          <w:lang w:val="en-US"/>
        </w:rPr>
        <w:t>4</w:t>
      </w:r>
      <w:r w:rsidR="00A40F2E" w:rsidRPr="00346DFF">
        <w:rPr>
          <w:rFonts w:cs="Calibri"/>
          <w:lang w:val="en-US"/>
        </w:rPr>
        <w:t xml:space="preserve"> to 5</w:t>
      </w:r>
      <w:r w:rsidR="00C751D3">
        <w:rPr>
          <w:rFonts w:cs="Calibri"/>
          <w:lang w:val="en-US"/>
        </w:rPr>
        <w:t>,</w:t>
      </w:r>
      <w:r w:rsidR="00A40F2E" w:rsidRPr="00346DFF">
        <w:rPr>
          <w:rFonts w:cs="Calibri"/>
          <w:lang w:val="en-US"/>
        </w:rPr>
        <w:t xml:space="preserve">000 in 2005-09 to </w:t>
      </w:r>
      <w:r w:rsidR="00BF2055" w:rsidRPr="00346DFF">
        <w:rPr>
          <w:rFonts w:cs="Calibri"/>
          <w:lang w:val="en-US"/>
        </w:rPr>
        <w:t>9</w:t>
      </w:r>
      <w:r w:rsidR="00C751D3">
        <w:rPr>
          <w:rFonts w:cs="Calibri"/>
          <w:lang w:val="en-US"/>
        </w:rPr>
        <w:t>,</w:t>
      </w:r>
      <w:r w:rsidR="00A40F2E" w:rsidRPr="00346DFF">
        <w:rPr>
          <w:rFonts w:cs="Calibri"/>
          <w:lang w:val="en-US"/>
        </w:rPr>
        <w:t xml:space="preserve">000 in </w:t>
      </w:r>
      <w:r w:rsidR="00B94ED6" w:rsidRPr="00346DFF">
        <w:rPr>
          <w:rFonts w:cs="Calibri"/>
          <w:lang w:val="en-US"/>
        </w:rPr>
        <w:t>2010-14</w:t>
      </w:r>
      <w:r w:rsidRPr="00346DFF">
        <w:rPr>
          <w:rFonts w:cs="Calibri"/>
          <w:lang w:val="en-US"/>
        </w:rPr>
        <w:t xml:space="preserve">. </w:t>
      </w:r>
      <w:r w:rsidR="00B94ED6" w:rsidRPr="00346DFF">
        <w:rPr>
          <w:rFonts w:cs="Calibri"/>
          <w:lang w:val="en-US"/>
        </w:rPr>
        <w:t xml:space="preserve">(4) </w:t>
      </w:r>
      <w:r w:rsidR="00FC0939" w:rsidRPr="00346DFF">
        <w:rPr>
          <w:rFonts w:cs="Calibri"/>
          <w:lang w:val="en-US"/>
        </w:rPr>
        <w:t>Nonhuman publica</w:t>
      </w:r>
      <w:r w:rsidR="00BC0D69" w:rsidRPr="00346DFF">
        <w:rPr>
          <w:rFonts w:cs="Calibri"/>
          <w:lang w:val="en-US"/>
        </w:rPr>
        <w:t>tions yielded similar</w:t>
      </w:r>
      <w:r w:rsidR="00FC0939" w:rsidRPr="00346DFF">
        <w:rPr>
          <w:rFonts w:cs="Calibri"/>
          <w:lang w:val="en-US"/>
        </w:rPr>
        <w:t xml:space="preserve"> trend</w:t>
      </w:r>
      <w:r w:rsidR="00BC0D69" w:rsidRPr="00346DFF">
        <w:rPr>
          <w:rFonts w:cs="Calibri"/>
          <w:lang w:val="en-US"/>
        </w:rPr>
        <w:t>s</w:t>
      </w:r>
      <w:r w:rsidR="00BF2055" w:rsidRPr="00346DFF">
        <w:rPr>
          <w:rFonts w:cs="Calibri"/>
          <w:lang w:val="en-US"/>
        </w:rPr>
        <w:t xml:space="preserve">. (5) Although there has been exponential growth in MG publications, both </w:t>
      </w:r>
      <w:r w:rsidR="00BF2055" w:rsidRPr="00C751D3">
        <w:rPr>
          <w:rFonts w:cs="Calibri"/>
          <w:lang w:val="en-US"/>
        </w:rPr>
        <w:t>human and nonhuman QG publications continue to grow</w:t>
      </w:r>
      <w:r w:rsidRPr="00C751D3">
        <w:rPr>
          <w:rFonts w:cs="Calibri"/>
          <w:lang w:val="en-US"/>
        </w:rPr>
        <w:t xml:space="preserve">.  A searchable resource </w:t>
      </w:r>
      <w:r w:rsidRPr="00C751D3">
        <w:rPr>
          <w:rFonts w:cs="Arial"/>
          <w:lang w:val="en-US"/>
        </w:rPr>
        <w:t>of this corpus of behavioral genetic papers is freely availab</w:t>
      </w:r>
      <w:r w:rsidR="00635120" w:rsidRPr="00C751D3">
        <w:rPr>
          <w:rFonts w:cs="Arial"/>
          <w:lang w:val="en-US"/>
        </w:rPr>
        <w:t>le online</w:t>
      </w:r>
      <w:r w:rsidR="004C7C4F" w:rsidRPr="00C751D3">
        <w:rPr>
          <w:rFonts w:cs="Arial"/>
          <w:lang w:val="en-US"/>
        </w:rPr>
        <w:t xml:space="preserve"> at </w:t>
      </w:r>
      <w:r w:rsidR="00AC0878" w:rsidRPr="00C751D3">
        <w:rPr>
          <w:rFonts w:cs="Arial"/>
          <w:color w:val="0000FF"/>
          <w:u w:val="single" w:color="0000FF"/>
          <w:lang w:val="en-US"/>
        </w:rPr>
        <w:t>http://www.teds.ac.uk/public_datasets.html</w:t>
      </w:r>
      <w:r w:rsidR="00894657" w:rsidRPr="00C751D3">
        <w:t xml:space="preserve"> </w:t>
      </w:r>
      <w:r w:rsidR="00635120" w:rsidRPr="00C751D3">
        <w:rPr>
          <w:rFonts w:cs="Calibri"/>
          <w:lang w:val="en-US"/>
        </w:rPr>
        <w:t xml:space="preserve">and will be updated </w:t>
      </w:r>
      <w:r w:rsidRPr="00C751D3">
        <w:rPr>
          <w:rFonts w:cs="Calibri"/>
          <w:lang w:val="en-US"/>
        </w:rPr>
        <w:t>annually.</w:t>
      </w:r>
    </w:p>
    <w:p w14:paraId="56A2FCE6" w14:textId="77777777" w:rsidR="001559AA" w:rsidRPr="00BA57BA" w:rsidRDefault="001559AA" w:rsidP="00883EB7">
      <w:pPr>
        <w:spacing w:line="480" w:lineRule="auto"/>
        <w:rPr>
          <w:rFonts w:ascii="Calibri" w:hAnsi="Calibri" w:cs="Calibri"/>
          <w:sz w:val="22"/>
          <w:szCs w:val="22"/>
          <w:lang w:val="en-US"/>
        </w:rPr>
      </w:pPr>
    </w:p>
    <w:p w14:paraId="28761F92" w14:textId="56A5F63C" w:rsidR="008A2454" w:rsidRPr="00346DFF" w:rsidRDefault="008A2454" w:rsidP="00883EB7">
      <w:pPr>
        <w:spacing w:line="480" w:lineRule="auto"/>
        <w:outlineLvl w:val="0"/>
        <w:rPr>
          <w:b/>
          <w:lang w:val="en-US"/>
        </w:rPr>
      </w:pPr>
      <w:r w:rsidRPr="00346DFF">
        <w:rPr>
          <w:b/>
          <w:lang w:val="en-US"/>
        </w:rPr>
        <w:t>Introduction</w:t>
      </w:r>
    </w:p>
    <w:p w14:paraId="48A71542" w14:textId="77777777" w:rsidR="00D00A0F" w:rsidRPr="00346DFF" w:rsidRDefault="00D00A0F" w:rsidP="00883EB7">
      <w:pPr>
        <w:spacing w:line="480" w:lineRule="auto"/>
        <w:rPr>
          <w:b/>
          <w:lang w:val="en-US"/>
        </w:rPr>
      </w:pPr>
    </w:p>
    <w:p w14:paraId="15999371" w14:textId="6F23D4D6" w:rsidR="008A2454" w:rsidRPr="00346DFF" w:rsidRDefault="008A2454" w:rsidP="00883EB7">
      <w:pPr>
        <w:spacing w:line="480" w:lineRule="auto"/>
        <w:rPr>
          <w:lang w:val="en-US"/>
        </w:rPr>
      </w:pPr>
      <w:r w:rsidRPr="00346DFF">
        <w:rPr>
          <w:lang w:val="en-US"/>
        </w:rPr>
        <w:t xml:space="preserve">Although the origins of behavioral genetic research </w:t>
      </w:r>
      <w:r w:rsidR="00C86BD4">
        <w:rPr>
          <w:lang w:val="en-US"/>
        </w:rPr>
        <w:t>trace</w:t>
      </w:r>
      <w:r w:rsidRPr="00346DFF">
        <w:rPr>
          <w:lang w:val="en-US"/>
        </w:rPr>
        <w:t xml:space="preserve"> back to </w:t>
      </w:r>
      <w:r w:rsidR="00604BE6" w:rsidRPr="00346DFF">
        <w:rPr>
          <w:lang w:val="en-US"/>
        </w:rPr>
        <w:t xml:space="preserve">Francis Galton in </w:t>
      </w:r>
      <w:r w:rsidRPr="00346DFF">
        <w:rPr>
          <w:lang w:val="en-US"/>
        </w:rPr>
        <w:t>the 1</w:t>
      </w:r>
      <w:r w:rsidR="00C86BD4">
        <w:rPr>
          <w:lang w:val="en-US"/>
        </w:rPr>
        <w:t>9</w:t>
      </w:r>
      <w:r w:rsidRPr="00346DFF">
        <w:rPr>
          <w:vertAlign w:val="superscript"/>
          <w:lang w:val="en-US"/>
        </w:rPr>
        <w:t>th</w:t>
      </w:r>
      <w:r w:rsidRPr="00346DFF">
        <w:rPr>
          <w:lang w:val="en-US"/>
        </w:rPr>
        <w:t xml:space="preserve"> century </w:t>
      </w:r>
      <w:r w:rsidR="00AE227B" w:rsidRPr="00346DFF">
        <w:rPr>
          <w:lang w:val="en-US"/>
        </w:rPr>
        <w:fldChar w:fldCharType="begin"/>
      </w:r>
      <w:r w:rsidR="00AE227B" w:rsidRPr="00346DFF">
        <w:rPr>
          <w:lang w:val="en-US"/>
        </w:rPr>
        <w:instrText xml:space="preserve"> ADDIN EN.CITE &lt;EndNote&gt;&lt;Cite&gt;&lt;Author&gt;Galton&lt;/Author&gt;&lt;Year&gt;1869&lt;/Year&gt;&lt;RecNum&gt;11055&lt;/RecNum&gt;&lt;DisplayText&gt;(Galton 1869)&lt;/DisplayText&gt;&lt;record&gt;&lt;rec-number&gt;11055&lt;/rec-number&gt;&lt;foreign-keys&gt;&lt;key app="EN" db-id="ww0tvdta3v2fffewze9xx2e0a0z9vsfxpzfx"&gt;11055&lt;/key&gt;&lt;/foreign-keys&gt;&lt;ref-type name="Book"&gt;6&lt;/ref-type&gt;&lt;contributors&gt;&lt;authors&gt;&lt;author&gt;Galton, F.&lt;/author&gt;&lt;/authors&gt;&lt;/contributors&gt;&lt;titles&gt;&lt;title&gt;Hereditary genius: An enquiry into its laws and consequences&lt;/title&gt;&lt;/titles&gt;&lt;reprint-edition&gt;1992&lt;/reprint-edition&gt;&lt;keywords&gt;&lt;keyword&gt;heredity&lt;/keyword&gt;&lt;/keywords&gt;&lt;dates&gt;&lt;year&gt;1869&lt;/year&gt;&lt;/dates&gt;&lt;pub-location&gt;Cleveland, OH&lt;/pub-location&gt;&lt;publisher&gt;World&lt;/publisher&gt;&lt;urls&gt;&lt;/urls&gt;&lt;/record&gt;&lt;/Cite&gt;&lt;/EndNote&gt;</w:instrText>
      </w:r>
      <w:r w:rsidR="00AE227B" w:rsidRPr="00346DFF">
        <w:rPr>
          <w:lang w:val="en-US"/>
        </w:rPr>
        <w:fldChar w:fldCharType="separate"/>
      </w:r>
      <w:r w:rsidR="00AE227B" w:rsidRPr="00346DFF">
        <w:rPr>
          <w:noProof/>
          <w:lang w:val="en-US"/>
        </w:rPr>
        <w:t>(</w:t>
      </w:r>
      <w:hyperlink w:anchor="_ENREF_1" w:tooltip="Galton, 1869 #11055" w:history="1">
        <w:r w:rsidR="00C751D3">
          <w:rPr>
            <w:noProof/>
            <w:lang w:val="en-US"/>
          </w:rPr>
          <w:t xml:space="preserve">Galton, </w:t>
        </w:r>
        <w:r w:rsidR="00745B2F" w:rsidRPr="00346DFF">
          <w:rPr>
            <w:noProof/>
            <w:lang w:val="en-US"/>
          </w:rPr>
          <w:t>1869</w:t>
        </w:r>
      </w:hyperlink>
      <w:r w:rsidR="00AE227B" w:rsidRPr="00346DFF">
        <w:rPr>
          <w:noProof/>
          <w:lang w:val="en-US"/>
        </w:rPr>
        <w:t>)</w:t>
      </w:r>
      <w:r w:rsidR="00AE227B" w:rsidRPr="00346DFF">
        <w:rPr>
          <w:lang w:val="en-US"/>
        </w:rPr>
        <w:fldChar w:fldCharType="end"/>
      </w:r>
      <w:r w:rsidR="00604BE6" w:rsidRPr="00346DFF">
        <w:rPr>
          <w:lang w:val="en-US"/>
        </w:rPr>
        <w:t>,</w:t>
      </w:r>
      <w:r w:rsidRPr="00346DFF">
        <w:rPr>
          <w:lang w:val="en-US"/>
        </w:rPr>
        <w:t xml:space="preserve"> the modern era can be conveniently marked with the field-defining book</w:t>
      </w:r>
      <w:r w:rsidR="003544B3" w:rsidRPr="00346DFF">
        <w:rPr>
          <w:lang w:val="en-US"/>
        </w:rPr>
        <w:t xml:space="preserve">, </w:t>
      </w:r>
      <w:r w:rsidR="003544B3" w:rsidRPr="00346DFF">
        <w:rPr>
          <w:i/>
          <w:lang w:val="en-US"/>
        </w:rPr>
        <w:t>Behavior Genetics</w:t>
      </w:r>
      <w:r w:rsidR="003544B3" w:rsidRPr="00346DFF">
        <w:rPr>
          <w:lang w:val="en-US"/>
        </w:rPr>
        <w:t xml:space="preserve"> by</w:t>
      </w:r>
      <w:r w:rsidRPr="00346DFF">
        <w:rPr>
          <w:lang w:val="en-US"/>
        </w:rPr>
        <w:t xml:space="preserve"> Fuller and Thompson </w:t>
      </w:r>
      <w:r w:rsidR="00D00A0F" w:rsidRPr="00346DFF">
        <w:rPr>
          <w:lang w:val="en-US"/>
        </w:rPr>
        <w:t>in 1960</w:t>
      </w:r>
      <w:r w:rsidR="00AE227B" w:rsidRPr="00346DFF">
        <w:rPr>
          <w:lang w:val="en-US"/>
        </w:rPr>
        <w:fldChar w:fldCharType="begin"/>
      </w:r>
      <w:r w:rsidR="00AE227B" w:rsidRPr="00346DFF">
        <w:rPr>
          <w:lang w:val="en-US"/>
        </w:rPr>
        <w:instrText xml:space="preserve"> ADDIN EN.CITE &lt;EndNote&gt;&lt;Cite Hidden="1"&gt;&lt;Author&gt;Fuller&lt;/Author&gt;&lt;Year&gt;1960&lt;/Year&gt;&lt;RecNum&gt;11015&lt;/RecNum&gt;&lt;record&gt;&lt;rec-number&gt;11015&lt;/rec-number&gt;&lt;foreign-keys&gt;&lt;key app="EN" db-id="ww0tvdta3v2fffewze9xx2e0a0z9vsfxpzfx"&gt;11015&lt;/key&gt;&lt;/foreign-keys&gt;&lt;ref-type name="Book"&gt;6&lt;/ref-type&gt;&lt;contributors&gt;&lt;authors&gt;&lt;author&gt;Fuller, J. L.&lt;/author&gt;&lt;author&gt;Thompson, W. R.&lt;/author&gt;&lt;/authors&gt;&lt;/contributors&gt;&lt;titles&gt;&lt;title&gt;Behavior Genetics&lt;/title&gt;&lt;/titles&gt;&lt;reprint-edition&gt;NOT IN FILE&lt;/reprint-edition&gt;&lt;keywords&gt;&lt;keyword&gt;behavior&lt;/keyword&gt;&lt;keyword&gt;genetics&lt;/keyword&gt;&lt;/keywords&gt;&lt;dates&gt;&lt;year&gt;1960&lt;/year&gt;&lt;/dates&gt;&lt;pub-location&gt;New York&lt;/pub-location&gt;&lt;publisher&gt;Wiley&lt;/publisher&gt;&lt;urls&gt;&lt;/urls&gt;&lt;/record&gt;&lt;/Cite&gt;&lt;/EndNote&gt;</w:instrText>
      </w:r>
      <w:r w:rsidR="00AE227B" w:rsidRPr="00346DFF">
        <w:rPr>
          <w:lang w:val="en-US"/>
        </w:rPr>
        <w:fldChar w:fldCharType="end"/>
      </w:r>
      <w:r w:rsidRPr="00346DFF">
        <w:rPr>
          <w:lang w:val="en-US"/>
        </w:rPr>
        <w:t xml:space="preserve">.  The growth of behavioral genetic research since then </w:t>
      </w:r>
      <w:r w:rsidR="00B05255">
        <w:rPr>
          <w:lang w:val="en-US"/>
        </w:rPr>
        <w:t>is</w:t>
      </w:r>
      <w:r w:rsidRPr="00346DFF">
        <w:rPr>
          <w:lang w:val="en-US"/>
        </w:rPr>
        <w:t xml:space="preserve"> accelerating as </w:t>
      </w:r>
      <w:r w:rsidR="00D00A0F" w:rsidRPr="00346DFF">
        <w:rPr>
          <w:lang w:val="en-US"/>
        </w:rPr>
        <w:t xml:space="preserve">the use of </w:t>
      </w:r>
      <w:r w:rsidRPr="00346DFF">
        <w:rPr>
          <w:lang w:val="en-US"/>
        </w:rPr>
        <w:t xml:space="preserve">genetically sensitive designs </w:t>
      </w:r>
      <w:r w:rsidR="004E3514" w:rsidRPr="00346DFF">
        <w:rPr>
          <w:lang w:val="en-US"/>
        </w:rPr>
        <w:t xml:space="preserve">such as twin and adoption </w:t>
      </w:r>
      <w:r w:rsidR="00F94B9F" w:rsidRPr="00346DFF">
        <w:rPr>
          <w:lang w:val="en-US"/>
        </w:rPr>
        <w:t xml:space="preserve">studies </w:t>
      </w:r>
      <w:r w:rsidRPr="00346DFF">
        <w:rPr>
          <w:lang w:val="en-US"/>
        </w:rPr>
        <w:t>permeate</w:t>
      </w:r>
      <w:r w:rsidR="00D00A0F" w:rsidRPr="00346DFF">
        <w:rPr>
          <w:lang w:val="en-US"/>
        </w:rPr>
        <w:t>s</w:t>
      </w:r>
      <w:r w:rsidRPr="00346DFF">
        <w:rPr>
          <w:lang w:val="en-US"/>
        </w:rPr>
        <w:t xml:space="preserve"> all </w:t>
      </w:r>
      <w:r w:rsidRPr="00346DFF">
        <w:rPr>
          <w:lang w:val="en-US"/>
        </w:rPr>
        <w:lastRenderedPageBreak/>
        <w:t xml:space="preserve">domains of behavioral </w:t>
      </w:r>
      <w:r w:rsidR="00D00A0F" w:rsidRPr="00346DFF">
        <w:rPr>
          <w:lang w:val="en-US"/>
        </w:rPr>
        <w:t xml:space="preserve">science </w:t>
      </w:r>
      <w:r w:rsidR="00EC3F36" w:rsidRPr="00346DFF">
        <w:rPr>
          <w:lang w:val="en-US"/>
        </w:rPr>
        <w:fldChar w:fldCharType="begin"/>
      </w:r>
      <w:r w:rsidR="00EC3F36" w:rsidRPr="00346DFF">
        <w:rPr>
          <w:lang w:val="en-US"/>
        </w:rPr>
        <w:instrText xml:space="preserve"> ADDIN EN.CITE &lt;EndNote&gt;&lt;Cite&gt;&lt;Author&gt;Knopik&lt;/Author&gt;&lt;Year&gt;in press&lt;/Year&gt;&lt;RecNum&gt;19675&lt;/RecNum&gt;&lt;DisplayText&gt;(Knopik et al. in press)&lt;/DisplayText&gt;&lt;record&gt;&lt;rec-number&gt;19675&lt;/rec-number&gt;&lt;foreign-keys&gt;&lt;key app="EN" db-id="ww0tvdta3v2fffewze9xx2e0a0z9vsfxpzfx"&gt;19675&lt;/key&gt;&lt;/foreign-keys&gt;&lt;ref-type name="Book"&gt;6&lt;/ref-type&gt;&lt;contributors&gt;&lt;authors&gt;&lt;author&gt;Knopik, V.&lt;/author&gt;&lt;author&gt;Neiderhiser, J. M.&lt;/author&gt;&lt;author&gt;DeFries, J.&lt;/author&gt;&lt;author&gt;Plomin, R&lt;/author&gt;&lt;/authors&gt;&lt;/contributors&gt;&lt;titles&gt;&lt;title&gt;Behavioral Genetics&lt;/title&gt;&lt;/titles&gt;&lt;edition&gt;7th &lt;/edition&gt;&lt;dates&gt;&lt;year&gt;in press&lt;/year&gt;&lt;/dates&gt;&lt;pub-location&gt;New York&lt;/pub-location&gt;&lt;publisher&gt;Worth Publishers&lt;/publisher&gt;&lt;urls&gt;&lt;/urls&gt;&lt;/record&gt;&lt;/Cite&gt;&lt;/EndNote&gt;</w:instrText>
      </w:r>
      <w:r w:rsidR="00EC3F36" w:rsidRPr="00346DFF">
        <w:rPr>
          <w:lang w:val="en-US"/>
        </w:rPr>
        <w:fldChar w:fldCharType="separate"/>
      </w:r>
      <w:r w:rsidR="00EC3F36" w:rsidRPr="00346DFF">
        <w:rPr>
          <w:noProof/>
          <w:lang w:val="en-US"/>
        </w:rPr>
        <w:t>(</w:t>
      </w:r>
      <w:hyperlink w:anchor="_ENREF_3" w:tooltip="Knopik, in press #19675" w:history="1">
        <w:r w:rsidR="00745B2F" w:rsidRPr="00346DFF">
          <w:rPr>
            <w:noProof/>
            <w:lang w:val="en-US"/>
          </w:rPr>
          <w:t>Knopik et al. in press</w:t>
        </w:r>
      </w:hyperlink>
      <w:r w:rsidR="00EC3F36" w:rsidRPr="00346DFF">
        <w:rPr>
          <w:noProof/>
          <w:lang w:val="en-US"/>
        </w:rPr>
        <w:t>)</w:t>
      </w:r>
      <w:r w:rsidR="00EC3F36" w:rsidRPr="00346DFF">
        <w:rPr>
          <w:lang w:val="en-US"/>
        </w:rPr>
        <w:fldChar w:fldCharType="end"/>
      </w:r>
      <w:r w:rsidRPr="00346DFF">
        <w:rPr>
          <w:lang w:val="en-US"/>
        </w:rPr>
        <w:t xml:space="preserve">. </w:t>
      </w:r>
      <w:r w:rsidR="00D00A0F" w:rsidRPr="00346DFF">
        <w:rPr>
          <w:lang w:val="en-US"/>
        </w:rPr>
        <w:t xml:space="preserve">The </w:t>
      </w:r>
      <w:r w:rsidR="00635120" w:rsidRPr="00346DFF">
        <w:rPr>
          <w:lang w:val="en-US"/>
        </w:rPr>
        <w:t xml:space="preserve">rapid </w:t>
      </w:r>
      <w:r w:rsidRPr="00346DFF">
        <w:rPr>
          <w:lang w:val="en-US"/>
        </w:rPr>
        <w:t>advance</w:t>
      </w:r>
      <w:r w:rsidR="00D00A0F" w:rsidRPr="00346DFF">
        <w:rPr>
          <w:lang w:val="en-US"/>
        </w:rPr>
        <w:t xml:space="preserve">s in research using DNA itself seems to have fueled even greater growth during the past decade. </w:t>
      </w:r>
      <w:r w:rsidRPr="00346DFF">
        <w:rPr>
          <w:lang w:val="en-US"/>
        </w:rPr>
        <w:t xml:space="preserve"> </w:t>
      </w:r>
    </w:p>
    <w:p w14:paraId="222D2936" w14:textId="77777777" w:rsidR="008A2454" w:rsidRPr="00346DFF" w:rsidRDefault="008A2454" w:rsidP="00883EB7">
      <w:pPr>
        <w:spacing w:line="480" w:lineRule="auto"/>
        <w:rPr>
          <w:lang w:val="en-US"/>
        </w:rPr>
      </w:pPr>
    </w:p>
    <w:p w14:paraId="687A3179" w14:textId="4CA90C0E" w:rsidR="008A2454" w:rsidRPr="00AC0878" w:rsidRDefault="004E3514" w:rsidP="00883EB7">
      <w:pPr>
        <w:spacing w:line="480" w:lineRule="auto"/>
      </w:pPr>
      <w:r w:rsidRPr="00346DFF">
        <w:rPr>
          <w:lang w:val="en-US"/>
        </w:rPr>
        <w:t>The purpose of this paper</w:t>
      </w:r>
      <w:r w:rsidR="008A2454" w:rsidRPr="00346DFF">
        <w:rPr>
          <w:lang w:val="en-US"/>
        </w:rPr>
        <w:t xml:space="preserve"> is to document the growth of behavioral genetic research </w:t>
      </w:r>
      <w:r w:rsidR="00FC0939" w:rsidRPr="00346DFF">
        <w:rPr>
          <w:lang w:val="en-US"/>
        </w:rPr>
        <w:t xml:space="preserve">publications </w:t>
      </w:r>
      <w:r w:rsidR="008A2454" w:rsidRPr="00346DFF">
        <w:rPr>
          <w:lang w:val="en-US"/>
        </w:rPr>
        <w:t>since 1960</w:t>
      </w:r>
      <w:r w:rsidR="001559AA" w:rsidRPr="00346DFF">
        <w:rPr>
          <w:lang w:val="en-US"/>
        </w:rPr>
        <w:t xml:space="preserve"> and to create a searchable resource</w:t>
      </w:r>
      <w:r w:rsidR="00FC0939" w:rsidRPr="00346DFF">
        <w:rPr>
          <w:lang w:val="en-US"/>
        </w:rPr>
        <w:t xml:space="preserve">.  </w:t>
      </w:r>
      <w:r w:rsidR="008A2454" w:rsidRPr="00346DFF">
        <w:rPr>
          <w:lang w:val="en-US"/>
        </w:rPr>
        <w:t>We compare growth in quantitative genetic</w:t>
      </w:r>
      <w:r w:rsidR="003475C1" w:rsidRPr="00346DFF">
        <w:rPr>
          <w:lang w:val="en-US"/>
        </w:rPr>
        <w:t xml:space="preserve"> (QG)</w:t>
      </w:r>
      <w:r w:rsidR="008A2454" w:rsidRPr="00346DFF">
        <w:rPr>
          <w:lang w:val="en-US"/>
        </w:rPr>
        <w:t xml:space="preserve"> and molecular genetic</w:t>
      </w:r>
      <w:r w:rsidR="003475C1" w:rsidRPr="00346DFF">
        <w:rPr>
          <w:lang w:val="en-US"/>
        </w:rPr>
        <w:t xml:space="preserve"> (MG)</w:t>
      </w:r>
      <w:r w:rsidR="008A2454" w:rsidRPr="00346DFF">
        <w:rPr>
          <w:lang w:val="en-US"/>
        </w:rPr>
        <w:t xml:space="preserve"> human and </w:t>
      </w:r>
      <w:r w:rsidR="00D00A0F" w:rsidRPr="00346DFF">
        <w:rPr>
          <w:lang w:val="en-US"/>
        </w:rPr>
        <w:t>nonhuman</w:t>
      </w:r>
      <w:r w:rsidR="008A2454" w:rsidRPr="00346DFF">
        <w:rPr>
          <w:lang w:val="en-US"/>
        </w:rPr>
        <w:t xml:space="preserve"> research.  Our search for scientific pub</w:t>
      </w:r>
      <w:r w:rsidR="00667BDD">
        <w:rPr>
          <w:lang w:val="en-US"/>
        </w:rPr>
        <w:t>lications on behavioral genetic</w:t>
      </w:r>
      <w:r w:rsidR="00C751D3">
        <w:rPr>
          <w:lang w:val="en-US"/>
        </w:rPr>
        <w:t>s</w:t>
      </w:r>
      <w:r w:rsidR="008A2454" w:rsidRPr="00346DFF">
        <w:rPr>
          <w:lang w:val="en-US"/>
        </w:rPr>
        <w:t xml:space="preserve"> </w:t>
      </w:r>
      <w:r w:rsidR="00B05255">
        <w:rPr>
          <w:lang w:val="en-US"/>
        </w:rPr>
        <w:t>found</w:t>
      </w:r>
      <w:r w:rsidR="008A2454" w:rsidRPr="00346DFF">
        <w:rPr>
          <w:lang w:val="en-US"/>
        </w:rPr>
        <w:t xml:space="preserve"> </w:t>
      </w:r>
      <w:r w:rsidR="0021706B" w:rsidRPr="002B46DC">
        <w:rPr>
          <w:rFonts w:cs="Calibri"/>
          <w:lang w:val="en-US"/>
        </w:rPr>
        <w:t xml:space="preserve">over </w:t>
      </w:r>
      <w:r w:rsidR="004C7C4F" w:rsidRPr="002B46DC">
        <w:rPr>
          <w:rFonts w:cs="Calibri"/>
          <w:lang w:val="en-US"/>
        </w:rPr>
        <w:t>45,000</w:t>
      </w:r>
      <w:r w:rsidR="003475C1" w:rsidRPr="002B46DC">
        <w:rPr>
          <w:rFonts w:cs="Calibri"/>
          <w:lang w:val="en-US"/>
        </w:rPr>
        <w:t xml:space="preserve"> publications</w:t>
      </w:r>
      <w:r w:rsidR="003475C1" w:rsidRPr="00346DFF" w:rsidDel="003475C1">
        <w:rPr>
          <w:lang w:val="en-US"/>
        </w:rPr>
        <w:t xml:space="preserve"> </w:t>
      </w:r>
      <w:r w:rsidR="001559AA" w:rsidRPr="00346DFF">
        <w:rPr>
          <w:lang w:val="en-US"/>
        </w:rPr>
        <w:t xml:space="preserve">from 1960 through 2014 </w:t>
      </w:r>
      <w:r w:rsidR="008A2454" w:rsidRPr="00346DFF">
        <w:rPr>
          <w:lang w:val="en-US"/>
        </w:rPr>
        <w:t xml:space="preserve">on which we based </w:t>
      </w:r>
      <w:r w:rsidR="00D00A0F" w:rsidRPr="00346DFF">
        <w:rPr>
          <w:lang w:val="en-US"/>
        </w:rPr>
        <w:t>these</w:t>
      </w:r>
      <w:r w:rsidR="008A2454" w:rsidRPr="00346DFF">
        <w:rPr>
          <w:lang w:val="en-US"/>
        </w:rPr>
        <w:t xml:space="preserve"> analyses.  We have </w:t>
      </w:r>
      <w:r w:rsidR="00D00A0F" w:rsidRPr="00346DFF">
        <w:rPr>
          <w:lang w:val="en-US"/>
        </w:rPr>
        <w:t>compiled</w:t>
      </w:r>
      <w:r w:rsidR="008A2454" w:rsidRPr="00346DFF">
        <w:rPr>
          <w:lang w:val="en-US"/>
        </w:rPr>
        <w:t xml:space="preserve"> these references</w:t>
      </w:r>
      <w:r w:rsidR="00D00A0F" w:rsidRPr="00346DFF">
        <w:rPr>
          <w:lang w:val="en-US"/>
        </w:rPr>
        <w:t xml:space="preserve"> </w:t>
      </w:r>
      <w:r w:rsidR="001559AA" w:rsidRPr="00346DFF">
        <w:rPr>
          <w:lang w:val="en-US"/>
        </w:rPr>
        <w:t xml:space="preserve">(authors, title, journal, year) </w:t>
      </w:r>
      <w:r w:rsidR="00D00A0F" w:rsidRPr="00346DFF">
        <w:rPr>
          <w:lang w:val="en-US"/>
        </w:rPr>
        <w:t xml:space="preserve">with their </w:t>
      </w:r>
      <w:r w:rsidR="008A2454" w:rsidRPr="00346DFF">
        <w:rPr>
          <w:lang w:val="en-US"/>
        </w:rPr>
        <w:t>abstracts</w:t>
      </w:r>
      <w:r w:rsidR="003F6E3F" w:rsidRPr="00346DFF">
        <w:rPr>
          <w:lang w:val="en-US"/>
        </w:rPr>
        <w:t xml:space="preserve">, </w:t>
      </w:r>
      <w:r w:rsidR="001559AA" w:rsidRPr="00346DFF">
        <w:rPr>
          <w:lang w:val="en-US"/>
        </w:rPr>
        <w:t>key wo</w:t>
      </w:r>
      <w:r w:rsidR="00FC0939" w:rsidRPr="00346DFF">
        <w:rPr>
          <w:lang w:val="en-US"/>
        </w:rPr>
        <w:t>r</w:t>
      </w:r>
      <w:r w:rsidR="001559AA" w:rsidRPr="00346DFF">
        <w:rPr>
          <w:lang w:val="en-US"/>
        </w:rPr>
        <w:t>ds</w:t>
      </w:r>
      <w:r w:rsidR="003F6E3F" w:rsidRPr="00346DFF">
        <w:rPr>
          <w:lang w:val="en-US"/>
        </w:rPr>
        <w:t xml:space="preserve"> and PubMed ID</w:t>
      </w:r>
      <w:r w:rsidR="003544B3" w:rsidRPr="00346DFF">
        <w:rPr>
          <w:lang w:val="en-US"/>
        </w:rPr>
        <w:t>/DOI</w:t>
      </w:r>
      <w:r w:rsidR="003F6E3F" w:rsidRPr="00346DFF">
        <w:rPr>
          <w:lang w:val="en-US"/>
        </w:rPr>
        <w:t xml:space="preserve"> numbers</w:t>
      </w:r>
      <w:r w:rsidR="001559AA" w:rsidRPr="00346DFF">
        <w:rPr>
          <w:lang w:val="en-US"/>
        </w:rPr>
        <w:t xml:space="preserve"> in an online resource</w:t>
      </w:r>
      <w:r w:rsidR="003276F5" w:rsidRPr="00346DFF">
        <w:rPr>
          <w:lang w:val="en-US"/>
        </w:rPr>
        <w:t xml:space="preserve">, </w:t>
      </w:r>
      <w:r w:rsidR="004C7C4F" w:rsidRPr="00346DFF">
        <w:rPr>
          <w:lang w:val="en-US"/>
        </w:rPr>
        <w:t>(</w:t>
      </w:r>
      <w:r w:rsidR="003276F5" w:rsidRPr="00346DFF">
        <w:rPr>
          <w:lang w:val="en-US"/>
        </w:rPr>
        <w:t xml:space="preserve">the </w:t>
      </w:r>
      <w:r w:rsidR="00667BDD">
        <w:rPr>
          <w:i/>
          <w:lang w:val="en-US"/>
        </w:rPr>
        <w:t>Behavioral Genetic</w:t>
      </w:r>
      <w:r w:rsidR="000E6584">
        <w:rPr>
          <w:i/>
          <w:lang w:val="en-US"/>
        </w:rPr>
        <w:t>s</w:t>
      </w:r>
      <w:r w:rsidR="003276F5" w:rsidRPr="00346DFF">
        <w:rPr>
          <w:i/>
          <w:lang w:val="en-US"/>
        </w:rPr>
        <w:t xml:space="preserve"> index</w:t>
      </w:r>
      <w:r w:rsidR="004C7C4F" w:rsidRPr="00346DFF">
        <w:rPr>
          <w:i/>
          <w:lang w:val="en-US"/>
        </w:rPr>
        <w:t xml:space="preserve">, </w:t>
      </w:r>
      <w:r w:rsidR="003276F5" w:rsidRPr="00346DFF">
        <w:rPr>
          <w:i/>
          <w:lang w:val="en-US"/>
        </w:rPr>
        <w:t>BGi</w:t>
      </w:r>
      <w:r w:rsidR="003276F5" w:rsidRPr="00346DFF">
        <w:rPr>
          <w:lang w:val="en-US"/>
        </w:rPr>
        <w:t>)</w:t>
      </w:r>
      <w:r w:rsidR="00106BA3" w:rsidRPr="00346DFF">
        <w:rPr>
          <w:lang w:val="en-US"/>
        </w:rPr>
        <w:t>,</w:t>
      </w:r>
      <w:r w:rsidR="003276F5" w:rsidRPr="00346DFF">
        <w:rPr>
          <w:lang w:val="en-US"/>
        </w:rPr>
        <w:t xml:space="preserve"> </w:t>
      </w:r>
      <w:r w:rsidR="008A2454" w:rsidRPr="00346DFF">
        <w:rPr>
          <w:lang w:val="en-US"/>
        </w:rPr>
        <w:t>that is freely available and searchable and which will be updated on a</w:t>
      </w:r>
      <w:r w:rsidR="00106BA3" w:rsidRPr="00346DFF">
        <w:rPr>
          <w:lang w:val="en-US"/>
        </w:rPr>
        <w:t>n</w:t>
      </w:r>
      <w:r w:rsidR="008A2454" w:rsidRPr="00346DFF">
        <w:rPr>
          <w:lang w:val="en-US"/>
        </w:rPr>
        <w:t xml:space="preserve"> </w:t>
      </w:r>
      <w:r w:rsidR="001559AA" w:rsidRPr="00346DFF">
        <w:rPr>
          <w:lang w:val="en-US"/>
        </w:rPr>
        <w:t>annual</w:t>
      </w:r>
      <w:r w:rsidR="008A2454" w:rsidRPr="00346DFF">
        <w:rPr>
          <w:lang w:val="en-US"/>
        </w:rPr>
        <w:t xml:space="preserve"> basis:</w:t>
      </w:r>
      <w:r w:rsidR="003544B3" w:rsidRPr="00346DFF">
        <w:rPr>
          <w:lang w:val="en-US"/>
        </w:rPr>
        <w:t xml:space="preserve"> </w:t>
      </w:r>
      <w:r w:rsidR="00AC0878" w:rsidRPr="00C751D3">
        <w:rPr>
          <w:rFonts w:cs="Calibri"/>
          <w:color w:val="0000FF"/>
          <w:u w:val="single" w:color="0000FF"/>
          <w:lang w:val="en-US"/>
        </w:rPr>
        <w:t>http://www.teds.ac.uk/public_datasets.html</w:t>
      </w:r>
      <w:r w:rsidR="00AC0878" w:rsidRPr="00C751D3">
        <w:t>.</w:t>
      </w:r>
    </w:p>
    <w:p w14:paraId="127BE26D" w14:textId="77777777" w:rsidR="005528C4" w:rsidRDefault="005528C4" w:rsidP="00883EB7">
      <w:pPr>
        <w:spacing w:line="480" w:lineRule="auto"/>
        <w:outlineLvl w:val="0"/>
        <w:rPr>
          <w:b/>
          <w:lang w:val="en-US"/>
        </w:rPr>
      </w:pPr>
    </w:p>
    <w:p w14:paraId="5FD588A9" w14:textId="75182027" w:rsidR="008A2454" w:rsidRPr="00346DFF" w:rsidRDefault="00D00A0F" w:rsidP="00883EB7">
      <w:pPr>
        <w:spacing w:line="480" w:lineRule="auto"/>
        <w:outlineLvl w:val="0"/>
        <w:rPr>
          <w:b/>
          <w:lang w:val="en-US"/>
        </w:rPr>
      </w:pPr>
      <w:r w:rsidRPr="00346DFF">
        <w:rPr>
          <w:b/>
          <w:lang w:val="en-US"/>
        </w:rPr>
        <w:t>Method</w:t>
      </w:r>
    </w:p>
    <w:p w14:paraId="1103B4B1" w14:textId="77777777" w:rsidR="00AE2D8F" w:rsidRPr="00346DFF" w:rsidRDefault="00AE2D8F" w:rsidP="00883EB7">
      <w:pPr>
        <w:spacing w:line="480" w:lineRule="auto"/>
        <w:rPr>
          <w:lang w:val="en-US"/>
        </w:rPr>
      </w:pPr>
    </w:p>
    <w:p w14:paraId="20307218" w14:textId="45E08947" w:rsidR="002B46DC" w:rsidRPr="00346DFF" w:rsidRDefault="00243488" w:rsidP="00883EB7">
      <w:pPr>
        <w:spacing w:line="480" w:lineRule="auto"/>
        <w:rPr>
          <w:i/>
          <w:lang w:val="en-US"/>
        </w:rPr>
      </w:pPr>
      <w:r w:rsidRPr="00346DFF">
        <w:rPr>
          <w:lang w:val="en-US"/>
        </w:rPr>
        <w:t>Our goal wa</w:t>
      </w:r>
      <w:r w:rsidR="00117DD0" w:rsidRPr="00346DFF">
        <w:rPr>
          <w:lang w:val="en-US"/>
        </w:rPr>
        <w:t>s to identify all published papers</w:t>
      </w:r>
      <w:r w:rsidR="00C24C47" w:rsidRPr="00346DFF">
        <w:rPr>
          <w:lang w:val="en-US"/>
        </w:rPr>
        <w:t xml:space="preserve"> between 1960 and 2014 </w:t>
      </w:r>
      <w:r w:rsidR="00117DD0" w:rsidRPr="00346DFF">
        <w:rPr>
          <w:lang w:val="en-US"/>
        </w:rPr>
        <w:t xml:space="preserve">on the genetics of human and </w:t>
      </w:r>
      <w:r w:rsidR="003544B3" w:rsidRPr="00346DFF">
        <w:rPr>
          <w:lang w:val="en-US"/>
        </w:rPr>
        <w:t xml:space="preserve">non-human </w:t>
      </w:r>
      <w:r w:rsidR="00117DD0" w:rsidRPr="00346DFF">
        <w:rPr>
          <w:lang w:val="en-US"/>
        </w:rPr>
        <w:t>behavior, including both quantitative and molecular genetic studies.  We searched for publications using</w:t>
      </w:r>
      <w:r w:rsidR="004B62D7" w:rsidRPr="00346DFF">
        <w:rPr>
          <w:lang w:val="en-US"/>
        </w:rPr>
        <w:t xml:space="preserve"> the search engine Ovid, selecting the</w:t>
      </w:r>
      <w:r w:rsidR="003544B3" w:rsidRPr="00346DFF">
        <w:rPr>
          <w:lang w:val="en-US"/>
        </w:rPr>
        <w:t xml:space="preserve"> most up-to-date version of the</w:t>
      </w:r>
      <w:r w:rsidR="004B62D7" w:rsidRPr="00346DFF">
        <w:rPr>
          <w:lang w:val="en-US"/>
        </w:rPr>
        <w:t xml:space="preserve"> database</w:t>
      </w:r>
      <w:r w:rsidR="00117DD0" w:rsidRPr="00346DFF">
        <w:rPr>
          <w:lang w:val="en-US"/>
        </w:rPr>
        <w:t xml:space="preserve"> </w:t>
      </w:r>
      <w:r w:rsidR="001A303D" w:rsidRPr="00346DFF">
        <w:rPr>
          <w:i/>
          <w:lang w:val="en-US"/>
        </w:rPr>
        <w:t>PsychI</w:t>
      </w:r>
      <w:r w:rsidR="004B62D7" w:rsidRPr="00346DFF">
        <w:rPr>
          <w:i/>
          <w:lang w:val="en-US"/>
        </w:rPr>
        <w:t>NFO</w:t>
      </w:r>
      <w:r w:rsidR="00635120" w:rsidRPr="00346DFF">
        <w:rPr>
          <w:lang w:val="en-US"/>
        </w:rPr>
        <w:t>.</w:t>
      </w:r>
      <w:r w:rsidR="004B62D7" w:rsidRPr="00346DFF">
        <w:rPr>
          <w:lang w:val="en-US"/>
        </w:rPr>
        <w:t xml:space="preserve"> </w:t>
      </w:r>
      <w:r w:rsidR="004B62D7" w:rsidRPr="00346DFF">
        <w:rPr>
          <w:i/>
          <w:lang w:val="en-US"/>
        </w:rPr>
        <w:t>PsychINFO</w:t>
      </w:r>
      <w:r w:rsidR="004B62D7" w:rsidRPr="00346DFF">
        <w:rPr>
          <w:lang w:val="en-US"/>
        </w:rPr>
        <w:t xml:space="preserve"> </w:t>
      </w:r>
      <w:r w:rsidR="002B46DC" w:rsidRPr="00346DFF">
        <w:rPr>
          <w:lang w:val="en-US"/>
        </w:rPr>
        <w:t>includes more than 4 million records from more than 2,500 journals that</w:t>
      </w:r>
      <w:r w:rsidR="00C86BD4">
        <w:rPr>
          <w:lang w:val="en-US"/>
        </w:rPr>
        <w:t>,</w:t>
      </w:r>
      <w:r w:rsidR="002B46DC" w:rsidRPr="00346DFF">
        <w:rPr>
          <w:lang w:val="en-US"/>
        </w:rPr>
        <w:t xml:space="preserve"> at least occasionally</w:t>
      </w:r>
      <w:r w:rsidR="00C86BD4">
        <w:rPr>
          <w:lang w:val="en-US"/>
        </w:rPr>
        <w:t>,</w:t>
      </w:r>
      <w:r w:rsidR="002B46DC" w:rsidRPr="00346DFF">
        <w:rPr>
          <w:lang w:val="en-US"/>
        </w:rPr>
        <w:t xml:space="preserve"> publish papers related to behavior.</w:t>
      </w:r>
      <w:r w:rsidR="002B46DC">
        <w:rPr>
          <w:lang w:val="en-US"/>
        </w:rPr>
        <w:t xml:space="preserve"> We limited our search to </w:t>
      </w:r>
      <w:r w:rsidR="002B46DC">
        <w:rPr>
          <w:i/>
          <w:lang w:val="en-US"/>
        </w:rPr>
        <w:t xml:space="preserve">PsychINFO </w:t>
      </w:r>
      <w:r w:rsidR="002B46DC">
        <w:rPr>
          <w:lang w:val="en-US"/>
        </w:rPr>
        <w:t xml:space="preserve">to make the </w:t>
      </w:r>
      <w:r w:rsidR="00B05255">
        <w:rPr>
          <w:lang w:val="en-US"/>
        </w:rPr>
        <w:t>task</w:t>
      </w:r>
      <w:r w:rsidR="002B46DC">
        <w:rPr>
          <w:lang w:val="en-US"/>
        </w:rPr>
        <w:t xml:space="preserve"> more manageable, although we admit that </w:t>
      </w:r>
      <w:r w:rsidR="002B46DC">
        <w:rPr>
          <w:i/>
          <w:lang w:val="en-US"/>
        </w:rPr>
        <w:t>PsychINFO</w:t>
      </w:r>
      <w:r w:rsidR="002B46DC">
        <w:rPr>
          <w:lang w:val="en-US"/>
        </w:rPr>
        <w:t xml:space="preserve"> misses some behavioral genetic papers among the 1 billion records </w:t>
      </w:r>
      <w:r w:rsidR="002B46DC">
        <w:rPr>
          <w:lang w:val="en-US"/>
        </w:rPr>
        <w:lastRenderedPageBreak/>
        <w:t xml:space="preserve">including an additional 10,000 journals, for example, covered by the </w:t>
      </w:r>
      <w:r w:rsidR="002B46DC">
        <w:rPr>
          <w:i/>
          <w:lang w:val="en-US"/>
        </w:rPr>
        <w:t>Science Citation Index.</w:t>
      </w:r>
    </w:p>
    <w:p w14:paraId="358F0BCD" w14:textId="1AE3058D" w:rsidR="002B46DC" w:rsidRDefault="002B46DC" w:rsidP="00883EB7">
      <w:pPr>
        <w:spacing w:line="480" w:lineRule="auto"/>
        <w:rPr>
          <w:lang w:val="en-US"/>
        </w:rPr>
      </w:pPr>
    </w:p>
    <w:p w14:paraId="15E922A6" w14:textId="5B1A5E8C" w:rsidR="00117DD0" w:rsidRPr="00346DFF" w:rsidRDefault="005810E3" w:rsidP="00883EB7">
      <w:pPr>
        <w:spacing w:line="480" w:lineRule="auto"/>
        <w:rPr>
          <w:lang w:val="en-US"/>
        </w:rPr>
      </w:pPr>
      <w:r w:rsidRPr="00346DFF">
        <w:rPr>
          <w:lang w:val="en-US"/>
        </w:rPr>
        <w:t xml:space="preserve">In our search, we </w:t>
      </w:r>
      <w:r w:rsidR="001A303D" w:rsidRPr="00346DFF">
        <w:rPr>
          <w:lang w:val="en-US"/>
        </w:rPr>
        <w:t>specifi</w:t>
      </w:r>
      <w:r w:rsidRPr="00346DFF">
        <w:rPr>
          <w:lang w:val="en-US"/>
        </w:rPr>
        <w:t>ed</w:t>
      </w:r>
      <w:r w:rsidR="001A303D" w:rsidRPr="00346DFF">
        <w:rPr>
          <w:lang w:val="en-US"/>
        </w:rPr>
        <w:t xml:space="preserve"> </w:t>
      </w:r>
      <w:r w:rsidR="001A303D" w:rsidRPr="00346DFF">
        <w:rPr>
          <w:i/>
          <w:lang w:val="en-US"/>
        </w:rPr>
        <w:t>journal article</w:t>
      </w:r>
      <w:r w:rsidR="001A303D" w:rsidRPr="00346DFF">
        <w:rPr>
          <w:lang w:val="en-US"/>
        </w:rPr>
        <w:t xml:space="preserve"> or </w:t>
      </w:r>
      <w:r w:rsidR="001A303D" w:rsidRPr="00346DFF">
        <w:rPr>
          <w:i/>
          <w:lang w:val="en-US"/>
        </w:rPr>
        <w:t>review</w:t>
      </w:r>
      <w:r w:rsidR="001A303D" w:rsidRPr="00346DFF">
        <w:rPr>
          <w:lang w:val="en-US"/>
        </w:rPr>
        <w:t xml:space="preserve"> only</w:t>
      </w:r>
      <w:r w:rsidR="00117DD0" w:rsidRPr="00346DFF">
        <w:rPr>
          <w:lang w:val="en-US"/>
        </w:rPr>
        <w:t xml:space="preserve">. </w:t>
      </w:r>
      <w:r w:rsidR="001559AA" w:rsidRPr="00346DFF">
        <w:rPr>
          <w:lang w:val="en-US"/>
        </w:rPr>
        <w:t xml:space="preserve">We excluded conference </w:t>
      </w:r>
      <w:r w:rsidR="004E3514" w:rsidRPr="00346DFF">
        <w:rPr>
          <w:lang w:val="en-US"/>
        </w:rPr>
        <w:t>pre</w:t>
      </w:r>
      <w:r w:rsidR="00A40F2E" w:rsidRPr="00346DFF">
        <w:rPr>
          <w:lang w:val="en-US"/>
        </w:rPr>
        <w:t>s</w:t>
      </w:r>
      <w:r w:rsidR="004E3514" w:rsidRPr="00346DFF">
        <w:rPr>
          <w:lang w:val="en-US"/>
        </w:rPr>
        <w:t>entations</w:t>
      </w:r>
      <w:r w:rsidR="001559AA" w:rsidRPr="00346DFF">
        <w:rPr>
          <w:lang w:val="en-US"/>
        </w:rPr>
        <w:t xml:space="preserve"> for two reasons: they </w:t>
      </w:r>
      <w:r w:rsidR="005528C4">
        <w:rPr>
          <w:lang w:val="en-US"/>
        </w:rPr>
        <w:t>rarely</w:t>
      </w:r>
      <w:r w:rsidR="001559AA" w:rsidRPr="00346DFF">
        <w:rPr>
          <w:lang w:val="en-US"/>
        </w:rPr>
        <w:t xml:space="preserve"> include abstracts</w:t>
      </w:r>
      <w:r w:rsidR="00B5525E" w:rsidRPr="00346DFF">
        <w:rPr>
          <w:lang w:val="en-US"/>
        </w:rPr>
        <w:t>, which would make them difficult to categorize</w:t>
      </w:r>
      <w:r w:rsidR="00635120" w:rsidRPr="00346DFF">
        <w:rPr>
          <w:lang w:val="en-US"/>
        </w:rPr>
        <w:t>,</w:t>
      </w:r>
      <w:r w:rsidR="001559AA" w:rsidRPr="00346DFF">
        <w:rPr>
          <w:lang w:val="en-US"/>
        </w:rPr>
        <w:t xml:space="preserve"> and they are often later published as papers, which would result in duplication. </w:t>
      </w:r>
    </w:p>
    <w:p w14:paraId="3AEE6D28" w14:textId="77777777" w:rsidR="00117DD0" w:rsidRPr="00346DFF" w:rsidRDefault="00117DD0" w:rsidP="00883EB7">
      <w:pPr>
        <w:spacing w:line="480" w:lineRule="auto"/>
        <w:rPr>
          <w:lang w:val="en-US"/>
        </w:rPr>
      </w:pPr>
    </w:p>
    <w:p w14:paraId="67F484B0" w14:textId="35AA2D44" w:rsidR="00117DD0" w:rsidRPr="00346DFF" w:rsidRDefault="001559AA" w:rsidP="00883EB7">
      <w:pPr>
        <w:spacing w:line="480" w:lineRule="auto"/>
        <w:rPr>
          <w:lang w:val="en-US"/>
        </w:rPr>
      </w:pPr>
      <w:r w:rsidRPr="00346DFF">
        <w:rPr>
          <w:lang w:val="en-US"/>
        </w:rPr>
        <w:t xml:space="preserve">Definitional issues and search criteria complicate the search </w:t>
      </w:r>
      <w:r w:rsidR="00AE2D8F" w:rsidRPr="00346DFF">
        <w:rPr>
          <w:lang w:val="en-US"/>
        </w:rPr>
        <w:t>for publish</w:t>
      </w:r>
      <w:r w:rsidR="00667BDD">
        <w:rPr>
          <w:lang w:val="en-US"/>
        </w:rPr>
        <w:t>ed papers on behavioral genetics</w:t>
      </w:r>
      <w:r w:rsidRPr="00346DFF">
        <w:rPr>
          <w:lang w:val="en-US"/>
        </w:rPr>
        <w:t xml:space="preserve">. </w:t>
      </w:r>
      <w:r w:rsidR="00AE2D8F" w:rsidRPr="00346DFF">
        <w:rPr>
          <w:lang w:val="en-US"/>
        </w:rPr>
        <w:t xml:space="preserve">Definitional issues begin with the </w:t>
      </w:r>
      <w:r w:rsidR="00A40F2E" w:rsidRPr="00346DFF">
        <w:rPr>
          <w:lang w:val="en-US"/>
        </w:rPr>
        <w:t xml:space="preserve">basic </w:t>
      </w:r>
      <w:r w:rsidR="00AE2D8F" w:rsidRPr="00346DFF">
        <w:rPr>
          <w:lang w:val="en-US"/>
        </w:rPr>
        <w:t>questions ‘what is behavior?’ and ‘what is genetic</w:t>
      </w:r>
      <w:r w:rsidR="00635120" w:rsidRPr="00346DFF">
        <w:rPr>
          <w:lang w:val="en-US"/>
        </w:rPr>
        <w:t>s</w:t>
      </w:r>
      <w:r w:rsidR="00AE2D8F" w:rsidRPr="00346DFF">
        <w:rPr>
          <w:lang w:val="en-US"/>
        </w:rPr>
        <w:t>?’</w:t>
      </w:r>
      <w:r w:rsidR="005528C4">
        <w:rPr>
          <w:lang w:val="en-US"/>
        </w:rPr>
        <w:t>.</w:t>
      </w:r>
      <w:r w:rsidR="00AE2D8F" w:rsidRPr="00346DFF">
        <w:rPr>
          <w:lang w:val="en-US"/>
        </w:rPr>
        <w:t xml:space="preserve">  </w:t>
      </w:r>
      <w:r w:rsidRPr="00346DFF">
        <w:rPr>
          <w:lang w:val="en-US"/>
        </w:rPr>
        <w:t>We are confident that t</w:t>
      </w:r>
      <w:r w:rsidR="00117DD0" w:rsidRPr="00346DFF">
        <w:rPr>
          <w:lang w:val="en-US"/>
        </w:rPr>
        <w:t xml:space="preserve">he bulk of </w:t>
      </w:r>
      <w:r w:rsidR="00AE2D8F" w:rsidRPr="00346DFF">
        <w:rPr>
          <w:lang w:val="en-US"/>
        </w:rPr>
        <w:t xml:space="preserve">papers that </w:t>
      </w:r>
      <w:r w:rsidR="00117DD0" w:rsidRPr="00346DFF">
        <w:rPr>
          <w:lang w:val="en-US"/>
        </w:rPr>
        <w:t xml:space="preserve">we selected would </w:t>
      </w:r>
      <w:r w:rsidR="00243488" w:rsidRPr="00346DFF">
        <w:rPr>
          <w:lang w:val="en-US"/>
        </w:rPr>
        <w:t>meet</w:t>
      </w:r>
      <w:r w:rsidR="00AE2D8F" w:rsidRPr="00346DFF">
        <w:rPr>
          <w:lang w:val="en-US"/>
        </w:rPr>
        <w:t xml:space="preserve"> anyone’s d</w:t>
      </w:r>
      <w:r w:rsidR="00667BDD">
        <w:rPr>
          <w:lang w:val="en-US"/>
        </w:rPr>
        <w:t>efinition of behavioral genetics</w:t>
      </w:r>
      <w:r w:rsidR="00AE2D8F" w:rsidRPr="00346DFF">
        <w:rPr>
          <w:lang w:val="en-US"/>
        </w:rPr>
        <w:t xml:space="preserve"> – </w:t>
      </w:r>
      <w:r w:rsidR="00117DD0" w:rsidRPr="00346DFF">
        <w:rPr>
          <w:lang w:val="en-US"/>
        </w:rPr>
        <w:t>for example,</w:t>
      </w:r>
      <w:r w:rsidR="00AE2D8F" w:rsidRPr="00346DFF">
        <w:rPr>
          <w:lang w:val="en-US"/>
        </w:rPr>
        <w:t xml:space="preserve"> twin studies </w:t>
      </w:r>
      <w:r w:rsidR="00117DD0" w:rsidRPr="00346DFF">
        <w:rPr>
          <w:lang w:val="en-US"/>
        </w:rPr>
        <w:t xml:space="preserve">or DNA association studies </w:t>
      </w:r>
      <w:r w:rsidR="00AE2D8F" w:rsidRPr="00346DFF">
        <w:rPr>
          <w:lang w:val="en-US"/>
        </w:rPr>
        <w:t>of psychopathology, personality and cognitive abilities and disabilities.  However</w:t>
      </w:r>
      <w:r w:rsidR="00243488" w:rsidRPr="00346DFF">
        <w:rPr>
          <w:lang w:val="en-US"/>
        </w:rPr>
        <w:t>, problems emerge at the borders</w:t>
      </w:r>
      <w:r w:rsidR="00AE2D8F" w:rsidRPr="00346DFF">
        <w:rPr>
          <w:lang w:val="en-US"/>
        </w:rPr>
        <w:t>.  Our aim was to be inclusive within reasonable bounds in order to capture most behavioral genetic publications. For example, if behavior is defined as observable activity of an organism rather than a particular organ</w:t>
      </w:r>
      <w:r w:rsidR="00635120" w:rsidRPr="00346DFF">
        <w:rPr>
          <w:lang w:val="en-US"/>
        </w:rPr>
        <w:t>, then w</w:t>
      </w:r>
      <w:r w:rsidR="00AE2D8F" w:rsidRPr="00346DFF">
        <w:rPr>
          <w:lang w:val="en-US"/>
        </w:rPr>
        <w:t xml:space="preserve">hat about neuroimaging studies of brain activity? We included these papers, although we </w:t>
      </w:r>
      <w:r w:rsidRPr="00346DFF">
        <w:rPr>
          <w:lang w:val="en-US"/>
        </w:rPr>
        <w:t>attempted to ex</w:t>
      </w:r>
      <w:r w:rsidR="00635120" w:rsidRPr="00346DFF">
        <w:rPr>
          <w:lang w:val="en-US"/>
        </w:rPr>
        <w:t xml:space="preserve">clude </w:t>
      </w:r>
      <w:r w:rsidR="004007F4" w:rsidRPr="00346DFF">
        <w:rPr>
          <w:lang w:val="en-US"/>
        </w:rPr>
        <w:t>publications that</w:t>
      </w:r>
      <w:r w:rsidRPr="00346DFF">
        <w:rPr>
          <w:lang w:val="en-US"/>
        </w:rPr>
        <w:t xml:space="preserve"> refer to </w:t>
      </w:r>
      <w:r w:rsidR="00117DD0" w:rsidRPr="00346DFF">
        <w:rPr>
          <w:lang w:val="en-US"/>
        </w:rPr>
        <w:t xml:space="preserve">the ‘behavior’ of </w:t>
      </w:r>
      <w:r w:rsidR="009E21AC" w:rsidRPr="00346DFF">
        <w:rPr>
          <w:lang w:val="en-US"/>
        </w:rPr>
        <w:t xml:space="preserve">cells or </w:t>
      </w:r>
      <w:r w:rsidR="00117DD0" w:rsidRPr="00346DFF">
        <w:rPr>
          <w:lang w:val="en-US"/>
        </w:rPr>
        <w:t>molecules</w:t>
      </w:r>
      <w:r w:rsidR="00AE2D8F" w:rsidRPr="00346DFF">
        <w:rPr>
          <w:lang w:val="en-US"/>
        </w:rPr>
        <w:t xml:space="preserve">. </w:t>
      </w:r>
      <w:r w:rsidR="00FC0939" w:rsidRPr="00346DFF">
        <w:rPr>
          <w:lang w:val="en-US"/>
        </w:rPr>
        <w:t xml:space="preserve">We also </w:t>
      </w:r>
      <w:r w:rsidR="00D80C16" w:rsidRPr="00346DFF">
        <w:rPr>
          <w:lang w:val="en-US"/>
        </w:rPr>
        <w:t xml:space="preserve">excluded </w:t>
      </w:r>
      <w:r w:rsidR="005A586A" w:rsidRPr="00346DFF">
        <w:rPr>
          <w:lang w:val="en-US"/>
        </w:rPr>
        <w:t xml:space="preserve">papers that </w:t>
      </w:r>
      <w:r w:rsidR="00D80C16" w:rsidRPr="00346DFF">
        <w:rPr>
          <w:lang w:val="en-US"/>
        </w:rPr>
        <w:t xml:space="preserve">looked at </w:t>
      </w:r>
      <w:r w:rsidR="005A586A" w:rsidRPr="00346DFF">
        <w:rPr>
          <w:lang w:val="en-US"/>
        </w:rPr>
        <w:t>methodological issues</w:t>
      </w:r>
      <w:r w:rsidR="00A4616D" w:rsidRPr="00346DFF">
        <w:rPr>
          <w:lang w:val="en-US"/>
        </w:rPr>
        <w:t xml:space="preserve"> without specifying a phenotype</w:t>
      </w:r>
      <w:r w:rsidR="005A586A" w:rsidRPr="00346DFF">
        <w:rPr>
          <w:lang w:val="en-US"/>
        </w:rPr>
        <w:t>.</w:t>
      </w:r>
      <w:r w:rsidR="0096177A" w:rsidRPr="00346DFF">
        <w:rPr>
          <w:lang w:val="en-US"/>
        </w:rPr>
        <w:t xml:space="preserve"> </w:t>
      </w:r>
      <w:r w:rsidR="00AE2D8F" w:rsidRPr="00346DFF">
        <w:rPr>
          <w:lang w:val="en-US"/>
        </w:rPr>
        <w:t xml:space="preserve">The word </w:t>
      </w:r>
      <w:r w:rsidR="00AE2D8F" w:rsidRPr="00346DFF">
        <w:rPr>
          <w:i/>
          <w:lang w:val="en-US"/>
        </w:rPr>
        <w:t>genetic</w:t>
      </w:r>
      <w:r w:rsidR="00AE2D8F" w:rsidRPr="00346DFF">
        <w:rPr>
          <w:lang w:val="en-US"/>
        </w:rPr>
        <w:t xml:space="preserve"> is especially far-reaching</w:t>
      </w:r>
      <w:r w:rsidR="00117DD0" w:rsidRPr="00346DFF">
        <w:rPr>
          <w:lang w:val="en-US"/>
        </w:rPr>
        <w:t>, but w</w:t>
      </w:r>
      <w:r w:rsidR="00AE2D8F" w:rsidRPr="00346DFF">
        <w:rPr>
          <w:lang w:val="en-US"/>
        </w:rPr>
        <w:t>e focused on the inheritance of individual differences within a species, excluding</w:t>
      </w:r>
      <w:r w:rsidR="006A25D0">
        <w:rPr>
          <w:lang w:val="en-US"/>
        </w:rPr>
        <w:t>,</w:t>
      </w:r>
      <w:r w:rsidR="00604BE6" w:rsidRPr="00346DFF">
        <w:rPr>
          <w:lang w:val="en-US"/>
        </w:rPr>
        <w:t xml:space="preserve"> for example</w:t>
      </w:r>
      <w:r w:rsidR="006A25D0">
        <w:rPr>
          <w:lang w:val="en-US"/>
        </w:rPr>
        <w:t>,</w:t>
      </w:r>
      <w:r w:rsidR="00AE2D8F" w:rsidRPr="00346DFF">
        <w:rPr>
          <w:lang w:val="en-US"/>
        </w:rPr>
        <w:t xml:space="preserve"> research</w:t>
      </w:r>
      <w:r w:rsidR="00604BE6" w:rsidRPr="00346DFF">
        <w:rPr>
          <w:lang w:val="en-US"/>
        </w:rPr>
        <w:t xml:space="preserve"> </w:t>
      </w:r>
      <w:r w:rsidR="00AE2D8F" w:rsidRPr="00346DFF">
        <w:rPr>
          <w:lang w:val="en-US"/>
        </w:rPr>
        <w:t xml:space="preserve">on average </w:t>
      </w:r>
      <w:r w:rsidR="00117DD0" w:rsidRPr="00346DFF">
        <w:rPr>
          <w:lang w:val="en-US"/>
        </w:rPr>
        <w:t xml:space="preserve">genetic </w:t>
      </w:r>
      <w:r w:rsidR="00AE2D8F" w:rsidRPr="00346DFF">
        <w:rPr>
          <w:lang w:val="en-US"/>
        </w:rPr>
        <w:t xml:space="preserve">differences between species. </w:t>
      </w:r>
    </w:p>
    <w:p w14:paraId="7B4BE991" w14:textId="77777777" w:rsidR="005A586A" w:rsidRPr="00346DFF" w:rsidRDefault="005A586A" w:rsidP="00883EB7">
      <w:pPr>
        <w:spacing w:line="480" w:lineRule="auto"/>
        <w:rPr>
          <w:lang w:val="en-US"/>
        </w:rPr>
      </w:pPr>
    </w:p>
    <w:p w14:paraId="33A23345" w14:textId="7EA1E44C" w:rsidR="00117DD0" w:rsidRPr="00346DFF" w:rsidRDefault="00117DD0" w:rsidP="00883EB7">
      <w:pPr>
        <w:spacing w:line="480" w:lineRule="auto"/>
        <w:rPr>
          <w:lang w:val="en-US"/>
        </w:rPr>
      </w:pPr>
      <w:r w:rsidRPr="00346DFF">
        <w:rPr>
          <w:lang w:val="en-US"/>
        </w:rPr>
        <w:lastRenderedPageBreak/>
        <w:t xml:space="preserve">It is also difficult to avoid arbitrariness in selecting search criteria to identify papers that fall within these broad definitional boundaries of behavioral genetics.  In our online resource, we </w:t>
      </w:r>
      <w:r w:rsidR="004E3514" w:rsidRPr="00346DFF">
        <w:rPr>
          <w:lang w:val="en-US"/>
        </w:rPr>
        <w:t>include the actual search terms used</w:t>
      </w:r>
      <w:r w:rsidRPr="00346DFF">
        <w:rPr>
          <w:lang w:val="en-US"/>
        </w:rPr>
        <w:t xml:space="preserve">, which will </w:t>
      </w:r>
      <w:r w:rsidR="00604BE6" w:rsidRPr="00346DFF">
        <w:rPr>
          <w:lang w:val="en-US"/>
        </w:rPr>
        <w:t xml:space="preserve">facilitate </w:t>
      </w:r>
      <w:r w:rsidR="003F6E3F" w:rsidRPr="00346DFF">
        <w:rPr>
          <w:lang w:val="en-US"/>
        </w:rPr>
        <w:t>the use</w:t>
      </w:r>
      <w:r w:rsidR="00604BE6" w:rsidRPr="00346DFF">
        <w:rPr>
          <w:lang w:val="en-US"/>
        </w:rPr>
        <w:t xml:space="preserve"> of</w:t>
      </w:r>
      <w:r w:rsidRPr="00346DFF">
        <w:rPr>
          <w:lang w:val="en-US"/>
        </w:rPr>
        <w:t xml:space="preserve"> different criteria. We </w:t>
      </w:r>
      <w:r w:rsidR="00B05255">
        <w:rPr>
          <w:lang w:val="en-US"/>
        </w:rPr>
        <w:t>expect</w:t>
      </w:r>
      <w:r w:rsidRPr="00346DFF">
        <w:rPr>
          <w:lang w:val="en-US"/>
        </w:rPr>
        <w:t xml:space="preserve"> that few will object to the papers we have selected, although some might wish to cast a wider net.  </w:t>
      </w:r>
    </w:p>
    <w:p w14:paraId="580D231E" w14:textId="77777777" w:rsidR="001559AA" w:rsidRPr="00346DFF" w:rsidRDefault="001559AA" w:rsidP="00883EB7">
      <w:pPr>
        <w:spacing w:line="480" w:lineRule="auto"/>
        <w:rPr>
          <w:lang w:val="en-US"/>
        </w:rPr>
      </w:pPr>
    </w:p>
    <w:p w14:paraId="7554CC5B" w14:textId="1A45FF78" w:rsidR="001559AA" w:rsidRPr="00346DFF" w:rsidRDefault="001559AA" w:rsidP="00883EB7">
      <w:pPr>
        <w:spacing w:line="480" w:lineRule="auto"/>
        <w:rPr>
          <w:lang w:val="en-US"/>
        </w:rPr>
      </w:pPr>
      <w:r w:rsidRPr="00346DFF">
        <w:rPr>
          <w:lang w:val="en-US"/>
        </w:rPr>
        <w:t xml:space="preserve">We avoided some of these definitional and search criteria issues by ‘training’ our search strategy on the </w:t>
      </w:r>
      <w:r w:rsidR="0096177A" w:rsidRPr="00346DFF">
        <w:rPr>
          <w:lang w:val="en-US"/>
        </w:rPr>
        <w:t>2,107</w:t>
      </w:r>
      <w:r w:rsidR="001A303D" w:rsidRPr="00346DFF">
        <w:rPr>
          <w:lang w:val="en-US"/>
        </w:rPr>
        <w:t xml:space="preserve"> </w:t>
      </w:r>
      <w:r w:rsidRPr="00346DFF">
        <w:rPr>
          <w:lang w:val="en-US"/>
        </w:rPr>
        <w:t xml:space="preserve">papers in the journal </w:t>
      </w:r>
      <w:r w:rsidRPr="00346DFF">
        <w:rPr>
          <w:i/>
          <w:lang w:val="en-US"/>
        </w:rPr>
        <w:t>Behavior Genetics</w:t>
      </w:r>
      <w:r w:rsidR="00BC0D69" w:rsidRPr="00346DFF">
        <w:rPr>
          <w:i/>
          <w:lang w:val="en-US"/>
        </w:rPr>
        <w:t xml:space="preserve"> </w:t>
      </w:r>
      <w:r w:rsidR="00BC0D69" w:rsidRPr="00346DFF">
        <w:rPr>
          <w:lang w:val="en-US"/>
        </w:rPr>
        <w:t>from 19</w:t>
      </w:r>
      <w:r w:rsidR="003C35D6" w:rsidRPr="00346DFF">
        <w:rPr>
          <w:lang w:val="en-US"/>
        </w:rPr>
        <w:t>60</w:t>
      </w:r>
      <w:r w:rsidR="00BC0D69" w:rsidRPr="00346DFF">
        <w:rPr>
          <w:lang w:val="en-US"/>
        </w:rPr>
        <w:t xml:space="preserve"> to 2014</w:t>
      </w:r>
      <w:r w:rsidR="005528C4">
        <w:rPr>
          <w:lang w:val="en-US"/>
        </w:rPr>
        <w:t xml:space="preserve"> </w:t>
      </w:r>
      <w:r w:rsidR="0096177A" w:rsidRPr="00346DFF">
        <w:rPr>
          <w:lang w:val="en-US"/>
        </w:rPr>
        <w:t>(</w:t>
      </w:r>
      <w:r w:rsidR="005528C4">
        <w:rPr>
          <w:lang w:val="en-US"/>
        </w:rPr>
        <w:t>f</w:t>
      </w:r>
      <w:r w:rsidR="0096177A" w:rsidRPr="00346DFF">
        <w:rPr>
          <w:lang w:val="en-US"/>
        </w:rPr>
        <w:t xml:space="preserve">or a </w:t>
      </w:r>
      <w:r w:rsidR="002B46DC">
        <w:rPr>
          <w:lang w:val="en-US"/>
        </w:rPr>
        <w:t xml:space="preserve">flow diagram of the search process, </w:t>
      </w:r>
      <w:r w:rsidR="0096177A" w:rsidRPr="00346DFF">
        <w:rPr>
          <w:lang w:val="en-US"/>
        </w:rPr>
        <w:t xml:space="preserve">see </w:t>
      </w:r>
      <w:r w:rsidR="00C66BE6" w:rsidRPr="00346DFF">
        <w:rPr>
          <w:lang w:val="en-US"/>
        </w:rPr>
        <w:t>Supplementary F</w:t>
      </w:r>
      <w:r w:rsidR="0096177A" w:rsidRPr="00346DFF">
        <w:rPr>
          <w:lang w:val="en-US"/>
        </w:rPr>
        <w:t xml:space="preserve">igure </w:t>
      </w:r>
      <w:r w:rsidR="00C66BE6" w:rsidRPr="00346DFF">
        <w:rPr>
          <w:lang w:val="en-US"/>
        </w:rPr>
        <w:t>S1</w:t>
      </w:r>
      <w:r w:rsidR="0096177A" w:rsidRPr="00346DFF">
        <w:rPr>
          <w:lang w:val="en-US"/>
        </w:rPr>
        <w:t>)</w:t>
      </w:r>
      <w:r w:rsidR="005528C4">
        <w:rPr>
          <w:lang w:val="en-US"/>
        </w:rPr>
        <w:t>.</w:t>
      </w:r>
      <w:r w:rsidR="0096177A" w:rsidRPr="00346DFF">
        <w:rPr>
          <w:lang w:val="en-US"/>
        </w:rPr>
        <w:t xml:space="preserve"> Following our inclusion criteria above, we omitted 247 papers, resulting in a total of </w:t>
      </w:r>
      <w:r w:rsidR="00483963" w:rsidRPr="00346DFF">
        <w:rPr>
          <w:lang w:val="en-US"/>
        </w:rPr>
        <w:t>1,861</w:t>
      </w:r>
      <w:r w:rsidR="0096177A" w:rsidRPr="00346DFF">
        <w:rPr>
          <w:lang w:val="en-US"/>
        </w:rPr>
        <w:t xml:space="preserve"> publications. By using the journal </w:t>
      </w:r>
      <w:r w:rsidR="0096177A" w:rsidRPr="00346DFF">
        <w:rPr>
          <w:i/>
          <w:lang w:val="en-US"/>
        </w:rPr>
        <w:t>Behavior Genetics</w:t>
      </w:r>
      <w:r w:rsidR="0096177A" w:rsidRPr="00346DFF">
        <w:rPr>
          <w:lang w:val="en-US"/>
        </w:rPr>
        <w:t xml:space="preserve">, we make </w:t>
      </w:r>
      <w:r w:rsidRPr="00346DFF">
        <w:rPr>
          <w:lang w:val="en-US"/>
        </w:rPr>
        <w:t>the assumption that papers published in this journal define research on behavioral genetics.  We began by coding these papers as human, non-human, quantitative genetic (e.g., twin and adoption studies) and molecular genetic (e.g., linkage and association studie</w:t>
      </w:r>
      <w:r w:rsidR="00396BE6" w:rsidRPr="00346DFF">
        <w:rPr>
          <w:lang w:val="en-US"/>
        </w:rPr>
        <w:t>s)</w:t>
      </w:r>
      <w:r w:rsidR="003C35D6" w:rsidRPr="00346DFF">
        <w:rPr>
          <w:lang w:val="en-US"/>
        </w:rPr>
        <w:t xml:space="preserve"> and identified those papers that fell into more than one category</w:t>
      </w:r>
      <w:r w:rsidR="00396BE6" w:rsidRPr="00346DFF">
        <w:rPr>
          <w:lang w:val="en-US"/>
        </w:rPr>
        <w:t>.</w:t>
      </w:r>
      <w:r w:rsidRPr="00346DFF">
        <w:rPr>
          <w:lang w:val="en-US"/>
        </w:rPr>
        <w:t xml:space="preserve"> We refined the search strategies for these four categories until we coul</w:t>
      </w:r>
      <w:r w:rsidR="00C766C1" w:rsidRPr="00346DFF">
        <w:rPr>
          <w:lang w:val="en-US"/>
        </w:rPr>
        <w:t>d no longer improve the results</w:t>
      </w:r>
      <w:r w:rsidR="002B46DC">
        <w:rPr>
          <w:lang w:val="en-US"/>
        </w:rPr>
        <w:t xml:space="preserve">.  (The final </w:t>
      </w:r>
      <w:r w:rsidR="00C766C1" w:rsidRPr="00346DFF">
        <w:rPr>
          <w:lang w:val="en-US"/>
        </w:rPr>
        <w:t xml:space="preserve">search codes </w:t>
      </w:r>
      <w:r w:rsidR="002B46DC">
        <w:rPr>
          <w:lang w:val="en-US"/>
        </w:rPr>
        <w:t>are listed in S</w:t>
      </w:r>
      <w:r w:rsidR="00C766C1" w:rsidRPr="00346DFF">
        <w:rPr>
          <w:lang w:val="en-US"/>
        </w:rPr>
        <w:t>upplementary Methods S1.</w:t>
      </w:r>
      <w:r w:rsidR="002B46DC">
        <w:rPr>
          <w:lang w:val="en-US"/>
        </w:rPr>
        <w:t>)</w:t>
      </w:r>
      <w:r w:rsidRPr="00346DFF">
        <w:rPr>
          <w:lang w:val="en-US"/>
        </w:rPr>
        <w:t xml:space="preserve"> </w:t>
      </w:r>
      <w:r w:rsidR="00575237" w:rsidRPr="00346DFF">
        <w:rPr>
          <w:lang w:val="en-US"/>
        </w:rPr>
        <w:t xml:space="preserve">We then applied these search terms to publications in </w:t>
      </w:r>
      <w:r w:rsidR="00575237" w:rsidRPr="00346DFF">
        <w:rPr>
          <w:i/>
          <w:lang w:val="en-US"/>
        </w:rPr>
        <w:t>Behavior Genetics</w:t>
      </w:r>
      <w:r w:rsidR="00575237" w:rsidRPr="00346DFF">
        <w:rPr>
          <w:lang w:val="en-US"/>
        </w:rPr>
        <w:t xml:space="preserve">.  Although </w:t>
      </w:r>
      <w:r w:rsidR="00575237" w:rsidRPr="00346DFF">
        <w:rPr>
          <w:i/>
          <w:lang w:val="en-US"/>
        </w:rPr>
        <w:t>Behavior Genetics</w:t>
      </w:r>
      <w:r w:rsidR="00575237" w:rsidRPr="00346DFF">
        <w:rPr>
          <w:lang w:val="en-US"/>
        </w:rPr>
        <w:t xml:space="preserve"> was the journal on which our search terms were trained, we conducted this analysis for three reasons.  First, this test indicate</w:t>
      </w:r>
      <w:r w:rsidR="002B46DC">
        <w:rPr>
          <w:lang w:val="en-US"/>
        </w:rPr>
        <w:t>s</w:t>
      </w:r>
      <w:r w:rsidR="00575237" w:rsidRPr="00346DFF">
        <w:rPr>
          <w:lang w:val="en-US"/>
        </w:rPr>
        <w:t xml:space="preserve"> the best possible results that could be expected when we applied these search terms to other journals.  Second, the </w:t>
      </w:r>
      <w:r w:rsidR="00483963" w:rsidRPr="00346DFF">
        <w:rPr>
          <w:lang w:val="en-US"/>
        </w:rPr>
        <w:t>1,861</w:t>
      </w:r>
      <w:r w:rsidR="00575237" w:rsidRPr="00346DFF">
        <w:rPr>
          <w:lang w:val="en-US"/>
        </w:rPr>
        <w:t xml:space="preserve"> papers in </w:t>
      </w:r>
      <w:r w:rsidR="00575237" w:rsidRPr="00346DFF">
        <w:rPr>
          <w:i/>
          <w:lang w:val="en-US"/>
        </w:rPr>
        <w:t xml:space="preserve">Behavior Genetics </w:t>
      </w:r>
      <w:r w:rsidR="00575237" w:rsidRPr="00346DFF">
        <w:rPr>
          <w:lang w:val="en-US"/>
        </w:rPr>
        <w:t>were a manageable number for manual coding. Third, we could determine false negative rates because all the 'correct' papers had been identified.</w:t>
      </w:r>
      <w:r w:rsidR="00575237" w:rsidRPr="00346DFF" w:rsidDel="00575237">
        <w:rPr>
          <w:lang w:val="en-US"/>
        </w:rPr>
        <w:t xml:space="preserve"> </w:t>
      </w:r>
    </w:p>
    <w:p w14:paraId="33F47371" w14:textId="77777777" w:rsidR="001559AA" w:rsidRPr="00346DFF" w:rsidRDefault="001559AA" w:rsidP="00883EB7">
      <w:pPr>
        <w:spacing w:line="480" w:lineRule="auto"/>
        <w:rPr>
          <w:lang w:val="en-US"/>
        </w:rPr>
      </w:pPr>
    </w:p>
    <w:p w14:paraId="2A93503F" w14:textId="08F59730" w:rsidR="00117DD0" w:rsidRPr="00346DFF" w:rsidRDefault="001559AA" w:rsidP="00883EB7">
      <w:pPr>
        <w:spacing w:line="480" w:lineRule="auto"/>
        <w:rPr>
          <w:lang w:val="en-US"/>
        </w:rPr>
      </w:pPr>
      <w:r w:rsidRPr="00346DFF">
        <w:rPr>
          <w:lang w:val="en-US"/>
        </w:rPr>
        <w:t>We then applied these search strategies to the</w:t>
      </w:r>
      <w:r w:rsidR="00C66BE6" w:rsidRPr="00346DFF">
        <w:rPr>
          <w:lang w:val="en-US"/>
        </w:rPr>
        <w:t xml:space="preserve"> </w:t>
      </w:r>
      <w:r w:rsidR="00C66BE6" w:rsidRPr="00346DFF">
        <w:rPr>
          <w:i/>
          <w:lang w:val="en-US"/>
        </w:rPr>
        <w:t>PsychI</w:t>
      </w:r>
      <w:r w:rsidR="00B05255">
        <w:rPr>
          <w:i/>
          <w:lang w:val="en-US"/>
        </w:rPr>
        <w:t>NFO</w:t>
      </w:r>
      <w:r w:rsidR="00C66BE6" w:rsidRPr="00346DFF">
        <w:rPr>
          <w:lang w:val="en-US"/>
        </w:rPr>
        <w:t xml:space="preserve"> database</w:t>
      </w:r>
      <w:r w:rsidR="00BC0D69" w:rsidRPr="00346DFF">
        <w:rPr>
          <w:lang w:val="en-US"/>
        </w:rPr>
        <w:t xml:space="preserve">.  </w:t>
      </w:r>
      <w:r w:rsidR="007C20BC" w:rsidRPr="00346DFF">
        <w:rPr>
          <w:lang w:val="en-US"/>
        </w:rPr>
        <w:t>T</w:t>
      </w:r>
      <w:r w:rsidR="00117DD0" w:rsidRPr="00346DFF">
        <w:rPr>
          <w:lang w:val="en-US"/>
        </w:rPr>
        <w:t xml:space="preserve">he arbitrariness of definitions and search terms </w:t>
      </w:r>
      <w:r w:rsidR="007C20BC" w:rsidRPr="00346DFF">
        <w:rPr>
          <w:lang w:val="en-US"/>
        </w:rPr>
        <w:t>and</w:t>
      </w:r>
      <w:r w:rsidRPr="00346DFF">
        <w:rPr>
          <w:lang w:val="en-US"/>
        </w:rPr>
        <w:t xml:space="preserve"> the inclusion of false positives </w:t>
      </w:r>
      <w:r w:rsidR="007C20BC" w:rsidRPr="00346DFF">
        <w:rPr>
          <w:lang w:val="en-US"/>
        </w:rPr>
        <w:t xml:space="preserve">is not likely to jeopardize our results documenting the growth of research in behavioral genetics </w:t>
      </w:r>
      <w:r w:rsidRPr="00346DFF">
        <w:rPr>
          <w:lang w:val="en-US"/>
        </w:rPr>
        <w:t>because the</w:t>
      </w:r>
      <w:r w:rsidR="00117DD0" w:rsidRPr="00346DFF">
        <w:rPr>
          <w:lang w:val="en-US"/>
        </w:rPr>
        <w:t xml:space="preserve"> same </w:t>
      </w:r>
      <w:r w:rsidRPr="00346DFF">
        <w:rPr>
          <w:lang w:val="en-US"/>
        </w:rPr>
        <w:t>criteria</w:t>
      </w:r>
      <w:r w:rsidR="00117DD0" w:rsidRPr="00346DFF">
        <w:rPr>
          <w:lang w:val="en-US"/>
        </w:rPr>
        <w:t xml:space="preserve"> were applied across all years.</w:t>
      </w:r>
    </w:p>
    <w:p w14:paraId="183585E8" w14:textId="77777777" w:rsidR="00D00A0F" w:rsidRPr="00346DFF" w:rsidRDefault="00D00A0F" w:rsidP="00883EB7">
      <w:pPr>
        <w:spacing w:line="480" w:lineRule="auto"/>
        <w:rPr>
          <w:lang w:val="en-US"/>
        </w:rPr>
      </w:pPr>
    </w:p>
    <w:p w14:paraId="207C85F2" w14:textId="77777777" w:rsidR="002009B2" w:rsidRPr="00346DFF" w:rsidRDefault="002009B2" w:rsidP="00883EB7">
      <w:pPr>
        <w:spacing w:line="480" w:lineRule="auto"/>
        <w:outlineLvl w:val="0"/>
        <w:rPr>
          <w:b/>
          <w:lang w:val="en-US"/>
        </w:rPr>
      </w:pPr>
      <w:r w:rsidRPr="00346DFF">
        <w:rPr>
          <w:b/>
          <w:lang w:val="en-US"/>
        </w:rPr>
        <w:t>Results</w:t>
      </w:r>
    </w:p>
    <w:p w14:paraId="642B5221" w14:textId="77777777" w:rsidR="002009B2" w:rsidRPr="00346DFF" w:rsidRDefault="002009B2" w:rsidP="00883EB7">
      <w:pPr>
        <w:spacing w:line="480" w:lineRule="auto"/>
        <w:rPr>
          <w:lang w:val="en-US"/>
        </w:rPr>
      </w:pPr>
    </w:p>
    <w:p w14:paraId="6717109A" w14:textId="7D4C87B0" w:rsidR="007C3281" w:rsidRPr="00346DFF" w:rsidRDefault="007C3281" w:rsidP="00883EB7">
      <w:pPr>
        <w:spacing w:line="480" w:lineRule="auto"/>
        <w:rPr>
          <w:b/>
          <w:i/>
          <w:lang w:val="en-US"/>
        </w:rPr>
      </w:pPr>
      <w:r w:rsidRPr="00346DFF">
        <w:rPr>
          <w:b/>
          <w:lang w:val="en-US"/>
        </w:rPr>
        <w:t>Training</w:t>
      </w:r>
      <w:r w:rsidR="002B46DC">
        <w:rPr>
          <w:b/>
          <w:lang w:val="en-US"/>
        </w:rPr>
        <w:t xml:space="preserve"> search criteria on the journal </w:t>
      </w:r>
      <w:r w:rsidR="002B46DC">
        <w:rPr>
          <w:b/>
          <w:i/>
          <w:lang w:val="en-US"/>
        </w:rPr>
        <w:t>Behavior Genetics</w:t>
      </w:r>
    </w:p>
    <w:p w14:paraId="68176471" w14:textId="77777777" w:rsidR="0068370B" w:rsidRPr="00346DFF" w:rsidRDefault="0068370B" w:rsidP="00883EB7">
      <w:pPr>
        <w:spacing w:line="480" w:lineRule="auto"/>
        <w:rPr>
          <w:b/>
          <w:lang w:val="en-US"/>
        </w:rPr>
      </w:pPr>
    </w:p>
    <w:p w14:paraId="347D7C5C" w14:textId="77D8B41E" w:rsidR="007C3281" w:rsidRPr="00346DFF" w:rsidRDefault="004C5DEE" w:rsidP="00883EB7">
      <w:pPr>
        <w:spacing w:line="480" w:lineRule="auto"/>
        <w:rPr>
          <w:lang w:val="en-US"/>
        </w:rPr>
      </w:pPr>
      <w:r w:rsidRPr="00346DFF">
        <w:rPr>
          <w:lang w:val="en-US"/>
        </w:rPr>
        <w:t>The results for our training</w:t>
      </w:r>
      <w:r w:rsidR="002B46DC">
        <w:rPr>
          <w:lang w:val="en-US"/>
        </w:rPr>
        <w:t xml:space="preserve"> of search criteria using</w:t>
      </w:r>
      <w:r w:rsidRPr="00346DFF">
        <w:rPr>
          <w:lang w:val="en-US"/>
        </w:rPr>
        <w:t xml:space="preserve"> the </w:t>
      </w:r>
      <w:r w:rsidRPr="00346DFF">
        <w:rPr>
          <w:i/>
          <w:lang w:val="en-US"/>
        </w:rPr>
        <w:t>Behavior Genetics</w:t>
      </w:r>
      <w:r w:rsidRPr="00346DFF">
        <w:rPr>
          <w:lang w:val="en-US"/>
        </w:rPr>
        <w:t xml:space="preserve"> journal are presented in Table 1.</w:t>
      </w:r>
      <w:r w:rsidR="00A7158F" w:rsidRPr="00346DFF">
        <w:rPr>
          <w:lang w:val="en-US"/>
        </w:rPr>
        <w:t xml:space="preserve"> </w:t>
      </w:r>
      <w:r w:rsidR="00A2472E" w:rsidRPr="00346DFF">
        <w:rPr>
          <w:lang w:val="en-US"/>
        </w:rPr>
        <w:t>When combining search codes for all categories we recovered</w:t>
      </w:r>
      <w:r w:rsidR="00575237" w:rsidRPr="00346DFF">
        <w:rPr>
          <w:lang w:val="en-US"/>
        </w:rPr>
        <w:t xml:space="preserve"> 8</w:t>
      </w:r>
      <w:r w:rsidR="00483963" w:rsidRPr="00346DFF">
        <w:rPr>
          <w:lang w:val="en-US"/>
        </w:rPr>
        <w:t>3</w:t>
      </w:r>
      <w:r w:rsidR="00575237" w:rsidRPr="00346DFF">
        <w:rPr>
          <w:lang w:val="en-US"/>
        </w:rPr>
        <w:t>%</w:t>
      </w:r>
      <w:r w:rsidR="00A7158F" w:rsidRPr="00346DFF">
        <w:rPr>
          <w:lang w:val="en-US"/>
        </w:rPr>
        <w:t xml:space="preserve"> </w:t>
      </w:r>
      <w:r w:rsidR="00575237" w:rsidRPr="00346DFF">
        <w:rPr>
          <w:lang w:val="en-US"/>
        </w:rPr>
        <w:t xml:space="preserve">of the </w:t>
      </w:r>
      <w:r w:rsidR="00483963" w:rsidRPr="00346DFF">
        <w:rPr>
          <w:lang w:val="en-US"/>
        </w:rPr>
        <w:t>1,861</w:t>
      </w:r>
      <w:r w:rsidR="00575237" w:rsidRPr="00346DFF">
        <w:rPr>
          <w:lang w:val="en-US"/>
        </w:rPr>
        <w:t xml:space="preserve"> papers published in </w:t>
      </w:r>
      <w:r w:rsidR="00575237" w:rsidRPr="00346DFF">
        <w:rPr>
          <w:i/>
          <w:lang w:val="en-US"/>
        </w:rPr>
        <w:t xml:space="preserve">Behavior Genetics </w:t>
      </w:r>
      <w:r w:rsidR="00575237" w:rsidRPr="00346DFF">
        <w:rPr>
          <w:lang w:val="en-US"/>
        </w:rPr>
        <w:t>(see Table 1)</w:t>
      </w:r>
      <w:r w:rsidR="00575237" w:rsidRPr="00346DFF">
        <w:rPr>
          <w:i/>
          <w:lang w:val="en-US"/>
        </w:rPr>
        <w:t xml:space="preserve">.  </w:t>
      </w:r>
      <w:r w:rsidR="00A2472E" w:rsidRPr="00346DFF">
        <w:rPr>
          <w:lang w:val="en-US"/>
        </w:rPr>
        <w:t xml:space="preserve">Our individual codes for the four categories recovered </w:t>
      </w:r>
      <w:r w:rsidR="00575237" w:rsidRPr="00346DFF">
        <w:rPr>
          <w:lang w:val="en-US"/>
        </w:rPr>
        <w:t xml:space="preserve">the following percentage of papers: 84% human quantitative, 78% human molecular, 76% non-human quantitative, and 82% non-human molecular.  Based on our coding, the percentage of </w:t>
      </w:r>
      <w:r w:rsidR="00F95C84" w:rsidRPr="00346DFF">
        <w:rPr>
          <w:lang w:val="en-US"/>
        </w:rPr>
        <w:t xml:space="preserve">papers that were </w:t>
      </w:r>
      <w:r w:rsidR="00575237" w:rsidRPr="00346DFF">
        <w:rPr>
          <w:lang w:val="en-US"/>
        </w:rPr>
        <w:t xml:space="preserve">incorrectly identified </w:t>
      </w:r>
      <w:r w:rsidR="002B46DC">
        <w:rPr>
          <w:lang w:val="en-US"/>
        </w:rPr>
        <w:t>in</w:t>
      </w:r>
      <w:r w:rsidR="002B46DC" w:rsidRPr="00346DFF">
        <w:rPr>
          <w:lang w:val="en-US"/>
        </w:rPr>
        <w:t xml:space="preserve"> </w:t>
      </w:r>
      <w:r w:rsidR="009365AB" w:rsidRPr="00346DFF">
        <w:rPr>
          <w:lang w:val="en-US"/>
        </w:rPr>
        <w:t>the four categories</w:t>
      </w:r>
      <w:r w:rsidR="002B46DC">
        <w:rPr>
          <w:lang w:val="en-US"/>
        </w:rPr>
        <w:t xml:space="preserve"> (false positives)</w:t>
      </w:r>
      <w:r w:rsidR="009365AB" w:rsidRPr="00346DFF">
        <w:rPr>
          <w:lang w:val="en-US"/>
        </w:rPr>
        <w:t xml:space="preserve"> were 4%, 17%, 8%, and 14%, respectively (see Table 1). </w:t>
      </w:r>
      <w:r w:rsidR="002B46DC">
        <w:rPr>
          <w:lang w:val="en-US"/>
        </w:rPr>
        <w:t xml:space="preserve">False positives primarily consisted of </w:t>
      </w:r>
      <w:r w:rsidR="00A2472E" w:rsidRPr="00346DFF">
        <w:rPr>
          <w:lang w:val="en-US"/>
        </w:rPr>
        <w:t>miscategori</w:t>
      </w:r>
      <w:r w:rsidR="00201C00" w:rsidRPr="00346DFF">
        <w:rPr>
          <w:lang w:val="en-US"/>
        </w:rPr>
        <w:t>z</w:t>
      </w:r>
      <w:r w:rsidR="00A2472E" w:rsidRPr="00346DFF">
        <w:rPr>
          <w:lang w:val="en-US"/>
        </w:rPr>
        <w:t>ations</w:t>
      </w:r>
      <w:r w:rsidR="009365AB" w:rsidRPr="00346DFF">
        <w:rPr>
          <w:lang w:val="en-US"/>
        </w:rPr>
        <w:t>, for example</w:t>
      </w:r>
      <w:r w:rsidR="002B46DC">
        <w:rPr>
          <w:lang w:val="en-US"/>
        </w:rPr>
        <w:t>,</w:t>
      </w:r>
      <w:r w:rsidR="009365AB" w:rsidRPr="00346DFF">
        <w:rPr>
          <w:lang w:val="en-US"/>
        </w:rPr>
        <w:t xml:space="preserve"> </w:t>
      </w:r>
      <w:r w:rsidR="002B46DC">
        <w:rPr>
          <w:lang w:val="en-US"/>
        </w:rPr>
        <w:t xml:space="preserve">when </w:t>
      </w:r>
      <w:r w:rsidR="009365AB" w:rsidRPr="00346DFF">
        <w:rPr>
          <w:lang w:val="en-US"/>
        </w:rPr>
        <w:t xml:space="preserve">a quantitative </w:t>
      </w:r>
      <w:r w:rsidR="002B46DC">
        <w:rPr>
          <w:lang w:val="en-US"/>
        </w:rPr>
        <w:t xml:space="preserve">genetic </w:t>
      </w:r>
      <w:r w:rsidR="009365AB" w:rsidRPr="00346DFF">
        <w:rPr>
          <w:lang w:val="en-US"/>
        </w:rPr>
        <w:t xml:space="preserve">paper </w:t>
      </w:r>
      <w:r w:rsidR="002B46DC">
        <w:rPr>
          <w:lang w:val="en-US"/>
        </w:rPr>
        <w:t>was classified as</w:t>
      </w:r>
      <w:r w:rsidR="009365AB" w:rsidRPr="00346DFF">
        <w:rPr>
          <w:lang w:val="en-US"/>
        </w:rPr>
        <w:t xml:space="preserve"> a molecular </w:t>
      </w:r>
      <w:r w:rsidR="002B46DC">
        <w:rPr>
          <w:lang w:val="en-US"/>
        </w:rPr>
        <w:t>genetics</w:t>
      </w:r>
      <w:r w:rsidR="00145F72">
        <w:rPr>
          <w:lang w:val="en-US"/>
        </w:rPr>
        <w:t xml:space="preserve"> paper</w:t>
      </w:r>
      <w:r w:rsidR="009365AB" w:rsidRPr="00346DFF">
        <w:rPr>
          <w:lang w:val="en-US"/>
        </w:rPr>
        <w:t xml:space="preserve">. </w:t>
      </w:r>
      <w:r w:rsidR="00A7158F" w:rsidRPr="00346DFF">
        <w:rPr>
          <w:lang w:val="en-US"/>
        </w:rPr>
        <w:t>P</w:t>
      </w:r>
      <w:r w:rsidR="004F6562" w:rsidRPr="00346DFF">
        <w:rPr>
          <w:lang w:val="en-US"/>
        </w:rPr>
        <w:t xml:space="preserve">ublications that were not </w:t>
      </w:r>
      <w:r w:rsidR="00A2472E" w:rsidRPr="00346DFF">
        <w:rPr>
          <w:lang w:val="en-US"/>
        </w:rPr>
        <w:t xml:space="preserve">picked up </w:t>
      </w:r>
      <w:r w:rsidR="004F6562" w:rsidRPr="00346DFF">
        <w:rPr>
          <w:lang w:val="en-US"/>
        </w:rPr>
        <w:t>by our code</w:t>
      </w:r>
      <w:r w:rsidR="005528C4">
        <w:rPr>
          <w:lang w:val="en-US"/>
        </w:rPr>
        <w:t xml:space="preserve"> – f</w:t>
      </w:r>
      <w:r w:rsidR="004F6562" w:rsidRPr="00346DFF">
        <w:rPr>
          <w:lang w:val="en-US"/>
        </w:rPr>
        <w:t>or example</w:t>
      </w:r>
      <w:r w:rsidR="002B46DC">
        <w:rPr>
          <w:lang w:val="en-US"/>
        </w:rPr>
        <w:t>,</w:t>
      </w:r>
      <w:r w:rsidR="004F6562" w:rsidRPr="00346DFF">
        <w:rPr>
          <w:lang w:val="en-US"/>
        </w:rPr>
        <w:t xml:space="preserve"> papers where our keywords did not appear in the title or abstract</w:t>
      </w:r>
      <w:r w:rsidR="005528C4">
        <w:rPr>
          <w:lang w:val="en-US"/>
        </w:rPr>
        <w:t xml:space="preserve"> – </w:t>
      </w:r>
      <w:r w:rsidR="004F6562" w:rsidRPr="00346DFF">
        <w:rPr>
          <w:lang w:val="en-US"/>
        </w:rPr>
        <w:t>were classified as false negatives.</w:t>
      </w:r>
    </w:p>
    <w:p w14:paraId="451E5C99" w14:textId="77777777" w:rsidR="00575237" w:rsidRPr="00346DFF" w:rsidRDefault="00575237" w:rsidP="00883EB7">
      <w:pPr>
        <w:spacing w:line="480" w:lineRule="auto"/>
        <w:rPr>
          <w:lang w:val="en-US"/>
        </w:rPr>
      </w:pPr>
    </w:p>
    <w:p w14:paraId="6D2A52E9" w14:textId="749E0DAB" w:rsidR="00483963" w:rsidRPr="00BA57BA" w:rsidRDefault="002B46DC" w:rsidP="00883EB7">
      <w:pPr>
        <w:spacing w:line="480" w:lineRule="auto"/>
        <w:rPr>
          <w:lang w:val="en-US"/>
        </w:rPr>
      </w:pPr>
      <w:r>
        <w:rPr>
          <w:lang w:val="en-US"/>
        </w:rPr>
        <w:lastRenderedPageBreak/>
        <w:t>In Table 1,</w:t>
      </w:r>
      <w:r w:rsidR="00521EEF" w:rsidRPr="00346DFF">
        <w:rPr>
          <w:lang w:val="en-US"/>
        </w:rPr>
        <w:t xml:space="preserve"> the sum of publications from individual codes</w:t>
      </w:r>
      <w:r w:rsidR="00106BA3" w:rsidRPr="00346DFF">
        <w:rPr>
          <w:lang w:val="en-US"/>
        </w:rPr>
        <w:t xml:space="preserve"> (1,886) </w:t>
      </w:r>
      <w:r w:rsidR="00521EEF" w:rsidRPr="00346DFF">
        <w:rPr>
          <w:lang w:val="en-US"/>
        </w:rPr>
        <w:t>exceed</w:t>
      </w:r>
      <w:r w:rsidR="0021706B" w:rsidRPr="00346DFF">
        <w:rPr>
          <w:lang w:val="en-US"/>
        </w:rPr>
        <w:t>ed</w:t>
      </w:r>
      <w:r w:rsidR="00521EEF" w:rsidRPr="00346DFF">
        <w:rPr>
          <w:lang w:val="en-US"/>
        </w:rPr>
        <w:t xml:space="preserve"> the total number of papers in our training database (1,861). This discrepancy occurs because </w:t>
      </w:r>
      <w:r>
        <w:rPr>
          <w:lang w:val="en-US"/>
        </w:rPr>
        <w:t xml:space="preserve">1% of </w:t>
      </w:r>
      <w:r w:rsidR="00521EEF" w:rsidRPr="00346DFF">
        <w:rPr>
          <w:lang w:val="en-US"/>
        </w:rPr>
        <w:t xml:space="preserve">papers </w:t>
      </w:r>
      <w:r>
        <w:rPr>
          <w:lang w:val="en-US"/>
        </w:rPr>
        <w:t xml:space="preserve">were correctly classified </w:t>
      </w:r>
      <w:r w:rsidR="0045642C" w:rsidRPr="00346DFF">
        <w:rPr>
          <w:lang w:val="en-US"/>
        </w:rPr>
        <w:t>into more than one category</w:t>
      </w:r>
      <w:r>
        <w:rPr>
          <w:lang w:val="en-US"/>
        </w:rPr>
        <w:t xml:space="preserve">, </w:t>
      </w:r>
      <w:r w:rsidR="0045642C" w:rsidRPr="00346DFF">
        <w:rPr>
          <w:lang w:val="en-US"/>
        </w:rPr>
        <w:t>f</w:t>
      </w:r>
      <w:r w:rsidR="00521EEF" w:rsidRPr="00346DFF">
        <w:rPr>
          <w:lang w:val="en-US"/>
        </w:rPr>
        <w:t xml:space="preserve">or example, </w:t>
      </w:r>
      <w:r w:rsidR="0045642C" w:rsidRPr="00346DFF">
        <w:rPr>
          <w:lang w:val="en-US"/>
        </w:rPr>
        <w:t xml:space="preserve">a quantitative </w:t>
      </w:r>
      <w:r w:rsidR="00521EEF" w:rsidRPr="00346DFF">
        <w:rPr>
          <w:lang w:val="en-US"/>
        </w:rPr>
        <w:t xml:space="preserve">family study </w:t>
      </w:r>
      <w:r>
        <w:rPr>
          <w:lang w:val="en-US"/>
        </w:rPr>
        <w:t xml:space="preserve">that </w:t>
      </w:r>
      <w:r w:rsidR="0045642C" w:rsidRPr="00346DFF">
        <w:rPr>
          <w:lang w:val="en-US"/>
        </w:rPr>
        <w:t>also use</w:t>
      </w:r>
      <w:r>
        <w:rPr>
          <w:lang w:val="en-US"/>
        </w:rPr>
        <w:t>d</w:t>
      </w:r>
      <w:r w:rsidR="00037DB3" w:rsidRPr="00BA57BA">
        <w:rPr>
          <w:lang w:val="en-US"/>
        </w:rPr>
        <w:t xml:space="preserve"> </w:t>
      </w:r>
      <w:r w:rsidR="00521EEF" w:rsidRPr="00BA57BA">
        <w:rPr>
          <w:lang w:val="en-US"/>
        </w:rPr>
        <w:t xml:space="preserve">linkage analysis. </w:t>
      </w:r>
    </w:p>
    <w:p w14:paraId="3BF4293E" w14:textId="77777777" w:rsidR="00BC0D69" w:rsidRPr="00BA57BA" w:rsidRDefault="00BC0D69" w:rsidP="00883EB7">
      <w:pPr>
        <w:spacing w:line="480" w:lineRule="auto"/>
        <w:rPr>
          <w:lang w:val="en-US"/>
        </w:rPr>
      </w:pPr>
    </w:p>
    <w:p w14:paraId="7E7F318B" w14:textId="77777777" w:rsidR="00CB0110" w:rsidRPr="00BA57BA" w:rsidRDefault="00CB0110" w:rsidP="00CB0110">
      <w:pPr>
        <w:spacing w:line="480" w:lineRule="auto"/>
        <w:jc w:val="center"/>
        <w:rPr>
          <w:rFonts w:ascii="Arial" w:hAnsi="Arial" w:cs="Arial"/>
          <w:color w:val="000000" w:themeColor="text1"/>
          <w:sz w:val="22"/>
          <w:szCs w:val="22"/>
          <w:lang w:val="en-US"/>
        </w:rPr>
      </w:pPr>
      <w:r w:rsidRPr="00BA57BA">
        <w:rPr>
          <w:rFonts w:ascii="Arial" w:hAnsi="Arial" w:cs="Arial"/>
          <w:color w:val="000000" w:themeColor="text1"/>
          <w:sz w:val="22"/>
          <w:szCs w:val="22"/>
          <w:lang w:val="en-US"/>
        </w:rPr>
        <w:t>---------------------------------------------</w:t>
      </w:r>
    </w:p>
    <w:p w14:paraId="709CA4EB" w14:textId="77777777" w:rsidR="00CB0110" w:rsidRPr="00BA57BA" w:rsidRDefault="00CB0110" w:rsidP="00CB0110">
      <w:pPr>
        <w:spacing w:line="480" w:lineRule="auto"/>
        <w:jc w:val="center"/>
        <w:rPr>
          <w:lang w:val="en-US"/>
        </w:rPr>
      </w:pPr>
      <w:r w:rsidRPr="00BA57BA">
        <w:rPr>
          <w:lang w:val="en-US"/>
        </w:rPr>
        <w:t>&lt;&lt; Insert Table 1 here &gt;&gt;</w:t>
      </w:r>
    </w:p>
    <w:p w14:paraId="446FBC4A" w14:textId="77777777" w:rsidR="00CB0110" w:rsidRPr="00BA57BA" w:rsidRDefault="00CB0110" w:rsidP="00CB0110">
      <w:pPr>
        <w:spacing w:line="480" w:lineRule="auto"/>
        <w:jc w:val="center"/>
        <w:rPr>
          <w:rFonts w:ascii="Arial" w:hAnsi="Arial" w:cs="Arial"/>
          <w:color w:val="000000" w:themeColor="text1"/>
          <w:sz w:val="22"/>
          <w:szCs w:val="22"/>
          <w:lang w:val="en-US"/>
        </w:rPr>
      </w:pPr>
      <w:r w:rsidRPr="00BA57BA">
        <w:rPr>
          <w:rFonts w:ascii="Arial" w:hAnsi="Arial" w:cs="Arial"/>
          <w:color w:val="000000" w:themeColor="text1"/>
          <w:sz w:val="22"/>
          <w:szCs w:val="22"/>
          <w:lang w:val="en-US"/>
        </w:rPr>
        <w:t>---------------------------------------------</w:t>
      </w:r>
    </w:p>
    <w:p w14:paraId="6B37C4FF" w14:textId="77777777" w:rsidR="005F3459" w:rsidRPr="00BA57BA" w:rsidRDefault="005F3459" w:rsidP="00883EB7">
      <w:pPr>
        <w:spacing w:line="480" w:lineRule="auto"/>
        <w:rPr>
          <w:b/>
          <w:lang w:val="en-US"/>
        </w:rPr>
      </w:pPr>
    </w:p>
    <w:p w14:paraId="081DB2B8" w14:textId="435C64E9" w:rsidR="001571D4" w:rsidRPr="00346DFF" w:rsidRDefault="002B46DC" w:rsidP="00883EB7">
      <w:pPr>
        <w:spacing w:line="480" w:lineRule="auto"/>
        <w:rPr>
          <w:b/>
          <w:i/>
          <w:lang w:val="en-US"/>
        </w:rPr>
      </w:pPr>
      <w:r>
        <w:rPr>
          <w:b/>
          <w:lang w:val="en-US"/>
        </w:rPr>
        <w:t xml:space="preserve">Applying the search criteria to </w:t>
      </w:r>
      <w:r>
        <w:rPr>
          <w:b/>
          <w:i/>
          <w:lang w:val="en-US"/>
        </w:rPr>
        <w:t>PsychINFO</w:t>
      </w:r>
    </w:p>
    <w:p w14:paraId="24FE2B67" w14:textId="77777777" w:rsidR="00CD38FC" w:rsidRPr="00346DFF" w:rsidRDefault="00CD38FC" w:rsidP="00883EB7">
      <w:pPr>
        <w:spacing w:line="480" w:lineRule="auto"/>
        <w:rPr>
          <w:lang w:val="en-US"/>
        </w:rPr>
      </w:pPr>
    </w:p>
    <w:p w14:paraId="33FBF14D" w14:textId="692D06C3" w:rsidR="00FA29E8" w:rsidRPr="00346DFF" w:rsidRDefault="00FA29E8" w:rsidP="00883EB7">
      <w:pPr>
        <w:spacing w:line="480" w:lineRule="auto"/>
        <w:rPr>
          <w:lang w:val="en-US"/>
        </w:rPr>
      </w:pPr>
      <w:r w:rsidRPr="00346DFF">
        <w:rPr>
          <w:lang w:val="en-US"/>
        </w:rPr>
        <w:t xml:space="preserve">Our search criteria, trained on </w:t>
      </w:r>
      <w:r w:rsidRPr="00346DFF">
        <w:rPr>
          <w:i/>
          <w:lang w:val="en-US"/>
        </w:rPr>
        <w:t xml:space="preserve">Behavior Genetics, </w:t>
      </w:r>
      <w:r w:rsidRPr="00346DFF">
        <w:rPr>
          <w:lang w:val="en-US"/>
        </w:rPr>
        <w:t xml:space="preserve">yielded </w:t>
      </w:r>
      <w:r w:rsidR="00277A5C" w:rsidRPr="00346DFF">
        <w:rPr>
          <w:lang w:val="en-US"/>
        </w:rPr>
        <w:t>46,941</w:t>
      </w:r>
      <w:r w:rsidR="004007F4" w:rsidRPr="00346DFF">
        <w:rPr>
          <w:lang w:val="en-US"/>
        </w:rPr>
        <w:t xml:space="preserve"> </w:t>
      </w:r>
      <w:r w:rsidRPr="00346DFF">
        <w:rPr>
          <w:lang w:val="en-US"/>
        </w:rPr>
        <w:t>papers from 1,91</w:t>
      </w:r>
      <w:r w:rsidR="00881965" w:rsidRPr="00346DFF">
        <w:rPr>
          <w:lang w:val="en-US"/>
        </w:rPr>
        <w:t>7</w:t>
      </w:r>
      <w:r w:rsidRPr="00346DFF">
        <w:rPr>
          <w:lang w:val="en-US"/>
        </w:rPr>
        <w:t xml:space="preserve"> journals</w:t>
      </w:r>
      <w:r w:rsidR="004D58EF" w:rsidRPr="00346DFF">
        <w:rPr>
          <w:lang w:val="en-US"/>
        </w:rPr>
        <w:t xml:space="preserve"> including </w:t>
      </w:r>
      <w:r w:rsidR="004D58EF" w:rsidRPr="00346DFF">
        <w:rPr>
          <w:i/>
          <w:lang w:val="en-US"/>
        </w:rPr>
        <w:t>Behavior Genetics</w:t>
      </w:r>
      <w:r w:rsidR="004D58EF" w:rsidRPr="00346DFF">
        <w:rPr>
          <w:lang w:val="en-US"/>
        </w:rPr>
        <w:t xml:space="preserve"> </w:t>
      </w:r>
      <w:r w:rsidRPr="00346DFF">
        <w:rPr>
          <w:lang w:val="en-US"/>
        </w:rPr>
        <w:t xml:space="preserve">when applied to Ovid </w:t>
      </w:r>
      <w:r w:rsidRPr="00346DFF">
        <w:rPr>
          <w:i/>
          <w:lang w:val="en-US"/>
        </w:rPr>
        <w:t>PsychI</w:t>
      </w:r>
      <w:r w:rsidR="002B46DC">
        <w:rPr>
          <w:i/>
          <w:lang w:val="en-US"/>
        </w:rPr>
        <w:t>NFO</w:t>
      </w:r>
      <w:r w:rsidRPr="00346DFF">
        <w:rPr>
          <w:lang w:val="en-US"/>
        </w:rPr>
        <w:t>. Spot-checking 10% of these publications indicated that</w:t>
      </w:r>
      <w:r w:rsidR="002B46DC">
        <w:rPr>
          <w:lang w:val="en-US"/>
        </w:rPr>
        <w:t>,</w:t>
      </w:r>
      <w:r w:rsidRPr="00346DFF">
        <w:rPr>
          <w:lang w:val="en-US"/>
        </w:rPr>
        <w:t xml:space="preserve"> on average</w:t>
      </w:r>
      <w:r w:rsidR="002B46DC">
        <w:rPr>
          <w:lang w:val="en-US"/>
        </w:rPr>
        <w:t>,</w:t>
      </w:r>
      <w:r w:rsidRPr="00346DFF">
        <w:rPr>
          <w:lang w:val="en-US"/>
        </w:rPr>
        <w:t xml:space="preserve"> </w:t>
      </w:r>
      <w:r w:rsidR="00881965" w:rsidRPr="00346DFF">
        <w:rPr>
          <w:lang w:val="en-US"/>
        </w:rPr>
        <w:t>76</w:t>
      </w:r>
      <w:r w:rsidRPr="00346DFF">
        <w:rPr>
          <w:lang w:val="en-US"/>
        </w:rPr>
        <w:t>% of the search results were correctly selected and assigned to one of the four categories (see Table 2</w:t>
      </w:r>
      <w:r w:rsidR="002B46DC">
        <w:rPr>
          <w:lang w:val="en-US"/>
        </w:rPr>
        <w:t>, which shows an avera</w:t>
      </w:r>
      <w:r w:rsidR="005528C4">
        <w:rPr>
          <w:lang w:val="en-US"/>
        </w:rPr>
        <w:t>ge false positive rate of 25</w:t>
      </w:r>
      <w:r w:rsidR="002B46DC">
        <w:rPr>
          <w:lang w:val="en-US"/>
        </w:rPr>
        <w:t>%</w:t>
      </w:r>
      <w:r w:rsidRPr="00346DFF">
        <w:rPr>
          <w:lang w:val="en-US"/>
        </w:rPr>
        <w:t>)</w:t>
      </w:r>
      <w:r w:rsidR="005010B9" w:rsidRPr="00346DFF">
        <w:rPr>
          <w:lang w:val="en-US"/>
        </w:rPr>
        <w:t>. Based on this spot-check, we can estimate that around 36,800 publications are ‘true’ behavioral genetics papers</w:t>
      </w:r>
      <w:r w:rsidRPr="00346DFF">
        <w:rPr>
          <w:lang w:val="en-US"/>
        </w:rPr>
        <w:t xml:space="preserve">. Rather than attempting to refine these results manually, we chose to accept the false positives, which has the advantage of keeping the search completely objective and also facilitating regular updates. </w:t>
      </w:r>
    </w:p>
    <w:p w14:paraId="0D25B839" w14:textId="77777777" w:rsidR="006C68D3" w:rsidRPr="00346DFF" w:rsidRDefault="006C68D3" w:rsidP="00883EB7">
      <w:pPr>
        <w:spacing w:line="480" w:lineRule="auto"/>
        <w:rPr>
          <w:lang w:val="en-US"/>
        </w:rPr>
      </w:pPr>
    </w:p>
    <w:p w14:paraId="5CD2D499" w14:textId="5366F03E" w:rsidR="00763433" w:rsidRPr="00346DFF" w:rsidRDefault="00763433" w:rsidP="00883EB7">
      <w:pPr>
        <w:spacing w:line="480" w:lineRule="auto"/>
        <w:rPr>
          <w:lang w:val="en-US"/>
        </w:rPr>
      </w:pPr>
      <w:r w:rsidRPr="00346DFF">
        <w:rPr>
          <w:lang w:val="en-US"/>
        </w:rPr>
        <w:t xml:space="preserve">For our wider search in Ovid </w:t>
      </w:r>
      <w:r w:rsidRPr="00346DFF">
        <w:rPr>
          <w:i/>
          <w:lang w:val="en-US"/>
        </w:rPr>
        <w:t>PsychI</w:t>
      </w:r>
      <w:r w:rsidR="00087AF6">
        <w:rPr>
          <w:i/>
          <w:lang w:val="en-US"/>
        </w:rPr>
        <w:t>NFO</w:t>
      </w:r>
      <w:r w:rsidRPr="00346DFF">
        <w:rPr>
          <w:lang w:val="en-US"/>
        </w:rPr>
        <w:t>,</w:t>
      </w:r>
      <w:r w:rsidR="0045642C" w:rsidRPr="00346DFF">
        <w:rPr>
          <w:lang w:val="en-US"/>
        </w:rPr>
        <w:t xml:space="preserve"> the sum of publications (48,571</w:t>
      </w:r>
      <w:r w:rsidRPr="00346DFF">
        <w:rPr>
          <w:lang w:val="en-US"/>
        </w:rPr>
        <w:t>) from individual codes exceed</w:t>
      </w:r>
      <w:r w:rsidR="0021706B" w:rsidRPr="00346DFF">
        <w:rPr>
          <w:lang w:val="en-US"/>
        </w:rPr>
        <w:t>ed</w:t>
      </w:r>
      <w:r w:rsidRPr="00346DFF">
        <w:rPr>
          <w:lang w:val="en-US"/>
        </w:rPr>
        <w:t xml:space="preserve"> the total number of papers captured when we combine</w:t>
      </w:r>
      <w:r w:rsidR="00B05255">
        <w:rPr>
          <w:lang w:val="en-US"/>
        </w:rPr>
        <w:t>d</w:t>
      </w:r>
      <w:r w:rsidRPr="00346DFF">
        <w:rPr>
          <w:lang w:val="en-US"/>
        </w:rPr>
        <w:t xml:space="preserve"> the codes with t</w:t>
      </w:r>
      <w:r w:rsidR="004007F4" w:rsidRPr="00346DFF">
        <w:rPr>
          <w:lang w:val="en-US"/>
        </w:rPr>
        <w:t>he Boolean operator ‘OR’ (</w:t>
      </w:r>
      <w:r w:rsidR="00277A5C" w:rsidRPr="00346DFF">
        <w:rPr>
          <w:lang w:val="en-US"/>
        </w:rPr>
        <w:t>46,941</w:t>
      </w:r>
      <w:r w:rsidR="00B05255">
        <w:rPr>
          <w:lang w:val="en-US"/>
        </w:rPr>
        <w:t>). This</w:t>
      </w:r>
      <w:r w:rsidRPr="00346DFF">
        <w:rPr>
          <w:lang w:val="en-US"/>
        </w:rPr>
        <w:t xml:space="preserve"> indicates that 3.5% of the identified papers fall into more than one category</w:t>
      </w:r>
      <w:r w:rsidR="002B46DC">
        <w:rPr>
          <w:lang w:val="en-US"/>
        </w:rPr>
        <w:t xml:space="preserve">, which includes </w:t>
      </w:r>
      <w:r w:rsidR="002B46DC">
        <w:rPr>
          <w:lang w:val="en-US"/>
        </w:rPr>
        <w:lastRenderedPageBreak/>
        <w:t>papers that combine human and nonhuman research as well as quantitative and molecular genetics</w:t>
      </w:r>
      <w:r w:rsidRPr="00346DFF">
        <w:rPr>
          <w:lang w:val="en-US"/>
        </w:rPr>
        <w:t>.</w:t>
      </w:r>
    </w:p>
    <w:p w14:paraId="27CF7546" w14:textId="77777777" w:rsidR="00763433" w:rsidRPr="00346DFF" w:rsidRDefault="00763433" w:rsidP="00883EB7">
      <w:pPr>
        <w:spacing w:line="480" w:lineRule="auto"/>
        <w:rPr>
          <w:lang w:val="en-US"/>
        </w:rPr>
      </w:pPr>
    </w:p>
    <w:p w14:paraId="0EAB2146" w14:textId="77777777" w:rsidR="006C68D3" w:rsidRPr="00346DFF" w:rsidRDefault="006C68D3" w:rsidP="00883EB7">
      <w:pPr>
        <w:spacing w:line="480" w:lineRule="auto"/>
        <w:rPr>
          <w:lang w:val="en-US"/>
        </w:rPr>
      </w:pPr>
    </w:p>
    <w:p w14:paraId="3B5C0287" w14:textId="77777777" w:rsidR="00CB0110" w:rsidRPr="00346DFF" w:rsidRDefault="00CB0110" w:rsidP="00CB0110">
      <w:pPr>
        <w:spacing w:line="480" w:lineRule="auto"/>
        <w:jc w:val="center"/>
        <w:rPr>
          <w:rFonts w:ascii="Arial" w:hAnsi="Arial" w:cs="Arial"/>
          <w:color w:val="000000" w:themeColor="text1"/>
          <w:sz w:val="22"/>
          <w:szCs w:val="22"/>
          <w:lang w:val="en-US"/>
        </w:rPr>
      </w:pPr>
      <w:r w:rsidRPr="00346DFF">
        <w:rPr>
          <w:rFonts w:ascii="Arial" w:hAnsi="Arial" w:cs="Arial"/>
          <w:color w:val="000000" w:themeColor="text1"/>
          <w:sz w:val="22"/>
          <w:szCs w:val="22"/>
          <w:lang w:val="en-US"/>
        </w:rPr>
        <w:t>---------------------------------------------</w:t>
      </w:r>
    </w:p>
    <w:p w14:paraId="53D9DB78" w14:textId="69697814" w:rsidR="00CB0110" w:rsidRPr="00346DFF" w:rsidRDefault="00CB0110" w:rsidP="00CB0110">
      <w:pPr>
        <w:spacing w:line="480" w:lineRule="auto"/>
        <w:jc w:val="center"/>
        <w:rPr>
          <w:lang w:val="en-US"/>
        </w:rPr>
      </w:pPr>
      <w:r w:rsidRPr="00346DFF">
        <w:rPr>
          <w:lang w:val="en-US"/>
        </w:rPr>
        <w:t>&lt;&lt; Insert Table 2 here &gt;&gt;</w:t>
      </w:r>
    </w:p>
    <w:p w14:paraId="67C5700B" w14:textId="77777777" w:rsidR="00CB0110" w:rsidRPr="00346DFF" w:rsidRDefault="00CB0110" w:rsidP="00CB0110">
      <w:pPr>
        <w:spacing w:line="480" w:lineRule="auto"/>
        <w:jc w:val="center"/>
        <w:rPr>
          <w:rFonts w:ascii="Arial" w:hAnsi="Arial" w:cs="Arial"/>
          <w:color w:val="000000" w:themeColor="text1"/>
          <w:sz w:val="22"/>
          <w:szCs w:val="22"/>
          <w:lang w:val="en-US"/>
        </w:rPr>
      </w:pPr>
      <w:r w:rsidRPr="00346DFF">
        <w:rPr>
          <w:rFonts w:ascii="Arial" w:hAnsi="Arial" w:cs="Arial"/>
          <w:color w:val="000000" w:themeColor="text1"/>
          <w:sz w:val="22"/>
          <w:szCs w:val="22"/>
          <w:lang w:val="en-US"/>
        </w:rPr>
        <w:t>---------------------------------------------</w:t>
      </w:r>
    </w:p>
    <w:p w14:paraId="5437E672" w14:textId="77777777" w:rsidR="00663999" w:rsidRPr="00346DFF" w:rsidRDefault="00663999" w:rsidP="00883EB7">
      <w:pPr>
        <w:spacing w:line="480" w:lineRule="auto"/>
        <w:rPr>
          <w:lang w:val="en-US"/>
        </w:rPr>
      </w:pPr>
    </w:p>
    <w:p w14:paraId="412DCD84" w14:textId="37A40B4F" w:rsidR="00B94ED6" w:rsidRPr="00346DFF" w:rsidRDefault="007C3281" w:rsidP="00883EB7">
      <w:pPr>
        <w:spacing w:line="480" w:lineRule="auto"/>
        <w:rPr>
          <w:lang w:val="en-US"/>
        </w:rPr>
      </w:pPr>
      <w:r w:rsidRPr="00346DFF">
        <w:rPr>
          <w:lang w:val="en-US"/>
        </w:rPr>
        <w:t xml:space="preserve">Figure </w:t>
      </w:r>
      <w:r w:rsidR="00C40E11" w:rsidRPr="00346DFF">
        <w:rPr>
          <w:lang w:val="en-US"/>
        </w:rPr>
        <w:t>1</w:t>
      </w:r>
      <w:r w:rsidR="002009B2" w:rsidRPr="00346DFF">
        <w:rPr>
          <w:lang w:val="en-US"/>
        </w:rPr>
        <w:t xml:space="preserve"> shows the growth in publications by </w:t>
      </w:r>
      <w:r w:rsidR="00B94ED6" w:rsidRPr="00346DFF">
        <w:rPr>
          <w:lang w:val="en-US"/>
        </w:rPr>
        <w:t>lustrum since 1960</w:t>
      </w:r>
      <w:r w:rsidR="002009B2" w:rsidRPr="00346DFF">
        <w:rPr>
          <w:lang w:val="en-US"/>
        </w:rPr>
        <w:t xml:space="preserve">.  </w:t>
      </w:r>
      <w:r w:rsidR="00A40F2E" w:rsidRPr="00346DFF">
        <w:rPr>
          <w:lang w:val="en-US"/>
        </w:rPr>
        <w:t>After a slow start in the 1960s and 1970s, the number of publicat</w:t>
      </w:r>
      <w:r w:rsidR="00DF7AD0" w:rsidRPr="00346DFF">
        <w:rPr>
          <w:lang w:val="en-US"/>
        </w:rPr>
        <w:t xml:space="preserve">ions has </w:t>
      </w:r>
      <w:r w:rsidR="003B7163" w:rsidRPr="00346DFF">
        <w:rPr>
          <w:lang w:val="en-US"/>
        </w:rPr>
        <w:t>rapidly grown. From 1995 onwards, the number of publications has almost d</w:t>
      </w:r>
      <w:r w:rsidR="009E73B6" w:rsidRPr="00346DFF">
        <w:rPr>
          <w:lang w:val="en-US"/>
        </w:rPr>
        <w:t>oubled every 5-</w:t>
      </w:r>
      <w:r w:rsidR="003B7163" w:rsidRPr="00346DFF">
        <w:rPr>
          <w:lang w:val="en-US"/>
        </w:rPr>
        <w:t>year interval, with nearly 20,000 papers published d</w:t>
      </w:r>
      <w:r w:rsidR="00B94ED6" w:rsidRPr="00346DFF">
        <w:rPr>
          <w:lang w:val="en-US"/>
        </w:rPr>
        <w:t xml:space="preserve">uring </w:t>
      </w:r>
      <w:r w:rsidR="00A40F2E" w:rsidRPr="00346DFF">
        <w:rPr>
          <w:lang w:val="en-US"/>
        </w:rPr>
        <w:t>2010-14</w:t>
      </w:r>
      <w:r w:rsidR="003B7163" w:rsidRPr="00346DFF">
        <w:rPr>
          <w:lang w:val="en-US"/>
        </w:rPr>
        <w:t>.</w:t>
      </w:r>
    </w:p>
    <w:p w14:paraId="3378E8AA" w14:textId="77777777" w:rsidR="00663999" w:rsidRPr="00346DFF" w:rsidRDefault="00663999" w:rsidP="00883EB7">
      <w:pPr>
        <w:spacing w:line="480" w:lineRule="auto"/>
        <w:rPr>
          <w:lang w:val="en-US"/>
        </w:rPr>
      </w:pPr>
    </w:p>
    <w:p w14:paraId="27E2D353" w14:textId="77777777" w:rsidR="00663999" w:rsidRPr="00346DFF" w:rsidRDefault="00663999" w:rsidP="00663999">
      <w:pPr>
        <w:spacing w:line="480" w:lineRule="auto"/>
        <w:jc w:val="center"/>
        <w:rPr>
          <w:rFonts w:ascii="Arial" w:hAnsi="Arial" w:cs="Arial"/>
          <w:color w:val="000000" w:themeColor="text1"/>
          <w:sz w:val="22"/>
          <w:szCs w:val="22"/>
          <w:lang w:val="en-US"/>
        </w:rPr>
      </w:pPr>
      <w:r w:rsidRPr="00346DFF">
        <w:rPr>
          <w:rFonts w:ascii="Arial" w:hAnsi="Arial" w:cs="Arial"/>
          <w:color w:val="000000" w:themeColor="text1"/>
          <w:sz w:val="22"/>
          <w:szCs w:val="22"/>
          <w:lang w:val="en-US"/>
        </w:rPr>
        <w:t>---------------------------------------------</w:t>
      </w:r>
    </w:p>
    <w:p w14:paraId="43D1D139" w14:textId="77777777" w:rsidR="00663999" w:rsidRPr="00346DFF" w:rsidRDefault="00663999" w:rsidP="00663999">
      <w:pPr>
        <w:spacing w:line="480" w:lineRule="auto"/>
        <w:jc w:val="center"/>
        <w:rPr>
          <w:lang w:val="en-US"/>
        </w:rPr>
      </w:pPr>
      <w:r w:rsidRPr="00346DFF">
        <w:rPr>
          <w:lang w:val="en-US"/>
        </w:rPr>
        <w:t>&lt;&lt; Insert Figure 1 here &gt;&gt;</w:t>
      </w:r>
    </w:p>
    <w:p w14:paraId="635448C7" w14:textId="77777777" w:rsidR="00663999" w:rsidRPr="00346DFF" w:rsidRDefault="00663999" w:rsidP="00663999">
      <w:pPr>
        <w:spacing w:line="480" w:lineRule="auto"/>
        <w:jc w:val="center"/>
        <w:rPr>
          <w:rFonts w:ascii="Arial" w:hAnsi="Arial" w:cs="Arial"/>
          <w:color w:val="000000" w:themeColor="text1"/>
          <w:sz w:val="22"/>
          <w:szCs w:val="22"/>
          <w:lang w:val="en-US"/>
        </w:rPr>
      </w:pPr>
      <w:r w:rsidRPr="00346DFF">
        <w:rPr>
          <w:rFonts w:ascii="Arial" w:hAnsi="Arial" w:cs="Arial"/>
          <w:color w:val="000000" w:themeColor="text1"/>
          <w:sz w:val="22"/>
          <w:szCs w:val="22"/>
          <w:lang w:val="en-US"/>
        </w:rPr>
        <w:t>---------------------------------------------</w:t>
      </w:r>
    </w:p>
    <w:p w14:paraId="5DBB4C4C" w14:textId="77777777" w:rsidR="00C640DF" w:rsidRPr="00346DFF" w:rsidRDefault="00C640DF" w:rsidP="00883EB7">
      <w:pPr>
        <w:widowControl w:val="0"/>
        <w:tabs>
          <w:tab w:val="left" w:pos="360"/>
        </w:tabs>
        <w:autoSpaceDE w:val="0"/>
        <w:autoSpaceDN w:val="0"/>
        <w:adjustRightInd w:val="0"/>
        <w:spacing w:line="480" w:lineRule="auto"/>
        <w:rPr>
          <w:b/>
          <w:lang w:val="en-US"/>
        </w:rPr>
      </w:pPr>
    </w:p>
    <w:p w14:paraId="2AFCB88E" w14:textId="2053589B" w:rsidR="00375E48" w:rsidRPr="00346DFF" w:rsidRDefault="00375E48" w:rsidP="00883EB7">
      <w:pPr>
        <w:widowControl w:val="0"/>
        <w:tabs>
          <w:tab w:val="left" w:pos="360"/>
        </w:tabs>
        <w:autoSpaceDE w:val="0"/>
        <w:autoSpaceDN w:val="0"/>
        <w:adjustRightInd w:val="0"/>
        <w:spacing w:line="480" w:lineRule="auto"/>
        <w:rPr>
          <w:lang w:val="en-US"/>
        </w:rPr>
      </w:pPr>
      <w:r w:rsidRPr="00346DFF">
        <w:rPr>
          <w:lang w:val="en-US"/>
        </w:rPr>
        <w:t xml:space="preserve">Although </w:t>
      </w:r>
      <w:r w:rsidR="0019167B" w:rsidRPr="00346DFF">
        <w:rPr>
          <w:lang w:val="en-US"/>
        </w:rPr>
        <w:t>only</w:t>
      </w:r>
      <w:r w:rsidR="004D28C5" w:rsidRPr="00346DFF">
        <w:rPr>
          <w:lang w:val="en-US"/>
        </w:rPr>
        <w:t xml:space="preserve"> </w:t>
      </w:r>
      <w:r w:rsidR="00A31E44" w:rsidRPr="00346DFF">
        <w:rPr>
          <w:lang w:val="en-US"/>
        </w:rPr>
        <w:t>3%</w:t>
      </w:r>
      <w:r w:rsidRPr="00346DFF">
        <w:rPr>
          <w:lang w:val="en-US"/>
        </w:rPr>
        <w:t xml:space="preserve"> of the </w:t>
      </w:r>
      <w:r w:rsidR="00277A5C" w:rsidRPr="00346DFF">
        <w:rPr>
          <w:lang w:val="en-US"/>
        </w:rPr>
        <w:t>46,941</w:t>
      </w:r>
      <w:r w:rsidR="004007F4" w:rsidRPr="00346DFF">
        <w:rPr>
          <w:lang w:val="en-US"/>
        </w:rPr>
        <w:t xml:space="preserve"> </w:t>
      </w:r>
      <w:r w:rsidRPr="00346DFF">
        <w:rPr>
          <w:lang w:val="en-US"/>
        </w:rPr>
        <w:t xml:space="preserve">papers were published in </w:t>
      </w:r>
      <w:r w:rsidRPr="00346DFF">
        <w:rPr>
          <w:i/>
          <w:lang w:val="en-US"/>
        </w:rPr>
        <w:t>Behavior Genetics</w:t>
      </w:r>
      <w:r w:rsidRPr="00346DFF">
        <w:rPr>
          <w:lang w:val="en-US"/>
        </w:rPr>
        <w:t>, that percentage has de</w:t>
      </w:r>
      <w:r w:rsidR="00C539A7" w:rsidRPr="00346DFF">
        <w:rPr>
          <w:lang w:val="en-US"/>
        </w:rPr>
        <w:t xml:space="preserve">creased </w:t>
      </w:r>
      <w:r w:rsidR="002B46DC">
        <w:rPr>
          <w:lang w:val="en-US"/>
        </w:rPr>
        <w:t xml:space="preserve">dramatically </w:t>
      </w:r>
      <w:r w:rsidR="00C539A7" w:rsidRPr="00346DFF">
        <w:rPr>
          <w:lang w:val="en-US"/>
        </w:rPr>
        <w:t>over the lustra (from 12</w:t>
      </w:r>
      <w:r w:rsidR="0019167B" w:rsidRPr="00346DFF">
        <w:rPr>
          <w:lang w:val="en-US"/>
        </w:rPr>
        <w:t xml:space="preserve">% </w:t>
      </w:r>
      <w:r w:rsidR="00AE61C5">
        <w:rPr>
          <w:lang w:val="en-US"/>
        </w:rPr>
        <w:t xml:space="preserve">in </w:t>
      </w:r>
      <w:r w:rsidR="0019167B" w:rsidRPr="00346DFF">
        <w:rPr>
          <w:lang w:val="en-US"/>
        </w:rPr>
        <w:t xml:space="preserve">1970-89 to </w:t>
      </w:r>
      <w:r w:rsidR="00C539A7" w:rsidRPr="00346DFF">
        <w:rPr>
          <w:lang w:val="en-US"/>
        </w:rPr>
        <w:t xml:space="preserve">4% </w:t>
      </w:r>
      <w:r w:rsidR="00AE61C5">
        <w:rPr>
          <w:lang w:val="en-US"/>
        </w:rPr>
        <w:t xml:space="preserve">in </w:t>
      </w:r>
      <w:r w:rsidR="00C539A7" w:rsidRPr="00346DFF">
        <w:rPr>
          <w:lang w:val="en-US"/>
        </w:rPr>
        <w:t>1990-2009 and to 1</w:t>
      </w:r>
      <w:r w:rsidRPr="00346DFF">
        <w:rPr>
          <w:lang w:val="en-US"/>
        </w:rPr>
        <w:t xml:space="preserve">% </w:t>
      </w:r>
      <w:r w:rsidR="00AE61C5">
        <w:rPr>
          <w:lang w:val="en-US"/>
        </w:rPr>
        <w:t xml:space="preserve">in </w:t>
      </w:r>
      <w:r w:rsidRPr="00346DFF">
        <w:rPr>
          <w:lang w:val="en-US"/>
        </w:rPr>
        <w:t>2010-14) as other journals</w:t>
      </w:r>
      <w:r w:rsidR="0019167B" w:rsidRPr="00346DFF">
        <w:rPr>
          <w:lang w:val="en-US"/>
        </w:rPr>
        <w:t xml:space="preserve"> have</w:t>
      </w:r>
      <w:r w:rsidRPr="00346DFF">
        <w:rPr>
          <w:lang w:val="en-US"/>
        </w:rPr>
        <w:t xml:space="preserve"> increase</w:t>
      </w:r>
      <w:r w:rsidR="0019167B" w:rsidRPr="00346DFF">
        <w:rPr>
          <w:lang w:val="en-US"/>
        </w:rPr>
        <w:t>d</w:t>
      </w:r>
      <w:r w:rsidRPr="00346DFF">
        <w:rPr>
          <w:lang w:val="en-US"/>
        </w:rPr>
        <w:t xml:space="preserve"> their publication of behavioral genetic research.  Most of those journals are in psychology (</w:t>
      </w:r>
      <w:r w:rsidR="00486DE1" w:rsidRPr="00346DFF">
        <w:rPr>
          <w:lang w:val="en-US"/>
        </w:rPr>
        <w:t>37%</w:t>
      </w:r>
      <w:r w:rsidR="00EB7071" w:rsidRPr="00346DFF">
        <w:rPr>
          <w:lang w:val="en-US"/>
        </w:rPr>
        <w:t>) and psychiatry (12</w:t>
      </w:r>
      <w:r w:rsidRPr="00346DFF">
        <w:rPr>
          <w:lang w:val="en-US"/>
        </w:rPr>
        <w:t xml:space="preserve">%), but now include fields as diverse as </w:t>
      </w:r>
      <w:r w:rsidR="003F6E3F" w:rsidRPr="00346DFF">
        <w:rPr>
          <w:lang w:val="en-US"/>
        </w:rPr>
        <w:t xml:space="preserve">education, </w:t>
      </w:r>
      <w:r w:rsidRPr="00346DFF">
        <w:rPr>
          <w:lang w:val="en-US"/>
        </w:rPr>
        <w:t>economics, political science, and sociology.</w:t>
      </w:r>
    </w:p>
    <w:p w14:paraId="3DDB47FA" w14:textId="77777777" w:rsidR="00820125" w:rsidRPr="00346DFF" w:rsidRDefault="00820125" w:rsidP="00883EB7">
      <w:pPr>
        <w:spacing w:line="480" w:lineRule="auto"/>
        <w:rPr>
          <w:lang w:val="en-US"/>
        </w:rPr>
      </w:pPr>
    </w:p>
    <w:p w14:paraId="643F923B" w14:textId="12F948B7" w:rsidR="00A40F2E" w:rsidRPr="002B46DC" w:rsidRDefault="00145F72" w:rsidP="00883EB7">
      <w:pPr>
        <w:spacing w:line="480" w:lineRule="auto"/>
        <w:rPr>
          <w:lang w:val="en-US"/>
        </w:rPr>
      </w:pPr>
      <w:r>
        <w:rPr>
          <w:lang w:val="en-US"/>
        </w:rPr>
        <w:lastRenderedPageBreak/>
        <w:t>Figure 2 compares the number</w:t>
      </w:r>
      <w:r w:rsidR="00A40F2E" w:rsidRPr="00346DFF">
        <w:rPr>
          <w:lang w:val="en-US"/>
        </w:rPr>
        <w:t xml:space="preserve"> of publications in</w:t>
      </w:r>
      <w:r w:rsidR="001F25F2" w:rsidRPr="00346DFF">
        <w:rPr>
          <w:lang w:val="en-US"/>
        </w:rPr>
        <w:t xml:space="preserve"> human</w:t>
      </w:r>
      <w:r w:rsidR="00A40F2E" w:rsidRPr="00346DFF">
        <w:rPr>
          <w:lang w:val="en-US"/>
        </w:rPr>
        <w:t xml:space="preserve"> </w:t>
      </w:r>
      <w:r w:rsidR="00E342DB" w:rsidRPr="00346DFF">
        <w:rPr>
          <w:lang w:val="en-US"/>
        </w:rPr>
        <w:t xml:space="preserve">QG and MG </w:t>
      </w:r>
      <w:r w:rsidR="001F25F2" w:rsidRPr="00346DFF">
        <w:rPr>
          <w:lang w:val="en-US"/>
        </w:rPr>
        <w:t>research</w:t>
      </w:r>
      <w:r w:rsidR="00A40F2E" w:rsidRPr="00346DFF">
        <w:rPr>
          <w:lang w:val="en-US"/>
        </w:rPr>
        <w:t xml:space="preserve">.  The number of </w:t>
      </w:r>
      <w:r w:rsidR="00E342DB" w:rsidRPr="00346DFF">
        <w:rPr>
          <w:lang w:val="en-US"/>
        </w:rPr>
        <w:t>QG</w:t>
      </w:r>
      <w:r w:rsidR="00A40F2E" w:rsidRPr="00346DFF">
        <w:rPr>
          <w:lang w:val="en-US"/>
        </w:rPr>
        <w:t xml:space="preserve"> publications has increased steadily, with more than 3</w:t>
      </w:r>
      <w:r w:rsidR="00E342DB" w:rsidRPr="00346DFF">
        <w:rPr>
          <w:lang w:val="en-US"/>
        </w:rPr>
        <w:t>,</w:t>
      </w:r>
      <w:r w:rsidR="00A40F2E" w:rsidRPr="00346DFF">
        <w:rPr>
          <w:lang w:val="en-US"/>
        </w:rPr>
        <w:t xml:space="preserve">000 papers published </w:t>
      </w:r>
      <w:r w:rsidR="005D22B6">
        <w:rPr>
          <w:lang w:val="en-US"/>
        </w:rPr>
        <w:t xml:space="preserve">in </w:t>
      </w:r>
      <w:r w:rsidR="00A40F2E" w:rsidRPr="00346DFF">
        <w:rPr>
          <w:lang w:val="en-US"/>
        </w:rPr>
        <w:t xml:space="preserve">2010-14.  The most striking result is the increase in </w:t>
      </w:r>
      <w:r w:rsidR="00E342DB" w:rsidRPr="00346DFF">
        <w:rPr>
          <w:lang w:val="en-US"/>
        </w:rPr>
        <w:t>MG</w:t>
      </w:r>
      <w:r w:rsidR="00A40F2E" w:rsidRPr="00346DFF">
        <w:rPr>
          <w:lang w:val="en-US"/>
        </w:rPr>
        <w:t xml:space="preserve"> </w:t>
      </w:r>
      <w:r w:rsidR="00E342DB" w:rsidRPr="00346DFF">
        <w:rPr>
          <w:lang w:val="en-US"/>
        </w:rPr>
        <w:t>papers</w:t>
      </w:r>
      <w:r w:rsidR="00A40F2E" w:rsidRPr="00346DFF">
        <w:rPr>
          <w:lang w:val="en-US"/>
        </w:rPr>
        <w:t xml:space="preserve">: </w:t>
      </w:r>
      <w:r w:rsidR="00A40F2E" w:rsidRPr="002B46DC">
        <w:rPr>
          <w:rFonts w:cs="Calibri"/>
          <w:lang w:val="en-US"/>
        </w:rPr>
        <w:t xml:space="preserve">from </w:t>
      </w:r>
      <w:r w:rsidR="00C75217" w:rsidRPr="002B46DC">
        <w:rPr>
          <w:rFonts w:cs="Calibri"/>
          <w:lang w:val="en-US"/>
        </w:rPr>
        <w:t>2,034</w:t>
      </w:r>
      <w:r w:rsidR="00A40F2E" w:rsidRPr="002B46DC">
        <w:rPr>
          <w:rFonts w:cs="Calibri"/>
          <w:lang w:val="en-US"/>
        </w:rPr>
        <w:t xml:space="preserve"> in 2000-</w:t>
      </w:r>
      <w:r w:rsidR="00E342DB" w:rsidRPr="002B46DC">
        <w:rPr>
          <w:rFonts w:cs="Calibri"/>
          <w:lang w:val="en-US"/>
        </w:rPr>
        <w:t>0</w:t>
      </w:r>
      <w:r w:rsidR="00A40F2E" w:rsidRPr="002B46DC">
        <w:rPr>
          <w:rFonts w:cs="Calibri"/>
          <w:lang w:val="en-US"/>
        </w:rPr>
        <w:t xml:space="preserve">4 to </w:t>
      </w:r>
      <w:r w:rsidR="00C75217" w:rsidRPr="002B46DC">
        <w:rPr>
          <w:rFonts w:cs="Calibri"/>
          <w:lang w:val="en-US"/>
        </w:rPr>
        <w:t>5,46</w:t>
      </w:r>
      <w:r w:rsidR="00754DF7" w:rsidRPr="002B46DC">
        <w:rPr>
          <w:rFonts w:cs="Calibri"/>
          <w:lang w:val="en-US"/>
        </w:rPr>
        <w:t>4</w:t>
      </w:r>
      <w:r w:rsidR="00A40F2E" w:rsidRPr="002B46DC">
        <w:rPr>
          <w:rFonts w:cs="Calibri"/>
          <w:lang w:val="en-US"/>
        </w:rPr>
        <w:t xml:space="preserve"> in 2005-09 to </w:t>
      </w:r>
      <w:r w:rsidR="00C75217" w:rsidRPr="002B46DC">
        <w:rPr>
          <w:rFonts w:cs="Calibri"/>
          <w:lang w:val="en-US"/>
        </w:rPr>
        <w:t>9,</w:t>
      </w:r>
      <w:r w:rsidR="00754DF7" w:rsidRPr="002B46DC">
        <w:rPr>
          <w:rFonts w:cs="Calibri"/>
          <w:lang w:val="en-US"/>
        </w:rPr>
        <w:t>406</w:t>
      </w:r>
      <w:r w:rsidR="00A40F2E" w:rsidRPr="002B46DC">
        <w:rPr>
          <w:rFonts w:cs="Calibri"/>
          <w:lang w:val="en-US"/>
        </w:rPr>
        <w:t xml:space="preserve"> in 2010-14.</w:t>
      </w:r>
    </w:p>
    <w:p w14:paraId="14485A5C" w14:textId="77777777" w:rsidR="00A40F2E" w:rsidRPr="002B46DC" w:rsidRDefault="00A40F2E" w:rsidP="00883EB7">
      <w:pPr>
        <w:spacing w:line="480" w:lineRule="auto"/>
        <w:rPr>
          <w:lang w:val="en-US"/>
        </w:rPr>
      </w:pPr>
    </w:p>
    <w:p w14:paraId="58D20C0A" w14:textId="77777777" w:rsidR="00663999" w:rsidRPr="002B46DC" w:rsidRDefault="00663999" w:rsidP="00663999">
      <w:pPr>
        <w:spacing w:line="480" w:lineRule="auto"/>
        <w:jc w:val="center"/>
        <w:rPr>
          <w:rFonts w:ascii="Arial" w:hAnsi="Arial" w:cs="Arial"/>
          <w:color w:val="000000" w:themeColor="text1"/>
          <w:sz w:val="22"/>
          <w:szCs w:val="22"/>
          <w:lang w:val="en-US"/>
        </w:rPr>
      </w:pPr>
      <w:r w:rsidRPr="002B46DC">
        <w:rPr>
          <w:rFonts w:ascii="Arial" w:hAnsi="Arial" w:cs="Arial"/>
          <w:color w:val="000000" w:themeColor="text1"/>
          <w:sz w:val="22"/>
          <w:szCs w:val="22"/>
          <w:lang w:val="en-US"/>
        </w:rPr>
        <w:t>---------------------------------------------</w:t>
      </w:r>
    </w:p>
    <w:p w14:paraId="0D24BBB2" w14:textId="16244FCC" w:rsidR="00663999" w:rsidRPr="002B46DC" w:rsidRDefault="00663999" w:rsidP="00663999">
      <w:pPr>
        <w:spacing w:line="480" w:lineRule="auto"/>
        <w:jc w:val="center"/>
        <w:rPr>
          <w:lang w:val="en-US"/>
        </w:rPr>
      </w:pPr>
      <w:r w:rsidRPr="002B46DC">
        <w:rPr>
          <w:lang w:val="en-US"/>
        </w:rPr>
        <w:t>&lt;&lt; Insert Figure 2 here &gt;&gt;</w:t>
      </w:r>
    </w:p>
    <w:p w14:paraId="343D51F9" w14:textId="7B6E2B2F" w:rsidR="00604BE6" w:rsidRPr="002B46DC" w:rsidRDefault="00663999" w:rsidP="00663999">
      <w:pPr>
        <w:spacing w:line="480" w:lineRule="auto"/>
        <w:jc w:val="center"/>
        <w:rPr>
          <w:rFonts w:ascii="Arial" w:hAnsi="Arial" w:cs="Arial"/>
          <w:color w:val="000000" w:themeColor="text1"/>
          <w:sz w:val="22"/>
          <w:szCs w:val="22"/>
          <w:lang w:val="en-US"/>
        </w:rPr>
      </w:pPr>
      <w:r w:rsidRPr="002B46DC">
        <w:rPr>
          <w:rFonts w:ascii="Arial" w:hAnsi="Arial" w:cs="Arial"/>
          <w:color w:val="000000" w:themeColor="text1"/>
          <w:sz w:val="22"/>
          <w:szCs w:val="22"/>
          <w:lang w:val="en-US"/>
        </w:rPr>
        <w:t>---------------------------------------------</w:t>
      </w:r>
    </w:p>
    <w:p w14:paraId="15C84D3D" w14:textId="77777777" w:rsidR="00604BE6" w:rsidRPr="002B46DC" w:rsidRDefault="00604BE6" w:rsidP="00883EB7">
      <w:pPr>
        <w:spacing w:line="480" w:lineRule="auto"/>
        <w:rPr>
          <w:lang w:val="en-US"/>
        </w:rPr>
      </w:pPr>
    </w:p>
    <w:p w14:paraId="7518A817" w14:textId="13AF9B01" w:rsidR="00A40F2E" w:rsidRPr="002B46DC" w:rsidRDefault="005A70EC" w:rsidP="00883EB7">
      <w:pPr>
        <w:spacing w:line="480" w:lineRule="auto"/>
        <w:rPr>
          <w:lang w:val="en-US"/>
        </w:rPr>
      </w:pPr>
      <w:r w:rsidRPr="002B46DC">
        <w:rPr>
          <w:lang w:val="en-US"/>
        </w:rPr>
        <w:t xml:space="preserve">Figure </w:t>
      </w:r>
      <w:r w:rsidR="00E342DB" w:rsidRPr="002B46DC">
        <w:rPr>
          <w:lang w:val="en-US"/>
        </w:rPr>
        <w:t xml:space="preserve">3 </w:t>
      </w:r>
      <w:r w:rsidRPr="002B46DC">
        <w:rPr>
          <w:lang w:val="en-US"/>
        </w:rPr>
        <w:t xml:space="preserve">illustrates the number of nonhuman QG and MG publications.  The </w:t>
      </w:r>
      <w:r w:rsidR="00A40F2E" w:rsidRPr="002B46DC">
        <w:rPr>
          <w:lang w:val="en-US"/>
        </w:rPr>
        <w:t xml:space="preserve">number of </w:t>
      </w:r>
      <w:r w:rsidRPr="002B46DC">
        <w:rPr>
          <w:lang w:val="en-US"/>
        </w:rPr>
        <w:t>QG</w:t>
      </w:r>
      <w:r w:rsidR="00A40F2E" w:rsidRPr="002B46DC">
        <w:rPr>
          <w:lang w:val="en-US"/>
        </w:rPr>
        <w:t xml:space="preserve"> publications has </w:t>
      </w:r>
      <w:r w:rsidR="00601C27" w:rsidRPr="002B46DC">
        <w:rPr>
          <w:lang w:val="en-US"/>
        </w:rPr>
        <w:t>increased</w:t>
      </w:r>
      <w:r w:rsidR="00F42223" w:rsidRPr="002B46DC">
        <w:rPr>
          <w:lang w:val="en-US"/>
        </w:rPr>
        <w:t xml:space="preserve"> </w:t>
      </w:r>
      <w:r w:rsidRPr="002B46DC">
        <w:rPr>
          <w:lang w:val="en-US"/>
        </w:rPr>
        <w:t xml:space="preserve">modestly since </w:t>
      </w:r>
      <w:r w:rsidR="00601C27" w:rsidRPr="002B46DC">
        <w:rPr>
          <w:lang w:val="en-US"/>
        </w:rPr>
        <w:t>1960</w:t>
      </w:r>
      <w:r w:rsidRPr="002B46DC">
        <w:rPr>
          <w:lang w:val="en-US"/>
        </w:rPr>
        <w:t xml:space="preserve">, with 1,111 QG papers published during 2010-14. What is striking is the </w:t>
      </w:r>
      <w:r w:rsidR="001F25F2" w:rsidRPr="002B46DC">
        <w:rPr>
          <w:lang w:val="en-US"/>
        </w:rPr>
        <w:t>rapid</w:t>
      </w:r>
      <w:r w:rsidR="00A40F2E" w:rsidRPr="002B46DC">
        <w:rPr>
          <w:lang w:val="en-US"/>
        </w:rPr>
        <w:t xml:space="preserve"> increase in nonhuman </w:t>
      </w:r>
      <w:r w:rsidRPr="002B46DC">
        <w:rPr>
          <w:lang w:val="en-US"/>
        </w:rPr>
        <w:t>MG</w:t>
      </w:r>
      <w:r w:rsidR="00A40F2E" w:rsidRPr="002B46DC">
        <w:rPr>
          <w:lang w:val="en-US"/>
        </w:rPr>
        <w:t xml:space="preserve"> publications</w:t>
      </w:r>
      <w:r w:rsidRPr="002B46DC">
        <w:rPr>
          <w:lang w:val="en-US"/>
        </w:rPr>
        <w:t xml:space="preserve"> during the last decade, from </w:t>
      </w:r>
      <w:r w:rsidR="006C68D3" w:rsidRPr="002B46DC">
        <w:rPr>
          <w:lang w:val="en-US"/>
        </w:rPr>
        <w:t xml:space="preserve">1,227 </w:t>
      </w:r>
      <w:r w:rsidRPr="002B46DC">
        <w:rPr>
          <w:lang w:val="en-US"/>
        </w:rPr>
        <w:t xml:space="preserve">papers in 2000-04 to 6,227 papers in 2010-14. </w:t>
      </w:r>
    </w:p>
    <w:p w14:paraId="1C3B8FB0" w14:textId="52DA405E" w:rsidR="00A40F2E" w:rsidRPr="002B46DC" w:rsidRDefault="008D7861" w:rsidP="00883EB7">
      <w:pPr>
        <w:spacing w:line="480" w:lineRule="auto"/>
        <w:rPr>
          <w:lang w:val="en-US"/>
        </w:rPr>
      </w:pPr>
      <w:r w:rsidRPr="002B46DC">
        <w:rPr>
          <w:noProof/>
          <w:lang w:val="en-US" w:eastAsia="en-GB"/>
        </w:rPr>
        <w:t xml:space="preserve"> </w:t>
      </w:r>
      <w:r w:rsidR="004D798D" w:rsidRPr="002B46DC" w:rsidDel="004D798D">
        <w:rPr>
          <w:lang w:val="en-US"/>
        </w:rPr>
        <w:t xml:space="preserve"> </w:t>
      </w:r>
    </w:p>
    <w:p w14:paraId="62E8E6AA" w14:textId="77777777" w:rsidR="00663999" w:rsidRPr="002B46DC" w:rsidRDefault="00663999" w:rsidP="00663999">
      <w:pPr>
        <w:spacing w:line="480" w:lineRule="auto"/>
        <w:jc w:val="center"/>
        <w:rPr>
          <w:rFonts w:ascii="Arial" w:hAnsi="Arial" w:cs="Arial"/>
          <w:color w:val="000000" w:themeColor="text1"/>
          <w:sz w:val="22"/>
          <w:szCs w:val="22"/>
          <w:lang w:val="en-US"/>
        </w:rPr>
      </w:pPr>
      <w:r w:rsidRPr="002B46DC">
        <w:rPr>
          <w:rFonts w:ascii="Arial" w:hAnsi="Arial" w:cs="Arial"/>
          <w:color w:val="000000" w:themeColor="text1"/>
          <w:sz w:val="22"/>
          <w:szCs w:val="22"/>
          <w:lang w:val="en-US"/>
        </w:rPr>
        <w:t>---------------------------------------------</w:t>
      </w:r>
    </w:p>
    <w:p w14:paraId="1BE5E918" w14:textId="60D47FDD" w:rsidR="00663999" w:rsidRPr="002B46DC" w:rsidRDefault="00663999" w:rsidP="00663999">
      <w:pPr>
        <w:spacing w:line="480" w:lineRule="auto"/>
        <w:jc w:val="center"/>
        <w:rPr>
          <w:lang w:val="en-US"/>
        </w:rPr>
      </w:pPr>
      <w:r w:rsidRPr="002B46DC">
        <w:rPr>
          <w:lang w:val="en-US"/>
        </w:rPr>
        <w:t>&lt;&lt; Insert Figure 3 here &gt;&gt;</w:t>
      </w:r>
    </w:p>
    <w:p w14:paraId="5E2BEF52" w14:textId="77777777" w:rsidR="00663999" w:rsidRPr="002B46DC" w:rsidRDefault="00663999" w:rsidP="00663999">
      <w:pPr>
        <w:spacing w:line="480" w:lineRule="auto"/>
        <w:jc w:val="center"/>
        <w:rPr>
          <w:rFonts w:ascii="Arial" w:hAnsi="Arial" w:cs="Arial"/>
          <w:color w:val="000000" w:themeColor="text1"/>
          <w:sz w:val="22"/>
          <w:szCs w:val="22"/>
          <w:lang w:val="en-US"/>
        </w:rPr>
      </w:pPr>
      <w:r w:rsidRPr="002B46DC">
        <w:rPr>
          <w:rFonts w:ascii="Arial" w:hAnsi="Arial" w:cs="Arial"/>
          <w:color w:val="000000" w:themeColor="text1"/>
          <w:sz w:val="22"/>
          <w:szCs w:val="22"/>
          <w:lang w:val="en-US"/>
        </w:rPr>
        <w:t>---------------------------------------------</w:t>
      </w:r>
    </w:p>
    <w:p w14:paraId="205B200A" w14:textId="77777777" w:rsidR="00663999" w:rsidRPr="002B46DC" w:rsidRDefault="00663999" w:rsidP="00883EB7">
      <w:pPr>
        <w:spacing w:line="480" w:lineRule="auto"/>
        <w:rPr>
          <w:lang w:val="en-US"/>
        </w:rPr>
      </w:pPr>
    </w:p>
    <w:p w14:paraId="3404109B" w14:textId="77777777" w:rsidR="00A40F2E" w:rsidRPr="002B46DC" w:rsidRDefault="00A40F2E" w:rsidP="00883EB7">
      <w:pPr>
        <w:spacing w:line="480" w:lineRule="auto"/>
        <w:rPr>
          <w:lang w:val="en-US"/>
        </w:rPr>
      </w:pPr>
    </w:p>
    <w:p w14:paraId="1AFDD098" w14:textId="2DE49B6C" w:rsidR="00A40F2E" w:rsidRPr="002B46DC" w:rsidRDefault="00A40F2E" w:rsidP="00883EB7">
      <w:pPr>
        <w:spacing w:line="480" w:lineRule="auto"/>
        <w:outlineLvl w:val="0"/>
        <w:rPr>
          <w:b/>
          <w:lang w:val="en-US"/>
        </w:rPr>
      </w:pPr>
      <w:r w:rsidRPr="002B46DC">
        <w:rPr>
          <w:b/>
          <w:lang w:val="en-US"/>
        </w:rPr>
        <w:t>Discussion</w:t>
      </w:r>
    </w:p>
    <w:p w14:paraId="476AA0FB" w14:textId="77777777" w:rsidR="002009B2" w:rsidRPr="002B46DC" w:rsidRDefault="002009B2" w:rsidP="00883EB7">
      <w:pPr>
        <w:spacing w:line="480" w:lineRule="auto"/>
        <w:rPr>
          <w:lang w:val="en-US"/>
        </w:rPr>
      </w:pPr>
    </w:p>
    <w:p w14:paraId="7ABE37F0" w14:textId="0BF76880" w:rsidR="00F123A6" w:rsidRPr="002B46DC" w:rsidRDefault="00A40F2E" w:rsidP="00883EB7">
      <w:pPr>
        <w:spacing w:line="480" w:lineRule="auto"/>
        <w:rPr>
          <w:lang w:val="en-US"/>
        </w:rPr>
      </w:pPr>
      <w:r w:rsidRPr="002B46DC">
        <w:rPr>
          <w:lang w:val="en-US"/>
        </w:rPr>
        <w:t xml:space="preserve">The growth of behavioral genetic publications </w:t>
      </w:r>
      <w:r w:rsidR="003F6E3F" w:rsidRPr="002B46DC">
        <w:rPr>
          <w:lang w:val="en-US"/>
        </w:rPr>
        <w:t>signals</w:t>
      </w:r>
      <w:r w:rsidRPr="002B46DC">
        <w:rPr>
          <w:lang w:val="en-US"/>
        </w:rPr>
        <w:t xml:space="preserve"> a more balanced view in the behavioral sciences that recognizes the importance of genetic as well as environmental influences. </w:t>
      </w:r>
      <w:r w:rsidR="00375E48" w:rsidRPr="002B46DC">
        <w:rPr>
          <w:lang w:val="en-US"/>
        </w:rPr>
        <w:t>It is also</w:t>
      </w:r>
      <w:r w:rsidR="003F6E3F" w:rsidRPr="002B46DC">
        <w:rPr>
          <w:lang w:val="en-US"/>
        </w:rPr>
        <w:t xml:space="preserve"> encouraging</w:t>
      </w:r>
      <w:r w:rsidR="00375E48" w:rsidRPr="002B46DC">
        <w:rPr>
          <w:lang w:val="en-US"/>
        </w:rPr>
        <w:t xml:space="preserve"> that behavioral genetic research </w:t>
      </w:r>
      <w:r w:rsidR="00375E48" w:rsidRPr="002B46DC">
        <w:rPr>
          <w:lang w:val="en-US"/>
        </w:rPr>
        <w:lastRenderedPageBreak/>
        <w:t xml:space="preserve">has permeated </w:t>
      </w:r>
      <w:r w:rsidR="003F6E3F" w:rsidRPr="002B46DC">
        <w:rPr>
          <w:lang w:val="en-US"/>
        </w:rPr>
        <w:t xml:space="preserve">most of </w:t>
      </w:r>
      <w:r w:rsidR="00375E48" w:rsidRPr="002B46DC">
        <w:rPr>
          <w:lang w:val="en-US"/>
        </w:rPr>
        <w:t xml:space="preserve">the behavioral sciences. </w:t>
      </w:r>
      <w:r w:rsidR="00E342DB" w:rsidRPr="002B46DC">
        <w:rPr>
          <w:lang w:val="en-US"/>
        </w:rPr>
        <w:t xml:space="preserve">Only </w:t>
      </w:r>
      <w:r w:rsidR="00A31E44" w:rsidRPr="002B46DC">
        <w:rPr>
          <w:lang w:val="en-US"/>
        </w:rPr>
        <w:t>3%</w:t>
      </w:r>
      <w:r w:rsidR="00375E48" w:rsidRPr="002B46DC">
        <w:rPr>
          <w:lang w:val="en-US"/>
        </w:rPr>
        <w:t xml:space="preserve"> of the </w:t>
      </w:r>
      <w:r w:rsidR="00277A5C" w:rsidRPr="002B46DC">
        <w:rPr>
          <w:lang w:val="en-US"/>
        </w:rPr>
        <w:t>46,941</w:t>
      </w:r>
      <w:r w:rsidR="004007F4" w:rsidRPr="002B46DC">
        <w:rPr>
          <w:lang w:val="en-US"/>
        </w:rPr>
        <w:t xml:space="preserve"> </w:t>
      </w:r>
      <w:r w:rsidR="00375E48" w:rsidRPr="002B46DC">
        <w:rPr>
          <w:lang w:val="en-US"/>
        </w:rPr>
        <w:t xml:space="preserve">publications were published in </w:t>
      </w:r>
      <w:r w:rsidR="00375E48" w:rsidRPr="002B46DC">
        <w:rPr>
          <w:i/>
          <w:lang w:val="en-US"/>
        </w:rPr>
        <w:t>Behavior Genetics</w:t>
      </w:r>
      <w:r w:rsidR="002B46DC">
        <w:rPr>
          <w:lang w:val="en-US"/>
        </w:rPr>
        <w:t xml:space="preserve"> and this percentage has decreased from 12% in the 1970s and 1980s to 1% in 2010-14</w:t>
      </w:r>
      <w:r w:rsidR="00483963" w:rsidRPr="002B46DC">
        <w:rPr>
          <w:lang w:val="en-US"/>
        </w:rPr>
        <w:t xml:space="preserve">. Behavioral </w:t>
      </w:r>
      <w:r w:rsidR="003F6E3F" w:rsidRPr="002B46DC">
        <w:rPr>
          <w:lang w:val="en-US"/>
        </w:rPr>
        <w:t>genetic papers are increasingly being</w:t>
      </w:r>
      <w:r w:rsidR="00375E48" w:rsidRPr="002B46DC">
        <w:rPr>
          <w:lang w:val="en-US"/>
        </w:rPr>
        <w:t xml:space="preserve"> published in other journals, </w:t>
      </w:r>
      <w:r w:rsidR="003F6E3F" w:rsidRPr="002B46DC">
        <w:rPr>
          <w:lang w:val="en-US"/>
        </w:rPr>
        <w:t xml:space="preserve">not just </w:t>
      </w:r>
      <w:r w:rsidR="00375E48" w:rsidRPr="002B46DC">
        <w:rPr>
          <w:lang w:val="en-US"/>
        </w:rPr>
        <w:t xml:space="preserve">in </w:t>
      </w:r>
      <w:r w:rsidR="003F6E3F" w:rsidRPr="002B46DC">
        <w:rPr>
          <w:lang w:val="en-US"/>
        </w:rPr>
        <w:t>psychology</w:t>
      </w:r>
      <w:r w:rsidR="00375E48" w:rsidRPr="002B46DC">
        <w:rPr>
          <w:lang w:val="en-US"/>
        </w:rPr>
        <w:t xml:space="preserve"> and psychiatry</w:t>
      </w:r>
      <w:r w:rsidR="003F6E3F" w:rsidRPr="002B46DC">
        <w:rPr>
          <w:lang w:val="en-US"/>
        </w:rPr>
        <w:t>,</w:t>
      </w:r>
      <w:r w:rsidR="00375E48" w:rsidRPr="002B46DC">
        <w:rPr>
          <w:lang w:val="en-US"/>
        </w:rPr>
        <w:t xml:space="preserve"> but also in fields as diverse as </w:t>
      </w:r>
      <w:r w:rsidR="003F6E3F" w:rsidRPr="002B46DC">
        <w:rPr>
          <w:lang w:val="en-US"/>
        </w:rPr>
        <w:t xml:space="preserve">education, </w:t>
      </w:r>
      <w:r w:rsidR="00375E48" w:rsidRPr="002B46DC">
        <w:rPr>
          <w:lang w:val="en-US"/>
        </w:rPr>
        <w:t>economics, political science and sociology.</w:t>
      </w:r>
    </w:p>
    <w:p w14:paraId="4AA017CF" w14:textId="77777777" w:rsidR="00F123A6" w:rsidRPr="002B46DC" w:rsidRDefault="00F123A6" w:rsidP="00883EB7">
      <w:pPr>
        <w:spacing w:line="480" w:lineRule="auto"/>
        <w:rPr>
          <w:lang w:val="en-US"/>
        </w:rPr>
      </w:pPr>
    </w:p>
    <w:p w14:paraId="0F00312B" w14:textId="7F6956EE" w:rsidR="00375E48" w:rsidRPr="00346DFF" w:rsidRDefault="00375E48" w:rsidP="00883EB7">
      <w:pPr>
        <w:spacing w:line="480" w:lineRule="auto"/>
        <w:rPr>
          <w:lang w:val="en-US"/>
        </w:rPr>
      </w:pPr>
      <w:r w:rsidRPr="002B46DC">
        <w:rPr>
          <w:lang w:val="en-US"/>
        </w:rPr>
        <w:t xml:space="preserve">Although the growth of molecular genetic research </w:t>
      </w:r>
      <w:r w:rsidR="003F6E3F" w:rsidRPr="002B46DC">
        <w:rPr>
          <w:lang w:val="en-US"/>
        </w:rPr>
        <w:t xml:space="preserve">in recent years </w:t>
      </w:r>
      <w:r w:rsidRPr="002B46DC">
        <w:rPr>
          <w:lang w:val="en-US"/>
        </w:rPr>
        <w:t xml:space="preserve">is </w:t>
      </w:r>
      <w:r w:rsidR="003F6E3F" w:rsidRPr="002B46DC">
        <w:rPr>
          <w:lang w:val="en-US"/>
        </w:rPr>
        <w:t xml:space="preserve">especially </w:t>
      </w:r>
      <w:r w:rsidRPr="002B46DC">
        <w:rPr>
          <w:lang w:val="en-US"/>
        </w:rPr>
        <w:t>striking, quantitative genetic research has also grown steadily.  These two worlds of genetics are complementary.  Quantitative genetic research reveals the net effect of genetic influence regardless</w:t>
      </w:r>
      <w:r w:rsidR="003D034F" w:rsidRPr="002B46DC">
        <w:rPr>
          <w:lang w:val="en-US"/>
        </w:rPr>
        <w:t xml:space="preserve"> of the number of genes involved</w:t>
      </w:r>
      <w:r w:rsidRPr="002B46DC">
        <w:rPr>
          <w:lang w:val="en-US"/>
        </w:rPr>
        <w:t>, their effect sizes</w:t>
      </w:r>
      <w:r w:rsidR="003D034F" w:rsidRPr="002B46DC">
        <w:rPr>
          <w:lang w:val="en-US"/>
        </w:rPr>
        <w:t>,</w:t>
      </w:r>
      <w:r w:rsidRPr="002B46DC">
        <w:rPr>
          <w:lang w:val="en-US"/>
        </w:rPr>
        <w:t xml:space="preserve"> or the com</w:t>
      </w:r>
      <w:r w:rsidR="003D034F" w:rsidRPr="002B46DC">
        <w:rPr>
          <w:lang w:val="en-US"/>
        </w:rPr>
        <w:t xml:space="preserve">plexity of their interactions. </w:t>
      </w:r>
      <w:r w:rsidRPr="002B46DC">
        <w:rPr>
          <w:lang w:val="en-US"/>
        </w:rPr>
        <w:t xml:space="preserve">Molecular genetic research attempts to identify these genes </w:t>
      </w:r>
      <w:r w:rsidR="003D034F" w:rsidRPr="002B46DC">
        <w:rPr>
          <w:lang w:val="en-US"/>
        </w:rPr>
        <w:t xml:space="preserve">of small effect, which </w:t>
      </w:r>
      <w:r w:rsidR="00E342DB" w:rsidRPr="002B46DC">
        <w:rPr>
          <w:lang w:val="en-US"/>
        </w:rPr>
        <w:t xml:space="preserve">raises </w:t>
      </w:r>
      <w:r w:rsidRPr="002B46DC">
        <w:rPr>
          <w:lang w:val="en-US"/>
        </w:rPr>
        <w:t>the problem o</w:t>
      </w:r>
      <w:r w:rsidR="003F6E3F" w:rsidRPr="002B46DC">
        <w:rPr>
          <w:lang w:val="en-US"/>
        </w:rPr>
        <w:t>f missing heritability</w:t>
      </w:r>
      <w:r w:rsidR="00805155" w:rsidRPr="002B46DC">
        <w:rPr>
          <w:lang w:val="en-US"/>
        </w:rPr>
        <w:t xml:space="preserve"> </w:t>
      </w:r>
      <w:r w:rsidR="00805155" w:rsidRPr="00346DFF">
        <w:rPr>
          <w:lang w:val="en-US"/>
        </w:rPr>
        <w:fldChar w:fldCharType="begin"/>
      </w:r>
      <w:r w:rsidR="00805155" w:rsidRPr="002B46DC">
        <w:rPr>
          <w:lang w:val="en-US"/>
        </w:rPr>
        <w:instrText xml:space="preserve"> ADDIN ZOTERO_ITEM CSL_CITATION {"citationID":"22rc2b2tdh","properties":{"formattedCitation":"(Manolio et al., 2009)","plainCitation":"(Manolio et al., 2009)"},"citationItems":[{"id":30,"uris":["http://zotero.org/users/local/DyNBcC1z/items/E3X76APQ"],"uri":["http://zotero.org/users/local/DyNBcC1z/items/E3X76APQ"],"itemData":{"id":30,"type":"article-journal","title":"Finding the missing heritability of complex diseases","container-title":"Nature","page":"747–753","volume":"461","issue":"7265","source":"Google Scholar","author":[{"family":"Manolio","given":"Teri A."},{"family":"Collins","given":"Francis S."},{"family":"Cox","given":"Nancy J."},{"family":"Goldstein","given":"David B."},{"family":"Hindorff","given":"Lucia A."},{"family":"Hunter","given":"David J."},{"family":"McCarthy","given":"Mark I."},{"family":"Ramos","given":"Erin M."},{"family":"Cardon","given":"Lon R."},{"family":"Chakravarti","given":"Aravinda"},{"literal":"others"}],"issued":{"date-parts":[["2009"]]}}}],"schema":"https://github.com/citation-style-language/schema/raw/master/csl-citation.json"} </w:instrText>
      </w:r>
      <w:r w:rsidR="00805155" w:rsidRPr="00346DFF">
        <w:rPr>
          <w:lang w:val="en-US"/>
        </w:rPr>
        <w:fldChar w:fldCharType="separate"/>
      </w:r>
      <w:r w:rsidR="00805155" w:rsidRPr="002B46DC">
        <w:rPr>
          <w:noProof/>
          <w:lang w:val="en-US"/>
        </w:rPr>
        <w:t>(Manolio et al., 2009)</w:t>
      </w:r>
      <w:r w:rsidR="00805155" w:rsidRPr="00346DFF">
        <w:rPr>
          <w:lang w:val="en-US"/>
        </w:rPr>
        <w:fldChar w:fldCharType="end"/>
      </w:r>
      <w:r w:rsidR="003F6E3F" w:rsidRPr="002B46DC">
        <w:rPr>
          <w:lang w:val="en-US"/>
        </w:rPr>
        <w:t xml:space="preserve">.  </w:t>
      </w:r>
      <w:r w:rsidR="00E342DB" w:rsidRPr="002B46DC">
        <w:rPr>
          <w:lang w:val="en-US"/>
        </w:rPr>
        <w:t xml:space="preserve">Although </w:t>
      </w:r>
      <w:r w:rsidR="002B46DC">
        <w:rPr>
          <w:lang w:val="en-US"/>
        </w:rPr>
        <w:t>fewer than 3%</w:t>
      </w:r>
      <w:r w:rsidR="00E342DB" w:rsidRPr="002B46DC">
        <w:rPr>
          <w:lang w:val="en-US"/>
        </w:rPr>
        <w:t xml:space="preserve"> of all papers </w:t>
      </w:r>
      <w:r w:rsidRPr="002B46DC">
        <w:rPr>
          <w:lang w:val="en-US"/>
        </w:rPr>
        <w:t>combine quantitative genetic a</w:t>
      </w:r>
      <w:r w:rsidR="003D034F" w:rsidRPr="002B46DC">
        <w:rPr>
          <w:lang w:val="en-US"/>
        </w:rPr>
        <w:t>nd molecular genetic strategies</w:t>
      </w:r>
      <w:r w:rsidR="00C668A4" w:rsidRPr="002B46DC">
        <w:rPr>
          <w:lang w:val="en-US"/>
        </w:rPr>
        <w:t xml:space="preserve"> </w:t>
      </w:r>
      <w:r w:rsidR="00C668A4" w:rsidRPr="00346DFF">
        <w:rPr>
          <w:lang w:val="en-US"/>
        </w:rPr>
        <w:t xml:space="preserve">in our </w:t>
      </w:r>
      <w:r w:rsidR="00C16475" w:rsidRPr="00346DFF">
        <w:rPr>
          <w:lang w:val="en-US"/>
        </w:rPr>
        <w:t>wider search</w:t>
      </w:r>
      <w:r w:rsidR="00E342DB" w:rsidRPr="00346DFF">
        <w:rPr>
          <w:lang w:val="en-US"/>
        </w:rPr>
        <w:t xml:space="preserve">, this percentage </w:t>
      </w:r>
      <w:r w:rsidR="002B46DC">
        <w:rPr>
          <w:lang w:val="en-US"/>
        </w:rPr>
        <w:t xml:space="preserve">seems certain to </w:t>
      </w:r>
      <w:r w:rsidR="00E342DB" w:rsidRPr="00346DFF">
        <w:rPr>
          <w:lang w:val="en-US"/>
        </w:rPr>
        <w:t xml:space="preserve">increase </w:t>
      </w:r>
      <w:r w:rsidR="002B46DC">
        <w:rPr>
          <w:lang w:val="en-US"/>
        </w:rPr>
        <w:t xml:space="preserve">as researchers </w:t>
      </w:r>
      <w:r w:rsidR="00E342DB" w:rsidRPr="00346DFF">
        <w:rPr>
          <w:lang w:val="en-US"/>
        </w:rPr>
        <w:t>capitali</w:t>
      </w:r>
      <w:r w:rsidR="002B46DC">
        <w:rPr>
          <w:lang w:val="en-US"/>
        </w:rPr>
        <w:t>z</w:t>
      </w:r>
      <w:r w:rsidR="00E342DB" w:rsidRPr="00346DFF">
        <w:rPr>
          <w:lang w:val="en-US"/>
        </w:rPr>
        <w:t>e on the complementarity of quantitative and molecular genetics</w:t>
      </w:r>
      <w:r w:rsidR="006F25DD" w:rsidRPr="00346DFF">
        <w:rPr>
          <w:lang w:val="en-US"/>
        </w:rPr>
        <w:t xml:space="preserve">. </w:t>
      </w:r>
      <w:r w:rsidR="00E342DB" w:rsidRPr="00346DFF">
        <w:rPr>
          <w:lang w:val="en-US"/>
        </w:rPr>
        <w:t>More</w:t>
      </w:r>
      <w:r w:rsidR="002B46DC">
        <w:rPr>
          <w:lang w:val="en-US"/>
        </w:rPr>
        <w:t xml:space="preserve">over, </w:t>
      </w:r>
      <w:r w:rsidR="00E342DB" w:rsidRPr="00346DFF">
        <w:rPr>
          <w:lang w:val="en-US"/>
        </w:rPr>
        <w:t xml:space="preserve">these two worlds of genetics are coming together </w:t>
      </w:r>
      <w:r w:rsidR="003D034F" w:rsidRPr="00346DFF">
        <w:rPr>
          <w:lang w:val="en-US"/>
        </w:rPr>
        <w:t>with the availability of g</w:t>
      </w:r>
      <w:r w:rsidR="003F6E3F" w:rsidRPr="00346DFF">
        <w:rPr>
          <w:lang w:val="en-US"/>
        </w:rPr>
        <w:t>enome-wide</w:t>
      </w:r>
      <w:r w:rsidRPr="00346DFF">
        <w:rPr>
          <w:lang w:val="en-US"/>
        </w:rPr>
        <w:t xml:space="preserve"> polygenic </w:t>
      </w:r>
      <w:r w:rsidR="003D034F" w:rsidRPr="00346DFF">
        <w:rPr>
          <w:lang w:val="en-US"/>
        </w:rPr>
        <w:t xml:space="preserve">scores that </w:t>
      </w:r>
      <w:r w:rsidR="003F6E3F" w:rsidRPr="00346DFF">
        <w:rPr>
          <w:lang w:val="en-US"/>
        </w:rPr>
        <w:t>capture some of the heritability of behavioral traits and</w:t>
      </w:r>
      <w:r w:rsidRPr="00346DFF">
        <w:rPr>
          <w:lang w:val="en-US"/>
        </w:rPr>
        <w:t xml:space="preserve"> disorders</w:t>
      </w:r>
      <w:r w:rsidR="00745B2F" w:rsidRPr="00346DFF">
        <w:rPr>
          <w:lang w:val="en-US"/>
        </w:rPr>
        <w:t xml:space="preserve"> </w:t>
      </w:r>
      <w:r w:rsidR="00745B2F" w:rsidRPr="00346DFF">
        <w:rPr>
          <w:lang w:val="en-US"/>
        </w:rPr>
        <w:fldChar w:fldCharType="begin"/>
      </w:r>
      <w:r w:rsidR="00745B2F" w:rsidRPr="00346DFF">
        <w:rPr>
          <w:lang w:val="en-US"/>
        </w:rPr>
        <w:instrText xml:space="preserve"> ADDIN EN.CITE &lt;EndNote&gt;&lt;Cite&gt;&lt;Author&gt;Plomin&lt;/Author&gt;&lt;Year&gt;2013&lt;/Year&gt;&lt;RecNum&gt;19068&lt;/RecNum&gt;&lt;DisplayText&gt;(Plomin and Simpson 2013)&lt;/DisplayText&gt;&lt;record&gt;&lt;rec-number&gt;19068&lt;/rec-number&gt;&lt;foreign-keys&gt;&lt;key app="EN" db-id="ww0tvdta3v2fffewze9xx2e0a0z9vsfxpzfx"&gt;19068&lt;/key&gt;&lt;/foreign-keys&gt;&lt;ref-type name="Journal Article"&gt;17&lt;/ref-type&gt;&lt;contributors&gt;&lt;authors&gt;&lt;author&gt;Plomin, R.&lt;/author&gt;&lt;author&gt;Simpson, M. A.&lt;/author&gt;&lt;/authors&gt;&lt;/contributors&gt;&lt;titles&gt;&lt;title&gt;The future of genomics for developmentalists&lt;/title&gt;&lt;secondary-title&gt;Development and Psychopathology&lt;/secondary-title&gt;&lt;/titles&gt;&lt;periodical&gt;&lt;full-title&gt;Development and Psychopathology&lt;/full-title&gt;&lt;abbr-1&gt;Dev. Psychopathol.&lt;/abbr-1&gt;&lt;abbr-2&gt;Dev Psychopathol&lt;/abbr-2&gt;&lt;abbr-3&gt;Development &amp;amp; Psychopathology&lt;/abbr-3&gt;&lt;/periodical&gt;&lt;pages&gt;1263-1278&lt;/pages&gt;&lt;volume&gt;25&lt;/volume&gt;&lt;number&gt;4 Pt 2&lt;/number&gt;&lt;dates&gt;&lt;year&gt;2013&lt;/year&gt;&lt;/dates&gt;&lt;isbn&gt;1469-2198&lt;/isbn&gt;&lt;urls&gt;&lt;related-urls&gt;&lt;url&gt;http://dx.doi.org/10.1017/S0954579413000606&lt;/url&gt;&lt;url&gt;http://journals.cambridge.org/download.php?file=%2FDPP%2FDPP25_4pt2%2FS0954579413000606a.pdf&amp;amp;code=01221244f67d14d12cf84720c13bb8d5&lt;/url&gt;&lt;url&gt;http://journals.cambridge.org/action/displayAbstract?fromPage=online&amp;amp;aid=9123811&lt;/url&gt;&lt;/related-urls&gt;&lt;/urls&gt;&lt;custom4&gt;G19/2; 295366&lt;/custom4&gt;&lt;electronic-resource-num&gt;10.1017/S0954579413000606&lt;/electronic-resource-num&gt;&lt;access-date&gt;2013&lt;/access-date&gt;&lt;/record&gt;&lt;/Cite&gt;&lt;/EndNote&gt;</w:instrText>
      </w:r>
      <w:r w:rsidR="00745B2F" w:rsidRPr="00346DFF">
        <w:rPr>
          <w:lang w:val="en-US"/>
        </w:rPr>
        <w:fldChar w:fldCharType="separate"/>
      </w:r>
      <w:r w:rsidR="00745B2F" w:rsidRPr="00346DFF">
        <w:rPr>
          <w:noProof/>
          <w:lang w:val="en-US"/>
        </w:rPr>
        <w:t>(</w:t>
      </w:r>
      <w:hyperlink w:anchor="_ENREF_4" w:tooltip="Plomin, 2013 #19068" w:history="1">
        <w:r w:rsidR="00745B2F" w:rsidRPr="00346DFF">
          <w:rPr>
            <w:noProof/>
            <w:lang w:val="en-US"/>
          </w:rPr>
          <w:t>Plomin and Simpson</w:t>
        </w:r>
        <w:r w:rsidR="005528C4">
          <w:rPr>
            <w:noProof/>
            <w:lang w:val="en-US"/>
          </w:rPr>
          <w:t>,</w:t>
        </w:r>
        <w:r w:rsidR="00745B2F" w:rsidRPr="00346DFF">
          <w:rPr>
            <w:noProof/>
            <w:lang w:val="en-US"/>
          </w:rPr>
          <w:t xml:space="preserve"> 2013</w:t>
        </w:r>
      </w:hyperlink>
      <w:r w:rsidR="00745B2F" w:rsidRPr="00346DFF">
        <w:rPr>
          <w:noProof/>
          <w:lang w:val="en-US"/>
        </w:rPr>
        <w:t>)</w:t>
      </w:r>
      <w:r w:rsidR="00745B2F" w:rsidRPr="00346DFF">
        <w:rPr>
          <w:lang w:val="en-US"/>
        </w:rPr>
        <w:fldChar w:fldCharType="end"/>
      </w:r>
      <w:r w:rsidRPr="00346DFF">
        <w:rPr>
          <w:lang w:val="en-US"/>
        </w:rPr>
        <w:t>.</w:t>
      </w:r>
      <w:r w:rsidR="003F6E3F" w:rsidRPr="00346DFF">
        <w:rPr>
          <w:lang w:val="en-US"/>
        </w:rPr>
        <w:t xml:space="preserve"> </w:t>
      </w:r>
    </w:p>
    <w:p w14:paraId="440D03CA" w14:textId="77777777" w:rsidR="00375E48" w:rsidRPr="00346DFF" w:rsidRDefault="00375E48" w:rsidP="00883EB7">
      <w:pPr>
        <w:spacing w:line="480" w:lineRule="auto"/>
        <w:rPr>
          <w:lang w:val="en-US"/>
        </w:rPr>
      </w:pPr>
    </w:p>
    <w:p w14:paraId="0F3A60CC" w14:textId="2BBBA518" w:rsidR="0023449B" w:rsidRPr="002B46DC" w:rsidRDefault="003F6E3F" w:rsidP="00883EB7">
      <w:pPr>
        <w:spacing w:line="480" w:lineRule="auto"/>
        <w:rPr>
          <w:rFonts w:cs="Calibri"/>
          <w:lang w:val="en-US"/>
        </w:rPr>
      </w:pPr>
      <w:r w:rsidRPr="00346DFF">
        <w:rPr>
          <w:lang w:val="en-US"/>
        </w:rPr>
        <w:t>As noted earlier, a</w:t>
      </w:r>
      <w:r w:rsidRPr="002B46DC">
        <w:rPr>
          <w:rFonts w:cs="Calibri"/>
          <w:lang w:val="en-US"/>
        </w:rPr>
        <w:t xml:space="preserve"> searchable resource</w:t>
      </w:r>
      <w:r w:rsidR="008C07FC" w:rsidRPr="002B46DC">
        <w:rPr>
          <w:rFonts w:cs="Calibri"/>
          <w:lang w:val="en-US"/>
        </w:rPr>
        <w:t xml:space="preserve"> </w:t>
      </w:r>
      <w:r w:rsidRPr="002B46DC">
        <w:rPr>
          <w:rFonts w:cs="Calibri"/>
          <w:lang w:val="en-US"/>
        </w:rPr>
        <w:t>of this corpus of behavioral genetic papers</w:t>
      </w:r>
      <w:r w:rsidR="002B46DC">
        <w:rPr>
          <w:rFonts w:cs="Calibri"/>
          <w:lang w:val="en-US"/>
        </w:rPr>
        <w:t xml:space="preserve">, </w:t>
      </w:r>
      <w:r w:rsidR="005528C4">
        <w:rPr>
          <w:rFonts w:cs="Calibri"/>
          <w:lang w:val="en-US"/>
        </w:rPr>
        <w:t xml:space="preserve">the </w:t>
      </w:r>
      <w:r w:rsidR="002B46DC">
        <w:rPr>
          <w:rFonts w:cs="Calibri"/>
          <w:i/>
          <w:lang w:val="en-US"/>
        </w:rPr>
        <w:t>Behavioral Genetic</w:t>
      </w:r>
      <w:r w:rsidR="00667BDD">
        <w:rPr>
          <w:rFonts w:cs="Calibri"/>
          <w:i/>
          <w:lang w:val="en-US"/>
        </w:rPr>
        <w:t>s</w:t>
      </w:r>
      <w:r w:rsidR="002B46DC">
        <w:rPr>
          <w:rFonts w:cs="Calibri"/>
          <w:i/>
          <w:lang w:val="en-US"/>
        </w:rPr>
        <w:t xml:space="preserve"> index </w:t>
      </w:r>
      <w:r w:rsidR="002B46DC">
        <w:rPr>
          <w:rFonts w:cs="Calibri"/>
          <w:lang w:val="en-US"/>
        </w:rPr>
        <w:t>(BGi),</w:t>
      </w:r>
      <w:r w:rsidR="008C07FC" w:rsidRPr="002B46DC">
        <w:rPr>
          <w:rFonts w:cs="Calibri"/>
          <w:lang w:val="en-US"/>
        </w:rPr>
        <w:t xml:space="preserve"> has been compiled</w:t>
      </w:r>
      <w:r w:rsidR="002B46DC">
        <w:rPr>
          <w:rFonts w:cs="Calibri"/>
          <w:lang w:val="en-US"/>
        </w:rPr>
        <w:t xml:space="preserve"> that includes </w:t>
      </w:r>
      <w:r w:rsidRPr="002B46DC">
        <w:rPr>
          <w:rFonts w:cs="Calibri"/>
          <w:lang w:val="en-US"/>
        </w:rPr>
        <w:t>references, abstracts, key words and PubMed ID</w:t>
      </w:r>
      <w:r w:rsidR="002F2A87" w:rsidRPr="002B46DC">
        <w:rPr>
          <w:rFonts w:cs="Calibri"/>
          <w:lang w:val="en-US"/>
        </w:rPr>
        <w:t>/DOI</w:t>
      </w:r>
      <w:r w:rsidR="002B46DC">
        <w:rPr>
          <w:rFonts w:cs="Calibri"/>
          <w:lang w:val="en-US"/>
        </w:rPr>
        <w:t>:</w:t>
      </w:r>
      <w:r w:rsidR="00AC0878">
        <w:rPr>
          <w:rFonts w:cs="Calibri"/>
          <w:lang w:val="en-US"/>
        </w:rPr>
        <w:t xml:space="preserve"> </w:t>
      </w:r>
      <w:r w:rsidR="00AC0878" w:rsidRPr="005528C4">
        <w:rPr>
          <w:rFonts w:cs="Calibri"/>
          <w:color w:val="0000FF"/>
          <w:u w:val="single" w:color="0000FF"/>
          <w:lang w:val="en-US"/>
        </w:rPr>
        <w:t>http://www.teds.ac.uk/public_datasets.html</w:t>
      </w:r>
      <w:r w:rsidR="00AC0878" w:rsidRPr="005528C4">
        <w:rPr>
          <w:rFonts w:cs="Calibri"/>
          <w:lang w:val="en-US"/>
        </w:rPr>
        <w:t xml:space="preserve">. </w:t>
      </w:r>
      <w:r w:rsidR="00145F72">
        <w:rPr>
          <w:lang w:val="en-US"/>
        </w:rPr>
        <w:t xml:space="preserve">The </w:t>
      </w:r>
      <w:r w:rsidR="002B46DC">
        <w:rPr>
          <w:i/>
          <w:lang w:val="en-US"/>
        </w:rPr>
        <w:t xml:space="preserve">BGi </w:t>
      </w:r>
      <w:r w:rsidR="002B46DC" w:rsidRPr="002B46DC">
        <w:rPr>
          <w:rFonts w:cs="Calibri"/>
          <w:lang w:val="en-US"/>
        </w:rPr>
        <w:t xml:space="preserve">is freely accessible and </w:t>
      </w:r>
      <w:r w:rsidR="002B46DC" w:rsidRPr="002B46DC">
        <w:rPr>
          <w:rFonts w:cs="Calibri"/>
          <w:lang w:val="en-US"/>
        </w:rPr>
        <w:lastRenderedPageBreak/>
        <w:t>searchable online and will be updated annually</w:t>
      </w:r>
      <w:r w:rsidR="002B46DC">
        <w:rPr>
          <w:rFonts w:cs="Calibri"/>
          <w:lang w:val="en-US"/>
        </w:rPr>
        <w:t>.</w:t>
      </w:r>
      <w:r w:rsidR="002B46DC" w:rsidRPr="002B46DC">
        <w:rPr>
          <w:rFonts w:cs="Calibri"/>
          <w:lang w:val="en-US"/>
        </w:rPr>
        <w:t xml:space="preserve"> </w:t>
      </w:r>
      <w:r w:rsidRPr="002B46DC">
        <w:rPr>
          <w:rFonts w:cs="Calibri"/>
          <w:lang w:val="en-US"/>
        </w:rPr>
        <w:t>The search terms used to create this resource are included on the website; we welcome suggest</w:t>
      </w:r>
      <w:r w:rsidR="0023449B" w:rsidRPr="002B46DC">
        <w:rPr>
          <w:rFonts w:cs="Calibri"/>
          <w:lang w:val="en-US"/>
        </w:rPr>
        <w:t xml:space="preserve">ions for improving the search. </w:t>
      </w:r>
    </w:p>
    <w:p w14:paraId="557E64DF" w14:textId="77777777" w:rsidR="0023449B" w:rsidRPr="002B46DC" w:rsidRDefault="0023449B" w:rsidP="00883EB7">
      <w:pPr>
        <w:spacing w:line="480" w:lineRule="auto"/>
        <w:rPr>
          <w:rFonts w:cs="Calibri"/>
          <w:lang w:val="en-US"/>
        </w:rPr>
      </w:pPr>
    </w:p>
    <w:p w14:paraId="122E57AA" w14:textId="6787DDF5" w:rsidR="006560DF" w:rsidRPr="002B46DC" w:rsidRDefault="00881F60" w:rsidP="00883EB7">
      <w:pPr>
        <w:spacing w:line="480" w:lineRule="auto"/>
        <w:rPr>
          <w:rFonts w:cs="Calibri"/>
          <w:lang w:val="en-US"/>
        </w:rPr>
      </w:pPr>
      <w:r w:rsidRPr="002B46DC">
        <w:rPr>
          <w:rFonts w:cs="Calibri"/>
          <w:lang w:val="en-US"/>
        </w:rPr>
        <w:t>Considering the</w:t>
      </w:r>
      <w:r w:rsidR="00815BDA" w:rsidRPr="002B46DC">
        <w:rPr>
          <w:rFonts w:cs="Calibri"/>
          <w:lang w:val="en-US"/>
        </w:rPr>
        <w:t xml:space="preserve"> striking</w:t>
      </w:r>
      <w:r w:rsidR="00373F2E" w:rsidRPr="002B46DC">
        <w:rPr>
          <w:rFonts w:cs="Calibri"/>
          <w:lang w:val="en-US"/>
        </w:rPr>
        <w:t xml:space="preserve"> finding that</w:t>
      </w:r>
      <w:r w:rsidR="001C4696" w:rsidRPr="002B46DC">
        <w:rPr>
          <w:rFonts w:cs="Calibri"/>
          <w:lang w:val="en-US"/>
        </w:rPr>
        <w:t xml:space="preserve"> 15% of articles account for half of citations in the 1.8 million journal articles published each year</w:t>
      </w:r>
      <w:r w:rsidR="00373F2E" w:rsidRPr="002B46DC">
        <w:rPr>
          <w:rFonts w:cs="Calibri"/>
          <w:lang w:val="en-US"/>
        </w:rPr>
        <w:t xml:space="preserve"> </w:t>
      </w:r>
      <w:r w:rsidR="005A586A" w:rsidRPr="002B46DC">
        <w:rPr>
          <w:rFonts w:cs="Calibri"/>
          <w:lang w:val="en-US"/>
        </w:rPr>
        <w:t>(</w:t>
      </w:r>
      <w:r w:rsidRPr="002B46DC">
        <w:rPr>
          <w:rFonts w:cs="Calibri"/>
          <w:lang w:val="en-US"/>
        </w:rPr>
        <w:t>STM report, 2012)</w:t>
      </w:r>
      <w:r w:rsidR="00815BDA" w:rsidRPr="002B46DC">
        <w:rPr>
          <w:rFonts w:cs="Calibri"/>
          <w:lang w:val="en-US"/>
        </w:rPr>
        <w:t>,</w:t>
      </w:r>
      <w:r w:rsidRPr="002B46DC">
        <w:rPr>
          <w:rFonts w:cs="Calibri"/>
          <w:lang w:val="en-US"/>
        </w:rPr>
        <w:t xml:space="preserve"> more attention needs to be </w:t>
      </w:r>
      <w:r w:rsidR="00E342DB" w:rsidRPr="002B46DC">
        <w:rPr>
          <w:rFonts w:cs="Calibri"/>
          <w:lang w:val="en-US"/>
        </w:rPr>
        <w:t>given to</w:t>
      </w:r>
      <w:r w:rsidRPr="002B46DC">
        <w:rPr>
          <w:rFonts w:cs="Calibri"/>
          <w:lang w:val="en-US"/>
        </w:rPr>
        <w:t xml:space="preserve"> searchability. </w:t>
      </w:r>
      <w:r w:rsidR="00E342DB" w:rsidRPr="002B46DC">
        <w:rPr>
          <w:rFonts w:cs="Calibri"/>
          <w:lang w:val="en-US"/>
        </w:rPr>
        <w:t xml:space="preserve">Our work emphasizes three obvious </w:t>
      </w:r>
      <w:r w:rsidR="00BC47EF" w:rsidRPr="00346DFF">
        <w:rPr>
          <w:rFonts w:cs="Calibri"/>
          <w:lang w:val="en-US"/>
        </w:rPr>
        <w:t xml:space="preserve">suggestions for </w:t>
      </w:r>
      <w:r w:rsidR="00E342DB" w:rsidRPr="00346DFF">
        <w:rPr>
          <w:rFonts w:cs="Calibri"/>
          <w:lang w:val="en-US"/>
        </w:rPr>
        <w:t xml:space="preserve">making behavioral genetic papers more searchable, which will also make </w:t>
      </w:r>
      <w:r w:rsidR="002B46DC">
        <w:rPr>
          <w:rFonts w:cs="Calibri"/>
          <w:lang w:val="en-US"/>
        </w:rPr>
        <w:t>papers</w:t>
      </w:r>
      <w:r w:rsidR="002B46DC" w:rsidRPr="002B46DC">
        <w:rPr>
          <w:rFonts w:cs="Calibri"/>
          <w:lang w:val="en-US"/>
        </w:rPr>
        <w:t xml:space="preserve"> </w:t>
      </w:r>
      <w:r w:rsidR="00E342DB" w:rsidRPr="002B46DC">
        <w:rPr>
          <w:rFonts w:cs="Calibri"/>
          <w:lang w:val="en-US"/>
        </w:rPr>
        <w:t>more likely to be cited and thus to have greater impact</w:t>
      </w:r>
      <w:r w:rsidR="00BC47EF" w:rsidRPr="002B46DC">
        <w:rPr>
          <w:rFonts w:cs="Calibri"/>
          <w:lang w:val="en-US"/>
        </w:rPr>
        <w:t>.</w:t>
      </w:r>
      <w:r w:rsidR="00815BDA" w:rsidRPr="002B46DC">
        <w:rPr>
          <w:rFonts w:cs="Calibri"/>
          <w:lang w:val="en-US"/>
        </w:rPr>
        <w:t xml:space="preserve"> </w:t>
      </w:r>
      <w:r w:rsidR="00E342DB" w:rsidRPr="002B46DC">
        <w:rPr>
          <w:rFonts w:cs="Calibri"/>
          <w:lang w:val="en-US"/>
        </w:rPr>
        <w:t xml:space="preserve">First, </w:t>
      </w:r>
      <w:r w:rsidR="00E342DB" w:rsidRPr="00346DFF">
        <w:rPr>
          <w:rFonts w:cs="Calibri"/>
          <w:lang w:val="en-US"/>
        </w:rPr>
        <w:t>because k</w:t>
      </w:r>
      <w:r w:rsidR="006560DF" w:rsidRPr="00346DFF">
        <w:rPr>
          <w:rFonts w:cs="Calibri"/>
          <w:lang w:val="en-US"/>
        </w:rPr>
        <w:t>ey term</w:t>
      </w:r>
      <w:r w:rsidR="006856BC" w:rsidRPr="00346DFF">
        <w:rPr>
          <w:rFonts w:cs="Calibri"/>
          <w:lang w:val="en-US"/>
        </w:rPr>
        <w:t>s are central to searchability</w:t>
      </w:r>
      <w:r w:rsidR="00E342DB" w:rsidRPr="00082960">
        <w:rPr>
          <w:rFonts w:cs="Calibri"/>
          <w:lang w:val="en-US"/>
        </w:rPr>
        <w:t xml:space="preserve">, they should be carefully chosen to </w:t>
      </w:r>
      <w:r w:rsidR="006560DF" w:rsidRPr="00BA57BA">
        <w:rPr>
          <w:rFonts w:cs="Calibri"/>
          <w:lang w:val="en-US"/>
        </w:rPr>
        <w:t>specify phenotyp</w:t>
      </w:r>
      <w:r w:rsidR="00E342DB" w:rsidRPr="00BA57BA">
        <w:rPr>
          <w:rFonts w:cs="Calibri"/>
          <w:lang w:val="en-US"/>
        </w:rPr>
        <w:t>e</w:t>
      </w:r>
      <w:r w:rsidR="006560DF" w:rsidRPr="00BA57BA">
        <w:rPr>
          <w:rFonts w:cs="Calibri"/>
          <w:lang w:val="en-US"/>
        </w:rPr>
        <w:t>, sample and method</w:t>
      </w:r>
      <w:r w:rsidR="00E342DB" w:rsidRPr="00BA57BA">
        <w:rPr>
          <w:rFonts w:cs="Calibri"/>
          <w:lang w:val="en-US"/>
        </w:rPr>
        <w:t>; distinctive characteristics of a paper that cannot be included in key words should be mentioned</w:t>
      </w:r>
      <w:r w:rsidR="001C4696" w:rsidRPr="00BA57BA">
        <w:rPr>
          <w:rFonts w:cs="Calibri"/>
          <w:lang w:val="en-US"/>
        </w:rPr>
        <w:t xml:space="preserve"> </w:t>
      </w:r>
      <w:r w:rsidR="006560DF" w:rsidRPr="00BA57BA">
        <w:rPr>
          <w:rFonts w:cs="Calibri"/>
          <w:lang w:val="en-US"/>
        </w:rPr>
        <w:t xml:space="preserve">in </w:t>
      </w:r>
      <w:r w:rsidR="00E342DB" w:rsidRPr="00BA57BA">
        <w:rPr>
          <w:rFonts w:cs="Calibri"/>
          <w:lang w:val="en-US"/>
        </w:rPr>
        <w:t xml:space="preserve">the </w:t>
      </w:r>
      <w:r w:rsidR="006560DF" w:rsidRPr="00BA57BA">
        <w:rPr>
          <w:rFonts w:cs="Calibri"/>
          <w:lang w:val="en-US"/>
        </w:rPr>
        <w:t xml:space="preserve">title </w:t>
      </w:r>
      <w:r w:rsidR="00E342DB" w:rsidRPr="00BA57BA">
        <w:rPr>
          <w:rFonts w:cs="Calibri"/>
          <w:lang w:val="en-US"/>
        </w:rPr>
        <w:t xml:space="preserve">or </w:t>
      </w:r>
      <w:r w:rsidR="006560DF" w:rsidRPr="00BA57BA">
        <w:rPr>
          <w:rFonts w:cs="Calibri"/>
          <w:lang w:val="en-US"/>
        </w:rPr>
        <w:t xml:space="preserve">abstract </w:t>
      </w:r>
      <w:r w:rsidR="00E342DB" w:rsidRPr="00BA57BA">
        <w:rPr>
          <w:rFonts w:cs="Calibri"/>
          <w:lang w:val="en-US"/>
        </w:rPr>
        <w:t xml:space="preserve">because </w:t>
      </w:r>
      <w:r w:rsidR="006560DF" w:rsidRPr="00BA57BA">
        <w:rPr>
          <w:rFonts w:cs="Calibri"/>
          <w:lang w:val="en-US"/>
        </w:rPr>
        <w:t>the main body of the journal article is not searched.</w:t>
      </w:r>
      <w:r w:rsidR="00E342DB" w:rsidRPr="00BA57BA">
        <w:rPr>
          <w:rFonts w:cs="Calibri"/>
          <w:lang w:val="en-US"/>
        </w:rPr>
        <w:t xml:space="preserve"> Second, it helps an area if there is an agreed-upon name for it.  For example, SNP-based heritability estimates have at least half a dozen different labels, which makes a search more difficult. In contrast, although there are many labels for polygenic scores, they nearly all contain the phrase </w:t>
      </w:r>
      <w:r w:rsidR="00E342DB" w:rsidRPr="00BA57BA">
        <w:rPr>
          <w:rFonts w:cs="Calibri"/>
          <w:i/>
          <w:lang w:val="en-US"/>
        </w:rPr>
        <w:t>polygenic score</w:t>
      </w:r>
      <w:r w:rsidR="00E342DB" w:rsidRPr="00BA57BA">
        <w:rPr>
          <w:rFonts w:cs="Calibri"/>
          <w:lang w:val="en-US"/>
        </w:rPr>
        <w:t>, which facilitates their search.</w:t>
      </w:r>
      <w:r w:rsidR="00815BDA" w:rsidRPr="00BA57BA">
        <w:rPr>
          <w:rFonts w:cs="Calibri"/>
          <w:lang w:val="en-US"/>
        </w:rPr>
        <w:t xml:space="preserve"> </w:t>
      </w:r>
      <w:r w:rsidR="00E342DB" w:rsidRPr="00BA57BA">
        <w:rPr>
          <w:rFonts w:cs="Calibri"/>
          <w:lang w:val="en-US"/>
        </w:rPr>
        <w:t>Third, if</w:t>
      </w:r>
      <w:r w:rsidR="00DC1F6F" w:rsidRPr="00BA57BA">
        <w:rPr>
          <w:rFonts w:cs="Calibri"/>
          <w:lang w:val="en-US"/>
        </w:rPr>
        <w:t xml:space="preserve"> key terms are composed of multiple words</w:t>
      </w:r>
      <w:r w:rsidR="00815BDA" w:rsidRPr="00BA57BA">
        <w:rPr>
          <w:rFonts w:cs="Calibri"/>
          <w:lang w:val="en-US"/>
        </w:rPr>
        <w:t xml:space="preserve"> (e.g. “Family study”)</w:t>
      </w:r>
      <w:r w:rsidR="00DC1F6F" w:rsidRPr="00BA57BA">
        <w:rPr>
          <w:rFonts w:cs="Calibri"/>
          <w:lang w:val="en-US"/>
        </w:rPr>
        <w:t xml:space="preserve">, these should appear adjacent to one another (e.g. </w:t>
      </w:r>
      <w:r w:rsidR="00815BDA" w:rsidRPr="00BA57BA">
        <w:rPr>
          <w:rFonts w:cs="Calibri"/>
          <w:lang w:val="en-US"/>
        </w:rPr>
        <w:t xml:space="preserve">“A family study of 300 siblings” instead of </w:t>
      </w:r>
      <w:r w:rsidR="005A586A" w:rsidRPr="00BA57BA">
        <w:rPr>
          <w:rFonts w:cs="Calibri"/>
          <w:lang w:val="en-US"/>
        </w:rPr>
        <w:t>“</w:t>
      </w:r>
      <w:r w:rsidR="00DC1F6F" w:rsidRPr="00BA57BA">
        <w:rPr>
          <w:rFonts w:cs="Calibri"/>
          <w:lang w:val="en-US"/>
        </w:rPr>
        <w:t>300 siblings were studied in a family</w:t>
      </w:r>
      <w:r w:rsidR="00E342DB" w:rsidRPr="00BA57BA">
        <w:rPr>
          <w:rFonts w:cs="Calibri"/>
          <w:lang w:val="en-US"/>
        </w:rPr>
        <w:t>-</w:t>
      </w:r>
      <w:r w:rsidR="00DC1F6F" w:rsidRPr="00BA57BA">
        <w:rPr>
          <w:rFonts w:cs="Calibri"/>
          <w:lang w:val="en-US"/>
        </w:rPr>
        <w:t xml:space="preserve">based </w:t>
      </w:r>
      <w:r w:rsidR="00E342DB" w:rsidRPr="00BA57BA">
        <w:rPr>
          <w:rFonts w:cs="Calibri"/>
          <w:lang w:val="en-US"/>
        </w:rPr>
        <w:t>design</w:t>
      </w:r>
      <w:r w:rsidR="005A586A" w:rsidRPr="00BA57BA">
        <w:rPr>
          <w:rFonts w:cs="Calibri"/>
          <w:lang w:val="en-US"/>
        </w:rPr>
        <w:t>”</w:t>
      </w:r>
      <w:r w:rsidR="00DC1F6F" w:rsidRPr="00BA57BA">
        <w:rPr>
          <w:rFonts w:cs="Calibri"/>
          <w:lang w:val="en-US"/>
        </w:rPr>
        <w:t>)</w:t>
      </w:r>
      <w:r w:rsidR="000F77E3" w:rsidRPr="00BA57BA">
        <w:rPr>
          <w:rFonts w:cs="Calibri"/>
          <w:lang w:val="en-US"/>
        </w:rPr>
        <w:t xml:space="preserve">. </w:t>
      </w:r>
      <w:r w:rsidR="00E342DB" w:rsidRPr="00BA57BA">
        <w:rPr>
          <w:rFonts w:cs="Calibri"/>
          <w:lang w:val="en-US"/>
        </w:rPr>
        <w:t xml:space="preserve"> Our online searchable resource can be used to test keywords proposed for a manuscript</w:t>
      </w:r>
      <w:r w:rsidR="00B05255">
        <w:rPr>
          <w:rFonts w:cs="Calibri"/>
          <w:lang w:val="en-US"/>
        </w:rPr>
        <w:t xml:space="preserve"> by entering these keywords to e</w:t>
      </w:r>
      <w:r w:rsidR="00E342DB" w:rsidRPr="00BA57BA">
        <w:rPr>
          <w:rFonts w:cs="Calibri"/>
          <w:lang w:val="en-US"/>
        </w:rPr>
        <w:t>nsure that they select appropriate papers</w:t>
      </w:r>
      <w:r w:rsidR="00E342DB" w:rsidRPr="002B46DC">
        <w:rPr>
          <w:rFonts w:cs="Calibri"/>
          <w:lang w:val="en-US"/>
        </w:rPr>
        <w:t>.</w:t>
      </w:r>
    </w:p>
    <w:p w14:paraId="7CA920ED" w14:textId="77777777" w:rsidR="003F6E3F" w:rsidRPr="00346DFF" w:rsidRDefault="003F6E3F" w:rsidP="00883EB7">
      <w:pPr>
        <w:spacing w:line="480" w:lineRule="auto"/>
        <w:rPr>
          <w:lang w:val="en-US"/>
        </w:rPr>
      </w:pPr>
    </w:p>
    <w:p w14:paraId="483F7246" w14:textId="25D7BF62" w:rsidR="001A303D" w:rsidRPr="00346DFF" w:rsidRDefault="009B6E75" w:rsidP="00883EB7">
      <w:pPr>
        <w:spacing w:line="480" w:lineRule="auto"/>
        <w:rPr>
          <w:lang w:val="en-US"/>
        </w:rPr>
      </w:pPr>
      <w:r w:rsidRPr="00346DFF">
        <w:rPr>
          <w:lang w:val="en-US"/>
        </w:rPr>
        <w:t>We have produced the largest comprehensive behavioral genetic database to date, documenting the field’s publications from 1960. However, w</w:t>
      </w:r>
      <w:r w:rsidR="00BE688A" w:rsidRPr="00346DFF">
        <w:rPr>
          <w:lang w:val="en-US"/>
        </w:rPr>
        <w:t xml:space="preserve">e acknowledge </w:t>
      </w:r>
      <w:r w:rsidR="00BE688A" w:rsidRPr="00346DFF">
        <w:rPr>
          <w:lang w:val="en-US"/>
        </w:rPr>
        <w:lastRenderedPageBreak/>
        <w:t>that our results include</w:t>
      </w:r>
      <w:r w:rsidR="00FC0939" w:rsidRPr="00346DFF">
        <w:rPr>
          <w:lang w:val="en-US"/>
        </w:rPr>
        <w:t xml:space="preserve"> some</w:t>
      </w:r>
      <w:r w:rsidR="00BE688A" w:rsidRPr="00346DFF">
        <w:rPr>
          <w:lang w:val="en-US"/>
        </w:rPr>
        <w:t xml:space="preserve"> incorrectly identified papers as indicated by the false positive rate in our spot-check</w:t>
      </w:r>
      <w:r w:rsidR="0022587F">
        <w:rPr>
          <w:lang w:val="en-US"/>
        </w:rPr>
        <w:t>s</w:t>
      </w:r>
      <w:r w:rsidR="00BE688A" w:rsidRPr="00346DFF">
        <w:rPr>
          <w:lang w:val="en-US"/>
        </w:rPr>
        <w:t xml:space="preserve">. </w:t>
      </w:r>
      <w:r w:rsidR="00514FE7" w:rsidRPr="00346DFF">
        <w:rPr>
          <w:lang w:val="en-US"/>
        </w:rPr>
        <w:t xml:space="preserve">As false positives are likely to be evenly distributed </w:t>
      </w:r>
      <w:r w:rsidR="00F160EE" w:rsidRPr="00346DFF">
        <w:rPr>
          <w:lang w:val="en-US"/>
        </w:rPr>
        <w:t>over</w:t>
      </w:r>
      <w:r w:rsidR="00514FE7" w:rsidRPr="00346DFF">
        <w:rPr>
          <w:lang w:val="en-US"/>
        </w:rPr>
        <w:t xml:space="preserve"> the 55-year interval, this should not affect the trends observed</w:t>
      </w:r>
      <w:r w:rsidR="00D4531E" w:rsidRPr="00346DFF">
        <w:rPr>
          <w:lang w:val="en-US"/>
        </w:rPr>
        <w:t>.</w:t>
      </w:r>
      <w:r w:rsidR="00AD23E6" w:rsidRPr="00346DFF">
        <w:rPr>
          <w:lang w:val="en-US"/>
        </w:rPr>
        <w:t xml:space="preserve"> Another potential limitation is that w</w:t>
      </w:r>
      <w:r w:rsidR="001A303D" w:rsidRPr="00346DFF">
        <w:rPr>
          <w:lang w:val="en-US"/>
        </w:rPr>
        <w:t xml:space="preserve">e trained our search terms on the </w:t>
      </w:r>
      <w:r w:rsidR="00AD23E6" w:rsidRPr="00346DFF">
        <w:rPr>
          <w:lang w:val="en-US"/>
        </w:rPr>
        <w:t xml:space="preserve">journal </w:t>
      </w:r>
      <w:r w:rsidR="001A303D" w:rsidRPr="00346DFF">
        <w:rPr>
          <w:i/>
          <w:lang w:val="en-US"/>
        </w:rPr>
        <w:t>Behavior Genetics</w:t>
      </w:r>
      <w:r w:rsidR="00AD23E6" w:rsidRPr="00346DFF">
        <w:rPr>
          <w:i/>
          <w:lang w:val="en-US"/>
        </w:rPr>
        <w:t xml:space="preserve">, </w:t>
      </w:r>
      <w:r w:rsidR="00AD23E6" w:rsidRPr="00346DFF">
        <w:rPr>
          <w:lang w:val="en-US"/>
        </w:rPr>
        <w:t xml:space="preserve">which </w:t>
      </w:r>
      <w:r w:rsidR="001A303D" w:rsidRPr="00346DFF">
        <w:rPr>
          <w:lang w:val="en-US"/>
        </w:rPr>
        <w:t>may have introduced biases</w:t>
      </w:r>
      <w:r w:rsidR="00AD23E6" w:rsidRPr="00346DFF">
        <w:rPr>
          <w:lang w:val="en-US"/>
        </w:rPr>
        <w:t xml:space="preserve">. </w:t>
      </w:r>
    </w:p>
    <w:p w14:paraId="1CBC8689" w14:textId="77777777" w:rsidR="003F6E3F" w:rsidRPr="00346DFF" w:rsidRDefault="003F6E3F" w:rsidP="00883EB7">
      <w:pPr>
        <w:spacing w:line="480" w:lineRule="auto"/>
        <w:rPr>
          <w:lang w:val="en-US"/>
        </w:rPr>
      </w:pPr>
    </w:p>
    <w:p w14:paraId="03D5AF1A" w14:textId="62E6AE46" w:rsidR="004D7D2E" w:rsidRPr="00346DFF" w:rsidRDefault="00AD23E6" w:rsidP="00883EB7">
      <w:pPr>
        <w:spacing w:line="480" w:lineRule="auto"/>
        <w:rPr>
          <w:lang w:val="en-US"/>
        </w:rPr>
      </w:pPr>
      <w:r w:rsidRPr="00346DFF">
        <w:rPr>
          <w:lang w:val="en-US"/>
        </w:rPr>
        <w:t>Our online resource is of course limited to the quantity, not quality,</w:t>
      </w:r>
      <w:r w:rsidR="008C07FC" w:rsidRPr="00346DFF">
        <w:rPr>
          <w:lang w:val="en-US"/>
        </w:rPr>
        <w:t xml:space="preserve"> </w:t>
      </w:r>
      <w:r w:rsidRPr="00346DFF">
        <w:rPr>
          <w:lang w:val="en-US"/>
        </w:rPr>
        <w:t>of behavioral genetics papers. We acknowledge that the health of a field is judged more by the quality than the quantity of its research. However, we have argued elsewhere that the quality of research in behavioral genetics is also impressive</w:t>
      </w:r>
      <w:r w:rsidR="004007F4" w:rsidRPr="00346DFF">
        <w:rPr>
          <w:lang w:val="en-US"/>
        </w:rPr>
        <w:t xml:space="preserve"> (Plomin</w:t>
      </w:r>
      <w:r w:rsidR="0079602F">
        <w:rPr>
          <w:lang w:val="en-US"/>
        </w:rPr>
        <w:t xml:space="preserve"> et al</w:t>
      </w:r>
      <w:r w:rsidR="004007F4" w:rsidRPr="00346DFF">
        <w:rPr>
          <w:lang w:val="en-US"/>
        </w:rPr>
        <w:t>, in press</w:t>
      </w:r>
      <w:r w:rsidR="002B46DC" w:rsidRPr="00346DFF">
        <w:rPr>
          <w:lang w:val="en-US"/>
        </w:rPr>
        <w:t>)</w:t>
      </w:r>
      <w:r w:rsidR="002B46DC">
        <w:rPr>
          <w:lang w:val="en-US"/>
        </w:rPr>
        <w:t>.</w:t>
      </w:r>
      <w:r w:rsidR="0079602F">
        <w:rPr>
          <w:lang w:val="en-US"/>
        </w:rPr>
        <w:t xml:space="preserve">  </w:t>
      </w:r>
      <w:r w:rsidRPr="00346DFF">
        <w:rPr>
          <w:lang w:val="en-US"/>
        </w:rPr>
        <w:t xml:space="preserve">In contrast to the current crisis of failures to replicate results </w:t>
      </w:r>
      <w:r w:rsidR="009466D1" w:rsidRPr="00346DFF">
        <w:rPr>
          <w:lang w:val="en-US"/>
        </w:rPr>
        <w:t>(</w:t>
      </w:r>
      <w:r w:rsidRPr="00346DFF">
        <w:rPr>
          <w:lang w:val="en-US"/>
        </w:rPr>
        <w:t>Open Science Collaboration, 2015), behavioral genetic research has yielded robustly replicated findings that are</w:t>
      </w:r>
      <w:r w:rsidR="00F854E3">
        <w:rPr>
          <w:lang w:val="en-US"/>
        </w:rPr>
        <w:t xml:space="preserve"> </w:t>
      </w:r>
      <w:r w:rsidR="00AB6135">
        <w:rPr>
          <w:lang w:val="en-US"/>
        </w:rPr>
        <w:t>large</w:t>
      </w:r>
      <w:r w:rsidRPr="00346DFF">
        <w:rPr>
          <w:lang w:val="en-US"/>
        </w:rPr>
        <w:t xml:space="preserve">, both in terms of effect size and potential impact on science and society. </w:t>
      </w:r>
    </w:p>
    <w:p w14:paraId="22D5AA64" w14:textId="132D3093" w:rsidR="00356F12" w:rsidRPr="00346DFF" w:rsidRDefault="004D7D2E">
      <w:pPr>
        <w:rPr>
          <w:lang w:val="en-US"/>
        </w:rPr>
      </w:pPr>
      <w:r w:rsidRPr="00346DFF">
        <w:rPr>
          <w:lang w:val="en-US"/>
        </w:rPr>
        <w:br w:type="page"/>
      </w:r>
    </w:p>
    <w:p w14:paraId="484A6B06" w14:textId="77777777" w:rsidR="00356F12" w:rsidRPr="00346DFF" w:rsidRDefault="00356F12" w:rsidP="00356F12">
      <w:pPr>
        <w:widowControl w:val="0"/>
        <w:autoSpaceDE w:val="0"/>
        <w:autoSpaceDN w:val="0"/>
        <w:adjustRightInd w:val="0"/>
        <w:spacing w:after="400" w:line="480" w:lineRule="auto"/>
        <w:rPr>
          <w:b/>
          <w:lang w:val="en-US"/>
        </w:rPr>
      </w:pPr>
      <w:r w:rsidRPr="00346DFF">
        <w:rPr>
          <w:b/>
          <w:lang w:val="en-US"/>
        </w:rPr>
        <w:lastRenderedPageBreak/>
        <w:t>Acknowledgments</w:t>
      </w:r>
    </w:p>
    <w:p w14:paraId="69F8B33F" w14:textId="27DFA818" w:rsidR="00356F12" w:rsidRPr="00467E2C" w:rsidRDefault="00356F12" w:rsidP="00356F12">
      <w:pPr>
        <w:widowControl w:val="0"/>
        <w:autoSpaceDE w:val="0"/>
        <w:autoSpaceDN w:val="0"/>
        <w:adjustRightInd w:val="0"/>
        <w:spacing w:after="400" w:line="480" w:lineRule="auto"/>
        <w:rPr>
          <w:lang w:val="en-US"/>
        </w:rPr>
      </w:pPr>
      <w:r w:rsidRPr="00467E2C">
        <w:rPr>
          <w:lang w:val="en-US"/>
        </w:rPr>
        <w:t>RP</w:t>
      </w:r>
      <w:r w:rsidR="005528C4">
        <w:rPr>
          <w:lang w:val="en-US"/>
        </w:rPr>
        <w:t xml:space="preserve"> is supported by a program grant</w:t>
      </w:r>
      <w:r w:rsidRPr="00467E2C">
        <w:rPr>
          <w:lang w:val="en-US"/>
        </w:rPr>
        <w:t xml:space="preserve"> from the UK Medical Research Council [G0901245; and previously G0500079], with additional support from the US National Institutes of Health [HD044454; HD059215]. </w:t>
      </w:r>
      <w:r w:rsidR="005528C4" w:rsidRPr="00467E2C">
        <w:rPr>
          <w:lang w:val="en-US"/>
        </w:rPr>
        <w:t xml:space="preserve">RP is </w:t>
      </w:r>
      <w:r w:rsidR="005528C4">
        <w:rPr>
          <w:lang w:val="en-US"/>
        </w:rPr>
        <w:t xml:space="preserve">also </w:t>
      </w:r>
      <w:r w:rsidR="005528C4" w:rsidRPr="00467E2C">
        <w:rPr>
          <w:lang w:val="en-US"/>
        </w:rPr>
        <w:t>supported by a Medical Research Council Research Professorship award [G19/2] and a European Research Council Advanced Investigator award [295366]</w:t>
      </w:r>
      <w:r w:rsidR="005528C4">
        <w:rPr>
          <w:lang w:val="en-US"/>
        </w:rPr>
        <w:t xml:space="preserve">. </w:t>
      </w:r>
      <w:r w:rsidR="00AB6135" w:rsidRPr="00467E2C">
        <w:rPr>
          <w:rFonts w:cs="Arial"/>
          <w:lang w:val="en-US"/>
        </w:rPr>
        <w:t>SS is supported by</w:t>
      </w:r>
      <w:r w:rsidR="00ED6996">
        <w:rPr>
          <w:rFonts w:cs="Arial"/>
          <w:lang w:val="en-US"/>
        </w:rPr>
        <w:t xml:space="preserve"> the MRC/IoPPN E</w:t>
      </w:r>
      <w:r w:rsidR="00177A12">
        <w:rPr>
          <w:rFonts w:cs="Arial"/>
          <w:lang w:val="en-US"/>
        </w:rPr>
        <w:t>xcellence A</w:t>
      </w:r>
      <w:r w:rsidR="00ED6996">
        <w:rPr>
          <w:rFonts w:cs="Arial"/>
          <w:lang w:val="en-US"/>
        </w:rPr>
        <w:t>ward (</w:t>
      </w:r>
      <w:r w:rsidR="00ED6996" w:rsidRPr="00ED6996">
        <w:rPr>
          <w:rFonts w:cs="Arial"/>
          <w:lang w:val="en-US"/>
        </w:rPr>
        <w:t>PAD7125)</w:t>
      </w:r>
      <w:r w:rsidR="00ED6996">
        <w:rPr>
          <w:rFonts w:cs="Arial"/>
          <w:lang w:val="en-US"/>
        </w:rPr>
        <w:t xml:space="preserve"> and the EU Framework Programme 7 (602768)</w:t>
      </w:r>
      <w:r w:rsidR="00AB6135" w:rsidRPr="00467E2C">
        <w:rPr>
          <w:rFonts w:cs="Arial"/>
          <w:lang w:val="en-US"/>
        </w:rPr>
        <w:t>. JCD is supported by HD-27802 and AG046938 from th</w:t>
      </w:r>
      <w:r w:rsidR="005528C4">
        <w:rPr>
          <w:rFonts w:cs="Arial"/>
          <w:lang w:val="en-US"/>
        </w:rPr>
        <w:t>e National Institutes of Health</w:t>
      </w:r>
      <w:r w:rsidRPr="00467E2C">
        <w:rPr>
          <w:lang w:val="en-US"/>
        </w:rPr>
        <w:t>.  The funders had no role in study design, data collection and analysis, decision to publish, or preparation of the manuscript.</w:t>
      </w:r>
    </w:p>
    <w:p w14:paraId="195B51B8" w14:textId="77777777" w:rsidR="00356F12" w:rsidRPr="00346DFF" w:rsidRDefault="00356F12" w:rsidP="00356F12">
      <w:pPr>
        <w:widowControl w:val="0"/>
        <w:autoSpaceDE w:val="0"/>
        <w:autoSpaceDN w:val="0"/>
        <w:adjustRightInd w:val="0"/>
        <w:spacing w:after="400" w:line="480" w:lineRule="auto"/>
        <w:rPr>
          <w:b/>
          <w:lang w:val="en-US"/>
        </w:rPr>
      </w:pPr>
      <w:r w:rsidRPr="00346DFF">
        <w:rPr>
          <w:b/>
          <w:lang w:val="en-US"/>
        </w:rPr>
        <w:t>Author Contributions</w:t>
      </w:r>
    </w:p>
    <w:p w14:paraId="5F5ACF7E" w14:textId="215EFE63" w:rsidR="00356F12" w:rsidRPr="002B46DC" w:rsidRDefault="002B46DC" w:rsidP="00356F12">
      <w:pPr>
        <w:widowControl w:val="0"/>
        <w:autoSpaceDE w:val="0"/>
        <w:autoSpaceDN w:val="0"/>
        <w:adjustRightInd w:val="0"/>
        <w:spacing w:line="480" w:lineRule="auto"/>
        <w:rPr>
          <w:lang w:val="en-US"/>
        </w:rPr>
      </w:pPr>
      <w:r>
        <w:rPr>
          <w:lang w:val="en-US"/>
        </w:rPr>
        <w:t>All authors c</w:t>
      </w:r>
      <w:r w:rsidR="00356F12" w:rsidRPr="00346DFF">
        <w:rPr>
          <w:lang w:val="en-US"/>
        </w:rPr>
        <w:t>onceived and designed the project</w:t>
      </w:r>
      <w:r>
        <w:rPr>
          <w:lang w:val="en-US"/>
        </w:rPr>
        <w:t>. ZA, SS and ESW c</w:t>
      </w:r>
      <w:r w:rsidR="00356F12" w:rsidRPr="00346DFF">
        <w:rPr>
          <w:lang w:val="en-US"/>
        </w:rPr>
        <w:t xml:space="preserve">onducted the search. </w:t>
      </w:r>
      <w:r>
        <w:rPr>
          <w:lang w:val="en-US"/>
        </w:rPr>
        <w:t xml:space="preserve">All authors participated in the writing and revising of the paper.  </w:t>
      </w:r>
    </w:p>
    <w:p w14:paraId="39D6F1D6" w14:textId="77777777" w:rsidR="00356F12" w:rsidRPr="002B46DC" w:rsidRDefault="00356F12" w:rsidP="00356F12">
      <w:pPr>
        <w:widowControl w:val="0"/>
        <w:autoSpaceDE w:val="0"/>
        <w:autoSpaceDN w:val="0"/>
        <w:adjustRightInd w:val="0"/>
        <w:spacing w:line="480" w:lineRule="auto"/>
        <w:rPr>
          <w:lang w:val="en-US"/>
        </w:rPr>
      </w:pPr>
    </w:p>
    <w:p w14:paraId="0BB69872" w14:textId="5B7FAF8A" w:rsidR="00356F12" w:rsidRPr="002B46DC" w:rsidRDefault="00356F12" w:rsidP="00356F12">
      <w:pPr>
        <w:widowControl w:val="0"/>
        <w:autoSpaceDE w:val="0"/>
        <w:autoSpaceDN w:val="0"/>
        <w:adjustRightInd w:val="0"/>
        <w:spacing w:line="480" w:lineRule="auto"/>
        <w:rPr>
          <w:lang w:val="en-US"/>
        </w:rPr>
      </w:pPr>
      <w:r w:rsidRPr="002B46DC">
        <w:rPr>
          <w:b/>
          <w:lang w:val="en-US"/>
        </w:rPr>
        <w:t>Supplementary information</w:t>
      </w:r>
      <w:r w:rsidRPr="002B46DC">
        <w:rPr>
          <w:lang w:val="en-US"/>
        </w:rPr>
        <w:t xml:space="preserve"> accompanies this manuscript</w:t>
      </w:r>
      <w:r w:rsidR="002B46DC">
        <w:rPr>
          <w:lang w:val="en-US"/>
        </w:rPr>
        <w:t>.</w:t>
      </w:r>
    </w:p>
    <w:p w14:paraId="77030562" w14:textId="77777777" w:rsidR="00356F12" w:rsidRPr="002B46DC" w:rsidRDefault="00356F12" w:rsidP="00356F12">
      <w:pPr>
        <w:widowControl w:val="0"/>
        <w:autoSpaceDE w:val="0"/>
        <w:autoSpaceDN w:val="0"/>
        <w:adjustRightInd w:val="0"/>
        <w:spacing w:line="480" w:lineRule="auto"/>
        <w:rPr>
          <w:lang w:val="en-US"/>
        </w:rPr>
      </w:pPr>
      <w:r w:rsidRPr="002B46DC">
        <w:rPr>
          <w:b/>
          <w:lang w:val="en-US"/>
        </w:rPr>
        <w:t>Competing financial interest:</w:t>
      </w:r>
      <w:r w:rsidRPr="002B46DC">
        <w:rPr>
          <w:lang w:val="en-US"/>
        </w:rPr>
        <w:t xml:space="preserve"> The authors declare no competing financial interests. </w:t>
      </w:r>
    </w:p>
    <w:p w14:paraId="2191C6D0" w14:textId="77777777" w:rsidR="00690B65" w:rsidRPr="00690B65" w:rsidRDefault="00690B65">
      <w:pPr>
        <w:rPr>
          <w:b/>
          <w:lang w:val="en-US"/>
        </w:rPr>
      </w:pPr>
      <w:r w:rsidRPr="00690B65">
        <w:rPr>
          <w:b/>
          <w:lang w:val="en-US"/>
        </w:rPr>
        <w:t>Compliance with Ethical Standards:</w:t>
      </w:r>
    </w:p>
    <w:p w14:paraId="32A0BFF6" w14:textId="77777777" w:rsidR="00690B65" w:rsidRDefault="00690B65">
      <w:pPr>
        <w:rPr>
          <w:lang w:val="en-US"/>
        </w:rPr>
      </w:pPr>
    </w:p>
    <w:p w14:paraId="18E8A645" w14:textId="77777777" w:rsidR="00690B65" w:rsidRDefault="00690B65">
      <w:pPr>
        <w:rPr>
          <w:lang w:val="en-US"/>
        </w:rPr>
      </w:pPr>
      <w:r w:rsidRPr="00690B65">
        <w:rPr>
          <w:b/>
          <w:lang w:val="en-US"/>
        </w:rPr>
        <w:t>Conflict of Interest:</w:t>
      </w:r>
      <w:r>
        <w:rPr>
          <w:lang w:val="en-US"/>
        </w:rPr>
        <w:t xml:space="preserve"> The authors report no conflict of interest.</w:t>
      </w:r>
    </w:p>
    <w:p w14:paraId="092EDE6E" w14:textId="77777777" w:rsidR="00690B65" w:rsidRDefault="00690B65">
      <w:pPr>
        <w:rPr>
          <w:lang w:val="en-US"/>
        </w:rPr>
      </w:pPr>
    </w:p>
    <w:p w14:paraId="58A836C8" w14:textId="1D3D80B7" w:rsidR="00356F12" w:rsidRPr="002B46DC" w:rsidRDefault="00690B65">
      <w:pPr>
        <w:rPr>
          <w:lang w:val="en-US"/>
        </w:rPr>
      </w:pPr>
      <w:r w:rsidRPr="00690B65">
        <w:rPr>
          <w:b/>
          <w:lang w:val="en-US"/>
        </w:rPr>
        <w:t>Ethical Approval:</w:t>
      </w:r>
      <w:r>
        <w:rPr>
          <w:lang w:val="en-US"/>
        </w:rPr>
        <w:t xml:space="preserve"> This article does not contain any studies with human participants or animals performed by any of the authors. </w:t>
      </w:r>
      <w:r w:rsidR="00356F12" w:rsidRPr="002B46DC">
        <w:rPr>
          <w:lang w:val="en-US"/>
        </w:rPr>
        <w:br w:type="page"/>
      </w:r>
    </w:p>
    <w:p w14:paraId="236EC748" w14:textId="77777777" w:rsidR="004D7D2E" w:rsidRPr="002B46DC" w:rsidRDefault="004D7D2E">
      <w:pPr>
        <w:rPr>
          <w:lang w:val="en-US"/>
        </w:rPr>
      </w:pPr>
    </w:p>
    <w:p w14:paraId="62DAE174" w14:textId="77777777" w:rsidR="00BD3201" w:rsidRDefault="004D7D2E" w:rsidP="00BD3201">
      <w:pPr>
        <w:spacing w:line="480" w:lineRule="auto"/>
        <w:rPr>
          <w:lang w:val="en-US"/>
        </w:rPr>
      </w:pPr>
      <w:r w:rsidRPr="002B46DC">
        <w:rPr>
          <w:lang w:val="en-US"/>
        </w:rPr>
        <w:t>References</w:t>
      </w:r>
    </w:p>
    <w:p w14:paraId="646B2C29" w14:textId="0207F829" w:rsidR="00E44D6A" w:rsidRPr="00BD3201" w:rsidRDefault="00AE227B" w:rsidP="00BD3201">
      <w:pPr>
        <w:spacing w:line="480" w:lineRule="auto"/>
        <w:rPr>
          <w:lang w:val="en-US"/>
        </w:rPr>
      </w:pPr>
      <w:r w:rsidRPr="00346DFF">
        <w:rPr>
          <w:rFonts w:ascii="Cambria" w:hAnsi="Cambria"/>
          <w:noProof/>
        </w:rPr>
        <w:fldChar w:fldCharType="begin"/>
      </w:r>
      <w:r w:rsidRPr="00346DFF">
        <w:instrText xml:space="preserve"> ADDIN EN.REFLIST </w:instrText>
      </w:r>
      <w:r w:rsidRPr="00346DFF">
        <w:rPr>
          <w:rFonts w:ascii="Cambria" w:hAnsi="Cambria"/>
          <w:noProof/>
        </w:rPr>
        <w:fldChar w:fldCharType="separate"/>
      </w:r>
    </w:p>
    <w:p w14:paraId="3DB31816" w14:textId="77777777" w:rsidR="00745B2F" w:rsidRDefault="00745B2F" w:rsidP="00883EB7">
      <w:pPr>
        <w:pStyle w:val="EndNoteBibliography"/>
        <w:spacing w:line="480" w:lineRule="auto"/>
        <w:ind w:left="720" w:hanging="720"/>
      </w:pPr>
      <w:bookmarkStart w:id="5" w:name="_ENREF_2"/>
      <w:r w:rsidRPr="00346DFF">
        <w:t>Fuller JL, Thompson WR (1960)</w:t>
      </w:r>
      <w:r w:rsidRPr="00DC4794">
        <w:t xml:space="preserve"> Behavior Genetics.</w:t>
      </w:r>
      <w:r w:rsidRPr="00346DFF">
        <w:t xml:space="preserve"> Wiley, New York</w:t>
      </w:r>
      <w:bookmarkEnd w:id="5"/>
    </w:p>
    <w:p w14:paraId="52EC8DE9" w14:textId="58FDFC76" w:rsidR="00BD3201" w:rsidRPr="00346DFF" w:rsidRDefault="00BD3201" w:rsidP="00BD3201">
      <w:pPr>
        <w:pStyle w:val="EndNoteBibliography"/>
        <w:spacing w:line="480" w:lineRule="auto"/>
        <w:ind w:left="720" w:hanging="720"/>
      </w:pPr>
      <w:bookmarkStart w:id="6" w:name="_ENREF_1"/>
      <w:r w:rsidRPr="00346DFF">
        <w:t xml:space="preserve">Galton F (1869) </w:t>
      </w:r>
      <w:r w:rsidRPr="00DC4794">
        <w:t xml:space="preserve">Hereditary genius: An enquiry into its laws and consequences. </w:t>
      </w:r>
      <w:r w:rsidRPr="00346DFF">
        <w:t>World, Cleveland, OH</w:t>
      </w:r>
      <w:bookmarkEnd w:id="6"/>
    </w:p>
    <w:p w14:paraId="5067CBC4" w14:textId="3207A312" w:rsidR="00E44D6A" w:rsidRDefault="00745B2F" w:rsidP="00E44D6A">
      <w:pPr>
        <w:pStyle w:val="EndNoteBibliography"/>
        <w:spacing w:line="480" w:lineRule="auto"/>
        <w:ind w:left="720" w:hanging="720"/>
      </w:pPr>
      <w:bookmarkStart w:id="7" w:name="_ENREF_3"/>
      <w:r w:rsidRPr="00346DFF">
        <w:t xml:space="preserve">Knopik V, Neiderhiser JM, DeFries J, Plomin R (in press) </w:t>
      </w:r>
      <w:r w:rsidRPr="009C71F6">
        <w:t>Behavioral Genetics</w:t>
      </w:r>
      <w:r w:rsidR="00BA57BA" w:rsidRPr="009C71F6">
        <w:t xml:space="preserve"> </w:t>
      </w:r>
      <w:r w:rsidR="00BA57BA">
        <w:t>(7</w:t>
      </w:r>
      <w:r w:rsidR="00BA57BA" w:rsidRPr="00BA57BA">
        <w:rPr>
          <w:vertAlign w:val="superscript"/>
        </w:rPr>
        <w:t>th</w:t>
      </w:r>
      <w:r w:rsidR="00BA57BA">
        <w:t xml:space="preserve"> edition). </w:t>
      </w:r>
      <w:r w:rsidRPr="00346DFF">
        <w:t>Worth Publishers, New York</w:t>
      </w:r>
      <w:bookmarkEnd w:id="7"/>
    </w:p>
    <w:p w14:paraId="57C8D123" w14:textId="77777777" w:rsidR="009C71F6" w:rsidRDefault="009C71F6" w:rsidP="00E44D6A">
      <w:pPr>
        <w:spacing w:line="480" w:lineRule="auto"/>
        <w:ind w:left="720" w:hanging="720"/>
        <w:rPr>
          <w:rFonts w:ascii="Cambria" w:hAnsi="Cambria"/>
          <w:noProof/>
          <w:lang w:val="en-US"/>
        </w:rPr>
      </w:pPr>
      <w:r w:rsidRPr="009C71F6">
        <w:rPr>
          <w:rFonts w:ascii="Cambria" w:hAnsi="Cambria"/>
          <w:noProof/>
          <w:lang w:val="en-US"/>
        </w:rPr>
        <w:t>Manolio TA, Collins FS, Cox NJ, Goldstein DB, Hindorff LA, Hunter DJ, McCarthy MI, Ramos EM, Cardon LR, Chakravarti A, Cho JH, Guttmacher AE, Kong A, Kruglyak L, Mardis E, Rotimi CN, Slatkin M, Valle D, Whittemore AS, Boehnke M, Clark AG, Eichler EE, Gibson G, Haines JL, MacKay TFC, McCarroll SA, Visscher PM (2009) Finding the missing heritability of complex diseases. Nature 461(7265):747-753</w:t>
      </w:r>
    </w:p>
    <w:p w14:paraId="70FF68FD" w14:textId="4E0C003C" w:rsidR="00E44D6A" w:rsidRPr="00346DFF" w:rsidRDefault="00E44D6A" w:rsidP="00E44D6A">
      <w:pPr>
        <w:spacing w:line="480" w:lineRule="auto"/>
        <w:ind w:left="720" w:hanging="720"/>
        <w:rPr>
          <w:lang w:val="en-US"/>
        </w:rPr>
      </w:pPr>
      <w:r w:rsidRPr="00346DFF">
        <w:rPr>
          <w:lang w:val="en-US"/>
        </w:rPr>
        <w:t xml:space="preserve">Open Science Collaboration (2015) </w:t>
      </w:r>
      <w:r w:rsidRPr="009C71F6">
        <w:rPr>
          <w:lang w:val="en-US"/>
        </w:rPr>
        <w:t>Estimating the reproducibility of psychological science</w:t>
      </w:r>
      <w:r w:rsidRPr="00346DFF">
        <w:rPr>
          <w:lang w:val="en-US"/>
        </w:rPr>
        <w:t>. Science 349(6251): aac4716</w:t>
      </w:r>
    </w:p>
    <w:p w14:paraId="576D99CA" w14:textId="372E0346" w:rsidR="004007F4" w:rsidRPr="00346DFF" w:rsidRDefault="000C309E" w:rsidP="00E44D6A">
      <w:pPr>
        <w:spacing w:line="480" w:lineRule="auto"/>
        <w:ind w:left="720" w:hanging="720"/>
        <w:rPr>
          <w:lang w:val="en-US"/>
        </w:rPr>
      </w:pPr>
      <w:r>
        <w:rPr>
          <w:lang w:val="en-US"/>
        </w:rPr>
        <w:t>Plomin R, DeFries JC, Knopik VS, &amp; Neiderhiser, JM</w:t>
      </w:r>
      <w:r w:rsidR="004007F4" w:rsidRPr="00346DFF">
        <w:rPr>
          <w:lang w:val="en-US"/>
        </w:rPr>
        <w:t xml:space="preserve"> (in press). Top 10 replicated findings from behavioral genetics. </w:t>
      </w:r>
      <w:r w:rsidR="004007F4" w:rsidRPr="009C71F6">
        <w:rPr>
          <w:lang w:val="en-US"/>
        </w:rPr>
        <w:t>Per</w:t>
      </w:r>
      <w:r w:rsidR="00BA57BA" w:rsidRPr="009C71F6">
        <w:rPr>
          <w:lang w:val="en-US"/>
        </w:rPr>
        <w:t>s</w:t>
      </w:r>
      <w:r w:rsidR="004007F4" w:rsidRPr="009C71F6">
        <w:rPr>
          <w:lang w:val="en-US"/>
        </w:rPr>
        <w:t>pectives on Psychological Science</w:t>
      </w:r>
    </w:p>
    <w:p w14:paraId="10DFFB73" w14:textId="35BC89EE" w:rsidR="00745B2F" w:rsidRDefault="00745B2F" w:rsidP="00883EB7">
      <w:pPr>
        <w:pStyle w:val="EndNoteBibliography"/>
        <w:spacing w:line="480" w:lineRule="auto"/>
        <w:ind w:left="720" w:hanging="720"/>
      </w:pPr>
      <w:bookmarkStart w:id="8" w:name="_ENREF_4"/>
      <w:r w:rsidRPr="002B46DC">
        <w:t>Plomin R, Simpson MA (2013) The future of genomics for developmentalists. Dev</w:t>
      </w:r>
      <w:r w:rsidR="00BA57BA">
        <w:t xml:space="preserve"> </w:t>
      </w:r>
      <w:r w:rsidRPr="002B46DC">
        <w:t>Psychopathol 25(4 Pt 2):1263-1278</w:t>
      </w:r>
      <w:bookmarkEnd w:id="8"/>
    </w:p>
    <w:p w14:paraId="3C242782" w14:textId="7FA50765" w:rsidR="00145F72" w:rsidRPr="002B46DC" w:rsidRDefault="000C309E" w:rsidP="00883EB7">
      <w:pPr>
        <w:pStyle w:val="EndNoteBibliography"/>
        <w:spacing w:line="480" w:lineRule="auto"/>
        <w:ind w:left="720" w:hanging="720"/>
      </w:pPr>
      <w:r>
        <w:t>Ware M, &amp; Mabe M</w:t>
      </w:r>
      <w:r w:rsidR="00145F72" w:rsidRPr="00145F72">
        <w:t xml:space="preserve"> (2012). The stm report. An overview of scientific and scholarly journal publishing.</w:t>
      </w:r>
    </w:p>
    <w:p w14:paraId="6D29F838" w14:textId="6AC9B690" w:rsidR="00CB0110" w:rsidRPr="00346DFF" w:rsidRDefault="00AE227B" w:rsidP="00883EB7">
      <w:pPr>
        <w:spacing w:line="480" w:lineRule="auto"/>
        <w:rPr>
          <w:lang w:val="en-US"/>
        </w:rPr>
      </w:pPr>
      <w:r w:rsidRPr="00346DFF">
        <w:rPr>
          <w:lang w:val="en-US"/>
        </w:rPr>
        <w:fldChar w:fldCharType="end"/>
      </w:r>
    </w:p>
    <w:p w14:paraId="318BBFBF" w14:textId="77777777" w:rsidR="00CB0110" w:rsidRPr="00346DFF" w:rsidRDefault="00CB0110">
      <w:pPr>
        <w:rPr>
          <w:lang w:val="en-US"/>
        </w:rPr>
      </w:pPr>
      <w:r w:rsidRPr="00346DFF">
        <w:rPr>
          <w:lang w:val="en-US"/>
        </w:rPr>
        <w:br w:type="page"/>
      </w:r>
    </w:p>
    <w:p w14:paraId="5947C60C" w14:textId="77777777" w:rsidR="00CB0110" w:rsidRPr="00346DFF" w:rsidRDefault="00CB0110" w:rsidP="00CB0110">
      <w:pPr>
        <w:spacing w:line="480" w:lineRule="auto"/>
        <w:rPr>
          <w:lang w:val="en-US"/>
        </w:rPr>
      </w:pPr>
    </w:p>
    <w:p w14:paraId="0EC732B0" w14:textId="0AF0377F" w:rsidR="00CB0110" w:rsidRPr="00346DFF" w:rsidRDefault="00CB0110" w:rsidP="00CB0110">
      <w:pPr>
        <w:spacing w:line="480" w:lineRule="auto"/>
        <w:jc w:val="center"/>
        <w:rPr>
          <w:b/>
          <w:lang w:val="en-US"/>
        </w:rPr>
      </w:pPr>
      <w:r w:rsidRPr="00346DFF">
        <w:rPr>
          <w:b/>
          <w:lang w:val="en-US"/>
        </w:rPr>
        <w:t>Tables</w:t>
      </w:r>
    </w:p>
    <w:p w14:paraId="153C2357" w14:textId="77777777" w:rsidR="00CB0110" w:rsidRPr="00346DFF" w:rsidRDefault="00CB0110" w:rsidP="00CB0110">
      <w:pPr>
        <w:spacing w:line="480" w:lineRule="auto"/>
        <w:rPr>
          <w:lang w:val="en-US"/>
        </w:rPr>
      </w:pPr>
    </w:p>
    <w:p w14:paraId="31859506" w14:textId="1815D689" w:rsidR="00CB0110" w:rsidRPr="00346DFF" w:rsidRDefault="00196637" w:rsidP="00196637">
      <w:pPr>
        <w:spacing w:line="480" w:lineRule="auto"/>
        <w:rPr>
          <w:lang w:val="en-US"/>
        </w:rPr>
      </w:pPr>
      <w:r>
        <w:rPr>
          <w:lang w:val="en-US"/>
        </w:rPr>
        <w:t xml:space="preserve"> </w:t>
      </w:r>
      <w:r w:rsidR="00CB0110" w:rsidRPr="00346DFF">
        <w:rPr>
          <w:lang w:val="en-US"/>
        </w:rPr>
        <w:t>Table 1. Keyword training descriptive statistics</w:t>
      </w:r>
    </w:p>
    <w:tbl>
      <w:tblPr>
        <w:tblpPr w:leftFromText="180" w:rightFromText="180" w:vertAnchor="text" w:horzAnchor="page" w:tblpX="1990" w:tblpY="115"/>
        <w:tblW w:w="8692" w:type="dxa"/>
        <w:tblLayout w:type="fixed"/>
        <w:tblLook w:val="0600" w:firstRow="0" w:lastRow="0" w:firstColumn="0" w:lastColumn="0" w:noHBand="1" w:noVBand="1"/>
      </w:tblPr>
      <w:tblGrid>
        <w:gridCol w:w="2268"/>
        <w:gridCol w:w="1167"/>
        <w:gridCol w:w="109"/>
        <w:gridCol w:w="1134"/>
        <w:gridCol w:w="1134"/>
        <w:gridCol w:w="1130"/>
        <w:gridCol w:w="940"/>
        <w:gridCol w:w="715"/>
        <w:gridCol w:w="95"/>
      </w:tblGrid>
      <w:tr w:rsidR="00052967" w:rsidRPr="00BA57BA" w14:paraId="75174A2A" w14:textId="77777777" w:rsidTr="00052967">
        <w:trPr>
          <w:trHeight w:val="1360"/>
        </w:trPr>
        <w:tc>
          <w:tcPr>
            <w:tcW w:w="2268" w:type="dxa"/>
            <w:tcBorders>
              <w:top w:val="single" w:sz="4" w:space="0" w:color="auto"/>
              <w:left w:val="nil"/>
              <w:bottom w:val="single" w:sz="4" w:space="0" w:color="auto"/>
              <w:right w:val="nil"/>
            </w:tcBorders>
            <w:shd w:val="clear" w:color="auto" w:fill="auto"/>
            <w:vAlign w:val="center"/>
            <w:hideMark/>
          </w:tcPr>
          <w:p w14:paraId="6CB2D8C6" w14:textId="77777777" w:rsidR="00CB0110" w:rsidRPr="002B46DC" w:rsidRDefault="00CB0110" w:rsidP="006A25D0">
            <w:pPr>
              <w:spacing w:line="480" w:lineRule="auto"/>
              <w:rPr>
                <w:rFonts w:ascii="Cambria" w:eastAsia="Times New Roman" w:hAnsi="Cambria" w:cs="Times New Roman"/>
                <w:color w:val="000000"/>
                <w:lang w:val="en-US"/>
              </w:rPr>
            </w:pPr>
            <w:r w:rsidRPr="002B46DC">
              <w:rPr>
                <w:rFonts w:ascii="Cambria" w:eastAsia="Times New Roman" w:hAnsi="Cambria" w:cs="Times New Roman"/>
                <w:color w:val="000000"/>
                <w:lang w:val="en-US"/>
              </w:rPr>
              <w:t> </w:t>
            </w:r>
          </w:p>
        </w:tc>
        <w:tc>
          <w:tcPr>
            <w:tcW w:w="1276" w:type="dxa"/>
            <w:gridSpan w:val="2"/>
            <w:tcBorders>
              <w:top w:val="single" w:sz="4" w:space="0" w:color="auto"/>
              <w:left w:val="nil"/>
              <w:bottom w:val="single" w:sz="4" w:space="0" w:color="auto"/>
              <w:right w:val="nil"/>
            </w:tcBorders>
            <w:shd w:val="clear" w:color="auto" w:fill="auto"/>
            <w:vAlign w:val="center"/>
            <w:hideMark/>
          </w:tcPr>
          <w:p w14:paraId="24331CB7" w14:textId="1E57306B" w:rsidR="00CB0110" w:rsidRPr="002B46DC" w:rsidRDefault="00CB0110" w:rsidP="00052967">
            <w:pPr>
              <w:spacing w:line="480" w:lineRule="auto"/>
              <w:jc w:val="center"/>
              <w:rPr>
                <w:rFonts w:ascii="Cambria" w:eastAsia="Times New Roman" w:hAnsi="Cambria" w:cs="Times New Roman"/>
                <w:b/>
                <w:bCs/>
                <w:color w:val="000000"/>
                <w:lang w:val="en-US"/>
              </w:rPr>
            </w:pPr>
            <w:r w:rsidRPr="002B46DC">
              <w:rPr>
                <w:rFonts w:ascii="Cambria" w:eastAsia="Times New Roman" w:hAnsi="Cambria" w:cs="Times New Roman"/>
                <w:b/>
                <w:bCs/>
                <w:color w:val="000000"/>
                <w:lang w:val="en-US"/>
              </w:rPr>
              <w:t>BG database</w:t>
            </w:r>
          </w:p>
        </w:tc>
        <w:tc>
          <w:tcPr>
            <w:tcW w:w="1134" w:type="dxa"/>
            <w:tcBorders>
              <w:top w:val="single" w:sz="4" w:space="0" w:color="auto"/>
              <w:left w:val="nil"/>
              <w:bottom w:val="single" w:sz="4" w:space="0" w:color="auto"/>
              <w:right w:val="nil"/>
            </w:tcBorders>
            <w:shd w:val="clear" w:color="auto" w:fill="auto"/>
            <w:vAlign w:val="center"/>
            <w:hideMark/>
          </w:tcPr>
          <w:p w14:paraId="57E16AD3" w14:textId="77777777" w:rsidR="00CB0110" w:rsidRPr="002B46DC" w:rsidRDefault="00CB0110" w:rsidP="00052967">
            <w:pPr>
              <w:spacing w:line="480" w:lineRule="auto"/>
              <w:jc w:val="center"/>
              <w:rPr>
                <w:rFonts w:ascii="Cambria" w:eastAsia="Times New Roman" w:hAnsi="Cambria" w:cs="Times New Roman"/>
                <w:b/>
                <w:bCs/>
                <w:color w:val="000000"/>
                <w:lang w:val="en-US"/>
              </w:rPr>
            </w:pPr>
            <w:r w:rsidRPr="002B46DC">
              <w:rPr>
                <w:rFonts w:ascii="Cambria" w:eastAsia="Times New Roman" w:hAnsi="Cambria" w:cs="Times New Roman"/>
                <w:b/>
                <w:bCs/>
                <w:color w:val="000000"/>
                <w:lang w:val="en-US"/>
              </w:rPr>
              <w:t>Ovid results</w:t>
            </w:r>
          </w:p>
        </w:tc>
        <w:tc>
          <w:tcPr>
            <w:tcW w:w="1134" w:type="dxa"/>
            <w:tcBorders>
              <w:top w:val="single" w:sz="4" w:space="0" w:color="auto"/>
              <w:left w:val="nil"/>
              <w:bottom w:val="single" w:sz="4" w:space="0" w:color="auto"/>
              <w:right w:val="nil"/>
            </w:tcBorders>
            <w:shd w:val="clear" w:color="auto" w:fill="auto"/>
            <w:vAlign w:val="center"/>
            <w:hideMark/>
          </w:tcPr>
          <w:p w14:paraId="7DCC1264" w14:textId="77777777" w:rsidR="00CB0110" w:rsidRPr="002B46DC" w:rsidRDefault="00CB0110" w:rsidP="00052967">
            <w:pPr>
              <w:spacing w:line="480" w:lineRule="auto"/>
              <w:jc w:val="center"/>
              <w:rPr>
                <w:rFonts w:ascii="Cambria" w:eastAsia="Times New Roman" w:hAnsi="Cambria" w:cs="Times New Roman"/>
                <w:b/>
                <w:bCs/>
                <w:color w:val="000000"/>
                <w:lang w:val="en-US"/>
              </w:rPr>
            </w:pPr>
            <w:r w:rsidRPr="002B46DC">
              <w:rPr>
                <w:rFonts w:ascii="Cambria" w:eastAsia="Times New Roman" w:hAnsi="Cambria" w:cs="Times New Roman"/>
                <w:b/>
                <w:bCs/>
                <w:color w:val="000000"/>
                <w:lang w:val="en-US"/>
              </w:rPr>
              <w:t>Overlap</w:t>
            </w:r>
          </w:p>
        </w:tc>
        <w:tc>
          <w:tcPr>
            <w:tcW w:w="1130" w:type="dxa"/>
            <w:tcBorders>
              <w:top w:val="single" w:sz="4" w:space="0" w:color="auto"/>
              <w:left w:val="nil"/>
              <w:bottom w:val="single" w:sz="4" w:space="0" w:color="auto"/>
              <w:right w:val="nil"/>
            </w:tcBorders>
            <w:shd w:val="clear" w:color="auto" w:fill="auto"/>
            <w:vAlign w:val="center"/>
            <w:hideMark/>
          </w:tcPr>
          <w:p w14:paraId="18EA7C31" w14:textId="77777777" w:rsidR="00CB0110" w:rsidRPr="002B46DC" w:rsidRDefault="00CB0110" w:rsidP="00052967">
            <w:pPr>
              <w:spacing w:line="480" w:lineRule="auto"/>
              <w:jc w:val="center"/>
              <w:rPr>
                <w:rFonts w:ascii="Cambria" w:eastAsia="Times New Roman" w:hAnsi="Cambria" w:cs="Times New Roman"/>
                <w:b/>
                <w:bCs/>
                <w:color w:val="000000"/>
                <w:lang w:val="en-US"/>
              </w:rPr>
            </w:pPr>
            <w:r w:rsidRPr="002B46DC">
              <w:rPr>
                <w:rFonts w:ascii="Cambria" w:eastAsia="Times New Roman" w:hAnsi="Cambria" w:cs="Times New Roman"/>
                <w:b/>
                <w:bCs/>
                <w:color w:val="000000"/>
                <w:lang w:val="en-US"/>
              </w:rPr>
              <w:t>Overlap %</w:t>
            </w:r>
          </w:p>
        </w:tc>
        <w:tc>
          <w:tcPr>
            <w:tcW w:w="940" w:type="dxa"/>
            <w:tcBorders>
              <w:top w:val="single" w:sz="4" w:space="0" w:color="auto"/>
              <w:left w:val="nil"/>
              <w:bottom w:val="single" w:sz="4" w:space="0" w:color="auto"/>
              <w:right w:val="nil"/>
            </w:tcBorders>
            <w:shd w:val="clear" w:color="auto" w:fill="auto"/>
            <w:vAlign w:val="center"/>
            <w:hideMark/>
          </w:tcPr>
          <w:p w14:paraId="76AB32FF" w14:textId="77777777" w:rsidR="00CB0110" w:rsidRPr="002B46DC" w:rsidRDefault="00CB0110" w:rsidP="00052967">
            <w:pPr>
              <w:spacing w:line="480" w:lineRule="auto"/>
              <w:jc w:val="center"/>
              <w:rPr>
                <w:rFonts w:ascii="Cambria" w:eastAsia="Times New Roman" w:hAnsi="Cambria" w:cs="Times New Roman"/>
                <w:b/>
                <w:bCs/>
                <w:color w:val="000000"/>
                <w:lang w:val="en-US"/>
              </w:rPr>
            </w:pPr>
            <w:r w:rsidRPr="002B46DC">
              <w:rPr>
                <w:rFonts w:ascii="Cambria" w:eastAsia="Times New Roman" w:hAnsi="Cambria" w:cs="Times New Roman"/>
                <w:b/>
                <w:bCs/>
                <w:color w:val="000000"/>
                <w:lang w:val="en-US"/>
              </w:rPr>
              <w:t>FP %</w:t>
            </w:r>
          </w:p>
        </w:tc>
        <w:tc>
          <w:tcPr>
            <w:tcW w:w="810" w:type="dxa"/>
            <w:gridSpan w:val="2"/>
            <w:tcBorders>
              <w:top w:val="single" w:sz="4" w:space="0" w:color="auto"/>
              <w:left w:val="nil"/>
              <w:bottom w:val="single" w:sz="4" w:space="0" w:color="auto"/>
              <w:right w:val="nil"/>
            </w:tcBorders>
            <w:shd w:val="clear" w:color="auto" w:fill="auto"/>
            <w:vAlign w:val="center"/>
            <w:hideMark/>
          </w:tcPr>
          <w:p w14:paraId="20D0609E" w14:textId="77777777" w:rsidR="00CB0110" w:rsidRPr="00346DFF" w:rsidRDefault="00CB0110" w:rsidP="00052967">
            <w:pPr>
              <w:spacing w:line="480" w:lineRule="auto"/>
              <w:jc w:val="center"/>
              <w:rPr>
                <w:rFonts w:ascii="Cambria" w:eastAsia="Times New Roman" w:hAnsi="Cambria" w:cs="Times New Roman"/>
                <w:b/>
                <w:bCs/>
                <w:color w:val="000000"/>
                <w:lang w:val="en-US"/>
              </w:rPr>
            </w:pPr>
            <w:r w:rsidRPr="00346DFF">
              <w:rPr>
                <w:rFonts w:ascii="Cambria" w:eastAsia="Times New Roman" w:hAnsi="Cambria" w:cs="Times New Roman"/>
                <w:b/>
                <w:bCs/>
                <w:color w:val="000000"/>
                <w:lang w:val="en-US"/>
              </w:rPr>
              <w:t>FN %</w:t>
            </w:r>
          </w:p>
        </w:tc>
      </w:tr>
      <w:tr w:rsidR="00052967" w:rsidRPr="00BA57BA" w14:paraId="2170608B" w14:textId="77777777" w:rsidTr="00052967">
        <w:trPr>
          <w:trHeight w:val="178"/>
        </w:trPr>
        <w:tc>
          <w:tcPr>
            <w:tcW w:w="2268" w:type="dxa"/>
            <w:tcBorders>
              <w:top w:val="nil"/>
              <w:left w:val="nil"/>
              <w:bottom w:val="nil"/>
              <w:right w:val="nil"/>
            </w:tcBorders>
            <w:shd w:val="clear" w:color="auto" w:fill="auto"/>
            <w:vAlign w:val="center"/>
            <w:hideMark/>
          </w:tcPr>
          <w:p w14:paraId="19851303" w14:textId="77777777" w:rsidR="00CB0110" w:rsidRPr="002B46DC" w:rsidRDefault="00CB0110" w:rsidP="006A25D0">
            <w:pPr>
              <w:spacing w:line="480" w:lineRule="auto"/>
              <w:rPr>
                <w:rFonts w:ascii="Cambria" w:eastAsia="Times New Roman" w:hAnsi="Cambria" w:cs="Times New Roman"/>
                <w:b/>
                <w:bCs/>
                <w:color w:val="000000"/>
                <w:lang w:val="en-US"/>
              </w:rPr>
            </w:pPr>
            <w:r w:rsidRPr="002B46DC">
              <w:rPr>
                <w:rFonts w:ascii="Cambria" w:eastAsia="Times New Roman" w:hAnsi="Cambria" w:cs="Times New Roman"/>
                <w:b/>
                <w:bCs/>
                <w:color w:val="000000"/>
                <w:lang w:val="en-US"/>
              </w:rPr>
              <w:t>Human QG</w:t>
            </w:r>
          </w:p>
        </w:tc>
        <w:tc>
          <w:tcPr>
            <w:tcW w:w="1167" w:type="dxa"/>
            <w:tcBorders>
              <w:top w:val="nil"/>
              <w:left w:val="nil"/>
              <w:bottom w:val="nil"/>
              <w:right w:val="nil"/>
            </w:tcBorders>
            <w:shd w:val="clear" w:color="auto" w:fill="auto"/>
            <w:vAlign w:val="center"/>
            <w:hideMark/>
          </w:tcPr>
          <w:p w14:paraId="21372758"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738</w:t>
            </w:r>
          </w:p>
        </w:tc>
        <w:tc>
          <w:tcPr>
            <w:tcW w:w="1243" w:type="dxa"/>
            <w:gridSpan w:val="2"/>
            <w:tcBorders>
              <w:top w:val="nil"/>
              <w:left w:val="nil"/>
              <w:bottom w:val="nil"/>
              <w:right w:val="nil"/>
            </w:tcBorders>
            <w:shd w:val="clear" w:color="auto" w:fill="auto"/>
            <w:vAlign w:val="center"/>
            <w:hideMark/>
          </w:tcPr>
          <w:p w14:paraId="5BED18DC"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649</w:t>
            </w:r>
          </w:p>
        </w:tc>
        <w:tc>
          <w:tcPr>
            <w:tcW w:w="1134" w:type="dxa"/>
            <w:tcBorders>
              <w:top w:val="nil"/>
              <w:left w:val="nil"/>
              <w:bottom w:val="nil"/>
              <w:right w:val="nil"/>
            </w:tcBorders>
            <w:shd w:val="clear" w:color="auto" w:fill="auto"/>
            <w:vAlign w:val="center"/>
            <w:hideMark/>
          </w:tcPr>
          <w:p w14:paraId="31DF8B1C"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619</w:t>
            </w:r>
          </w:p>
        </w:tc>
        <w:tc>
          <w:tcPr>
            <w:tcW w:w="1130" w:type="dxa"/>
            <w:tcBorders>
              <w:top w:val="nil"/>
              <w:left w:val="nil"/>
              <w:bottom w:val="nil"/>
              <w:right w:val="nil"/>
            </w:tcBorders>
            <w:shd w:val="clear" w:color="auto" w:fill="auto"/>
            <w:vAlign w:val="center"/>
            <w:hideMark/>
          </w:tcPr>
          <w:p w14:paraId="67E88D2F"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83.9</w:t>
            </w:r>
          </w:p>
        </w:tc>
        <w:tc>
          <w:tcPr>
            <w:tcW w:w="940" w:type="dxa"/>
            <w:tcBorders>
              <w:top w:val="nil"/>
              <w:left w:val="nil"/>
              <w:bottom w:val="nil"/>
              <w:right w:val="nil"/>
            </w:tcBorders>
            <w:shd w:val="clear" w:color="auto" w:fill="auto"/>
            <w:vAlign w:val="center"/>
            <w:hideMark/>
          </w:tcPr>
          <w:p w14:paraId="5F7D2002"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4.1</w:t>
            </w:r>
          </w:p>
        </w:tc>
        <w:tc>
          <w:tcPr>
            <w:tcW w:w="810" w:type="dxa"/>
            <w:gridSpan w:val="2"/>
            <w:tcBorders>
              <w:top w:val="nil"/>
              <w:left w:val="nil"/>
              <w:bottom w:val="nil"/>
              <w:right w:val="nil"/>
            </w:tcBorders>
            <w:shd w:val="clear" w:color="auto" w:fill="auto"/>
            <w:vAlign w:val="center"/>
            <w:hideMark/>
          </w:tcPr>
          <w:p w14:paraId="5E41E80F" w14:textId="77777777" w:rsidR="00CB0110" w:rsidRPr="00346DFF" w:rsidRDefault="00CB0110" w:rsidP="006A25D0">
            <w:pPr>
              <w:spacing w:line="480" w:lineRule="auto"/>
              <w:jc w:val="center"/>
              <w:rPr>
                <w:rFonts w:ascii="Cambria" w:eastAsia="Times New Roman" w:hAnsi="Cambria" w:cs="Times New Roman"/>
                <w:color w:val="000000"/>
                <w:lang w:val="en-US"/>
              </w:rPr>
            </w:pPr>
            <w:r w:rsidRPr="00346DFF">
              <w:rPr>
                <w:rFonts w:ascii="Cambria" w:eastAsia="Times New Roman" w:hAnsi="Cambria" w:cs="Times New Roman"/>
                <w:color w:val="000000"/>
                <w:lang w:val="en-US"/>
              </w:rPr>
              <w:t>16.1</w:t>
            </w:r>
          </w:p>
        </w:tc>
      </w:tr>
      <w:tr w:rsidR="00052967" w:rsidRPr="00BA57BA" w14:paraId="654DACF7" w14:textId="77777777" w:rsidTr="00052967">
        <w:trPr>
          <w:trHeight w:val="597"/>
        </w:trPr>
        <w:tc>
          <w:tcPr>
            <w:tcW w:w="2268" w:type="dxa"/>
            <w:tcBorders>
              <w:top w:val="nil"/>
              <w:left w:val="nil"/>
              <w:bottom w:val="nil"/>
              <w:right w:val="nil"/>
            </w:tcBorders>
            <w:shd w:val="clear" w:color="auto" w:fill="auto"/>
            <w:vAlign w:val="center"/>
            <w:hideMark/>
          </w:tcPr>
          <w:p w14:paraId="6F3466D8" w14:textId="77777777" w:rsidR="00CB0110" w:rsidRPr="002B46DC" w:rsidRDefault="00CB0110" w:rsidP="006A25D0">
            <w:pPr>
              <w:spacing w:line="480" w:lineRule="auto"/>
              <w:rPr>
                <w:rFonts w:ascii="Cambria" w:eastAsia="Times New Roman" w:hAnsi="Cambria" w:cs="Times New Roman"/>
                <w:b/>
                <w:bCs/>
                <w:color w:val="000000"/>
                <w:lang w:val="en-US"/>
              </w:rPr>
            </w:pPr>
            <w:r w:rsidRPr="002B46DC">
              <w:rPr>
                <w:rFonts w:ascii="Cambria" w:eastAsia="Times New Roman" w:hAnsi="Cambria" w:cs="Times New Roman"/>
                <w:b/>
                <w:bCs/>
                <w:color w:val="000000"/>
                <w:lang w:val="en-US"/>
              </w:rPr>
              <w:t>Human MG</w:t>
            </w:r>
          </w:p>
        </w:tc>
        <w:tc>
          <w:tcPr>
            <w:tcW w:w="1167" w:type="dxa"/>
            <w:tcBorders>
              <w:top w:val="nil"/>
              <w:left w:val="nil"/>
              <w:bottom w:val="nil"/>
              <w:right w:val="nil"/>
            </w:tcBorders>
            <w:shd w:val="clear" w:color="auto" w:fill="auto"/>
            <w:vAlign w:val="center"/>
            <w:hideMark/>
          </w:tcPr>
          <w:p w14:paraId="485A6F12"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206</w:t>
            </w:r>
          </w:p>
        </w:tc>
        <w:tc>
          <w:tcPr>
            <w:tcW w:w="1243" w:type="dxa"/>
            <w:gridSpan w:val="2"/>
            <w:tcBorders>
              <w:top w:val="nil"/>
              <w:left w:val="nil"/>
              <w:bottom w:val="nil"/>
              <w:right w:val="nil"/>
            </w:tcBorders>
            <w:shd w:val="clear" w:color="auto" w:fill="auto"/>
            <w:vAlign w:val="center"/>
            <w:hideMark/>
          </w:tcPr>
          <w:p w14:paraId="5063D018"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194</w:t>
            </w:r>
          </w:p>
        </w:tc>
        <w:tc>
          <w:tcPr>
            <w:tcW w:w="1134" w:type="dxa"/>
            <w:tcBorders>
              <w:top w:val="nil"/>
              <w:left w:val="nil"/>
              <w:bottom w:val="nil"/>
              <w:right w:val="nil"/>
            </w:tcBorders>
            <w:shd w:val="clear" w:color="auto" w:fill="auto"/>
            <w:vAlign w:val="center"/>
            <w:hideMark/>
          </w:tcPr>
          <w:p w14:paraId="2032F84B"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160</w:t>
            </w:r>
          </w:p>
        </w:tc>
        <w:tc>
          <w:tcPr>
            <w:tcW w:w="1130" w:type="dxa"/>
            <w:tcBorders>
              <w:top w:val="nil"/>
              <w:left w:val="nil"/>
              <w:bottom w:val="nil"/>
              <w:right w:val="nil"/>
            </w:tcBorders>
            <w:shd w:val="clear" w:color="auto" w:fill="auto"/>
            <w:vAlign w:val="center"/>
            <w:hideMark/>
          </w:tcPr>
          <w:p w14:paraId="5E6C2B56"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77.7</w:t>
            </w:r>
          </w:p>
        </w:tc>
        <w:tc>
          <w:tcPr>
            <w:tcW w:w="940" w:type="dxa"/>
            <w:tcBorders>
              <w:top w:val="nil"/>
              <w:left w:val="nil"/>
              <w:bottom w:val="nil"/>
              <w:right w:val="nil"/>
            </w:tcBorders>
            <w:shd w:val="clear" w:color="auto" w:fill="auto"/>
            <w:vAlign w:val="center"/>
            <w:hideMark/>
          </w:tcPr>
          <w:p w14:paraId="76C77721"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16.5</w:t>
            </w:r>
          </w:p>
        </w:tc>
        <w:tc>
          <w:tcPr>
            <w:tcW w:w="810" w:type="dxa"/>
            <w:gridSpan w:val="2"/>
            <w:tcBorders>
              <w:top w:val="nil"/>
              <w:left w:val="nil"/>
              <w:bottom w:val="nil"/>
              <w:right w:val="nil"/>
            </w:tcBorders>
            <w:shd w:val="clear" w:color="auto" w:fill="auto"/>
            <w:vAlign w:val="center"/>
            <w:hideMark/>
          </w:tcPr>
          <w:p w14:paraId="5D32149D" w14:textId="77777777" w:rsidR="00CB0110" w:rsidRPr="00346DFF" w:rsidRDefault="00CB0110" w:rsidP="006A25D0">
            <w:pPr>
              <w:spacing w:line="480" w:lineRule="auto"/>
              <w:jc w:val="center"/>
              <w:rPr>
                <w:rFonts w:ascii="Cambria" w:eastAsia="Times New Roman" w:hAnsi="Cambria" w:cs="Times New Roman"/>
                <w:color w:val="000000"/>
                <w:lang w:val="en-US"/>
              </w:rPr>
            </w:pPr>
            <w:r w:rsidRPr="00346DFF">
              <w:rPr>
                <w:rFonts w:ascii="Cambria" w:eastAsia="Times New Roman" w:hAnsi="Cambria" w:cs="Times New Roman"/>
                <w:color w:val="000000"/>
                <w:lang w:val="en-US"/>
              </w:rPr>
              <w:t>22.3</w:t>
            </w:r>
          </w:p>
        </w:tc>
      </w:tr>
      <w:tr w:rsidR="00052967" w:rsidRPr="00BA57BA" w14:paraId="2873AA5F" w14:textId="77777777" w:rsidTr="00052967">
        <w:trPr>
          <w:trHeight w:val="178"/>
        </w:trPr>
        <w:tc>
          <w:tcPr>
            <w:tcW w:w="2268" w:type="dxa"/>
            <w:tcBorders>
              <w:top w:val="nil"/>
              <w:left w:val="nil"/>
              <w:bottom w:val="nil"/>
              <w:right w:val="nil"/>
            </w:tcBorders>
            <w:shd w:val="clear" w:color="auto" w:fill="auto"/>
            <w:vAlign w:val="center"/>
            <w:hideMark/>
          </w:tcPr>
          <w:p w14:paraId="6FF16914" w14:textId="77777777" w:rsidR="00CB0110" w:rsidRPr="002B46DC" w:rsidRDefault="00CB0110" w:rsidP="006A25D0">
            <w:pPr>
              <w:spacing w:line="480" w:lineRule="auto"/>
              <w:rPr>
                <w:rFonts w:ascii="Cambria" w:eastAsia="Times New Roman" w:hAnsi="Cambria" w:cs="Times New Roman"/>
                <w:b/>
                <w:bCs/>
                <w:color w:val="000000"/>
                <w:lang w:val="en-US"/>
              </w:rPr>
            </w:pPr>
            <w:r w:rsidRPr="002B46DC">
              <w:rPr>
                <w:rFonts w:ascii="Cambria" w:eastAsia="Times New Roman" w:hAnsi="Cambria" w:cs="Times New Roman"/>
                <w:b/>
                <w:bCs/>
                <w:color w:val="000000"/>
                <w:lang w:val="en-US"/>
              </w:rPr>
              <w:t>Nonhuman QG</w:t>
            </w:r>
          </w:p>
        </w:tc>
        <w:tc>
          <w:tcPr>
            <w:tcW w:w="1167" w:type="dxa"/>
            <w:tcBorders>
              <w:top w:val="nil"/>
              <w:left w:val="nil"/>
              <w:bottom w:val="nil"/>
              <w:right w:val="nil"/>
            </w:tcBorders>
            <w:shd w:val="clear" w:color="auto" w:fill="auto"/>
            <w:vAlign w:val="center"/>
            <w:hideMark/>
          </w:tcPr>
          <w:p w14:paraId="1B590CF1"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605</w:t>
            </w:r>
          </w:p>
        </w:tc>
        <w:tc>
          <w:tcPr>
            <w:tcW w:w="1243" w:type="dxa"/>
            <w:gridSpan w:val="2"/>
            <w:tcBorders>
              <w:top w:val="nil"/>
              <w:left w:val="nil"/>
              <w:bottom w:val="nil"/>
              <w:right w:val="nil"/>
            </w:tcBorders>
            <w:shd w:val="clear" w:color="auto" w:fill="auto"/>
            <w:vAlign w:val="center"/>
            <w:hideMark/>
          </w:tcPr>
          <w:p w14:paraId="425249F3"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497</w:t>
            </w:r>
          </w:p>
        </w:tc>
        <w:tc>
          <w:tcPr>
            <w:tcW w:w="1134" w:type="dxa"/>
            <w:tcBorders>
              <w:top w:val="nil"/>
              <w:left w:val="nil"/>
              <w:bottom w:val="nil"/>
              <w:right w:val="nil"/>
            </w:tcBorders>
            <w:shd w:val="clear" w:color="auto" w:fill="auto"/>
            <w:vAlign w:val="center"/>
            <w:hideMark/>
          </w:tcPr>
          <w:p w14:paraId="69EBC54B"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457</w:t>
            </w:r>
          </w:p>
        </w:tc>
        <w:tc>
          <w:tcPr>
            <w:tcW w:w="1130" w:type="dxa"/>
            <w:tcBorders>
              <w:top w:val="nil"/>
              <w:left w:val="nil"/>
              <w:bottom w:val="nil"/>
              <w:right w:val="nil"/>
            </w:tcBorders>
            <w:shd w:val="clear" w:color="auto" w:fill="auto"/>
            <w:vAlign w:val="center"/>
            <w:hideMark/>
          </w:tcPr>
          <w:p w14:paraId="14FCBC2B"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75.5</w:t>
            </w:r>
          </w:p>
        </w:tc>
        <w:tc>
          <w:tcPr>
            <w:tcW w:w="940" w:type="dxa"/>
            <w:tcBorders>
              <w:top w:val="nil"/>
              <w:left w:val="nil"/>
              <w:bottom w:val="nil"/>
              <w:right w:val="nil"/>
            </w:tcBorders>
            <w:shd w:val="clear" w:color="auto" w:fill="auto"/>
            <w:vAlign w:val="center"/>
            <w:hideMark/>
          </w:tcPr>
          <w:p w14:paraId="3ECB8301"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8.2</w:t>
            </w:r>
          </w:p>
        </w:tc>
        <w:tc>
          <w:tcPr>
            <w:tcW w:w="810" w:type="dxa"/>
            <w:gridSpan w:val="2"/>
            <w:tcBorders>
              <w:top w:val="nil"/>
              <w:left w:val="nil"/>
              <w:bottom w:val="nil"/>
              <w:right w:val="nil"/>
            </w:tcBorders>
            <w:shd w:val="clear" w:color="auto" w:fill="auto"/>
            <w:vAlign w:val="center"/>
            <w:hideMark/>
          </w:tcPr>
          <w:p w14:paraId="206D9ED9" w14:textId="77777777" w:rsidR="00CB0110" w:rsidRPr="00346DFF" w:rsidRDefault="00CB0110" w:rsidP="006A25D0">
            <w:pPr>
              <w:spacing w:line="480" w:lineRule="auto"/>
              <w:jc w:val="center"/>
              <w:rPr>
                <w:rFonts w:ascii="Cambria" w:eastAsia="Times New Roman" w:hAnsi="Cambria" w:cs="Times New Roman"/>
                <w:color w:val="000000"/>
                <w:lang w:val="en-US"/>
              </w:rPr>
            </w:pPr>
            <w:r w:rsidRPr="00346DFF">
              <w:rPr>
                <w:rFonts w:ascii="Cambria" w:eastAsia="Times New Roman" w:hAnsi="Cambria" w:cs="Times New Roman"/>
                <w:color w:val="000000"/>
                <w:lang w:val="en-US"/>
              </w:rPr>
              <w:t>24.5</w:t>
            </w:r>
          </w:p>
        </w:tc>
      </w:tr>
      <w:tr w:rsidR="00052967" w:rsidRPr="00BA57BA" w14:paraId="70A4DEBD" w14:textId="77777777" w:rsidTr="00052967">
        <w:trPr>
          <w:trHeight w:val="201"/>
        </w:trPr>
        <w:tc>
          <w:tcPr>
            <w:tcW w:w="2268" w:type="dxa"/>
            <w:tcBorders>
              <w:top w:val="nil"/>
              <w:left w:val="nil"/>
              <w:right w:val="nil"/>
            </w:tcBorders>
            <w:shd w:val="clear" w:color="auto" w:fill="auto"/>
            <w:vAlign w:val="center"/>
            <w:hideMark/>
          </w:tcPr>
          <w:p w14:paraId="785BD98C" w14:textId="77777777" w:rsidR="00CB0110" w:rsidRPr="002B46DC" w:rsidRDefault="00CB0110" w:rsidP="006A25D0">
            <w:pPr>
              <w:spacing w:line="480" w:lineRule="auto"/>
              <w:rPr>
                <w:rFonts w:ascii="Cambria" w:eastAsia="Times New Roman" w:hAnsi="Cambria" w:cs="Times New Roman"/>
                <w:b/>
                <w:bCs/>
                <w:color w:val="000000"/>
                <w:lang w:val="en-US"/>
              </w:rPr>
            </w:pPr>
            <w:r w:rsidRPr="002B46DC">
              <w:rPr>
                <w:rFonts w:ascii="Cambria" w:eastAsia="Times New Roman" w:hAnsi="Cambria" w:cs="Times New Roman"/>
                <w:b/>
                <w:bCs/>
                <w:color w:val="000000"/>
                <w:lang w:val="en-US"/>
              </w:rPr>
              <w:t>Nonhuman MG</w:t>
            </w:r>
          </w:p>
        </w:tc>
        <w:tc>
          <w:tcPr>
            <w:tcW w:w="1167" w:type="dxa"/>
            <w:tcBorders>
              <w:top w:val="nil"/>
              <w:left w:val="nil"/>
              <w:right w:val="nil"/>
            </w:tcBorders>
            <w:shd w:val="clear" w:color="auto" w:fill="auto"/>
            <w:vAlign w:val="center"/>
            <w:hideMark/>
          </w:tcPr>
          <w:p w14:paraId="76B5C44C"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337</w:t>
            </w:r>
          </w:p>
        </w:tc>
        <w:tc>
          <w:tcPr>
            <w:tcW w:w="1243" w:type="dxa"/>
            <w:gridSpan w:val="2"/>
            <w:tcBorders>
              <w:top w:val="nil"/>
              <w:left w:val="nil"/>
              <w:right w:val="nil"/>
            </w:tcBorders>
            <w:shd w:val="clear" w:color="auto" w:fill="auto"/>
            <w:vAlign w:val="center"/>
            <w:hideMark/>
          </w:tcPr>
          <w:p w14:paraId="36387BF0"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319</w:t>
            </w:r>
          </w:p>
        </w:tc>
        <w:tc>
          <w:tcPr>
            <w:tcW w:w="1134" w:type="dxa"/>
            <w:tcBorders>
              <w:top w:val="nil"/>
              <w:left w:val="nil"/>
              <w:right w:val="nil"/>
            </w:tcBorders>
            <w:shd w:val="clear" w:color="auto" w:fill="auto"/>
            <w:vAlign w:val="center"/>
            <w:hideMark/>
          </w:tcPr>
          <w:p w14:paraId="2FF7886B"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276</w:t>
            </w:r>
          </w:p>
        </w:tc>
        <w:tc>
          <w:tcPr>
            <w:tcW w:w="1130" w:type="dxa"/>
            <w:tcBorders>
              <w:top w:val="nil"/>
              <w:left w:val="nil"/>
              <w:right w:val="nil"/>
            </w:tcBorders>
            <w:shd w:val="clear" w:color="auto" w:fill="auto"/>
            <w:vAlign w:val="center"/>
            <w:hideMark/>
          </w:tcPr>
          <w:p w14:paraId="46394FBB"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81.9</w:t>
            </w:r>
          </w:p>
        </w:tc>
        <w:tc>
          <w:tcPr>
            <w:tcW w:w="940" w:type="dxa"/>
            <w:tcBorders>
              <w:top w:val="nil"/>
              <w:left w:val="nil"/>
              <w:right w:val="nil"/>
            </w:tcBorders>
            <w:shd w:val="clear" w:color="auto" w:fill="auto"/>
            <w:vAlign w:val="center"/>
            <w:hideMark/>
          </w:tcPr>
          <w:p w14:paraId="1FB49120"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13.5</w:t>
            </w:r>
          </w:p>
        </w:tc>
        <w:tc>
          <w:tcPr>
            <w:tcW w:w="810" w:type="dxa"/>
            <w:gridSpan w:val="2"/>
            <w:tcBorders>
              <w:top w:val="nil"/>
              <w:left w:val="nil"/>
              <w:right w:val="nil"/>
            </w:tcBorders>
            <w:shd w:val="clear" w:color="auto" w:fill="auto"/>
            <w:vAlign w:val="center"/>
            <w:hideMark/>
          </w:tcPr>
          <w:p w14:paraId="6D304A72" w14:textId="77777777" w:rsidR="00CB0110" w:rsidRPr="00346DFF" w:rsidRDefault="00CB0110" w:rsidP="006A25D0">
            <w:pPr>
              <w:spacing w:line="480" w:lineRule="auto"/>
              <w:jc w:val="center"/>
              <w:rPr>
                <w:rFonts w:ascii="Cambria" w:eastAsia="Times New Roman" w:hAnsi="Cambria" w:cs="Times New Roman"/>
                <w:color w:val="000000"/>
                <w:lang w:val="en-US"/>
              </w:rPr>
            </w:pPr>
            <w:r w:rsidRPr="00346DFF">
              <w:rPr>
                <w:rFonts w:ascii="Cambria" w:eastAsia="Times New Roman" w:hAnsi="Cambria" w:cs="Times New Roman"/>
                <w:color w:val="000000"/>
                <w:lang w:val="en-US"/>
              </w:rPr>
              <w:t>18.1</w:t>
            </w:r>
          </w:p>
        </w:tc>
      </w:tr>
      <w:tr w:rsidR="00052967" w:rsidRPr="00BA57BA" w14:paraId="268BDA42" w14:textId="77777777" w:rsidTr="00052967">
        <w:trPr>
          <w:trHeight w:val="166"/>
        </w:trPr>
        <w:tc>
          <w:tcPr>
            <w:tcW w:w="2268" w:type="dxa"/>
            <w:tcBorders>
              <w:top w:val="nil"/>
              <w:left w:val="nil"/>
              <w:bottom w:val="single" w:sz="4" w:space="0" w:color="auto"/>
              <w:right w:val="nil"/>
            </w:tcBorders>
            <w:shd w:val="clear" w:color="auto" w:fill="auto"/>
            <w:vAlign w:val="center"/>
            <w:hideMark/>
          </w:tcPr>
          <w:p w14:paraId="0001E516" w14:textId="77777777" w:rsidR="00CB0110" w:rsidRPr="002B46DC" w:rsidRDefault="00CB0110" w:rsidP="006A25D0">
            <w:pPr>
              <w:spacing w:line="480" w:lineRule="auto"/>
              <w:rPr>
                <w:rFonts w:ascii="Cambria" w:eastAsia="Times New Roman" w:hAnsi="Cambria" w:cs="Times New Roman"/>
                <w:b/>
                <w:bCs/>
                <w:color w:val="000000"/>
                <w:lang w:val="en-US"/>
              </w:rPr>
            </w:pPr>
            <w:r w:rsidRPr="002B46DC">
              <w:rPr>
                <w:rFonts w:ascii="Cambria" w:eastAsia="Times New Roman" w:hAnsi="Cambria" w:cs="Times New Roman"/>
                <w:b/>
                <w:bCs/>
                <w:color w:val="000000"/>
                <w:lang w:val="en-US"/>
              </w:rPr>
              <w:t>Codes combined*</w:t>
            </w:r>
          </w:p>
        </w:tc>
        <w:tc>
          <w:tcPr>
            <w:tcW w:w="1167" w:type="dxa"/>
            <w:tcBorders>
              <w:top w:val="nil"/>
              <w:left w:val="nil"/>
              <w:bottom w:val="single" w:sz="4" w:space="0" w:color="auto"/>
              <w:right w:val="nil"/>
            </w:tcBorders>
            <w:shd w:val="clear" w:color="auto" w:fill="auto"/>
            <w:vAlign w:val="center"/>
            <w:hideMark/>
          </w:tcPr>
          <w:p w14:paraId="63BE2A2C"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1861</w:t>
            </w:r>
          </w:p>
        </w:tc>
        <w:tc>
          <w:tcPr>
            <w:tcW w:w="1243" w:type="dxa"/>
            <w:gridSpan w:val="2"/>
            <w:tcBorders>
              <w:top w:val="nil"/>
              <w:left w:val="nil"/>
              <w:bottom w:val="single" w:sz="4" w:space="0" w:color="auto"/>
              <w:right w:val="nil"/>
            </w:tcBorders>
            <w:shd w:val="clear" w:color="auto" w:fill="auto"/>
            <w:vAlign w:val="center"/>
            <w:hideMark/>
          </w:tcPr>
          <w:p w14:paraId="1164C822"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1542</w:t>
            </w:r>
          </w:p>
        </w:tc>
        <w:tc>
          <w:tcPr>
            <w:tcW w:w="1134" w:type="dxa"/>
            <w:tcBorders>
              <w:top w:val="nil"/>
              <w:left w:val="nil"/>
              <w:bottom w:val="single" w:sz="4" w:space="0" w:color="auto"/>
              <w:right w:val="nil"/>
            </w:tcBorders>
            <w:shd w:val="clear" w:color="auto" w:fill="auto"/>
            <w:vAlign w:val="center"/>
            <w:hideMark/>
          </w:tcPr>
          <w:p w14:paraId="625E8223"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1537</w:t>
            </w:r>
          </w:p>
        </w:tc>
        <w:tc>
          <w:tcPr>
            <w:tcW w:w="1130" w:type="dxa"/>
            <w:tcBorders>
              <w:top w:val="nil"/>
              <w:left w:val="nil"/>
              <w:bottom w:val="single" w:sz="4" w:space="0" w:color="auto"/>
              <w:right w:val="nil"/>
            </w:tcBorders>
            <w:shd w:val="clear" w:color="auto" w:fill="auto"/>
            <w:vAlign w:val="center"/>
            <w:hideMark/>
          </w:tcPr>
          <w:p w14:paraId="5EB364FC"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82.6</w:t>
            </w:r>
          </w:p>
        </w:tc>
        <w:tc>
          <w:tcPr>
            <w:tcW w:w="940" w:type="dxa"/>
            <w:tcBorders>
              <w:top w:val="nil"/>
              <w:left w:val="nil"/>
              <w:bottom w:val="single" w:sz="4" w:space="0" w:color="auto"/>
              <w:right w:val="nil"/>
            </w:tcBorders>
            <w:shd w:val="clear" w:color="auto" w:fill="auto"/>
            <w:vAlign w:val="center"/>
            <w:hideMark/>
          </w:tcPr>
          <w:p w14:paraId="23360372"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&lt; .01</w:t>
            </w:r>
          </w:p>
        </w:tc>
        <w:tc>
          <w:tcPr>
            <w:tcW w:w="810" w:type="dxa"/>
            <w:gridSpan w:val="2"/>
            <w:tcBorders>
              <w:top w:val="nil"/>
              <w:left w:val="nil"/>
              <w:bottom w:val="single" w:sz="4" w:space="0" w:color="auto"/>
              <w:right w:val="nil"/>
            </w:tcBorders>
            <w:shd w:val="clear" w:color="auto" w:fill="auto"/>
            <w:vAlign w:val="center"/>
            <w:hideMark/>
          </w:tcPr>
          <w:p w14:paraId="6A2EF578" w14:textId="77777777" w:rsidR="00CB0110" w:rsidRPr="002B46DC" w:rsidRDefault="00CB0110" w:rsidP="006A25D0">
            <w:pPr>
              <w:spacing w:line="480" w:lineRule="auto"/>
              <w:jc w:val="center"/>
              <w:rPr>
                <w:rFonts w:ascii="Cambria" w:eastAsia="Times New Roman" w:hAnsi="Cambria" w:cs="Times New Roman"/>
                <w:color w:val="000000"/>
                <w:lang w:val="en-US"/>
              </w:rPr>
            </w:pPr>
            <w:r w:rsidRPr="002B46DC">
              <w:rPr>
                <w:rFonts w:ascii="Cambria" w:eastAsia="Times New Roman" w:hAnsi="Cambria" w:cs="Times New Roman"/>
                <w:color w:val="000000"/>
                <w:lang w:val="en-US"/>
              </w:rPr>
              <w:t>17.5</w:t>
            </w:r>
          </w:p>
        </w:tc>
      </w:tr>
      <w:tr w:rsidR="00CB0110" w:rsidRPr="00BA57BA" w14:paraId="76C7F572" w14:textId="77777777" w:rsidTr="00CD47C2">
        <w:trPr>
          <w:gridAfter w:val="1"/>
          <w:wAfter w:w="95" w:type="dxa"/>
          <w:trHeight w:val="2848"/>
        </w:trPr>
        <w:tc>
          <w:tcPr>
            <w:tcW w:w="8597" w:type="dxa"/>
            <w:gridSpan w:val="8"/>
            <w:tcBorders>
              <w:top w:val="single" w:sz="4" w:space="0" w:color="auto"/>
              <w:left w:val="nil"/>
              <w:bottom w:val="nil"/>
              <w:right w:val="nil"/>
            </w:tcBorders>
            <w:shd w:val="clear" w:color="auto" w:fill="auto"/>
            <w:hideMark/>
          </w:tcPr>
          <w:p w14:paraId="5E40CB66" w14:textId="3184B333" w:rsidR="00CB0110" w:rsidRPr="002B46DC" w:rsidRDefault="00CB0110" w:rsidP="00CD47C2">
            <w:pPr>
              <w:spacing w:line="480" w:lineRule="auto"/>
              <w:rPr>
                <w:rFonts w:ascii="Cambria" w:eastAsia="Times New Roman" w:hAnsi="Cambria" w:cs="Times New Roman"/>
                <w:color w:val="000000"/>
                <w:lang w:val="en-US"/>
              </w:rPr>
            </w:pPr>
            <w:r w:rsidRPr="002B46DC">
              <w:rPr>
                <w:rFonts w:ascii="Cambria" w:eastAsia="Times New Roman" w:hAnsi="Cambria" w:cs="Times New Roman"/>
                <w:color w:val="000000"/>
                <w:lang w:val="en-US"/>
              </w:rPr>
              <w:t xml:space="preserve">BG database = number of publications in the journal </w:t>
            </w:r>
            <w:r w:rsidRPr="002B46DC">
              <w:rPr>
                <w:rFonts w:ascii="Cambria" w:eastAsia="Times New Roman" w:hAnsi="Cambria" w:cs="Times New Roman"/>
                <w:i/>
                <w:iCs/>
                <w:color w:val="000000"/>
                <w:lang w:val="en-US"/>
              </w:rPr>
              <w:t xml:space="preserve">Behavior Genetics </w:t>
            </w:r>
            <w:r w:rsidRPr="002B46DC">
              <w:rPr>
                <w:rFonts w:ascii="Cambria" w:eastAsia="Times New Roman" w:hAnsi="Cambria" w:cs="Times New Roman"/>
                <w:color w:val="000000"/>
                <w:lang w:val="en-US"/>
              </w:rPr>
              <w:t>for each category, Ovid result = number of publications yielded by the search scripts, Overlap % = the degree of overlap achieved, FP = false posi</w:t>
            </w:r>
            <w:r w:rsidR="00CD47C2">
              <w:rPr>
                <w:rFonts w:ascii="Cambria" w:eastAsia="Times New Roman" w:hAnsi="Cambria" w:cs="Times New Roman"/>
                <w:color w:val="000000"/>
                <w:lang w:val="en-US"/>
              </w:rPr>
              <w:t xml:space="preserve">tives and FN = false negatives, </w:t>
            </w:r>
            <w:r w:rsidRPr="002B46DC">
              <w:rPr>
                <w:rFonts w:ascii="Cambria" w:eastAsia="Times New Roman" w:hAnsi="Cambria" w:cs="Times New Roman"/>
                <w:color w:val="000000"/>
                <w:lang w:val="en-US"/>
              </w:rPr>
              <w:t xml:space="preserve">*= </w:t>
            </w:r>
            <w:r w:rsidR="00CD47C2">
              <w:rPr>
                <w:rFonts w:ascii="Cambria" w:eastAsia="Times New Roman" w:hAnsi="Cambria" w:cs="Times New Roman"/>
                <w:color w:val="000000"/>
                <w:lang w:val="en-US"/>
              </w:rPr>
              <w:t xml:space="preserve">codes combined is less than the sum of each category because we have captured only unique publications by using </w:t>
            </w:r>
            <w:r w:rsidRPr="002B46DC">
              <w:rPr>
                <w:rFonts w:ascii="Cambria" w:eastAsia="Times New Roman" w:hAnsi="Cambria" w:cs="Times New Roman"/>
                <w:color w:val="000000"/>
                <w:lang w:val="en-US"/>
              </w:rPr>
              <w:t>the Boolean operator ‘OR’.</w:t>
            </w:r>
          </w:p>
        </w:tc>
      </w:tr>
    </w:tbl>
    <w:p w14:paraId="514DB547" w14:textId="6925DAE2" w:rsidR="00CB0110" w:rsidRPr="00BA57BA" w:rsidRDefault="00CB0110" w:rsidP="00883EB7">
      <w:pPr>
        <w:spacing w:line="480" w:lineRule="auto"/>
        <w:rPr>
          <w:lang w:val="en-US"/>
        </w:rPr>
      </w:pPr>
    </w:p>
    <w:p w14:paraId="6C4B0643" w14:textId="77777777" w:rsidR="00CB0110" w:rsidRPr="00BA57BA" w:rsidRDefault="00CB0110">
      <w:pPr>
        <w:rPr>
          <w:lang w:val="en-US"/>
        </w:rPr>
      </w:pPr>
      <w:r w:rsidRPr="00BA57BA">
        <w:rPr>
          <w:lang w:val="en-US"/>
        </w:rPr>
        <w:br w:type="page"/>
      </w:r>
    </w:p>
    <w:p w14:paraId="099A386A" w14:textId="77777777" w:rsidR="00F854E3" w:rsidRDefault="00F854E3" w:rsidP="00F854E3">
      <w:pPr>
        <w:spacing w:line="480" w:lineRule="auto"/>
        <w:rPr>
          <w:lang w:val="en-US"/>
        </w:rPr>
      </w:pPr>
    </w:p>
    <w:p w14:paraId="467E44E9" w14:textId="04535491" w:rsidR="00CB0110" w:rsidRPr="00BA57BA" w:rsidRDefault="00CB0110" w:rsidP="00F854E3">
      <w:pPr>
        <w:spacing w:line="480" w:lineRule="auto"/>
        <w:rPr>
          <w:lang w:val="en-US"/>
        </w:rPr>
      </w:pPr>
      <w:r w:rsidRPr="00BA57BA">
        <w:rPr>
          <w:lang w:val="en-US"/>
        </w:rPr>
        <w:t xml:space="preserve">Table 2. Number of total findings from </w:t>
      </w:r>
      <w:r w:rsidR="00087AF6">
        <w:rPr>
          <w:i/>
          <w:lang w:val="en-US"/>
        </w:rPr>
        <w:t>PsychINFO</w:t>
      </w:r>
      <w:r w:rsidR="00F854E3">
        <w:rPr>
          <w:lang w:val="en-US"/>
        </w:rPr>
        <w:t xml:space="preserve"> database </w:t>
      </w:r>
      <w:r w:rsidRPr="00BA57BA">
        <w:rPr>
          <w:lang w:val="en-US"/>
        </w:rPr>
        <w:t>search</w:t>
      </w:r>
    </w:p>
    <w:tbl>
      <w:tblPr>
        <w:tblW w:w="4854" w:type="dxa"/>
        <w:tblInd w:w="108" w:type="dxa"/>
        <w:tblLayout w:type="fixed"/>
        <w:tblLook w:val="04A0" w:firstRow="1" w:lastRow="0" w:firstColumn="1" w:lastColumn="0" w:noHBand="0" w:noVBand="1"/>
      </w:tblPr>
      <w:tblGrid>
        <w:gridCol w:w="2258"/>
        <w:gridCol w:w="1772"/>
        <w:gridCol w:w="806"/>
        <w:gridCol w:w="18"/>
      </w:tblGrid>
      <w:tr w:rsidR="00CB0110" w:rsidRPr="00BA57BA" w14:paraId="599EEF7F" w14:textId="77777777" w:rsidTr="00277A5C">
        <w:trPr>
          <w:gridAfter w:val="1"/>
          <w:wAfter w:w="18" w:type="dxa"/>
          <w:trHeight w:val="341"/>
        </w:trPr>
        <w:tc>
          <w:tcPr>
            <w:tcW w:w="2258" w:type="dxa"/>
            <w:tcBorders>
              <w:top w:val="single" w:sz="4" w:space="0" w:color="auto"/>
              <w:left w:val="nil"/>
              <w:bottom w:val="single" w:sz="4" w:space="0" w:color="auto"/>
              <w:right w:val="nil"/>
            </w:tcBorders>
            <w:shd w:val="clear" w:color="auto" w:fill="auto"/>
            <w:noWrap/>
            <w:vAlign w:val="bottom"/>
            <w:hideMark/>
          </w:tcPr>
          <w:p w14:paraId="75266A3F" w14:textId="77777777" w:rsidR="00CB0110" w:rsidRPr="002B46DC" w:rsidRDefault="00CB0110" w:rsidP="006A25D0">
            <w:pPr>
              <w:spacing w:line="480" w:lineRule="auto"/>
              <w:rPr>
                <w:rFonts w:ascii="Calibri" w:eastAsia="Times New Roman" w:hAnsi="Calibri" w:cs="Times New Roman"/>
                <w:color w:val="000000"/>
                <w:sz w:val="22"/>
                <w:szCs w:val="22"/>
                <w:lang w:val="en-US"/>
              </w:rPr>
            </w:pPr>
            <w:r w:rsidRPr="002B46DC">
              <w:rPr>
                <w:rFonts w:ascii="Calibri" w:eastAsia="Times New Roman" w:hAnsi="Calibri" w:cs="Times New Roman"/>
                <w:color w:val="000000"/>
                <w:sz w:val="22"/>
                <w:szCs w:val="22"/>
                <w:lang w:val="en-US"/>
              </w:rPr>
              <w:t> </w:t>
            </w:r>
          </w:p>
        </w:tc>
        <w:tc>
          <w:tcPr>
            <w:tcW w:w="1772" w:type="dxa"/>
            <w:tcBorders>
              <w:top w:val="single" w:sz="4" w:space="0" w:color="auto"/>
              <w:left w:val="nil"/>
              <w:bottom w:val="single" w:sz="4" w:space="0" w:color="auto"/>
              <w:right w:val="nil"/>
            </w:tcBorders>
            <w:shd w:val="clear" w:color="auto" w:fill="auto"/>
            <w:noWrap/>
            <w:vAlign w:val="bottom"/>
            <w:hideMark/>
          </w:tcPr>
          <w:p w14:paraId="5DC6D74A" w14:textId="77777777" w:rsidR="00CB0110" w:rsidRPr="002B46DC" w:rsidRDefault="00CB0110" w:rsidP="006A25D0">
            <w:pPr>
              <w:spacing w:line="480" w:lineRule="auto"/>
              <w:jc w:val="center"/>
              <w:rPr>
                <w:rFonts w:ascii="Cambria" w:eastAsia="Times New Roman" w:hAnsi="Cambria" w:cs="Times New Roman"/>
                <w:b/>
                <w:bCs/>
                <w:color w:val="000000"/>
                <w:sz w:val="22"/>
                <w:szCs w:val="22"/>
                <w:lang w:val="en-US"/>
              </w:rPr>
            </w:pPr>
            <w:r w:rsidRPr="002B46DC">
              <w:rPr>
                <w:rFonts w:ascii="Cambria" w:eastAsia="Times New Roman" w:hAnsi="Cambria" w:cs="Times New Roman"/>
                <w:b/>
                <w:bCs/>
                <w:color w:val="000000"/>
                <w:sz w:val="22"/>
                <w:szCs w:val="22"/>
                <w:lang w:val="en-US"/>
              </w:rPr>
              <w:t>Total results</w:t>
            </w:r>
          </w:p>
        </w:tc>
        <w:tc>
          <w:tcPr>
            <w:tcW w:w="806" w:type="dxa"/>
            <w:tcBorders>
              <w:top w:val="single" w:sz="4" w:space="0" w:color="auto"/>
              <w:left w:val="nil"/>
              <w:bottom w:val="single" w:sz="4" w:space="0" w:color="auto"/>
              <w:right w:val="nil"/>
            </w:tcBorders>
            <w:shd w:val="clear" w:color="auto" w:fill="auto"/>
            <w:noWrap/>
            <w:vAlign w:val="bottom"/>
            <w:hideMark/>
          </w:tcPr>
          <w:p w14:paraId="303E1B02" w14:textId="77777777" w:rsidR="00CB0110" w:rsidRPr="002B46DC" w:rsidRDefault="00CB0110" w:rsidP="006A25D0">
            <w:pPr>
              <w:spacing w:line="480" w:lineRule="auto"/>
              <w:jc w:val="center"/>
              <w:rPr>
                <w:rFonts w:ascii="Cambria" w:eastAsia="Times New Roman" w:hAnsi="Cambria" w:cs="Times New Roman"/>
                <w:b/>
                <w:bCs/>
                <w:color w:val="000000"/>
                <w:sz w:val="22"/>
                <w:szCs w:val="22"/>
                <w:lang w:val="en-US"/>
              </w:rPr>
            </w:pPr>
            <w:r w:rsidRPr="002B46DC">
              <w:rPr>
                <w:rFonts w:ascii="Cambria" w:eastAsia="Times New Roman" w:hAnsi="Cambria" w:cs="Times New Roman"/>
                <w:b/>
                <w:bCs/>
                <w:color w:val="000000"/>
                <w:sz w:val="22"/>
                <w:szCs w:val="22"/>
                <w:lang w:val="en-US"/>
              </w:rPr>
              <w:t>FP %</w:t>
            </w:r>
          </w:p>
        </w:tc>
      </w:tr>
      <w:tr w:rsidR="00CB0110" w:rsidRPr="00BA57BA" w14:paraId="39A3FC30" w14:textId="77777777" w:rsidTr="00277A5C">
        <w:trPr>
          <w:gridAfter w:val="1"/>
          <w:wAfter w:w="18" w:type="dxa"/>
          <w:trHeight w:val="270"/>
        </w:trPr>
        <w:tc>
          <w:tcPr>
            <w:tcW w:w="2258" w:type="dxa"/>
            <w:tcBorders>
              <w:top w:val="nil"/>
              <w:left w:val="nil"/>
              <w:bottom w:val="nil"/>
              <w:right w:val="nil"/>
            </w:tcBorders>
            <w:shd w:val="clear" w:color="auto" w:fill="auto"/>
            <w:vAlign w:val="center"/>
            <w:hideMark/>
          </w:tcPr>
          <w:p w14:paraId="4156B7D3" w14:textId="77777777" w:rsidR="00CB0110" w:rsidRPr="002B46DC" w:rsidRDefault="00CB0110" w:rsidP="006A25D0">
            <w:pPr>
              <w:spacing w:line="480" w:lineRule="auto"/>
              <w:rPr>
                <w:rFonts w:ascii="Cambria" w:eastAsia="Times New Roman" w:hAnsi="Cambria" w:cs="Times New Roman"/>
                <w:b/>
                <w:bCs/>
                <w:color w:val="000000"/>
                <w:lang w:val="en-US"/>
              </w:rPr>
            </w:pPr>
            <w:r w:rsidRPr="002B46DC">
              <w:rPr>
                <w:rFonts w:ascii="Cambria" w:eastAsia="Times New Roman" w:hAnsi="Cambria" w:cs="Times New Roman"/>
                <w:b/>
                <w:bCs/>
                <w:color w:val="000000"/>
                <w:lang w:val="en-US"/>
              </w:rPr>
              <w:t>Human QG</w:t>
            </w:r>
          </w:p>
        </w:tc>
        <w:tc>
          <w:tcPr>
            <w:tcW w:w="1772" w:type="dxa"/>
            <w:tcBorders>
              <w:top w:val="nil"/>
              <w:left w:val="nil"/>
              <w:bottom w:val="nil"/>
              <w:right w:val="nil"/>
            </w:tcBorders>
            <w:shd w:val="clear" w:color="auto" w:fill="auto"/>
            <w:noWrap/>
            <w:vAlign w:val="bottom"/>
            <w:hideMark/>
          </w:tcPr>
          <w:p w14:paraId="36D6E794" w14:textId="77777777" w:rsidR="00CB0110" w:rsidRPr="002B46DC" w:rsidRDefault="00CB0110" w:rsidP="006A25D0">
            <w:pPr>
              <w:spacing w:line="480" w:lineRule="auto"/>
              <w:jc w:val="center"/>
              <w:rPr>
                <w:rFonts w:ascii="Cambria" w:eastAsia="Times New Roman" w:hAnsi="Cambria" w:cs="Times New Roman"/>
                <w:color w:val="000000"/>
                <w:sz w:val="22"/>
                <w:szCs w:val="22"/>
                <w:lang w:val="en-US"/>
              </w:rPr>
            </w:pPr>
            <w:r w:rsidRPr="002B46DC">
              <w:rPr>
                <w:rFonts w:ascii="Cambria" w:eastAsia="Times New Roman" w:hAnsi="Cambria" w:cs="Times New Roman"/>
                <w:color w:val="000000"/>
                <w:sz w:val="22"/>
                <w:szCs w:val="22"/>
                <w:lang w:val="en-US"/>
              </w:rPr>
              <w:t>11694</w:t>
            </w:r>
          </w:p>
        </w:tc>
        <w:tc>
          <w:tcPr>
            <w:tcW w:w="806" w:type="dxa"/>
            <w:tcBorders>
              <w:top w:val="nil"/>
              <w:left w:val="nil"/>
              <w:bottom w:val="nil"/>
              <w:right w:val="nil"/>
            </w:tcBorders>
            <w:shd w:val="clear" w:color="auto" w:fill="auto"/>
            <w:noWrap/>
            <w:vAlign w:val="bottom"/>
            <w:hideMark/>
          </w:tcPr>
          <w:p w14:paraId="6D7EEF01" w14:textId="77777777" w:rsidR="00CB0110" w:rsidRPr="002B46DC" w:rsidRDefault="00CB0110" w:rsidP="006A25D0">
            <w:pPr>
              <w:spacing w:line="480" w:lineRule="auto"/>
              <w:jc w:val="center"/>
              <w:rPr>
                <w:rFonts w:ascii="Cambria" w:eastAsia="Times New Roman" w:hAnsi="Cambria" w:cs="Times New Roman"/>
                <w:color w:val="000000"/>
                <w:sz w:val="22"/>
                <w:szCs w:val="22"/>
                <w:lang w:val="en-US"/>
              </w:rPr>
            </w:pPr>
            <w:r w:rsidRPr="002B46DC">
              <w:rPr>
                <w:rFonts w:ascii="Cambria" w:eastAsia="Times New Roman" w:hAnsi="Cambria" w:cs="Times New Roman"/>
                <w:color w:val="000000"/>
                <w:sz w:val="22"/>
                <w:szCs w:val="22"/>
                <w:lang w:val="en-US"/>
              </w:rPr>
              <w:t>27</w:t>
            </w:r>
          </w:p>
        </w:tc>
      </w:tr>
      <w:tr w:rsidR="00CB0110" w:rsidRPr="00BA57BA" w14:paraId="29D27766" w14:textId="77777777" w:rsidTr="00277A5C">
        <w:trPr>
          <w:gridAfter w:val="1"/>
          <w:wAfter w:w="18" w:type="dxa"/>
          <w:trHeight w:val="167"/>
        </w:trPr>
        <w:tc>
          <w:tcPr>
            <w:tcW w:w="2258" w:type="dxa"/>
            <w:tcBorders>
              <w:top w:val="nil"/>
              <w:left w:val="nil"/>
              <w:bottom w:val="nil"/>
              <w:right w:val="nil"/>
            </w:tcBorders>
            <w:shd w:val="clear" w:color="auto" w:fill="auto"/>
            <w:vAlign w:val="center"/>
            <w:hideMark/>
          </w:tcPr>
          <w:p w14:paraId="630E9CF8" w14:textId="77777777" w:rsidR="00CB0110" w:rsidRPr="002B46DC" w:rsidRDefault="00CB0110" w:rsidP="006A25D0">
            <w:pPr>
              <w:spacing w:line="480" w:lineRule="auto"/>
              <w:rPr>
                <w:rFonts w:ascii="Cambria" w:eastAsia="Times New Roman" w:hAnsi="Cambria" w:cs="Times New Roman"/>
                <w:b/>
                <w:bCs/>
                <w:color w:val="000000"/>
                <w:lang w:val="en-US"/>
              </w:rPr>
            </w:pPr>
            <w:r w:rsidRPr="002B46DC">
              <w:rPr>
                <w:rFonts w:ascii="Cambria" w:eastAsia="Times New Roman" w:hAnsi="Cambria" w:cs="Times New Roman"/>
                <w:b/>
                <w:bCs/>
                <w:color w:val="000000"/>
                <w:lang w:val="en-US"/>
              </w:rPr>
              <w:t>Human MG</w:t>
            </w:r>
          </w:p>
        </w:tc>
        <w:tc>
          <w:tcPr>
            <w:tcW w:w="1772" w:type="dxa"/>
            <w:tcBorders>
              <w:top w:val="nil"/>
              <w:left w:val="nil"/>
              <w:bottom w:val="nil"/>
              <w:right w:val="nil"/>
            </w:tcBorders>
            <w:shd w:val="clear" w:color="auto" w:fill="auto"/>
            <w:noWrap/>
            <w:vAlign w:val="bottom"/>
            <w:hideMark/>
          </w:tcPr>
          <w:p w14:paraId="42A8C6A3" w14:textId="77777777" w:rsidR="00CB0110" w:rsidRPr="002B46DC" w:rsidRDefault="00CB0110" w:rsidP="006A25D0">
            <w:pPr>
              <w:spacing w:line="480" w:lineRule="auto"/>
              <w:jc w:val="center"/>
              <w:rPr>
                <w:rFonts w:ascii="Cambria" w:eastAsia="Times New Roman" w:hAnsi="Cambria" w:cs="Times New Roman"/>
                <w:color w:val="000000"/>
                <w:sz w:val="22"/>
                <w:szCs w:val="22"/>
                <w:lang w:val="en-US"/>
              </w:rPr>
            </w:pPr>
            <w:r w:rsidRPr="002B46DC">
              <w:rPr>
                <w:rFonts w:ascii="Cambria" w:eastAsia="Times New Roman" w:hAnsi="Cambria" w:cs="Times New Roman"/>
                <w:color w:val="000000"/>
                <w:sz w:val="22"/>
                <w:szCs w:val="22"/>
                <w:lang w:val="en-US"/>
              </w:rPr>
              <w:t>18296</w:t>
            </w:r>
          </w:p>
        </w:tc>
        <w:tc>
          <w:tcPr>
            <w:tcW w:w="806" w:type="dxa"/>
            <w:tcBorders>
              <w:top w:val="nil"/>
              <w:left w:val="nil"/>
              <w:bottom w:val="nil"/>
              <w:right w:val="nil"/>
            </w:tcBorders>
            <w:shd w:val="clear" w:color="auto" w:fill="auto"/>
            <w:noWrap/>
            <w:vAlign w:val="bottom"/>
            <w:hideMark/>
          </w:tcPr>
          <w:p w14:paraId="5FD92E4F" w14:textId="77777777" w:rsidR="00CB0110" w:rsidRPr="002B46DC" w:rsidRDefault="00CB0110" w:rsidP="006A25D0">
            <w:pPr>
              <w:spacing w:line="480" w:lineRule="auto"/>
              <w:jc w:val="center"/>
              <w:rPr>
                <w:rFonts w:ascii="Cambria" w:eastAsia="Times New Roman" w:hAnsi="Cambria" w:cs="Times New Roman"/>
                <w:color w:val="000000"/>
                <w:sz w:val="22"/>
                <w:szCs w:val="22"/>
                <w:lang w:val="en-US"/>
              </w:rPr>
            </w:pPr>
            <w:r w:rsidRPr="002B46DC">
              <w:rPr>
                <w:rFonts w:ascii="Cambria" w:eastAsia="Times New Roman" w:hAnsi="Cambria" w:cs="Times New Roman"/>
                <w:color w:val="000000"/>
                <w:sz w:val="22"/>
                <w:szCs w:val="22"/>
                <w:lang w:val="en-US"/>
              </w:rPr>
              <w:t>21</w:t>
            </w:r>
          </w:p>
        </w:tc>
      </w:tr>
      <w:tr w:rsidR="00CB0110" w:rsidRPr="00BA57BA" w14:paraId="45F8D563" w14:textId="77777777" w:rsidTr="00277A5C">
        <w:trPr>
          <w:gridAfter w:val="1"/>
          <w:wAfter w:w="18" w:type="dxa"/>
          <w:trHeight w:val="321"/>
        </w:trPr>
        <w:tc>
          <w:tcPr>
            <w:tcW w:w="2258" w:type="dxa"/>
            <w:tcBorders>
              <w:top w:val="nil"/>
              <w:left w:val="nil"/>
              <w:right w:val="nil"/>
            </w:tcBorders>
            <w:shd w:val="clear" w:color="auto" w:fill="auto"/>
            <w:vAlign w:val="center"/>
            <w:hideMark/>
          </w:tcPr>
          <w:p w14:paraId="0A3B50B6" w14:textId="77777777" w:rsidR="00CB0110" w:rsidRPr="002B46DC" w:rsidRDefault="00CB0110" w:rsidP="006A25D0">
            <w:pPr>
              <w:spacing w:line="480" w:lineRule="auto"/>
              <w:rPr>
                <w:rFonts w:ascii="Cambria" w:eastAsia="Times New Roman" w:hAnsi="Cambria" w:cs="Times New Roman"/>
                <w:b/>
                <w:bCs/>
                <w:color w:val="000000"/>
                <w:lang w:val="en-US"/>
              </w:rPr>
            </w:pPr>
            <w:r w:rsidRPr="002B46DC">
              <w:rPr>
                <w:rFonts w:ascii="Cambria" w:eastAsia="Times New Roman" w:hAnsi="Cambria" w:cs="Times New Roman"/>
                <w:b/>
                <w:bCs/>
                <w:color w:val="000000"/>
                <w:lang w:val="en-US"/>
              </w:rPr>
              <w:t>Nonhuman QG</w:t>
            </w:r>
          </w:p>
        </w:tc>
        <w:tc>
          <w:tcPr>
            <w:tcW w:w="1772" w:type="dxa"/>
            <w:tcBorders>
              <w:top w:val="nil"/>
              <w:left w:val="nil"/>
              <w:right w:val="nil"/>
            </w:tcBorders>
            <w:shd w:val="clear" w:color="auto" w:fill="auto"/>
            <w:noWrap/>
            <w:vAlign w:val="bottom"/>
            <w:hideMark/>
          </w:tcPr>
          <w:p w14:paraId="209402A0" w14:textId="77777777" w:rsidR="00CB0110" w:rsidRPr="002B46DC" w:rsidRDefault="00CB0110" w:rsidP="006A25D0">
            <w:pPr>
              <w:spacing w:line="480" w:lineRule="auto"/>
              <w:jc w:val="center"/>
              <w:rPr>
                <w:rFonts w:ascii="Cambria" w:eastAsia="Times New Roman" w:hAnsi="Cambria" w:cs="Times New Roman"/>
                <w:color w:val="000000"/>
                <w:sz w:val="22"/>
                <w:szCs w:val="22"/>
                <w:lang w:val="en-US"/>
              </w:rPr>
            </w:pPr>
            <w:r w:rsidRPr="002B46DC">
              <w:rPr>
                <w:rFonts w:ascii="Cambria" w:eastAsia="Times New Roman" w:hAnsi="Cambria" w:cs="Times New Roman"/>
                <w:color w:val="000000"/>
                <w:sz w:val="22"/>
                <w:szCs w:val="22"/>
                <w:lang w:val="en-US"/>
              </w:rPr>
              <w:t>6501</w:t>
            </w:r>
          </w:p>
        </w:tc>
        <w:tc>
          <w:tcPr>
            <w:tcW w:w="806" w:type="dxa"/>
            <w:tcBorders>
              <w:top w:val="nil"/>
              <w:left w:val="nil"/>
              <w:right w:val="nil"/>
            </w:tcBorders>
            <w:shd w:val="clear" w:color="auto" w:fill="auto"/>
            <w:noWrap/>
            <w:vAlign w:val="bottom"/>
            <w:hideMark/>
          </w:tcPr>
          <w:p w14:paraId="693589EA" w14:textId="77777777" w:rsidR="00CB0110" w:rsidRPr="002B46DC" w:rsidRDefault="00CB0110" w:rsidP="006A25D0">
            <w:pPr>
              <w:spacing w:line="480" w:lineRule="auto"/>
              <w:jc w:val="center"/>
              <w:rPr>
                <w:rFonts w:ascii="Cambria" w:eastAsia="Times New Roman" w:hAnsi="Cambria" w:cs="Times New Roman"/>
                <w:color w:val="000000"/>
                <w:sz w:val="22"/>
                <w:szCs w:val="22"/>
                <w:lang w:val="en-US"/>
              </w:rPr>
            </w:pPr>
            <w:r w:rsidRPr="002B46DC">
              <w:rPr>
                <w:rFonts w:ascii="Cambria" w:eastAsia="Times New Roman" w:hAnsi="Cambria" w:cs="Times New Roman"/>
                <w:color w:val="000000"/>
                <w:sz w:val="22"/>
                <w:szCs w:val="22"/>
                <w:lang w:val="en-US"/>
              </w:rPr>
              <w:t>23</w:t>
            </w:r>
          </w:p>
        </w:tc>
      </w:tr>
      <w:tr w:rsidR="00CB0110" w:rsidRPr="00BA57BA" w14:paraId="07876978" w14:textId="77777777" w:rsidTr="00277A5C">
        <w:trPr>
          <w:gridAfter w:val="1"/>
          <w:wAfter w:w="18" w:type="dxa"/>
          <w:trHeight w:val="321"/>
        </w:trPr>
        <w:tc>
          <w:tcPr>
            <w:tcW w:w="2258" w:type="dxa"/>
            <w:tcBorders>
              <w:top w:val="nil"/>
              <w:left w:val="nil"/>
              <w:bottom w:val="single" w:sz="4" w:space="0" w:color="auto"/>
              <w:right w:val="nil"/>
            </w:tcBorders>
            <w:shd w:val="clear" w:color="auto" w:fill="auto"/>
            <w:vAlign w:val="center"/>
            <w:hideMark/>
          </w:tcPr>
          <w:p w14:paraId="761F08B5" w14:textId="77777777" w:rsidR="00CB0110" w:rsidRPr="002B46DC" w:rsidRDefault="00CB0110" w:rsidP="006A25D0">
            <w:pPr>
              <w:spacing w:line="480" w:lineRule="auto"/>
              <w:rPr>
                <w:rFonts w:ascii="Cambria" w:eastAsia="Times New Roman" w:hAnsi="Cambria" w:cs="Times New Roman"/>
                <w:b/>
                <w:bCs/>
                <w:color w:val="000000"/>
                <w:lang w:val="en-US"/>
              </w:rPr>
            </w:pPr>
            <w:r w:rsidRPr="002B46DC">
              <w:rPr>
                <w:rFonts w:ascii="Cambria" w:eastAsia="Times New Roman" w:hAnsi="Cambria" w:cs="Times New Roman"/>
                <w:b/>
                <w:bCs/>
                <w:color w:val="000000"/>
                <w:lang w:val="en-US"/>
              </w:rPr>
              <w:t>Nonhuman MG</w:t>
            </w:r>
          </w:p>
        </w:tc>
        <w:tc>
          <w:tcPr>
            <w:tcW w:w="1772" w:type="dxa"/>
            <w:tcBorders>
              <w:top w:val="nil"/>
              <w:left w:val="nil"/>
              <w:bottom w:val="single" w:sz="4" w:space="0" w:color="auto"/>
              <w:right w:val="nil"/>
            </w:tcBorders>
            <w:shd w:val="clear" w:color="auto" w:fill="auto"/>
            <w:noWrap/>
            <w:vAlign w:val="bottom"/>
            <w:hideMark/>
          </w:tcPr>
          <w:p w14:paraId="1F9E0E7A" w14:textId="77777777" w:rsidR="00CB0110" w:rsidRPr="002B46DC" w:rsidRDefault="00CB0110" w:rsidP="006A25D0">
            <w:pPr>
              <w:spacing w:line="480" w:lineRule="auto"/>
              <w:jc w:val="center"/>
              <w:rPr>
                <w:rFonts w:ascii="Cambria" w:eastAsia="Times New Roman" w:hAnsi="Cambria" w:cs="Times New Roman"/>
                <w:color w:val="000000"/>
                <w:sz w:val="22"/>
                <w:szCs w:val="22"/>
                <w:lang w:val="en-US"/>
              </w:rPr>
            </w:pPr>
            <w:r w:rsidRPr="002B46DC">
              <w:rPr>
                <w:rFonts w:ascii="Cambria" w:eastAsia="Times New Roman" w:hAnsi="Cambria" w:cs="Times New Roman"/>
                <w:color w:val="000000"/>
                <w:sz w:val="22"/>
                <w:szCs w:val="22"/>
                <w:lang w:val="en-US"/>
              </w:rPr>
              <w:t>12079</w:t>
            </w:r>
          </w:p>
        </w:tc>
        <w:tc>
          <w:tcPr>
            <w:tcW w:w="806" w:type="dxa"/>
            <w:tcBorders>
              <w:top w:val="nil"/>
              <w:left w:val="nil"/>
              <w:bottom w:val="single" w:sz="4" w:space="0" w:color="auto"/>
              <w:right w:val="nil"/>
            </w:tcBorders>
            <w:shd w:val="clear" w:color="auto" w:fill="auto"/>
            <w:noWrap/>
            <w:vAlign w:val="bottom"/>
            <w:hideMark/>
          </w:tcPr>
          <w:p w14:paraId="0D9E2894" w14:textId="704CEFDD" w:rsidR="00CB0110" w:rsidRPr="002B46DC" w:rsidRDefault="0076214D" w:rsidP="006A25D0">
            <w:pPr>
              <w:spacing w:line="480" w:lineRule="auto"/>
              <w:jc w:val="center"/>
              <w:rPr>
                <w:rFonts w:ascii="Cambria" w:eastAsia="Times New Roman" w:hAnsi="Cambria" w:cs="Times New Roman"/>
                <w:color w:val="000000"/>
                <w:sz w:val="22"/>
                <w:szCs w:val="22"/>
                <w:lang w:val="en-US"/>
              </w:rPr>
            </w:pPr>
            <w:r w:rsidRPr="002B46DC">
              <w:rPr>
                <w:rFonts w:ascii="Cambria" w:eastAsia="Times New Roman" w:hAnsi="Cambria" w:cs="Times New Roman"/>
                <w:color w:val="000000"/>
                <w:sz w:val="22"/>
                <w:szCs w:val="22"/>
                <w:lang w:val="en-US"/>
              </w:rPr>
              <w:t>27</w:t>
            </w:r>
          </w:p>
        </w:tc>
      </w:tr>
      <w:tr w:rsidR="00CB0110" w:rsidRPr="00BA57BA" w14:paraId="7408AF94" w14:textId="77777777" w:rsidTr="00277A5C">
        <w:trPr>
          <w:trHeight w:val="566"/>
        </w:trPr>
        <w:tc>
          <w:tcPr>
            <w:tcW w:w="4854" w:type="dxa"/>
            <w:gridSpan w:val="4"/>
            <w:shd w:val="clear" w:color="auto" w:fill="auto"/>
            <w:hideMark/>
          </w:tcPr>
          <w:p w14:paraId="6658B445" w14:textId="3C3013FF" w:rsidR="00CB0110" w:rsidRPr="002B46DC" w:rsidRDefault="00277A5C" w:rsidP="00277A5C">
            <w:pPr>
              <w:tabs>
                <w:tab w:val="left" w:pos="4911"/>
              </w:tabs>
              <w:spacing w:line="480" w:lineRule="auto"/>
              <w:rPr>
                <w:rFonts w:ascii="Cambria" w:eastAsia="Times New Roman" w:hAnsi="Cambria" w:cs="Times New Roman"/>
                <w:color w:val="000000"/>
                <w:lang w:val="en-US"/>
              </w:rPr>
            </w:pPr>
            <w:r w:rsidRPr="002B46DC">
              <w:rPr>
                <w:rFonts w:ascii="Cambria" w:eastAsia="Times New Roman" w:hAnsi="Cambria" w:cs="Times New Roman"/>
                <w:color w:val="000000"/>
                <w:lang w:val="en-US"/>
              </w:rPr>
              <w:t xml:space="preserve">FP = false positives. </w:t>
            </w:r>
            <w:r w:rsidRPr="002B46DC">
              <w:rPr>
                <w:rFonts w:ascii="Cambria" w:eastAsia="Times New Roman" w:hAnsi="Cambria" w:cs="Times New Roman"/>
                <w:color w:val="000000"/>
                <w:lang w:val="en-US"/>
              </w:rPr>
              <w:tab/>
            </w:r>
          </w:p>
        </w:tc>
      </w:tr>
    </w:tbl>
    <w:p w14:paraId="4D86C69D" w14:textId="77777777" w:rsidR="00CB0110" w:rsidRPr="00BA57BA" w:rsidRDefault="00CB0110" w:rsidP="00883EB7">
      <w:pPr>
        <w:spacing w:line="480" w:lineRule="auto"/>
        <w:rPr>
          <w:lang w:val="en-US"/>
        </w:rPr>
      </w:pPr>
    </w:p>
    <w:p w14:paraId="52B22B0F" w14:textId="182ACA46" w:rsidR="00663999" w:rsidRPr="00BA57BA" w:rsidRDefault="00663999">
      <w:pPr>
        <w:rPr>
          <w:lang w:val="en-US"/>
        </w:rPr>
      </w:pPr>
      <w:r w:rsidRPr="00BA57BA">
        <w:rPr>
          <w:lang w:val="en-US"/>
        </w:rPr>
        <w:br w:type="page"/>
      </w:r>
    </w:p>
    <w:p w14:paraId="3D3C5AE7" w14:textId="77777777" w:rsidR="00F859BE" w:rsidRPr="00BA57BA" w:rsidRDefault="00F859BE" w:rsidP="00F859BE">
      <w:pPr>
        <w:spacing w:line="480" w:lineRule="auto"/>
        <w:jc w:val="center"/>
        <w:rPr>
          <w:b/>
          <w:lang w:val="en-US"/>
        </w:rPr>
      </w:pPr>
      <w:r w:rsidRPr="00BA57BA">
        <w:rPr>
          <w:b/>
          <w:lang w:val="en-US"/>
        </w:rPr>
        <w:lastRenderedPageBreak/>
        <w:t>Figure Captions</w:t>
      </w:r>
    </w:p>
    <w:p w14:paraId="0DE511CB" w14:textId="77777777" w:rsidR="00F859BE" w:rsidRPr="00BA57BA" w:rsidRDefault="00F859BE">
      <w:pPr>
        <w:rPr>
          <w:b/>
          <w:lang w:val="en-US"/>
        </w:rPr>
      </w:pPr>
    </w:p>
    <w:p w14:paraId="27E85271" w14:textId="77777777" w:rsidR="00F859BE" w:rsidRPr="00BA57BA" w:rsidRDefault="00F859BE" w:rsidP="00F859BE">
      <w:pPr>
        <w:widowControl w:val="0"/>
        <w:tabs>
          <w:tab w:val="left" w:pos="360"/>
        </w:tabs>
        <w:autoSpaceDE w:val="0"/>
        <w:autoSpaceDN w:val="0"/>
        <w:adjustRightInd w:val="0"/>
        <w:spacing w:line="480" w:lineRule="auto"/>
        <w:rPr>
          <w:lang w:val="en-US"/>
        </w:rPr>
      </w:pPr>
      <w:r w:rsidRPr="00BA57BA">
        <w:rPr>
          <w:b/>
          <w:lang w:val="en-US"/>
        </w:rPr>
        <w:t>Figure 1.</w:t>
      </w:r>
      <w:r w:rsidRPr="00BA57BA">
        <w:rPr>
          <w:lang w:val="en-US"/>
        </w:rPr>
        <w:t xml:space="preserve">  Total number of behavioral genetic papers published in 5-year intervals since 1960.</w:t>
      </w:r>
    </w:p>
    <w:p w14:paraId="67D9CF8D" w14:textId="77777777" w:rsidR="00F859BE" w:rsidRPr="00BA57BA" w:rsidRDefault="00F859BE">
      <w:pPr>
        <w:rPr>
          <w:b/>
          <w:lang w:val="en-US"/>
        </w:rPr>
      </w:pPr>
    </w:p>
    <w:p w14:paraId="29FC418B" w14:textId="77777777" w:rsidR="00F859BE" w:rsidRPr="00BA57BA" w:rsidRDefault="00F859BE" w:rsidP="00F859BE">
      <w:pPr>
        <w:widowControl w:val="0"/>
        <w:tabs>
          <w:tab w:val="left" w:pos="360"/>
        </w:tabs>
        <w:autoSpaceDE w:val="0"/>
        <w:autoSpaceDN w:val="0"/>
        <w:adjustRightInd w:val="0"/>
        <w:spacing w:line="480" w:lineRule="auto"/>
        <w:rPr>
          <w:lang w:val="en-US"/>
        </w:rPr>
      </w:pPr>
      <w:r w:rsidRPr="00BA57BA">
        <w:rPr>
          <w:b/>
          <w:lang w:val="en-US"/>
        </w:rPr>
        <w:t>Figure 2.</w:t>
      </w:r>
      <w:r w:rsidRPr="00BA57BA">
        <w:rPr>
          <w:lang w:val="en-US"/>
        </w:rPr>
        <w:t xml:space="preserve">  Number of human behavioral genetic papers by lustrum since 1960, comparing quantitative and molecular genetic research.</w:t>
      </w:r>
    </w:p>
    <w:p w14:paraId="284A1303" w14:textId="77777777" w:rsidR="00F859BE" w:rsidRPr="00BA57BA" w:rsidRDefault="00F859BE">
      <w:pPr>
        <w:rPr>
          <w:b/>
          <w:lang w:val="en-US"/>
        </w:rPr>
      </w:pPr>
    </w:p>
    <w:p w14:paraId="3CC816A2" w14:textId="77777777" w:rsidR="00F859BE" w:rsidRPr="00BA57BA" w:rsidRDefault="00F859BE" w:rsidP="00F859BE">
      <w:pPr>
        <w:widowControl w:val="0"/>
        <w:tabs>
          <w:tab w:val="left" w:pos="360"/>
        </w:tabs>
        <w:autoSpaceDE w:val="0"/>
        <w:autoSpaceDN w:val="0"/>
        <w:adjustRightInd w:val="0"/>
        <w:spacing w:line="480" w:lineRule="auto"/>
        <w:rPr>
          <w:lang w:val="en-US"/>
        </w:rPr>
      </w:pPr>
      <w:r w:rsidRPr="00BA57BA">
        <w:rPr>
          <w:b/>
          <w:lang w:val="en-US"/>
        </w:rPr>
        <w:t>Figure 3.</w:t>
      </w:r>
      <w:r w:rsidRPr="00BA57BA">
        <w:rPr>
          <w:lang w:val="en-US"/>
        </w:rPr>
        <w:t xml:space="preserve">  Number of nonhuman behavioral genetic papers published by lustrum since 1960, comparing quantitative and molecular genetic research.</w:t>
      </w:r>
    </w:p>
    <w:p w14:paraId="4CA80E86" w14:textId="77777777" w:rsidR="00F859BE" w:rsidRPr="00BA57BA" w:rsidRDefault="00F859BE">
      <w:pPr>
        <w:rPr>
          <w:b/>
          <w:lang w:val="en-US"/>
        </w:rPr>
      </w:pPr>
      <w:r w:rsidRPr="00BA57BA">
        <w:rPr>
          <w:b/>
          <w:lang w:val="en-US"/>
        </w:rPr>
        <w:br w:type="page"/>
      </w:r>
    </w:p>
    <w:p w14:paraId="3C9EA184" w14:textId="4F78141A" w:rsidR="00663999" w:rsidRPr="00BA57BA" w:rsidRDefault="00663999" w:rsidP="00663999">
      <w:pPr>
        <w:spacing w:line="480" w:lineRule="auto"/>
        <w:jc w:val="center"/>
        <w:rPr>
          <w:b/>
          <w:lang w:val="en-US"/>
        </w:rPr>
      </w:pPr>
      <w:r w:rsidRPr="00BA57BA">
        <w:rPr>
          <w:b/>
          <w:lang w:val="en-US"/>
        </w:rPr>
        <w:lastRenderedPageBreak/>
        <w:t>Figures</w:t>
      </w:r>
    </w:p>
    <w:p w14:paraId="0E96AC97" w14:textId="7FB1C4EE" w:rsidR="00663999" w:rsidRPr="00346DFF" w:rsidRDefault="008364E4" w:rsidP="004007F4">
      <w:pPr>
        <w:spacing w:line="480" w:lineRule="auto"/>
        <w:rPr>
          <w:lang w:val="en-US"/>
        </w:rPr>
      </w:pPr>
      <w:r>
        <w:rPr>
          <w:noProof/>
          <w:lang w:val="en-US"/>
        </w:rPr>
        <w:drawing>
          <wp:inline distT="0" distB="0" distL="0" distR="0" wp14:anchorId="61DCD479" wp14:editId="1A138118">
            <wp:extent cx="4819650" cy="3900488"/>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567DDAB" w14:textId="77777777" w:rsidR="00663999" w:rsidRPr="00346DFF" w:rsidRDefault="00663999" w:rsidP="00663999">
      <w:pPr>
        <w:widowControl w:val="0"/>
        <w:tabs>
          <w:tab w:val="left" w:pos="360"/>
        </w:tabs>
        <w:autoSpaceDE w:val="0"/>
        <w:autoSpaceDN w:val="0"/>
        <w:adjustRightInd w:val="0"/>
        <w:spacing w:line="480" w:lineRule="auto"/>
        <w:rPr>
          <w:lang w:val="en-US"/>
        </w:rPr>
      </w:pPr>
      <w:r w:rsidRPr="00346DFF">
        <w:rPr>
          <w:b/>
          <w:lang w:val="en-US"/>
        </w:rPr>
        <w:t>Figure 1.</w:t>
      </w:r>
      <w:r w:rsidRPr="00346DFF">
        <w:rPr>
          <w:lang w:val="en-US"/>
        </w:rPr>
        <w:t xml:space="preserve">  Total number of behavioral genetic papers published in 5-year intervals since 1960.</w:t>
      </w:r>
    </w:p>
    <w:p w14:paraId="0D716FFB" w14:textId="729A34E0" w:rsidR="00F331D6" w:rsidRPr="00346DFF" w:rsidRDefault="00F331D6">
      <w:pPr>
        <w:rPr>
          <w:lang w:val="en-US"/>
        </w:rPr>
      </w:pPr>
      <w:r w:rsidRPr="00346DFF">
        <w:rPr>
          <w:lang w:val="en-US"/>
        </w:rPr>
        <w:br w:type="page"/>
      </w:r>
    </w:p>
    <w:p w14:paraId="20EB6A0A" w14:textId="77777777" w:rsidR="00663999" w:rsidRPr="00346DFF" w:rsidRDefault="00663999" w:rsidP="00883EB7">
      <w:pPr>
        <w:spacing w:line="480" w:lineRule="auto"/>
        <w:rPr>
          <w:lang w:val="en-US"/>
        </w:rPr>
      </w:pPr>
    </w:p>
    <w:p w14:paraId="104AF359" w14:textId="743E1162" w:rsidR="00663999" w:rsidRPr="00346DFF" w:rsidRDefault="00F854E3" w:rsidP="00663999">
      <w:pPr>
        <w:widowControl w:val="0"/>
        <w:tabs>
          <w:tab w:val="left" w:pos="360"/>
        </w:tabs>
        <w:autoSpaceDE w:val="0"/>
        <w:autoSpaceDN w:val="0"/>
        <w:adjustRightInd w:val="0"/>
        <w:spacing w:line="480" w:lineRule="auto"/>
        <w:rPr>
          <w:b/>
          <w:lang w:val="en-US"/>
        </w:rPr>
      </w:pPr>
      <w:r>
        <w:rPr>
          <w:noProof/>
          <w:lang w:val="en-US"/>
        </w:rPr>
        <w:drawing>
          <wp:inline distT="0" distB="0" distL="0" distR="0" wp14:anchorId="0C2DC4E8" wp14:editId="6F1540F8">
            <wp:extent cx="4914900" cy="38004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665D3F" w14:textId="77777777" w:rsidR="00663999" w:rsidRPr="00346DFF" w:rsidRDefault="00663999" w:rsidP="00663999">
      <w:pPr>
        <w:widowControl w:val="0"/>
        <w:tabs>
          <w:tab w:val="left" w:pos="360"/>
        </w:tabs>
        <w:autoSpaceDE w:val="0"/>
        <w:autoSpaceDN w:val="0"/>
        <w:adjustRightInd w:val="0"/>
        <w:spacing w:line="480" w:lineRule="auto"/>
        <w:rPr>
          <w:lang w:val="en-US"/>
        </w:rPr>
      </w:pPr>
      <w:r w:rsidRPr="00346DFF">
        <w:rPr>
          <w:b/>
          <w:lang w:val="en-US"/>
        </w:rPr>
        <w:t>Figure 2.</w:t>
      </w:r>
      <w:r w:rsidRPr="00346DFF">
        <w:rPr>
          <w:lang w:val="en-US"/>
        </w:rPr>
        <w:t xml:space="preserve">  Number of human behavioral genetic papers by lustrum since 1960, comparing quantitative and molecular genetic research.</w:t>
      </w:r>
    </w:p>
    <w:p w14:paraId="4B954EC9" w14:textId="77777777" w:rsidR="00F331D6" w:rsidRPr="00346DFF" w:rsidRDefault="00F331D6">
      <w:pPr>
        <w:rPr>
          <w:lang w:val="en-US"/>
        </w:rPr>
      </w:pPr>
      <w:r w:rsidRPr="00346DFF">
        <w:rPr>
          <w:lang w:val="en-US"/>
        </w:rPr>
        <w:br w:type="page"/>
      </w:r>
    </w:p>
    <w:p w14:paraId="28442269" w14:textId="7FCAB2FF" w:rsidR="00663999" w:rsidRPr="00346DFF" w:rsidRDefault="00F854E3" w:rsidP="00663999">
      <w:pPr>
        <w:spacing w:line="480" w:lineRule="auto"/>
        <w:rPr>
          <w:lang w:val="en-US"/>
        </w:rPr>
      </w:pPr>
      <w:r>
        <w:rPr>
          <w:noProof/>
          <w:lang w:val="en-US"/>
        </w:rPr>
        <w:lastRenderedPageBreak/>
        <w:drawing>
          <wp:inline distT="0" distB="0" distL="0" distR="0" wp14:anchorId="1E41D0BB" wp14:editId="6997D391">
            <wp:extent cx="5095875" cy="41338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E8D48F" w14:textId="77777777" w:rsidR="00663999" w:rsidRPr="00346DFF" w:rsidRDefault="00663999" w:rsidP="00663999">
      <w:pPr>
        <w:widowControl w:val="0"/>
        <w:tabs>
          <w:tab w:val="left" w:pos="360"/>
        </w:tabs>
        <w:autoSpaceDE w:val="0"/>
        <w:autoSpaceDN w:val="0"/>
        <w:adjustRightInd w:val="0"/>
        <w:spacing w:line="480" w:lineRule="auto"/>
        <w:rPr>
          <w:lang w:val="en-US"/>
        </w:rPr>
      </w:pPr>
      <w:r w:rsidRPr="00346DFF">
        <w:rPr>
          <w:b/>
          <w:lang w:val="en-US"/>
        </w:rPr>
        <w:t>Figure 3.</w:t>
      </w:r>
      <w:r w:rsidRPr="00346DFF">
        <w:rPr>
          <w:lang w:val="en-US"/>
        </w:rPr>
        <w:t xml:space="preserve">  Number of nonhuman behavioral genetic papers published by lustrum since 1960, comparing quantitative and molecular genetic research.</w:t>
      </w:r>
    </w:p>
    <w:p w14:paraId="7BB425DF" w14:textId="4D54C9C8" w:rsidR="00F859BE" w:rsidRPr="00346DFF" w:rsidRDefault="00F859BE" w:rsidP="00F859BE">
      <w:pPr>
        <w:rPr>
          <w:lang w:val="en-US"/>
        </w:rPr>
      </w:pPr>
    </w:p>
    <w:sectPr w:rsidR="00F859BE" w:rsidRPr="00346DFF" w:rsidSect="00597BFF">
      <w:headerReference w:type="even" r:id="rId10"/>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6F39F" w14:textId="77777777" w:rsidR="00A40422" w:rsidRDefault="00A40422" w:rsidP="003F6E3F">
      <w:r>
        <w:separator/>
      </w:r>
    </w:p>
  </w:endnote>
  <w:endnote w:type="continuationSeparator" w:id="0">
    <w:p w14:paraId="1B0933B6" w14:textId="77777777" w:rsidR="00A40422" w:rsidRDefault="00A40422" w:rsidP="003F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47C81" w14:textId="77777777" w:rsidR="00A40422" w:rsidRDefault="00A40422" w:rsidP="003F6E3F">
      <w:r>
        <w:separator/>
      </w:r>
    </w:p>
  </w:footnote>
  <w:footnote w:type="continuationSeparator" w:id="0">
    <w:p w14:paraId="69733B61" w14:textId="77777777" w:rsidR="00A40422" w:rsidRDefault="00A40422" w:rsidP="003F6E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6F49B" w14:textId="77777777" w:rsidR="00AE61C5" w:rsidRDefault="00AE61C5" w:rsidP="006A25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B4A1C" w14:textId="77777777" w:rsidR="00AE61C5" w:rsidRDefault="00AE61C5" w:rsidP="003F6E3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6CB80" w14:textId="77777777" w:rsidR="00AE61C5" w:rsidRDefault="00AE61C5" w:rsidP="006A25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C50">
      <w:rPr>
        <w:rStyle w:val="PageNumber"/>
        <w:noProof/>
      </w:rPr>
      <w:t>2</w:t>
    </w:r>
    <w:r>
      <w:rPr>
        <w:rStyle w:val="PageNumber"/>
      </w:rPr>
      <w:fldChar w:fldCharType="end"/>
    </w:r>
  </w:p>
  <w:p w14:paraId="3C055057" w14:textId="49CA5D19" w:rsidR="00AE61C5" w:rsidRDefault="00AE61C5" w:rsidP="003F6E3F">
    <w:pPr>
      <w:pStyle w:val="Header"/>
      <w:ind w:right="360"/>
    </w:pPr>
    <w:r>
      <w:t xml:space="preserve">RUNNING HEAD: 55 </w:t>
    </w:r>
    <w:r w:rsidR="00667BDD">
      <w:t>Years of Behavioral Genetic Research</w:t>
    </w:r>
  </w:p>
  <w:p w14:paraId="1B954D7C" w14:textId="77777777" w:rsidR="00667BDD" w:rsidRDefault="00667BDD" w:rsidP="003F6E3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58CA"/>
    <w:multiLevelType w:val="hybridMultilevel"/>
    <w:tmpl w:val="BA18A6F0"/>
    <w:lvl w:ilvl="0" w:tplc="F4AE70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F20A8D"/>
    <w:multiLevelType w:val="hybridMultilevel"/>
    <w:tmpl w:val="F58C98FC"/>
    <w:lvl w:ilvl="0" w:tplc="6B3A083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A80ECA"/>
    <w:multiLevelType w:val="hybridMultilevel"/>
    <w:tmpl w:val="F68AA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ehavior Genetic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w0tvdta3v2fffewze9xx2e0a0z9vsfxpzfx&quot;&gt;EndNote for Ziada and Emily 220715&lt;record-ids&gt;&lt;item&gt;11015&lt;/item&gt;&lt;item&gt;11055&lt;/item&gt;&lt;item&gt;19068&lt;/item&gt;&lt;item&gt;19675&lt;/item&gt;&lt;/record-ids&gt;&lt;/item&gt;&lt;/Libraries&gt;"/>
  </w:docVars>
  <w:rsids>
    <w:rsidRoot w:val="009733D1"/>
    <w:rsid w:val="00004BD5"/>
    <w:rsid w:val="00023851"/>
    <w:rsid w:val="0003370C"/>
    <w:rsid w:val="00037959"/>
    <w:rsid w:val="00037DB3"/>
    <w:rsid w:val="00043461"/>
    <w:rsid w:val="00045050"/>
    <w:rsid w:val="00052967"/>
    <w:rsid w:val="00082960"/>
    <w:rsid w:val="00087AF6"/>
    <w:rsid w:val="000C309E"/>
    <w:rsid w:val="000D68FF"/>
    <w:rsid w:val="000D6D09"/>
    <w:rsid w:val="000E6584"/>
    <w:rsid w:val="000E730D"/>
    <w:rsid w:val="000F41F0"/>
    <w:rsid w:val="000F77E3"/>
    <w:rsid w:val="000F7C50"/>
    <w:rsid w:val="00106BA3"/>
    <w:rsid w:val="00113AAF"/>
    <w:rsid w:val="00117DD0"/>
    <w:rsid w:val="0012752A"/>
    <w:rsid w:val="00145F72"/>
    <w:rsid w:val="00146E2E"/>
    <w:rsid w:val="00152A5E"/>
    <w:rsid w:val="00152F56"/>
    <w:rsid w:val="001559AA"/>
    <w:rsid w:val="001571D4"/>
    <w:rsid w:val="00170CB6"/>
    <w:rsid w:val="00171875"/>
    <w:rsid w:val="00177A12"/>
    <w:rsid w:val="00177C13"/>
    <w:rsid w:val="0018672D"/>
    <w:rsid w:val="001902C1"/>
    <w:rsid w:val="0019167B"/>
    <w:rsid w:val="00196637"/>
    <w:rsid w:val="001A303D"/>
    <w:rsid w:val="001B5ED4"/>
    <w:rsid w:val="001B7F5C"/>
    <w:rsid w:val="001C4696"/>
    <w:rsid w:val="001F25F2"/>
    <w:rsid w:val="001F2E9C"/>
    <w:rsid w:val="001F6F37"/>
    <w:rsid w:val="002009B2"/>
    <w:rsid w:val="00201C00"/>
    <w:rsid w:val="00206975"/>
    <w:rsid w:val="0021265B"/>
    <w:rsid w:val="00212FC7"/>
    <w:rsid w:val="0021706B"/>
    <w:rsid w:val="0022587F"/>
    <w:rsid w:val="00226DE9"/>
    <w:rsid w:val="0023449B"/>
    <w:rsid w:val="00242224"/>
    <w:rsid w:val="00243488"/>
    <w:rsid w:val="00244348"/>
    <w:rsid w:val="00247952"/>
    <w:rsid w:val="00257208"/>
    <w:rsid w:val="00277A5C"/>
    <w:rsid w:val="002B46DC"/>
    <w:rsid w:val="002C43B6"/>
    <w:rsid w:val="002D3938"/>
    <w:rsid w:val="002F2A87"/>
    <w:rsid w:val="003276F5"/>
    <w:rsid w:val="00330A56"/>
    <w:rsid w:val="00346DFF"/>
    <w:rsid w:val="003475C1"/>
    <w:rsid w:val="003544B3"/>
    <w:rsid w:val="00356F12"/>
    <w:rsid w:val="003626CB"/>
    <w:rsid w:val="0037040F"/>
    <w:rsid w:val="00373F2E"/>
    <w:rsid w:val="00375E48"/>
    <w:rsid w:val="003957ED"/>
    <w:rsid w:val="00396BE6"/>
    <w:rsid w:val="003A2466"/>
    <w:rsid w:val="003B02BD"/>
    <w:rsid w:val="003B7163"/>
    <w:rsid w:val="003C35D6"/>
    <w:rsid w:val="003D034F"/>
    <w:rsid w:val="003E5024"/>
    <w:rsid w:val="003F6E3F"/>
    <w:rsid w:val="004007F4"/>
    <w:rsid w:val="00405A2D"/>
    <w:rsid w:val="004106D0"/>
    <w:rsid w:val="004142DF"/>
    <w:rsid w:val="00416075"/>
    <w:rsid w:val="00450AB0"/>
    <w:rsid w:val="00455B4E"/>
    <w:rsid w:val="0045642C"/>
    <w:rsid w:val="00465ADB"/>
    <w:rsid w:val="00467E2C"/>
    <w:rsid w:val="00476D32"/>
    <w:rsid w:val="004804C7"/>
    <w:rsid w:val="00483963"/>
    <w:rsid w:val="00486DE1"/>
    <w:rsid w:val="004935EC"/>
    <w:rsid w:val="004B62D7"/>
    <w:rsid w:val="004C5DEE"/>
    <w:rsid w:val="004C7C4F"/>
    <w:rsid w:val="004D28C5"/>
    <w:rsid w:val="004D58EF"/>
    <w:rsid w:val="004D6598"/>
    <w:rsid w:val="004D798D"/>
    <w:rsid w:val="004D7D2E"/>
    <w:rsid w:val="004E2124"/>
    <w:rsid w:val="004E3514"/>
    <w:rsid w:val="004F6562"/>
    <w:rsid w:val="005010B9"/>
    <w:rsid w:val="00503437"/>
    <w:rsid w:val="00514FE7"/>
    <w:rsid w:val="00515E24"/>
    <w:rsid w:val="00515E6D"/>
    <w:rsid w:val="00517979"/>
    <w:rsid w:val="00521EEF"/>
    <w:rsid w:val="0052537A"/>
    <w:rsid w:val="005528C4"/>
    <w:rsid w:val="00575237"/>
    <w:rsid w:val="0057599A"/>
    <w:rsid w:val="005810E3"/>
    <w:rsid w:val="00597BFF"/>
    <w:rsid w:val="005A586A"/>
    <w:rsid w:val="005A70EC"/>
    <w:rsid w:val="005C2084"/>
    <w:rsid w:val="005D22B6"/>
    <w:rsid w:val="005D6EDD"/>
    <w:rsid w:val="005F3459"/>
    <w:rsid w:val="00601C27"/>
    <w:rsid w:val="00604BE6"/>
    <w:rsid w:val="00631932"/>
    <w:rsid w:val="00635120"/>
    <w:rsid w:val="0064536C"/>
    <w:rsid w:val="006560DF"/>
    <w:rsid w:val="00663999"/>
    <w:rsid w:val="0066445B"/>
    <w:rsid w:val="00667BDD"/>
    <w:rsid w:val="00681794"/>
    <w:rsid w:val="0068349C"/>
    <w:rsid w:val="0068370B"/>
    <w:rsid w:val="006856BC"/>
    <w:rsid w:val="00687254"/>
    <w:rsid w:val="00687A8F"/>
    <w:rsid w:val="00690B65"/>
    <w:rsid w:val="006A25D0"/>
    <w:rsid w:val="006C524D"/>
    <w:rsid w:val="006C68D3"/>
    <w:rsid w:val="006D41AE"/>
    <w:rsid w:val="006E0ABA"/>
    <w:rsid w:val="006E2848"/>
    <w:rsid w:val="006E670A"/>
    <w:rsid w:val="006F25DD"/>
    <w:rsid w:val="0071182D"/>
    <w:rsid w:val="00715E0B"/>
    <w:rsid w:val="0071682B"/>
    <w:rsid w:val="00726A9B"/>
    <w:rsid w:val="00745B2F"/>
    <w:rsid w:val="00754DF7"/>
    <w:rsid w:val="00757118"/>
    <w:rsid w:val="0076214D"/>
    <w:rsid w:val="00763433"/>
    <w:rsid w:val="0079247D"/>
    <w:rsid w:val="0079602F"/>
    <w:rsid w:val="007A327D"/>
    <w:rsid w:val="007C20BC"/>
    <w:rsid w:val="007C3281"/>
    <w:rsid w:val="007C6134"/>
    <w:rsid w:val="007D3411"/>
    <w:rsid w:val="007D695D"/>
    <w:rsid w:val="007E7121"/>
    <w:rsid w:val="007F6325"/>
    <w:rsid w:val="00805155"/>
    <w:rsid w:val="0080780B"/>
    <w:rsid w:val="00807AE7"/>
    <w:rsid w:val="00815BDA"/>
    <w:rsid w:val="00817548"/>
    <w:rsid w:val="00820125"/>
    <w:rsid w:val="00833FEB"/>
    <w:rsid w:val="008364E4"/>
    <w:rsid w:val="008564FD"/>
    <w:rsid w:val="00857DEF"/>
    <w:rsid w:val="00860061"/>
    <w:rsid w:val="008766D3"/>
    <w:rsid w:val="00881965"/>
    <w:rsid w:val="00881F60"/>
    <w:rsid w:val="00883EB7"/>
    <w:rsid w:val="00894657"/>
    <w:rsid w:val="008A2454"/>
    <w:rsid w:val="008A49AE"/>
    <w:rsid w:val="008C07FC"/>
    <w:rsid w:val="008D1261"/>
    <w:rsid w:val="008D37CA"/>
    <w:rsid w:val="008D7861"/>
    <w:rsid w:val="008D7899"/>
    <w:rsid w:val="008D7E90"/>
    <w:rsid w:val="008F17FB"/>
    <w:rsid w:val="00900A99"/>
    <w:rsid w:val="0092345D"/>
    <w:rsid w:val="00931EBC"/>
    <w:rsid w:val="009365AB"/>
    <w:rsid w:val="009466D1"/>
    <w:rsid w:val="00953D4F"/>
    <w:rsid w:val="0096177A"/>
    <w:rsid w:val="00972465"/>
    <w:rsid w:val="009733D1"/>
    <w:rsid w:val="009771CD"/>
    <w:rsid w:val="00994ED4"/>
    <w:rsid w:val="00996819"/>
    <w:rsid w:val="009B6E75"/>
    <w:rsid w:val="009C6284"/>
    <w:rsid w:val="009C71F6"/>
    <w:rsid w:val="009E21AC"/>
    <w:rsid w:val="009E73B6"/>
    <w:rsid w:val="00A11CA7"/>
    <w:rsid w:val="00A1370B"/>
    <w:rsid w:val="00A2472E"/>
    <w:rsid w:val="00A31DAB"/>
    <w:rsid w:val="00A31E44"/>
    <w:rsid w:val="00A40422"/>
    <w:rsid w:val="00A40C91"/>
    <w:rsid w:val="00A40F2E"/>
    <w:rsid w:val="00A4616D"/>
    <w:rsid w:val="00A7158F"/>
    <w:rsid w:val="00A74FF7"/>
    <w:rsid w:val="00A80BD0"/>
    <w:rsid w:val="00A87D54"/>
    <w:rsid w:val="00A9573F"/>
    <w:rsid w:val="00AB6135"/>
    <w:rsid w:val="00AB7A7B"/>
    <w:rsid w:val="00AC0878"/>
    <w:rsid w:val="00AD23E6"/>
    <w:rsid w:val="00AD251A"/>
    <w:rsid w:val="00AE227B"/>
    <w:rsid w:val="00AE2D8F"/>
    <w:rsid w:val="00AE61C5"/>
    <w:rsid w:val="00AF28FA"/>
    <w:rsid w:val="00AF6C9E"/>
    <w:rsid w:val="00AF6CDD"/>
    <w:rsid w:val="00B05255"/>
    <w:rsid w:val="00B411C9"/>
    <w:rsid w:val="00B429CB"/>
    <w:rsid w:val="00B5525E"/>
    <w:rsid w:val="00B80520"/>
    <w:rsid w:val="00B8672E"/>
    <w:rsid w:val="00B94ED6"/>
    <w:rsid w:val="00BA57BA"/>
    <w:rsid w:val="00BC0D69"/>
    <w:rsid w:val="00BC47EF"/>
    <w:rsid w:val="00BD3201"/>
    <w:rsid w:val="00BE688A"/>
    <w:rsid w:val="00BF2055"/>
    <w:rsid w:val="00C0309F"/>
    <w:rsid w:val="00C16475"/>
    <w:rsid w:val="00C24C47"/>
    <w:rsid w:val="00C26A5E"/>
    <w:rsid w:val="00C3040F"/>
    <w:rsid w:val="00C32517"/>
    <w:rsid w:val="00C40E11"/>
    <w:rsid w:val="00C539A7"/>
    <w:rsid w:val="00C640DF"/>
    <w:rsid w:val="00C668A4"/>
    <w:rsid w:val="00C66BE6"/>
    <w:rsid w:val="00C70699"/>
    <w:rsid w:val="00C732B7"/>
    <w:rsid w:val="00C74FD2"/>
    <w:rsid w:val="00C751D3"/>
    <w:rsid w:val="00C75217"/>
    <w:rsid w:val="00C766C1"/>
    <w:rsid w:val="00C77E71"/>
    <w:rsid w:val="00C86BD4"/>
    <w:rsid w:val="00CB0110"/>
    <w:rsid w:val="00CB2CE9"/>
    <w:rsid w:val="00CC12A5"/>
    <w:rsid w:val="00CD38FC"/>
    <w:rsid w:val="00CD47C2"/>
    <w:rsid w:val="00CD7F77"/>
    <w:rsid w:val="00CF100C"/>
    <w:rsid w:val="00D00A0F"/>
    <w:rsid w:val="00D22BD0"/>
    <w:rsid w:val="00D41FCB"/>
    <w:rsid w:val="00D4531E"/>
    <w:rsid w:val="00D712B0"/>
    <w:rsid w:val="00D80C16"/>
    <w:rsid w:val="00D915ED"/>
    <w:rsid w:val="00DB2EFB"/>
    <w:rsid w:val="00DC1533"/>
    <w:rsid w:val="00DC1F6F"/>
    <w:rsid w:val="00DC4794"/>
    <w:rsid w:val="00DD6E6D"/>
    <w:rsid w:val="00DF7AD0"/>
    <w:rsid w:val="00E06D31"/>
    <w:rsid w:val="00E07B61"/>
    <w:rsid w:val="00E12853"/>
    <w:rsid w:val="00E342DB"/>
    <w:rsid w:val="00E36007"/>
    <w:rsid w:val="00E44D6A"/>
    <w:rsid w:val="00E50462"/>
    <w:rsid w:val="00E74720"/>
    <w:rsid w:val="00E84F8B"/>
    <w:rsid w:val="00E8762F"/>
    <w:rsid w:val="00EA0A5C"/>
    <w:rsid w:val="00EB7071"/>
    <w:rsid w:val="00EC11B2"/>
    <w:rsid w:val="00EC3F36"/>
    <w:rsid w:val="00ED030A"/>
    <w:rsid w:val="00ED3251"/>
    <w:rsid w:val="00ED6996"/>
    <w:rsid w:val="00EF5DF9"/>
    <w:rsid w:val="00F003E7"/>
    <w:rsid w:val="00F0388F"/>
    <w:rsid w:val="00F123A6"/>
    <w:rsid w:val="00F160EE"/>
    <w:rsid w:val="00F163BB"/>
    <w:rsid w:val="00F17896"/>
    <w:rsid w:val="00F2320C"/>
    <w:rsid w:val="00F327A7"/>
    <w:rsid w:val="00F331D6"/>
    <w:rsid w:val="00F35777"/>
    <w:rsid w:val="00F37DB7"/>
    <w:rsid w:val="00F42223"/>
    <w:rsid w:val="00F54115"/>
    <w:rsid w:val="00F802AB"/>
    <w:rsid w:val="00F854E3"/>
    <w:rsid w:val="00F859BE"/>
    <w:rsid w:val="00F94B9F"/>
    <w:rsid w:val="00F95C84"/>
    <w:rsid w:val="00FA29E8"/>
    <w:rsid w:val="00FA3EB3"/>
    <w:rsid w:val="00FC0939"/>
    <w:rsid w:val="00FC2783"/>
    <w:rsid w:val="00FE6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C3158"/>
  <w14:defaultImageDpi w14:val="300"/>
  <w15:docId w15:val="{D729D7A3-D95B-41FB-8AC4-E9B85DD6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7DD0"/>
    <w:rPr>
      <w:sz w:val="18"/>
      <w:szCs w:val="18"/>
    </w:rPr>
  </w:style>
  <w:style w:type="paragraph" w:styleId="CommentText">
    <w:name w:val="annotation text"/>
    <w:basedOn w:val="Normal"/>
    <w:link w:val="CommentTextChar"/>
    <w:uiPriority w:val="99"/>
    <w:semiHidden/>
    <w:unhideWhenUsed/>
    <w:rsid w:val="00117DD0"/>
  </w:style>
  <w:style w:type="character" w:customStyle="1" w:styleId="CommentTextChar">
    <w:name w:val="Comment Text Char"/>
    <w:basedOn w:val="DefaultParagraphFont"/>
    <w:link w:val="CommentText"/>
    <w:uiPriority w:val="99"/>
    <w:semiHidden/>
    <w:rsid w:val="00117DD0"/>
    <w:rPr>
      <w:lang w:val="en-GB"/>
    </w:rPr>
  </w:style>
  <w:style w:type="paragraph" w:styleId="CommentSubject">
    <w:name w:val="annotation subject"/>
    <w:basedOn w:val="CommentText"/>
    <w:next w:val="CommentText"/>
    <w:link w:val="CommentSubjectChar"/>
    <w:uiPriority w:val="99"/>
    <w:semiHidden/>
    <w:unhideWhenUsed/>
    <w:rsid w:val="00117DD0"/>
    <w:rPr>
      <w:b/>
      <w:bCs/>
      <w:sz w:val="20"/>
      <w:szCs w:val="20"/>
    </w:rPr>
  </w:style>
  <w:style w:type="character" w:customStyle="1" w:styleId="CommentSubjectChar">
    <w:name w:val="Comment Subject Char"/>
    <w:basedOn w:val="CommentTextChar"/>
    <w:link w:val="CommentSubject"/>
    <w:uiPriority w:val="99"/>
    <w:semiHidden/>
    <w:rsid w:val="00117DD0"/>
    <w:rPr>
      <w:b/>
      <w:bCs/>
      <w:sz w:val="20"/>
      <w:szCs w:val="20"/>
      <w:lang w:val="en-GB"/>
    </w:rPr>
  </w:style>
  <w:style w:type="paragraph" w:styleId="Revision">
    <w:name w:val="Revision"/>
    <w:hidden/>
    <w:uiPriority w:val="99"/>
    <w:semiHidden/>
    <w:rsid w:val="00117DD0"/>
    <w:rPr>
      <w:lang w:val="en-GB"/>
    </w:rPr>
  </w:style>
  <w:style w:type="paragraph" w:styleId="BalloonText">
    <w:name w:val="Balloon Text"/>
    <w:basedOn w:val="Normal"/>
    <w:link w:val="BalloonTextChar"/>
    <w:uiPriority w:val="99"/>
    <w:semiHidden/>
    <w:unhideWhenUsed/>
    <w:rsid w:val="00117D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7DD0"/>
    <w:rPr>
      <w:rFonts w:ascii="Lucida Grande" w:hAnsi="Lucida Grande" w:cs="Lucida Grande"/>
      <w:sz w:val="18"/>
      <w:szCs w:val="18"/>
      <w:lang w:val="en-GB"/>
    </w:rPr>
  </w:style>
  <w:style w:type="character" w:styleId="Hyperlink">
    <w:name w:val="Hyperlink"/>
    <w:basedOn w:val="DefaultParagraphFont"/>
    <w:uiPriority w:val="99"/>
    <w:unhideWhenUsed/>
    <w:rsid w:val="00243488"/>
    <w:rPr>
      <w:color w:val="0000FF" w:themeColor="hyperlink"/>
      <w:u w:val="single"/>
    </w:rPr>
  </w:style>
  <w:style w:type="paragraph" w:styleId="Title">
    <w:name w:val="Title"/>
    <w:aliases w:val="title"/>
    <w:basedOn w:val="Normal"/>
    <w:link w:val="TitleChar"/>
    <w:uiPriority w:val="10"/>
    <w:qFormat/>
    <w:rsid w:val="00243488"/>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243488"/>
    <w:rPr>
      <w:rFonts w:ascii="Times" w:hAnsi="Times"/>
      <w:sz w:val="20"/>
      <w:szCs w:val="20"/>
      <w:lang w:val="en-GB"/>
    </w:rPr>
  </w:style>
  <w:style w:type="character" w:customStyle="1" w:styleId="apple-converted-space">
    <w:name w:val="apple-converted-space"/>
    <w:basedOn w:val="DefaultParagraphFont"/>
    <w:rsid w:val="00243488"/>
  </w:style>
  <w:style w:type="paragraph" w:customStyle="1" w:styleId="desc">
    <w:name w:val="desc"/>
    <w:basedOn w:val="Normal"/>
    <w:rsid w:val="00243488"/>
    <w:pPr>
      <w:spacing w:before="100" w:beforeAutospacing="1" w:after="100" w:afterAutospacing="1"/>
    </w:pPr>
    <w:rPr>
      <w:rFonts w:ascii="Times" w:hAnsi="Times"/>
      <w:sz w:val="20"/>
      <w:szCs w:val="20"/>
    </w:rPr>
  </w:style>
  <w:style w:type="paragraph" w:customStyle="1" w:styleId="details">
    <w:name w:val="details"/>
    <w:basedOn w:val="Normal"/>
    <w:rsid w:val="00243488"/>
    <w:pPr>
      <w:spacing w:before="100" w:beforeAutospacing="1" w:after="100" w:afterAutospacing="1"/>
    </w:pPr>
    <w:rPr>
      <w:rFonts w:ascii="Times" w:hAnsi="Times"/>
      <w:sz w:val="20"/>
      <w:szCs w:val="20"/>
    </w:rPr>
  </w:style>
  <w:style w:type="character" w:customStyle="1" w:styleId="jrnl">
    <w:name w:val="jrnl"/>
    <w:basedOn w:val="DefaultParagraphFont"/>
    <w:rsid w:val="00243488"/>
  </w:style>
  <w:style w:type="paragraph" w:styleId="Header">
    <w:name w:val="header"/>
    <w:basedOn w:val="Normal"/>
    <w:link w:val="HeaderChar"/>
    <w:uiPriority w:val="99"/>
    <w:unhideWhenUsed/>
    <w:rsid w:val="003F6E3F"/>
    <w:pPr>
      <w:tabs>
        <w:tab w:val="center" w:pos="4320"/>
        <w:tab w:val="right" w:pos="8640"/>
      </w:tabs>
    </w:pPr>
  </w:style>
  <w:style w:type="character" w:customStyle="1" w:styleId="HeaderChar">
    <w:name w:val="Header Char"/>
    <w:basedOn w:val="DefaultParagraphFont"/>
    <w:link w:val="Header"/>
    <w:uiPriority w:val="99"/>
    <w:rsid w:val="003F6E3F"/>
    <w:rPr>
      <w:lang w:val="en-GB"/>
    </w:rPr>
  </w:style>
  <w:style w:type="character" w:styleId="PageNumber">
    <w:name w:val="page number"/>
    <w:basedOn w:val="DefaultParagraphFont"/>
    <w:uiPriority w:val="99"/>
    <w:semiHidden/>
    <w:unhideWhenUsed/>
    <w:rsid w:val="003F6E3F"/>
  </w:style>
  <w:style w:type="paragraph" w:styleId="ListParagraph">
    <w:name w:val="List Paragraph"/>
    <w:basedOn w:val="Normal"/>
    <w:uiPriority w:val="34"/>
    <w:qFormat/>
    <w:rsid w:val="00D712B0"/>
    <w:pPr>
      <w:ind w:left="720"/>
      <w:contextualSpacing/>
    </w:pPr>
  </w:style>
  <w:style w:type="character" w:styleId="FollowedHyperlink">
    <w:name w:val="FollowedHyperlink"/>
    <w:basedOn w:val="DefaultParagraphFont"/>
    <w:uiPriority w:val="99"/>
    <w:semiHidden/>
    <w:unhideWhenUsed/>
    <w:rsid w:val="00881F60"/>
    <w:rPr>
      <w:color w:val="800080" w:themeColor="followedHyperlink"/>
      <w:u w:val="single"/>
    </w:rPr>
  </w:style>
  <w:style w:type="paragraph" w:styleId="Footer">
    <w:name w:val="footer"/>
    <w:basedOn w:val="Normal"/>
    <w:link w:val="FooterChar"/>
    <w:uiPriority w:val="99"/>
    <w:unhideWhenUsed/>
    <w:rsid w:val="003B7163"/>
    <w:pPr>
      <w:tabs>
        <w:tab w:val="center" w:pos="4513"/>
        <w:tab w:val="right" w:pos="9026"/>
      </w:tabs>
    </w:pPr>
  </w:style>
  <w:style w:type="character" w:customStyle="1" w:styleId="FooterChar">
    <w:name w:val="Footer Char"/>
    <w:basedOn w:val="DefaultParagraphFont"/>
    <w:link w:val="Footer"/>
    <w:uiPriority w:val="99"/>
    <w:rsid w:val="003B7163"/>
    <w:rPr>
      <w:lang w:val="en-GB"/>
    </w:rPr>
  </w:style>
  <w:style w:type="paragraph" w:customStyle="1" w:styleId="EndNoteBibliographyTitle">
    <w:name w:val="EndNote Bibliography Title"/>
    <w:basedOn w:val="Normal"/>
    <w:link w:val="EndNoteBibliographyTitleChar"/>
    <w:rsid w:val="00AE227B"/>
    <w:pPr>
      <w:jc w:val="center"/>
    </w:pPr>
    <w:rPr>
      <w:rFonts w:ascii="Cambria" w:hAnsi="Cambria"/>
      <w:noProof/>
      <w:lang w:val="en-US"/>
    </w:rPr>
  </w:style>
  <w:style w:type="character" w:customStyle="1" w:styleId="EndNoteBibliographyTitleChar">
    <w:name w:val="EndNote Bibliography Title Char"/>
    <w:basedOn w:val="DefaultParagraphFont"/>
    <w:link w:val="EndNoteBibliographyTitle"/>
    <w:rsid w:val="00AE227B"/>
    <w:rPr>
      <w:rFonts w:ascii="Cambria" w:hAnsi="Cambria"/>
      <w:noProof/>
    </w:rPr>
  </w:style>
  <w:style w:type="paragraph" w:customStyle="1" w:styleId="EndNoteBibliography">
    <w:name w:val="EndNote Bibliography"/>
    <w:basedOn w:val="Normal"/>
    <w:link w:val="EndNoteBibliographyChar"/>
    <w:rsid w:val="00AE227B"/>
    <w:rPr>
      <w:rFonts w:ascii="Cambria" w:hAnsi="Cambria"/>
      <w:noProof/>
      <w:lang w:val="en-US"/>
    </w:rPr>
  </w:style>
  <w:style w:type="character" w:customStyle="1" w:styleId="EndNoteBibliographyChar">
    <w:name w:val="EndNote Bibliography Char"/>
    <w:basedOn w:val="DefaultParagraphFont"/>
    <w:link w:val="EndNoteBibliography"/>
    <w:rsid w:val="00AE227B"/>
    <w:rPr>
      <w:rFonts w:ascii="Cambria" w:hAnsi="Cambr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5562">
      <w:bodyDiv w:val="1"/>
      <w:marLeft w:val="0"/>
      <w:marRight w:val="0"/>
      <w:marTop w:val="0"/>
      <w:marBottom w:val="0"/>
      <w:divBdr>
        <w:top w:val="none" w:sz="0" w:space="0" w:color="auto"/>
        <w:left w:val="none" w:sz="0" w:space="0" w:color="auto"/>
        <w:bottom w:val="none" w:sz="0" w:space="0" w:color="auto"/>
        <w:right w:val="none" w:sz="0" w:space="0" w:color="auto"/>
      </w:divBdr>
    </w:div>
    <w:div w:id="192690059">
      <w:bodyDiv w:val="1"/>
      <w:marLeft w:val="0"/>
      <w:marRight w:val="0"/>
      <w:marTop w:val="0"/>
      <w:marBottom w:val="0"/>
      <w:divBdr>
        <w:top w:val="none" w:sz="0" w:space="0" w:color="auto"/>
        <w:left w:val="none" w:sz="0" w:space="0" w:color="auto"/>
        <w:bottom w:val="none" w:sz="0" w:space="0" w:color="auto"/>
        <w:right w:val="none" w:sz="0" w:space="0" w:color="auto"/>
      </w:divBdr>
    </w:div>
    <w:div w:id="534539666">
      <w:bodyDiv w:val="1"/>
      <w:marLeft w:val="0"/>
      <w:marRight w:val="0"/>
      <w:marTop w:val="0"/>
      <w:marBottom w:val="0"/>
      <w:divBdr>
        <w:top w:val="none" w:sz="0" w:space="0" w:color="auto"/>
        <w:left w:val="none" w:sz="0" w:space="0" w:color="auto"/>
        <w:bottom w:val="none" w:sz="0" w:space="0" w:color="auto"/>
        <w:right w:val="none" w:sz="0" w:space="0" w:color="auto"/>
      </w:divBdr>
    </w:div>
    <w:div w:id="653486210">
      <w:bodyDiv w:val="1"/>
      <w:marLeft w:val="0"/>
      <w:marRight w:val="0"/>
      <w:marTop w:val="0"/>
      <w:marBottom w:val="0"/>
      <w:divBdr>
        <w:top w:val="none" w:sz="0" w:space="0" w:color="auto"/>
        <w:left w:val="none" w:sz="0" w:space="0" w:color="auto"/>
        <w:bottom w:val="none" w:sz="0" w:space="0" w:color="auto"/>
        <w:right w:val="none" w:sz="0" w:space="0" w:color="auto"/>
      </w:divBdr>
      <w:divsChild>
        <w:div w:id="1300842925">
          <w:marLeft w:val="0"/>
          <w:marRight w:val="0"/>
          <w:marTop w:val="34"/>
          <w:marBottom w:val="34"/>
          <w:divBdr>
            <w:top w:val="none" w:sz="0" w:space="0" w:color="auto"/>
            <w:left w:val="none" w:sz="0" w:space="0" w:color="auto"/>
            <w:bottom w:val="none" w:sz="0" w:space="0" w:color="auto"/>
            <w:right w:val="none" w:sz="0" w:space="0" w:color="auto"/>
          </w:divBdr>
        </w:div>
        <w:div w:id="276716264">
          <w:marLeft w:val="0"/>
          <w:marRight w:val="0"/>
          <w:marTop w:val="0"/>
          <w:marBottom w:val="0"/>
          <w:divBdr>
            <w:top w:val="none" w:sz="0" w:space="0" w:color="auto"/>
            <w:left w:val="none" w:sz="0" w:space="0" w:color="auto"/>
            <w:bottom w:val="none" w:sz="0" w:space="0" w:color="auto"/>
            <w:right w:val="none" w:sz="0" w:space="0" w:color="auto"/>
          </w:divBdr>
        </w:div>
      </w:divsChild>
    </w:div>
    <w:div w:id="683359545">
      <w:bodyDiv w:val="1"/>
      <w:marLeft w:val="0"/>
      <w:marRight w:val="0"/>
      <w:marTop w:val="0"/>
      <w:marBottom w:val="0"/>
      <w:divBdr>
        <w:top w:val="none" w:sz="0" w:space="0" w:color="auto"/>
        <w:left w:val="none" w:sz="0" w:space="0" w:color="auto"/>
        <w:bottom w:val="none" w:sz="0" w:space="0" w:color="auto"/>
        <w:right w:val="none" w:sz="0" w:space="0" w:color="auto"/>
      </w:divBdr>
    </w:div>
    <w:div w:id="809514733">
      <w:bodyDiv w:val="1"/>
      <w:marLeft w:val="0"/>
      <w:marRight w:val="0"/>
      <w:marTop w:val="0"/>
      <w:marBottom w:val="0"/>
      <w:divBdr>
        <w:top w:val="none" w:sz="0" w:space="0" w:color="auto"/>
        <w:left w:val="none" w:sz="0" w:space="0" w:color="auto"/>
        <w:bottom w:val="none" w:sz="0" w:space="0" w:color="auto"/>
        <w:right w:val="none" w:sz="0" w:space="0" w:color="auto"/>
      </w:divBdr>
    </w:div>
    <w:div w:id="1111322967">
      <w:bodyDiv w:val="1"/>
      <w:marLeft w:val="0"/>
      <w:marRight w:val="0"/>
      <w:marTop w:val="0"/>
      <w:marBottom w:val="0"/>
      <w:divBdr>
        <w:top w:val="none" w:sz="0" w:space="0" w:color="auto"/>
        <w:left w:val="none" w:sz="0" w:space="0" w:color="auto"/>
        <w:bottom w:val="none" w:sz="0" w:space="0" w:color="auto"/>
        <w:right w:val="none" w:sz="0" w:space="0" w:color="auto"/>
      </w:divBdr>
    </w:div>
    <w:div w:id="1120763895">
      <w:bodyDiv w:val="1"/>
      <w:marLeft w:val="0"/>
      <w:marRight w:val="0"/>
      <w:marTop w:val="0"/>
      <w:marBottom w:val="0"/>
      <w:divBdr>
        <w:top w:val="none" w:sz="0" w:space="0" w:color="auto"/>
        <w:left w:val="none" w:sz="0" w:space="0" w:color="auto"/>
        <w:bottom w:val="none" w:sz="0" w:space="0" w:color="auto"/>
        <w:right w:val="none" w:sz="0" w:space="0" w:color="auto"/>
      </w:divBdr>
    </w:div>
    <w:div w:id="1124999140">
      <w:bodyDiv w:val="1"/>
      <w:marLeft w:val="0"/>
      <w:marRight w:val="0"/>
      <w:marTop w:val="0"/>
      <w:marBottom w:val="0"/>
      <w:divBdr>
        <w:top w:val="none" w:sz="0" w:space="0" w:color="auto"/>
        <w:left w:val="none" w:sz="0" w:space="0" w:color="auto"/>
        <w:bottom w:val="none" w:sz="0" w:space="0" w:color="auto"/>
        <w:right w:val="none" w:sz="0" w:space="0" w:color="auto"/>
      </w:divBdr>
    </w:div>
    <w:div w:id="1128356651">
      <w:bodyDiv w:val="1"/>
      <w:marLeft w:val="0"/>
      <w:marRight w:val="0"/>
      <w:marTop w:val="0"/>
      <w:marBottom w:val="0"/>
      <w:divBdr>
        <w:top w:val="none" w:sz="0" w:space="0" w:color="auto"/>
        <w:left w:val="none" w:sz="0" w:space="0" w:color="auto"/>
        <w:bottom w:val="none" w:sz="0" w:space="0" w:color="auto"/>
        <w:right w:val="none" w:sz="0" w:space="0" w:color="auto"/>
      </w:divBdr>
    </w:div>
    <w:div w:id="1636369663">
      <w:bodyDiv w:val="1"/>
      <w:marLeft w:val="0"/>
      <w:marRight w:val="0"/>
      <w:marTop w:val="0"/>
      <w:marBottom w:val="0"/>
      <w:divBdr>
        <w:top w:val="none" w:sz="0" w:space="0" w:color="auto"/>
        <w:left w:val="none" w:sz="0" w:space="0" w:color="auto"/>
        <w:bottom w:val="none" w:sz="0" w:space="0" w:color="auto"/>
        <w:right w:val="none" w:sz="0" w:space="0" w:color="auto"/>
      </w:divBdr>
    </w:div>
    <w:div w:id="1854611577">
      <w:bodyDiv w:val="1"/>
      <w:marLeft w:val="0"/>
      <w:marRight w:val="0"/>
      <w:marTop w:val="0"/>
      <w:marBottom w:val="0"/>
      <w:divBdr>
        <w:top w:val="none" w:sz="0" w:space="0" w:color="auto"/>
        <w:left w:val="none" w:sz="0" w:space="0" w:color="auto"/>
        <w:bottom w:val="none" w:sz="0" w:space="0" w:color="auto"/>
        <w:right w:val="none" w:sz="0" w:space="0" w:color="auto"/>
      </w:divBdr>
    </w:div>
    <w:div w:id="1918132745">
      <w:bodyDiv w:val="1"/>
      <w:marLeft w:val="0"/>
      <w:marRight w:val="0"/>
      <w:marTop w:val="0"/>
      <w:marBottom w:val="0"/>
      <w:divBdr>
        <w:top w:val="none" w:sz="0" w:space="0" w:color="auto"/>
        <w:left w:val="none" w:sz="0" w:space="0" w:color="auto"/>
        <w:bottom w:val="none" w:sz="0" w:space="0" w:color="auto"/>
        <w:right w:val="none" w:sz="0" w:space="0" w:color="auto"/>
      </w:divBdr>
    </w:div>
    <w:div w:id="2040933868">
      <w:bodyDiv w:val="1"/>
      <w:marLeft w:val="0"/>
      <w:marRight w:val="0"/>
      <w:marTop w:val="0"/>
      <w:marBottom w:val="0"/>
      <w:divBdr>
        <w:top w:val="none" w:sz="0" w:space="0" w:color="auto"/>
        <w:left w:val="none" w:sz="0" w:space="0" w:color="auto"/>
        <w:bottom w:val="none" w:sz="0" w:space="0" w:color="auto"/>
        <w:right w:val="none" w:sz="0" w:space="0" w:color="auto"/>
      </w:divBdr>
    </w:div>
    <w:div w:id="2051607404">
      <w:bodyDiv w:val="1"/>
      <w:marLeft w:val="0"/>
      <w:marRight w:val="0"/>
      <w:marTop w:val="0"/>
      <w:marBottom w:val="0"/>
      <w:divBdr>
        <w:top w:val="none" w:sz="0" w:space="0" w:color="auto"/>
        <w:left w:val="none" w:sz="0" w:space="0" w:color="auto"/>
        <w:bottom w:val="none" w:sz="0" w:space="0" w:color="auto"/>
        <w:right w:val="none" w:sz="0" w:space="0" w:color="auto"/>
      </w:divBdr>
    </w:div>
    <w:div w:id="2089885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k1327763\Dropbox\Shared%20Folders\Emily%20Ziada%20Saskia\Twin%20Bridges\Write%20up\Tables%20and%20graphs_ZEST_18.12.15.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k1327763\Dropbox\Shared%20Folders\Emily%20Ziada%20Saskia\Twin%20Bridges\Write%20up\Tables%20and%20graphs_ZEST_18.12.15.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C:\Users\k1327763\Dropbox\Shared%20Folders\Emily%20Ziada%20Saskia\Twin%20Bridges\Write%20up\Tables%20and%20graphs_ZEST_18.12.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 and graphs.xlsx]Sheet1'!$C$6</c:f>
              <c:strCache>
                <c:ptCount val="1"/>
                <c:pt idx="0">
                  <c:v>Number of publications</c:v>
                </c:pt>
              </c:strCache>
            </c:strRef>
          </c:tx>
          <c:spPr>
            <a:solidFill>
              <a:schemeClr val="accent1"/>
            </a:solidFill>
            <a:ln>
              <a:noFill/>
            </a:ln>
            <a:effectLst/>
          </c:spPr>
          <c:invertIfNegative val="0"/>
          <c:cat>
            <c:strRef>
              <c:f>'[Tables and graphs.xlsx]Sheet1'!$B$7:$B$17</c:f>
              <c:strCache>
                <c:ptCount val="11"/>
                <c:pt idx="0">
                  <c:v>1960-1964</c:v>
                </c:pt>
                <c:pt idx="1">
                  <c:v>1965-1969</c:v>
                </c:pt>
                <c:pt idx="2">
                  <c:v>1970-1974</c:v>
                </c:pt>
                <c:pt idx="3">
                  <c:v>1975-1979</c:v>
                </c:pt>
                <c:pt idx="4">
                  <c:v>1980-1984</c:v>
                </c:pt>
                <c:pt idx="5">
                  <c:v>1985-1989</c:v>
                </c:pt>
                <c:pt idx="6">
                  <c:v>1990-1994</c:v>
                </c:pt>
                <c:pt idx="7">
                  <c:v>1995-1999</c:v>
                </c:pt>
                <c:pt idx="8">
                  <c:v>2000-2004</c:v>
                </c:pt>
                <c:pt idx="9">
                  <c:v>2005-2009</c:v>
                </c:pt>
                <c:pt idx="10">
                  <c:v>2010-2014</c:v>
                </c:pt>
              </c:strCache>
            </c:strRef>
          </c:cat>
          <c:val>
            <c:numRef>
              <c:f>'[Tables and graphs.xlsx]Sheet1'!$C$7:$C$17</c:f>
              <c:numCache>
                <c:formatCode>General</c:formatCode>
                <c:ptCount val="11"/>
                <c:pt idx="0">
                  <c:v>107.0</c:v>
                </c:pt>
                <c:pt idx="1">
                  <c:v>363.0</c:v>
                </c:pt>
                <c:pt idx="2">
                  <c:v>583.0</c:v>
                </c:pt>
                <c:pt idx="3">
                  <c:v>828.0</c:v>
                </c:pt>
                <c:pt idx="4">
                  <c:v>1227.0</c:v>
                </c:pt>
                <c:pt idx="5">
                  <c:v>1643.0</c:v>
                </c:pt>
                <c:pt idx="6">
                  <c:v>2163.0</c:v>
                </c:pt>
                <c:pt idx="7">
                  <c:v>3146.0</c:v>
                </c:pt>
                <c:pt idx="8">
                  <c:v>5633.0</c:v>
                </c:pt>
                <c:pt idx="9">
                  <c:v>12178.0</c:v>
                </c:pt>
                <c:pt idx="10">
                  <c:v>19072.0</c:v>
                </c:pt>
              </c:numCache>
            </c:numRef>
          </c:val>
        </c:ser>
        <c:dLbls>
          <c:showLegendKey val="0"/>
          <c:showVal val="0"/>
          <c:showCatName val="0"/>
          <c:showSerName val="0"/>
          <c:showPercent val="0"/>
          <c:showBubbleSize val="0"/>
        </c:dLbls>
        <c:gapWidth val="219"/>
        <c:overlap val="-27"/>
        <c:axId val="2125201120"/>
        <c:axId val="-2073073792"/>
      </c:barChart>
      <c:catAx>
        <c:axId val="212520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73073792"/>
        <c:crosses val="autoZero"/>
        <c:auto val="1"/>
        <c:lblAlgn val="ctr"/>
        <c:lblOffset val="100"/>
        <c:noMultiLvlLbl val="0"/>
      </c:catAx>
      <c:valAx>
        <c:axId val="-20730737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Number of publications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25201120"/>
        <c:crosses val="autoZero"/>
        <c:crossBetween val="between"/>
        <c:majorUnit val="2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972878390201"/>
          <c:y val="0.0331075996990218"/>
          <c:w val="0.804966535433071"/>
          <c:h val="0.8180077377461"/>
        </c:manualLayout>
      </c:layout>
      <c:barChart>
        <c:barDir val="col"/>
        <c:grouping val="clustered"/>
        <c:varyColors val="0"/>
        <c:ser>
          <c:idx val="0"/>
          <c:order val="0"/>
          <c:tx>
            <c:strRef>
              <c:f>'PsychInfo Human'!$C$4</c:f>
              <c:strCache>
                <c:ptCount val="1"/>
                <c:pt idx="0">
                  <c:v>Quantitative</c:v>
                </c:pt>
              </c:strCache>
            </c:strRef>
          </c:tx>
          <c:spPr>
            <a:solidFill>
              <a:schemeClr val="accent1"/>
            </a:solidFill>
            <a:ln>
              <a:noFill/>
            </a:ln>
            <a:effectLst/>
          </c:spPr>
          <c:invertIfNegative val="0"/>
          <c:cat>
            <c:strRef>
              <c:f>'PsychInfo Human'!$B$5:$B$15</c:f>
              <c:strCache>
                <c:ptCount val="11"/>
                <c:pt idx="0">
                  <c:v>1960-1964</c:v>
                </c:pt>
                <c:pt idx="1">
                  <c:v>1965-1969</c:v>
                </c:pt>
                <c:pt idx="2">
                  <c:v>1970-1974</c:v>
                </c:pt>
                <c:pt idx="3">
                  <c:v>1975-1979</c:v>
                </c:pt>
                <c:pt idx="4">
                  <c:v>1980-1984</c:v>
                </c:pt>
                <c:pt idx="5">
                  <c:v>1985-1989</c:v>
                </c:pt>
                <c:pt idx="6">
                  <c:v>1990-1994</c:v>
                </c:pt>
                <c:pt idx="7">
                  <c:v>1995-1999</c:v>
                </c:pt>
                <c:pt idx="8">
                  <c:v>2000-2004</c:v>
                </c:pt>
                <c:pt idx="9">
                  <c:v>2005-2009</c:v>
                </c:pt>
                <c:pt idx="10">
                  <c:v>2010-2014</c:v>
                </c:pt>
              </c:strCache>
            </c:strRef>
          </c:cat>
          <c:val>
            <c:numRef>
              <c:f>'PsychInfo Human'!$C$5:$C$15</c:f>
              <c:numCache>
                <c:formatCode>General</c:formatCode>
                <c:ptCount val="11"/>
                <c:pt idx="0">
                  <c:v>36.0</c:v>
                </c:pt>
                <c:pt idx="1">
                  <c:v>141.0</c:v>
                </c:pt>
                <c:pt idx="2">
                  <c:v>232.0</c:v>
                </c:pt>
                <c:pt idx="3">
                  <c:v>358.0</c:v>
                </c:pt>
                <c:pt idx="4">
                  <c:v>549.0</c:v>
                </c:pt>
                <c:pt idx="5">
                  <c:v>790.0</c:v>
                </c:pt>
                <c:pt idx="6">
                  <c:v>899.0</c:v>
                </c:pt>
                <c:pt idx="7">
                  <c:v>1064.0</c:v>
                </c:pt>
                <c:pt idx="8">
                  <c:v>1657.0</c:v>
                </c:pt>
                <c:pt idx="9">
                  <c:v>2744.0</c:v>
                </c:pt>
                <c:pt idx="10">
                  <c:v>3225.0</c:v>
                </c:pt>
              </c:numCache>
            </c:numRef>
          </c:val>
        </c:ser>
        <c:ser>
          <c:idx val="1"/>
          <c:order val="1"/>
          <c:tx>
            <c:strRef>
              <c:f>'PsychInfo Human'!$D$4</c:f>
              <c:strCache>
                <c:ptCount val="1"/>
                <c:pt idx="0">
                  <c:v>Molecular</c:v>
                </c:pt>
              </c:strCache>
            </c:strRef>
          </c:tx>
          <c:spPr>
            <a:solidFill>
              <a:schemeClr val="accent2"/>
            </a:solidFill>
            <a:ln>
              <a:noFill/>
            </a:ln>
            <a:effectLst/>
          </c:spPr>
          <c:invertIfNegative val="0"/>
          <c:cat>
            <c:strRef>
              <c:f>'PsychInfo Human'!$B$5:$B$15</c:f>
              <c:strCache>
                <c:ptCount val="11"/>
                <c:pt idx="0">
                  <c:v>1960-1964</c:v>
                </c:pt>
                <c:pt idx="1">
                  <c:v>1965-1969</c:v>
                </c:pt>
                <c:pt idx="2">
                  <c:v>1970-1974</c:v>
                </c:pt>
                <c:pt idx="3">
                  <c:v>1975-1979</c:v>
                </c:pt>
                <c:pt idx="4">
                  <c:v>1980-1984</c:v>
                </c:pt>
                <c:pt idx="5">
                  <c:v>1985-1989</c:v>
                </c:pt>
                <c:pt idx="6">
                  <c:v>1990-1994</c:v>
                </c:pt>
                <c:pt idx="7">
                  <c:v>1995-1999</c:v>
                </c:pt>
                <c:pt idx="8">
                  <c:v>2000-2004</c:v>
                </c:pt>
                <c:pt idx="9">
                  <c:v>2005-2009</c:v>
                </c:pt>
                <c:pt idx="10">
                  <c:v>2010-2014</c:v>
                </c:pt>
              </c:strCache>
            </c:strRef>
          </c:cat>
          <c:val>
            <c:numRef>
              <c:f>'PsychInfo Human'!$D$5:$D$15</c:f>
              <c:numCache>
                <c:formatCode>General</c:formatCode>
                <c:ptCount val="11"/>
                <c:pt idx="0">
                  <c:v>8.0</c:v>
                </c:pt>
                <c:pt idx="1">
                  <c:v>26.0</c:v>
                </c:pt>
                <c:pt idx="2">
                  <c:v>29.0</c:v>
                </c:pt>
                <c:pt idx="3">
                  <c:v>52.0</c:v>
                </c:pt>
                <c:pt idx="4">
                  <c:v>54.0</c:v>
                </c:pt>
                <c:pt idx="5">
                  <c:v>147.0</c:v>
                </c:pt>
                <c:pt idx="6">
                  <c:v>328.0</c:v>
                </c:pt>
                <c:pt idx="7">
                  <c:v>748.0</c:v>
                </c:pt>
                <c:pt idx="8">
                  <c:v>2034.0</c:v>
                </c:pt>
                <c:pt idx="9">
                  <c:v>5464.0</c:v>
                </c:pt>
                <c:pt idx="10">
                  <c:v>9406.0</c:v>
                </c:pt>
              </c:numCache>
            </c:numRef>
          </c:val>
        </c:ser>
        <c:dLbls>
          <c:showLegendKey val="0"/>
          <c:showVal val="0"/>
          <c:showCatName val="0"/>
          <c:showSerName val="0"/>
          <c:showPercent val="0"/>
          <c:showBubbleSize val="0"/>
        </c:dLbls>
        <c:gapWidth val="150"/>
        <c:axId val="-2072207312"/>
        <c:axId val="-2083622864"/>
      </c:barChart>
      <c:catAx>
        <c:axId val="-2072207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83622864"/>
        <c:crosses val="autoZero"/>
        <c:auto val="1"/>
        <c:lblAlgn val="ctr"/>
        <c:lblOffset val="100"/>
        <c:noMultiLvlLbl val="0"/>
      </c:catAx>
      <c:valAx>
        <c:axId val="-20836228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publications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72207312"/>
        <c:crosses val="autoZero"/>
        <c:crossBetween val="between"/>
      </c:valAx>
      <c:spPr>
        <a:noFill/>
        <a:ln>
          <a:noFill/>
        </a:ln>
        <a:effectLst/>
      </c:spPr>
    </c:plotArea>
    <c:legend>
      <c:legendPos val="r"/>
      <c:layout>
        <c:manualLayout>
          <c:xMode val="edge"/>
          <c:yMode val="edge"/>
          <c:x val="0.197939413823272"/>
          <c:y val="0.190368224287991"/>
          <c:w val="0.171505030621172"/>
          <c:h val="0.1015808464122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698703434603"/>
          <c:y val="0.0343884287491203"/>
          <c:w val="0.773370506798238"/>
          <c:h val="0.814093249504666"/>
        </c:manualLayout>
      </c:layout>
      <c:barChart>
        <c:barDir val="col"/>
        <c:grouping val="clustered"/>
        <c:varyColors val="0"/>
        <c:ser>
          <c:idx val="0"/>
          <c:order val="0"/>
          <c:tx>
            <c:strRef>
              <c:f>'PsychInfo Animal'!$C$5</c:f>
              <c:strCache>
                <c:ptCount val="1"/>
                <c:pt idx="0">
                  <c:v>Quantitative</c:v>
                </c:pt>
              </c:strCache>
            </c:strRef>
          </c:tx>
          <c:spPr>
            <a:solidFill>
              <a:schemeClr val="accent1"/>
            </a:solidFill>
            <a:ln>
              <a:noFill/>
            </a:ln>
            <a:effectLst/>
          </c:spPr>
          <c:invertIfNegative val="0"/>
          <c:cat>
            <c:strRef>
              <c:f>'PsychInfo Animal'!$B$6:$B$16</c:f>
              <c:strCache>
                <c:ptCount val="11"/>
                <c:pt idx="0">
                  <c:v>1960-1964</c:v>
                </c:pt>
                <c:pt idx="1">
                  <c:v>1965-1969</c:v>
                </c:pt>
                <c:pt idx="2">
                  <c:v>1970-1974</c:v>
                </c:pt>
                <c:pt idx="3">
                  <c:v>1975-1979</c:v>
                </c:pt>
                <c:pt idx="4">
                  <c:v>1980-1984</c:v>
                </c:pt>
                <c:pt idx="5">
                  <c:v>1985-1989</c:v>
                </c:pt>
                <c:pt idx="6">
                  <c:v>1990-1994</c:v>
                </c:pt>
                <c:pt idx="7">
                  <c:v>1995-1999</c:v>
                </c:pt>
                <c:pt idx="8">
                  <c:v>2000-2004</c:v>
                </c:pt>
                <c:pt idx="9">
                  <c:v>2005-2009</c:v>
                </c:pt>
                <c:pt idx="10">
                  <c:v>2010-2014</c:v>
                </c:pt>
              </c:strCache>
            </c:strRef>
          </c:cat>
          <c:val>
            <c:numRef>
              <c:f>'PsychInfo Animal'!$C$6:$C$16</c:f>
              <c:numCache>
                <c:formatCode>General</c:formatCode>
                <c:ptCount val="11"/>
                <c:pt idx="0">
                  <c:v>57.0</c:v>
                </c:pt>
                <c:pt idx="1">
                  <c:v>149.0</c:v>
                </c:pt>
                <c:pt idx="2">
                  <c:v>267.0</c:v>
                </c:pt>
                <c:pt idx="3">
                  <c:v>340.0</c:v>
                </c:pt>
                <c:pt idx="4">
                  <c:v>533.0</c:v>
                </c:pt>
                <c:pt idx="5">
                  <c:v>618.0</c:v>
                </c:pt>
                <c:pt idx="6">
                  <c:v>750.0</c:v>
                </c:pt>
                <c:pt idx="7">
                  <c:v>772.0</c:v>
                </c:pt>
                <c:pt idx="8">
                  <c:v>868.0</c:v>
                </c:pt>
                <c:pt idx="9">
                  <c:v>1036.0</c:v>
                </c:pt>
                <c:pt idx="10">
                  <c:v>1111.0</c:v>
                </c:pt>
              </c:numCache>
            </c:numRef>
          </c:val>
        </c:ser>
        <c:ser>
          <c:idx val="1"/>
          <c:order val="1"/>
          <c:tx>
            <c:strRef>
              <c:f>'PsychInfo Animal'!$D$5</c:f>
              <c:strCache>
                <c:ptCount val="1"/>
                <c:pt idx="0">
                  <c:v>Molecular</c:v>
                </c:pt>
              </c:strCache>
            </c:strRef>
          </c:tx>
          <c:spPr>
            <a:solidFill>
              <a:schemeClr val="accent2"/>
            </a:solidFill>
            <a:ln>
              <a:noFill/>
            </a:ln>
            <a:effectLst/>
          </c:spPr>
          <c:invertIfNegative val="0"/>
          <c:cat>
            <c:strRef>
              <c:f>'PsychInfo Animal'!$B$6:$B$16</c:f>
              <c:strCache>
                <c:ptCount val="11"/>
                <c:pt idx="0">
                  <c:v>1960-1964</c:v>
                </c:pt>
                <c:pt idx="1">
                  <c:v>1965-1969</c:v>
                </c:pt>
                <c:pt idx="2">
                  <c:v>1970-1974</c:v>
                </c:pt>
                <c:pt idx="3">
                  <c:v>1975-1979</c:v>
                </c:pt>
                <c:pt idx="4">
                  <c:v>1980-1984</c:v>
                </c:pt>
                <c:pt idx="5">
                  <c:v>1985-1989</c:v>
                </c:pt>
                <c:pt idx="6">
                  <c:v>1990-1994</c:v>
                </c:pt>
                <c:pt idx="7">
                  <c:v>1995-1999</c:v>
                </c:pt>
                <c:pt idx="8">
                  <c:v>2000-2004</c:v>
                </c:pt>
                <c:pt idx="9">
                  <c:v>2005-2009</c:v>
                </c:pt>
                <c:pt idx="10">
                  <c:v>2010-2014</c:v>
                </c:pt>
              </c:strCache>
            </c:strRef>
          </c:cat>
          <c:val>
            <c:numRef>
              <c:f>'PsychInfo Animal'!$D$6:$D$16</c:f>
              <c:numCache>
                <c:formatCode>General</c:formatCode>
                <c:ptCount val="11"/>
                <c:pt idx="0">
                  <c:v>6.0</c:v>
                </c:pt>
                <c:pt idx="1">
                  <c:v>50.0</c:v>
                </c:pt>
                <c:pt idx="2">
                  <c:v>63.0</c:v>
                </c:pt>
                <c:pt idx="3">
                  <c:v>99.0</c:v>
                </c:pt>
                <c:pt idx="4">
                  <c:v>106.0</c:v>
                </c:pt>
                <c:pt idx="5">
                  <c:v>124.0</c:v>
                </c:pt>
                <c:pt idx="6">
                  <c:v>238.0</c:v>
                </c:pt>
                <c:pt idx="7">
                  <c:v>630.0</c:v>
                </c:pt>
                <c:pt idx="8">
                  <c:v>1227.0</c:v>
                </c:pt>
                <c:pt idx="9">
                  <c:v>3309.0</c:v>
                </c:pt>
                <c:pt idx="10">
                  <c:v>6227.0</c:v>
                </c:pt>
              </c:numCache>
            </c:numRef>
          </c:val>
        </c:ser>
        <c:dLbls>
          <c:showLegendKey val="0"/>
          <c:showVal val="0"/>
          <c:showCatName val="0"/>
          <c:showSerName val="0"/>
          <c:showPercent val="0"/>
          <c:showBubbleSize val="0"/>
        </c:dLbls>
        <c:gapWidth val="150"/>
        <c:axId val="2119679296"/>
        <c:axId val="-2137613072"/>
      </c:barChart>
      <c:catAx>
        <c:axId val="211967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37613072"/>
        <c:crosses val="autoZero"/>
        <c:auto val="1"/>
        <c:lblAlgn val="ctr"/>
        <c:lblOffset val="100"/>
        <c:noMultiLvlLbl val="0"/>
      </c:catAx>
      <c:valAx>
        <c:axId val="-21376130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Publications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19679296"/>
        <c:crosses val="autoZero"/>
        <c:crossBetween val="between"/>
      </c:valAx>
      <c:spPr>
        <a:noFill/>
        <a:ln>
          <a:noFill/>
        </a:ln>
        <a:effectLst/>
      </c:spPr>
    </c:plotArea>
    <c:legend>
      <c:legendPos val="r"/>
      <c:layout>
        <c:manualLayout>
          <c:xMode val="edge"/>
          <c:yMode val="edge"/>
          <c:x val="0.185288094353013"/>
          <c:y val="0.194020647334478"/>
          <c:w val="0.176657542270735"/>
          <c:h val="0.1055106903212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3838</Words>
  <Characters>21883</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25670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Plomin</dc:creator>
  <cp:lastModifiedBy>Webster, Louise</cp:lastModifiedBy>
  <cp:revision>2</cp:revision>
  <cp:lastPrinted>2016-01-05T17:04:00Z</cp:lastPrinted>
  <dcterms:created xsi:type="dcterms:W3CDTF">2016-02-24T17:02:00Z</dcterms:created>
  <dcterms:modified xsi:type="dcterms:W3CDTF">2016-02-24T17:02:00Z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zotero-version="4.0.28.6"&gt;&lt;session id="gLblWp0I"/&gt;&lt;style id="http://www.zotero.org/styles/apa" locale="en-GB" hasBibliography="1" bibliographyStyleHasBeenSet="0"/&gt;&lt;prefs&gt;&lt;pref name="fieldType" value="Field"/&gt;&lt;pref name="storeReferen</vt:lpwstr>
  </property>
  <property fmtid="{D5CDD505-2E9C-101B-9397-08002B2CF9AE}" pid="3" name="ZOTERO_PREF_2">
    <vt:lpwstr>ces" value="true"/&gt;&lt;pref name="automaticJournalAbbreviations" value="true"/&gt;&lt;pref name="noteType" value=""/&gt;&lt;/prefs&gt;&lt;/data&gt;</vt:lpwstr>
  </property>
</Properties>
</file>