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852BC6" w14:textId="77777777" w:rsidR="00F55059" w:rsidRPr="00802474" w:rsidRDefault="00FE6F8F" w:rsidP="00F55059">
      <w:pPr>
        <w:pStyle w:val="Heading1"/>
        <w:spacing w:line="240" w:lineRule="auto"/>
      </w:pPr>
      <w:r w:rsidRPr="00802474">
        <w:t>The effect of emergency presentation on surgery and survival in lung cancer patients in England, 2006-2008</w:t>
      </w:r>
    </w:p>
    <w:p w14:paraId="5AED2632" w14:textId="77777777" w:rsidR="00D6231D" w:rsidRPr="00802474" w:rsidRDefault="006736B1" w:rsidP="0080358A">
      <w:pPr>
        <w:rPr>
          <w:bCs/>
        </w:rPr>
      </w:pPr>
      <w:r w:rsidRPr="00802474">
        <w:t>D</w:t>
      </w:r>
      <w:r w:rsidR="00820C7E" w:rsidRPr="00802474">
        <w:t>aniela Tataru</w:t>
      </w:r>
      <w:r w:rsidR="0080358A" w:rsidRPr="00802474">
        <w:rPr>
          <w:vertAlign w:val="superscript"/>
        </w:rPr>
        <w:t>1</w:t>
      </w:r>
      <w:r w:rsidR="0080358A" w:rsidRPr="00802474">
        <w:t>,</w:t>
      </w:r>
      <w:r w:rsidR="00FE6F8F" w:rsidRPr="00802474">
        <w:t xml:space="preserve"> Ruth H Jack</w:t>
      </w:r>
      <w:r w:rsidR="0080358A" w:rsidRPr="00802474">
        <w:rPr>
          <w:vertAlign w:val="superscript"/>
        </w:rPr>
        <w:t>1</w:t>
      </w:r>
      <w:r w:rsidR="00A56404" w:rsidRPr="00802474">
        <w:t xml:space="preserve">, </w:t>
      </w:r>
      <w:r w:rsidR="00FE6F8F" w:rsidRPr="00802474">
        <w:t>Mi</w:t>
      </w:r>
      <w:r w:rsidR="0000169E" w:rsidRPr="00802474">
        <w:t xml:space="preserve">chael </w:t>
      </w:r>
      <w:r w:rsidR="009D6088" w:rsidRPr="00802474">
        <w:t xml:space="preserve">J </w:t>
      </w:r>
      <w:r w:rsidR="0000169E" w:rsidRPr="00802474">
        <w:t>Lind</w:t>
      </w:r>
      <w:r w:rsidR="0080358A" w:rsidRPr="00802474">
        <w:rPr>
          <w:vertAlign w:val="superscript"/>
        </w:rPr>
        <w:t>3</w:t>
      </w:r>
      <w:proofErr w:type="gramStart"/>
      <w:r w:rsidR="00EA4BA3">
        <w:rPr>
          <w:vertAlign w:val="superscript"/>
        </w:rPr>
        <w:t>,4</w:t>
      </w:r>
      <w:proofErr w:type="gramEnd"/>
      <w:r w:rsidR="00FE6F8F" w:rsidRPr="00802474">
        <w:t xml:space="preserve">, </w:t>
      </w:r>
      <w:r w:rsidRPr="00802474">
        <w:t>Henrik Møller</w:t>
      </w:r>
      <w:r w:rsidR="0080358A" w:rsidRPr="00802474">
        <w:rPr>
          <w:vertAlign w:val="superscript"/>
        </w:rPr>
        <w:t>2</w:t>
      </w:r>
      <w:r w:rsidR="00FE6F8F" w:rsidRPr="00802474">
        <w:t xml:space="preserve">, </w:t>
      </w:r>
      <w:r w:rsidR="00A56404" w:rsidRPr="00802474">
        <w:rPr>
          <w:bCs/>
        </w:rPr>
        <w:t>Margreet Lüchtenborg</w:t>
      </w:r>
      <w:r w:rsidR="0080358A" w:rsidRPr="00802474">
        <w:rPr>
          <w:bCs/>
          <w:vertAlign w:val="superscript"/>
        </w:rPr>
        <w:t>1,2</w:t>
      </w:r>
      <w:r w:rsidR="00BA4E9F" w:rsidRPr="00802474">
        <w:rPr>
          <w:bCs/>
          <w:vertAlign w:val="superscript"/>
        </w:rPr>
        <w:t xml:space="preserve">  </w:t>
      </w:r>
    </w:p>
    <w:p w14:paraId="56DF1FC8" w14:textId="77777777" w:rsidR="00BA4E9F" w:rsidRPr="00802474" w:rsidRDefault="00BA4E9F" w:rsidP="0080358A">
      <w:pPr>
        <w:rPr>
          <w:bCs/>
        </w:rPr>
      </w:pPr>
    </w:p>
    <w:p w14:paraId="48D330C5" w14:textId="77777777" w:rsidR="00BA4E9F" w:rsidRPr="00802474" w:rsidRDefault="00EF31F5" w:rsidP="00F7242F">
      <w:pPr>
        <w:pStyle w:val="ListParagraph"/>
        <w:numPr>
          <w:ilvl w:val="0"/>
          <w:numId w:val="35"/>
        </w:numPr>
        <w:rPr>
          <w:rFonts w:cs="Arial"/>
          <w:bCs/>
          <w:sz w:val="18"/>
          <w:szCs w:val="18"/>
        </w:rPr>
      </w:pPr>
      <w:r w:rsidRPr="00802474">
        <w:rPr>
          <w:rFonts w:cs="Arial"/>
          <w:bCs/>
          <w:sz w:val="18"/>
          <w:szCs w:val="18"/>
        </w:rPr>
        <w:t>Public Health England, London Knowledge and Intelligence Team, 2</w:t>
      </w:r>
      <w:r w:rsidRPr="00802474">
        <w:rPr>
          <w:rFonts w:cs="Arial"/>
          <w:bCs/>
          <w:sz w:val="18"/>
          <w:szCs w:val="18"/>
          <w:vertAlign w:val="superscript"/>
        </w:rPr>
        <w:t>nd</w:t>
      </w:r>
      <w:r w:rsidRPr="00802474">
        <w:rPr>
          <w:rFonts w:cs="Arial"/>
          <w:bCs/>
          <w:sz w:val="18"/>
          <w:szCs w:val="18"/>
        </w:rPr>
        <w:t xml:space="preserve"> Floor, Skipton House, 80 London Road, London SE1 6HL, UK</w:t>
      </w:r>
    </w:p>
    <w:p w14:paraId="6902CBBB" w14:textId="77777777" w:rsidR="00EF31F5" w:rsidRPr="00802474" w:rsidRDefault="00EF31F5" w:rsidP="00F7242F">
      <w:pPr>
        <w:pStyle w:val="ListParagraph"/>
        <w:numPr>
          <w:ilvl w:val="0"/>
          <w:numId w:val="35"/>
        </w:numPr>
        <w:rPr>
          <w:rFonts w:cs="Arial"/>
          <w:bCs/>
          <w:sz w:val="18"/>
          <w:szCs w:val="18"/>
        </w:rPr>
      </w:pPr>
      <w:r w:rsidRPr="00802474">
        <w:rPr>
          <w:rFonts w:cs="Arial"/>
          <w:bCs/>
          <w:sz w:val="18"/>
          <w:szCs w:val="18"/>
        </w:rPr>
        <w:t>King’s College London, Cancer Epidemiology and Population Health, Research Oncology, 3</w:t>
      </w:r>
      <w:r w:rsidRPr="00802474">
        <w:rPr>
          <w:rFonts w:cs="Arial"/>
          <w:bCs/>
          <w:sz w:val="18"/>
          <w:szCs w:val="18"/>
          <w:vertAlign w:val="superscript"/>
        </w:rPr>
        <w:t>rd</w:t>
      </w:r>
      <w:r w:rsidRPr="00802474">
        <w:rPr>
          <w:rFonts w:cs="Arial"/>
          <w:bCs/>
          <w:sz w:val="18"/>
          <w:szCs w:val="18"/>
        </w:rPr>
        <w:t xml:space="preserve"> Floor, Bermondsey Wing, Guy’s Campus, London SE1 9RT, UK</w:t>
      </w:r>
    </w:p>
    <w:p w14:paraId="2B4EC0CB" w14:textId="77777777" w:rsidR="00EF31F5" w:rsidRDefault="00EF31F5" w:rsidP="00F7242F">
      <w:pPr>
        <w:pStyle w:val="ListParagraph"/>
        <w:numPr>
          <w:ilvl w:val="0"/>
          <w:numId w:val="35"/>
        </w:numPr>
        <w:rPr>
          <w:rFonts w:cs="Arial"/>
          <w:bCs/>
          <w:sz w:val="18"/>
          <w:szCs w:val="18"/>
        </w:rPr>
      </w:pPr>
      <w:r w:rsidRPr="00802474">
        <w:rPr>
          <w:rFonts w:cs="Arial"/>
          <w:bCs/>
          <w:sz w:val="18"/>
          <w:szCs w:val="18"/>
        </w:rPr>
        <w:t>Queens Centre for Oncology and Haematology, Hull and East Yorkshire NHS Trus</w:t>
      </w:r>
      <w:r w:rsidR="00281E9F">
        <w:rPr>
          <w:rFonts w:cs="Arial"/>
          <w:bCs/>
          <w:sz w:val="18"/>
          <w:szCs w:val="18"/>
        </w:rPr>
        <w:t>t, Hull HU16 5JQ, UK</w:t>
      </w:r>
    </w:p>
    <w:p w14:paraId="0746E8E4" w14:textId="77777777" w:rsidR="00281E9F" w:rsidRPr="00281E9F" w:rsidRDefault="00281E9F" w:rsidP="00F7242F">
      <w:pPr>
        <w:pStyle w:val="ListParagraph"/>
        <w:numPr>
          <w:ilvl w:val="0"/>
          <w:numId w:val="35"/>
        </w:numPr>
        <w:rPr>
          <w:rFonts w:cs="Arial"/>
          <w:bCs/>
          <w:sz w:val="18"/>
          <w:szCs w:val="18"/>
        </w:rPr>
      </w:pPr>
      <w:r w:rsidRPr="00281E9F">
        <w:rPr>
          <w:rFonts w:cs="Arial"/>
          <w:bCs/>
          <w:sz w:val="18"/>
          <w:szCs w:val="18"/>
        </w:rPr>
        <w:t xml:space="preserve">Hull York Medical School, University of Hull, Hull </w:t>
      </w:r>
      <w:r w:rsidRPr="00281E9F">
        <w:rPr>
          <w:sz w:val="18"/>
          <w:szCs w:val="18"/>
        </w:rPr>
        <w:t>HU6 7RX, UK</w:t>
      </w:r>
    </w:p>
    <w:p w14:paraId="46612EB2" w14:textId="77777777" w:rsidR="00F7242F" w:rsidRPr="00802474" w:rsidRDefault="00F7242F" w:rsidP="00F665CD">
      <w:pPr>
        <w:pStyle w:val="NoSpacing"/>
        <w:rPr>
          <w:rFonts w:ascii="Calibri" w:hAnsi="Calibri"/>
        </w:rPr>
      </w:pPr>
    </w:p>
    <w:p w14:paraId="19494187" w14:textId="77777777" w:rsidR="00F7242F" w:rsidRPr="00802474" w:rsidRDefault="00F7242F" w:rsidP="00F665CD">
      <w:pPr>
        <w:pStyle w:val="NoSpacing"/>
        <w:rPr>
          <w:rFonts w:ascii="Calibri" w:hAnsi="Calibri"/>
        </w:rPr>
      </w:pPr>
    </w:p>
    <w:p w14:paraId="2A6389DF" w14:textId="77777777" w:rsidR="00F7242F" w:rsidRPr="00802474" w:rsidRDefault="00F7242F" w:rsidP="00F665CD">
      <w:pPr>
        <w:pStyle w:val="NoSpacing"/>
        <w:rPr>
          <w:rFonts w:ascii="Calibri" w:hAnsi="Calibri"/>
        </w:rPr>
      </w:pPr>
    </w:p>
    <w:p w14:paraId="47AD01D5" w14:textId="77777777" w:rsidR="00FB7F1E" w:rsidRPr="00802474" w:rsidRDefault="00FB7F1E" w:rsidP="00F665CD">
      <w:pPr>
        <w:pStyle w:val="NoSpacing"/>
        <w:rPr>
          <w:rFonts w:ascii="Calibri" w:hAnsi="Calibri"/>
        </w:rPr>
      </w:pPr>
      <w:r w:rsidRPr="00802474">
        <w:rPr>
          <w:rFonts w:ascii="Calibri" w:hAnsi="Calibri"/>
        </w:rPr>
        <w:t>Correspondence to: Daniela Tataru</w:t>
      </w:r>
    </w:p>
    <w:p w14:paraId="532C2FB4" w14:textId="77777777" w:rsidR="00FB7F1E" w:rsidRPr="00802474" w:rsidRDefault="00FB7F1E" w:rsidP="00F665CD">
      <w:pPr>
        <w:pStyle w:val="NoSpacing"/>
        <w:rPr>
          <w:rFonts w:ascii="Calibri" w:hAnsi="Calibri"/>
        </w:rPr>
      </w:pPr>
      <w:r w:rsidRPr="00802474">
        <w:rPr>
          <w:rFonts w:ascii="Calibri" w:hAnsi="Calibri"/>
        </w:rPr>
        <w:t xml:space="preserve">Public Health England, Knowledge and Intelligence Team (London) </w:t>
      </w:r>
    </w:p>
    <w:p w14:paraId="612EF8BC" w14:textId="77777777" w:rsidR="00FB7F1E" w:rsidRPr="00802474" w:rsidRDefault="00FB7F1E" w:rsidP="00F665CD">
      <w:pPr>
        <w:pStyle w:val="NoSpacing"/>
        <w:rPr>
          <w:rFonts w:ascii="Calibri" w:hAnsi="Calibri"/>
        </w:rPr>
      </w:pPr>
      <w:r w:rsidRPr="00802474">
        <w:rPr>
          <w:rFonts w:ascii="Calibri" w:hAnsi="Calibri"/>
        </w:rPr>
        <w:t>2</w:t>
      </w:r>
      <w:r w:rsidRPr="00802474">
        <w:rPr>
          <w:rFonts w:ascii="Calibri" w:hAnsi="Calibri"/>
          <w:vertAlign w:val="superscript"/>
        </w:rPr>
        <w:t>nd</w:t>
      </w:r>
      <w:r w:rsidRPr="00802474">
        <w:rPr>
          <w:rFonts w:ascii="Calibri" w:hAnsi="Calibri"/>
        </w:rPr>
        <w:t xml:space="preserve"> Floor, </w:t>
      </w:r>
    </w:p>
    <w:p w14:paraId="62093729" w14:textId="77777777" w:rsidR="00FB7F1E" w:rsidRPr="00802474" w:rsidRDefault="00FB7F1E" w:rsidP="00F665CD">
      <w:pPr>
        <w:pStyle w:val="NoSpacing"/>
        <w:rPr>
          <w:rFonts w:ascii="Calibri" w:hAnsi="Calibri"/>
        </w:rPr>
      </w:pPr>
      <w:r w:rsidRPr="00802474">
        <w:rPr>
          <w:rFonts w:ascii="Calibri" w:hAnsi="Calibri"/>
        </w:rPr>
        <w:t>Skipton House,</w:t>
      </w:r>
    </w:p>
    <w:p w14:paraId="16960B32" w14:textId="77777777" w:rsidR="00FB7F1E" w:rsidRPr="00802474" w:rsidRDefault="00FB7F1E" w:rsidP="00F665CD">
      <w:pPr>
        <w:pStyle w:val="NoSpacing"/>
        <w:rPr>
          <w:rFonts w:ascii="Calibri" w:hAnsi="Calibri"/>
        </w:rPr>
      </w:pPr>
      <w:r w:rsidRPr="00802474">
        <w:rPr>
          <w:rFonts w:ascii="Calibri" w:hAnsi="Calibri"/>
        </w:rPr>
        <w:t>80 London Road,</w:t>
      </w:r>
    </w:p>
    <w:p w14:paraId="153834D7" w14:textId="77777777" w:rsidR="00FB7F1E" w:rsidRPr="00802474" w:rsidRDefault="00FB7F1E" w:rsidP="00F665CD">
      <w:pPr>
        <w:pStyle w:val="NoSpacing"/>
        <w:rPr>
          <w:rFonts w:ascii="Calibri" w:hAnsi="Calibri"/>
        </w:rPr>
      </w:pPr>
      <w:r w:rsidRPr="00802474">
        <w:rPr>
          <w:rFonts w:ascii="Calibri" w:hAnsi="Calibri"/>
        </w:rPr>
        <w:t>London, SE1 6LH, UK</w:t>
      </w:r>
    </w:p>
    <w:p w14:paraId="284FCE02" w14:textId="77777777" w:rsidR="00FB7F1E" w:rsidRPr="00802474" w:rsidRDefault="00FB7F1E" w:rsidP="00F665CD">
      <w:pPr>
        <w:pStyle w:val="NoSpacing"/>
        <w:rPr>
          <w:rFonts w:ascii="Calibri" w:hAnsi="Calibri"/>
        </w:rPr>
      </w:pPr>
    </w:p>
    <w:p w14:paraId="189EFB85" w14:textId="77777777" w:rsidR="00FB7F1E" w:rsidRPr="00802474" w:rsidRDefault="00FB7F1E" w:rsidP="00F665CD">
      <w:pPr>
        <w:pStyle w:val="NoSpacing"/>
        <w:rPr>
          <w:rFonts w:ascii="Calibri" w:hAnsi="Calibri"/>
        </w:rPr>
      </w:pPr>
      <w:r w:rsidRPr="00802474">
        <w:rPr>
          <w:rFonts w:ascii="Calibri" w:hAnsi="Calibri"/>
        </w:rPr>
        <w:t xml:space="preserve">Tel: 020 </w:t>
      </w:r>
      <w:r w:rsidR="000F23FA" w:rsidRPr="00802474">
        <w:rPr>
          <w:rFonts w:ascii="Calibri" w:hAnsi="Calibri"/>
        </w:rPr>
        <w:t>3682</w:t>
      </w:r>
      <w:r w:rsidRPr="00802474">
        <w:rPr>
          <w:rFonts w:ascii="Calibri" w:hAnsi="Calibri"/>
        </w:rPr>
        <w:t xml:space="preserve"> </w:t>
      </w:r>
      <w:r w:rsidR="000F23FA" w:rsidRPr="00802474">
        <w:rPr>
          <w:rFonts w:ascii="Calibri" w:hAnsi="Calibri"/>
        </w:rPr>
        <w:t>0803</w:t>
      </w:r>
    </w:p>
    <w:p w14:paraId="2623DA29" w14:textId="77777777" w:rsidR="00FB7F1E" w:rsidRPr="00802474" w:rsidRDefault="00FB7F1E" w:rsidP="00F665CD">
      <w:pPr>
        <w:pStyle w:val="NoSpacing"/>
        <w:rPr>
          <w:rFonts w:ascii="Calibri" w:hAnsi="Calibri"/>
        </w:rPr>
      </w:pPr>
      <w:r w:rsidRPr="00802474">
        <w:rPr>
          <w:rFonts w:ascii="Calibri" w:hAnsi="Calibri"/>
          <w:bCs/>
        </w:rPr>
        <w:t xml:space="preserve">Email: </w:t>
      </w:r>
      <w:r w:rsidR="000F23FA" w:rsidRPr="00802474">
        <w:rPr>
          <w:rFonts w:ascii="Calibri" w:hAnsi="Calibri"/>
          <w:bCs/>
        </w:rPr>
        <w:t>daniela.tataru</w:t>
      </w:r>
      <w:r w:rsidRPr="00802474">
        <w:rPr>
          <w:rFonts w:ascii="Calibri" w:hAnsi="Calibri"/>
          <w:bCs/>
        </w:rPr>
        <w:t>@phe.gov.uk</w:t>
      </w:r>
    </w:p>
    <w:p w14:paraId="48751D41" w14:textId="77777777" w:rsidR="00FB7F1E" w:rsidRPr="00802474" w:rsidRDefault="00FB7F1E" w:rsidP="00127B5F"/>
    <w:p w14:paraId="4FF00F98" w14:textId="77777777" w:rsidR="00FB7F1E" w:rsidRPr="00802474" w:rsidRDefault="00FB7F1E" w:rsidP="00127B5F"/>
    <w:p w14:paraId="479310E9" w14:textId="77777777" w:rsidR="00FB7F1E" w:rsidRPr="00802474" w:rsidRDefault="00FB7F1E" w:rsidP="00127B5F"/>
    <w:p w14:paraId="6FFC9A8D" w14:textId="77777777" w:rsidR="00FB7F1E" w:rsidRPr="00802474" w:rsidRDefault="009E10BD" w:rsidP="00127B5F">
      <w:pPr>
        <w:rPr>
          <w:b/>
        </w:rPr>
      </w:pPr>
      <w:r>
        <w:t>Running title</w:t>
      </w:r>
      <w:r w:rsidR="00FB7F1E" w:rsidRPr="00802474">
        <w:t xml:space="preserve">: </w:t>
      </w:r>
      <w:r w:rsidR="002462FA" w:rsidRPr="00802474">
        <w:t xml:space="preserve">Emergency presentation and </w:t>
      </w:r>
      <w:r w:rsidR="00361FA8" w:rsidRPr="00802474">
        <w:t>lung cancer survival</w:t>
      </w:r>
      <w:r w:rsidR="00FB7F1E" w:rsidRPr="00802474">
        <w:rPr>
          <w:b/>
        </w:rPr>
        <w:t xml:space="preserve"> </w:t>
      </w:r>
    </w:p>
    <w:p w14:paraId="48C2003E" w14:textId="77777777" w:rsidR="00FB7F1E" w:rsidRPr="00802474" w:rsidRDefault="00FB7F1E" w:rsidP="00127B5F"/>
    <w:p w14:paraId="55902F73" w14:textId="77777777" w:rsidR="0000169E" w:rsidRPr="00802474" w:rsidRDefault="0000169E" w:rsidP="003921E0"/>
    <w:p w14:paraId="17794252" w14:textId="77777777" w:rsidR="003921E0" w:rsidRPr="00802474" w:rsidRDefault="003921E0" w:rsidP="007B6CEE">
      <w:pPr>
        <w:pStyle w:val="NoSpacing"/>
        <w:rPr>
          <w:rFonts w:ascii="Calibri" w:hAnsi="Calibri"/>
        </w:rPr>
      </w:pPr>
    </w:p>
    <w:p w14:paraId="21F1FAB7" w14:textId="77777777" w:rsidR="00D40D69" w:rsidRPr="00802474" w:rsidRDefault="00D40D69">
      <w:pPr>
        <w:spacing w:after="0"/>
        <w:jc w:val="left"/>
        <w:rPr>
          <w:rStyle w:val="Strong"/>
          <w:rFonts w:cs="Arial"/>
          <w:bCs w:val="0"/>
          <w:iCs/>
          <w:sz w:val="28"/>
          <w:szCs w:val="28"/>
        </w:rPr>
      </w:pPr>
      <w:r w:rsidRPr="00802474">
        <w:rPr>
          <w:rStyle w:val="Strong"/>
          <w:rFonts w:cs="Arial"/>
        </w:rPr>
        <w:br w:type="page"/>
      </w:r>
    </w:p>
    <w:p w14:paraId="5B2BF76D" w14:textId="77777777" w:rsidR="00BF14F0" w:rsidRPr="00802474" w:rsidRDefault="00BF14F0" w:rsidP="00BF14F0">
      <w:pPr>
        <w:pStyle w:val="Heading2"/>
        <w:spacing w:after="0"/>
        <w:ind w:left="576" w:hanging="576"/>
        <w:rPr>
          <w:rStyle w:val="Strong"/>
          <w:rFonts w:cs="Arial"/>
          <w:b w:val="0"/>
          <w:bCs/>
          <w:sz w:val="22"/>
          <w:szCs w:val="22"/>
        </w:rPr>
      </w:pPr>
      <w:r w:rsidRPr="00802474">
        <w:rPr>
          <w:rStyle w:val="Strong"/>
          <w:rFonts w:cs="Arial"/>
        </w:rPr>
        <w:lastRenderedPageBreak/>
        <w:t>Abstract</w:t>
      </w:r>
    </w:p>
    <w:p w14:paraId="40BFEC3C" w14:textId="77777777" w:rsidR="00875567" w:rsidRPr="00802474" w:rsidRDefault="00875567" w:rsidP="00DC2B15"/>
    <w:p w14:paraId="1DD69942" w14:textId="763E9B7D" w:rsidR="00DC2B15" w:rsidRPr="00F441D6" w:rsidRDefault="00DC2B15" w:rsidP="00DD12C2">
      <w:pPr>
        <w:spacing w:line="480" w:lineRule="auto"/>
      </w:pPr>
      <w:r w:rsidRPr="00F441D6">
        <w:rPr>
          <w:b/>
        </w:rPr>
        <w:t>Background:</w:t>
      </w:r>
      <w:r w:rsidRPr="00F441D6">
        <w:t xml:space="preserve"> </w:t>
      </w:r>
      <w:r w:rsidR="00F441D6" w:rsidRPr="00F441D6">
        <w:t xml:space="preserve">A large proportion of lung cancer patients in England are diagnosed through an emergency route. </w:t>
      </w:r>
      <w:r w:rsidR="00F441D6" w:rsidRPr="00E90D80">
        <w:rPr>
          <w:color w:val="365F91" w:themeColor="accent1" w:themeShade="BF"/>
        </w:rPr>
        <w:t xml:space="preserve">We investigated the </w:t>
      </w:r>
      <w:r w:rsidR="00F85997" w:rsidRPr="00E90D80">
        <w:rPr>
          <w:color w:val="365F91" w:themeColor="accent1" w:themeShade="BF"/>
        </w:rPr>
        <w:t>association</w:t>
      </w:r>
      <w:r w:rsidR="00F441D6" w:rsidRPr="00E90D80">
        <w:rPr>
          <w:color w:val="365F91" w:themeColor="accent1" w:themeShade="BF"/>
        </w:rPr>
        <w:t xml:space="preserve"> </w:t>
      </w:r>
      <w:r w:rsidR="00F85997" w:rsidRPr="00E90D80">
        <w:rPr>
          <w:color w:val="365F91" w:themeColor="accent1" w:themeShade="BF"/>
        </w:rPr>
        <w:t>between emergency presentation and the odds of</w:t>
      </w:r>
      <w:r w:rsidR="00F441D6" w:rsidRPr="00E90D80">
        <w:rPr>
          <w:color w:val="365F91" w:themeColor="accent1" w:themeShade="BF"/>
        </w:rPr>
        <w:t xml:space="preserve"> undergoing surgical resection and </w:t>
      </w:r>
      <w:r w:rsidR="00F85997" w:rsidRPr="00E90D80">
        <w:rPr>
          <w:color w:val="365F91" w:themeColor="accent1" w:themeShade="BF"/>
        </w:rPr>
        <w:t xml:space="preserve">subsequent </w:t>
      </w:r>
      <w:r w:rsidR="00F441D6" w:rsidRPr="00E90D80">
        <w:rPr>
          <w:color w:val="365F91" w:themeColor="accent1" w:themeShade="BF"/>
        </w:rPr>
        <w:t xml:space="preserve">survival </w:t>
      </w:r>
      <w:r w:rsidR="00F85997" w:rsidRPr="00E90D80">
        <w:rPr>
          <w:color w:val="365F91" w:themeColor="accent1" w:themeShade="BF"/>
        </w:rPr>
        <w:t>as well as all other</w:t>
      </w:r>
      <w:r w:rsidR="00F441D6" w:rsidRPr="00E90D80">
        <w:rPr>
          <w:color w:val="365F91" w:themeColor="accent1" w:themeShade="BF"/>
        </w:rPr>
        <w:t xml:space="preserve"> lung cancer patients.</w:t>
      </w:r>
    </w:p>
    <w:p w14:paraId="4CC23C30" w14:textId="77777777" w:rsidR="00DC2B15" w:rsidRPr="00802474" w:rsidRDefault="00DC2B15" w:rsidP="00DD12C2">
      <w:pPr>
        <w:spacing w:line="480" w:lineRule="auto"/>
      </w:pPr>
      <w:r w:rsidRPr="00802474">
        <w:rPr>
          <w:b/>
        </w:rPr>
        <w:t xml:space="preserve">Methods: </w:t>
      </w:r>
      <w:r w:rsidRPr="00802474">
        <w:t xml:space="preserve">Details of 93,783 lung cancers were extracted from the National Cancer Data Repository. For non-small cell lung cancer (NSCLC) patients we calculated odds ratios for undergoing surgical resection. </w:t>
      </w:r>
      <w:r w:rsidR="00CB1713">
        <w:t>S</w:t>
      </w:r>
      <w:r w:rsidRPr="00802474">
        <w:t xml:space="preserve">urvival was assessed for resected NSCLC and for all other lung cancer patients </w:t>
      </w:r>
      <w:r w:rsidR="0099063B" w:rsidRPr="00802474">
        <w:t>in three different time intervals: short-term, intermediate and long-term</w:t>
      </w:r>
      <w:r w:rsidRPr="00802474">
        <w:t>.</w:t>
      </w:r>
    </w:p>
    <w:p w14:paraId="528BD4A7" w14:textId="77777777" w:rsidR="00DC2B15" w:rsidRPr="00802474" w:rsidRDefault="00DC2B15" w:rsidP="00DD12C2">
      <w:pPr>
        <w:spacing w:line="480" w:lineRule="auto"/>
      </w:pPr>
      <w:r w:rsidRPr="00802474">
        <w:rPr>
          <w:b/>
        </w:rPr>
        <w:t>Results:</w:t>
      </w:r>
      <w:r w:rsidRPr="00802474">
        <w:t xml:space="preserve"> </w:t>
      </w:r>
      <w:r w:rsidR="00CE5B3B" w:rsidRPr="00802474">
        <w:t xml:space="preserve">Compared with those who </w:t>
      </w:r>
      <w:r w:rsidR="00783E0B">
        <w:t>did not</w:t>
      </w:r>
      <w:r w:rsidR="00CE5B3B">
        <w:t xml:space="preserve">, </w:t>
      </w:r>
      <w:r w:rsidRPr="00802474">
        <w:t xml:space="preserve">NSCLC patients presenting through an emergency route were less likely to </w:t>
      </w:r>
      <w:r w:rsidR="0099063B" w:rsidRPr="00802474">
        <w:t>undergo</w:t>
      </w:r>
      <w:r w:rsidRPr="00802474">
        <w:t xml:space="preserve"> surg</w:t>
      </w:r>
      <w:r w:rsidR="0099063B" w:rsidRPr="00802474">
        <w:t xml:space="preserve">ical resection </w:t>
      </w:r>
      <w:r w:rsidRPr="00802474">
        <w:t>(adjusted OR=0.22, 95% CI: 0.20-0.24).</w:t>
      </w:r>
      <w:r w:rsidR="00CE5B3B">
        <w:t xml:space="preserve"> P</w:t>
      </w:r>
      <w:r w:rsidRPr="00802474">
        <w:t>atients who underwent surgical resection after an emergency presentation</w:t>
      </w:r>
      <w:r w:rsidR="0099063B" w:rsidRPr="00802474">
        <w:t xml:space="preserve"> had </w:t>
      </w:r>
      <w:r w:rsidRPr="00802474">
        <w:t>lower survival in the intermediate period (adjusted HR=1.27, 95% CI: 1.06-1.54)</w:t>
      </w:r>
      <w:r w:rsidR="0099063B" w:rsidRPr="00802474">
        <w:t xml:space="preserve"> and </w:t>
      </w:r>
      <w:r w:rsidRPr="00802474">
        <w:t>long term (adjusted HR=1.20, 95% CI: 0.99-1.45).</w:t>
      </w:r>
      <w:r w:rsidR="0099063B" w:rsidRPr="00802474">
        <w:t xml:space="preserve"> Among all other lung cancer patients, those diagnosed through an emergency route had lower survival, particularly </w:t>
      </w:r>
      <w:r w:rsidRPr="00802474">
        <w:t xml:space="preserve">in the short-term (adjusted HR=3.54, 95% CI: 3.42-3.67), but </w:t>
      </w:r>
      <w:r w:rsidR="001E307A" w:rsidRPr="00802474">
        <w:t>the association remained</w:t>
      </w:r>
      <w:r w:rsidRPr="00802474">
        <w:t xml:space="preserve"> in the intermediate (adjusted HR=1.66, 95% CI: 1.63-1.69) and long term (adjusted HR=1.10, 95% CI: 1.05-1.15).  </w:t>
      </w:r>
    </w:p>
    <w:p w14:paraId="5969F4FD" w14:textId="77777777" w:rsidR="00DC2B15" w:rsidRPr="00802474" w:rsidRDefault="00DC2B15" w:rsidP="00DD12C2">
      <w:pPr>
        <w:spacing w:line="480" w:lineRule="auto"/>
      </w:pPr>
      <w:r w:rsidRPr="00802474">
        <w:rPr>
          <w:b/>
        </w:rPr>
        <w:t>Conclusion:</w:t>
      </w:r>
      <w:r w:rsidR="001A707E" w:rsidRPr="00802474">
        <w:t xml:space="preserve"> The </w:t>
      </w:r>
      <w:r w:rsidRPr="00802474">
        <w:t xml:space="preserve">reduced access to surgical resection and </w:t>
      </w:r>
      <w:r w:rsidR="001E307A" w:rsidRPr="00802474">
        <w:t>lower</w:t>
      </w:r>
      <w:r w:rsidRPr="00802474">
        <w:t xml:space="preserve"> survival among lung cancer patients who present through an emergency admission, </w:t>
      </w:r>
      <w:r w:rsidR="00783E0B">
        <w:t xml:space="preserve">highlights the importance of </w:t>
      </w:r>
      <w:r w:rsidRPr="00802474">
        <w:t xml:space="preserve">ensuring symptoms are </w:t>
      </w:r>
      <w:proofErr w:type="gramStart"/>
      <w:r w:rsidRPr="00802474">
        <w:t>recognised</w:t>
      </w:r>
      <w:proofErr w:type="gramEnd"/>
      <w:r w:rsidRPr="00802474">
        <w:t xml:space="preserve"> early so that presentation as an emergency can be </w:t>
      </w:r>
      <w:r w:rsidR="001A707E" w:rsidRPr="00802474">
        <w:t>reduced</w:t>
      </w:r>
      <w:r w:rsidRPr="00802474">
        <w:t>.</w:t>
      </w:r>
    </w:p>
    <w:p w14:paraId="50E88472" w14:textId="77777777" w:rsidR="00A56404" w:rsidRPr="00802474" w:rsidRDefault="00A56404" w:rsidP="00DD12C2">
      <w:pPr>
        <w:spacing w:line="480" w:lineRule="auto"/>
      </w:pPr>
    </w:p>
    <w:p w14:paraId="032DF0E5" w14:textId="77777777" w:rsidR="00BF14F0" w:rsidRPr="00802474" w:rsidRDefault="00BF14F0" w:rsidP="00DD12C2">
      <w:pPr>
        <w:spacing w:after="0" w:line="480" w:lineRule="auto"/>
      </w:pPr>
      <w:r w:rsidRPr="00802474">
        <w:rPr>
          <w:b/>
        </w:rPr>
        <w:t>Keywords:</w:t>
      </w:r>
      <w:r w:rsidRPr="00802474">
        <w:t xml:space="preserve"> Emergency presentation; routes to diagnosis; surgical resection; survival; lung cancer; England.</w:t>
      </w:r>
    </w:p>
    <w:p w14:paraId="147F2EC0" w14:textId="77777777" w:rsidR="001203A4" w:rsidRPr="00802474" w:rsidRDefault="00E560A0" w:rsidP="0036244B">
      <w:pPr>
        <w:pStyle w:val="Heading1"/>
      </w:pPr>
      <w:r w:rsidRPr="00802474">
        <w:rPr>
          <w:bCs/>
          <w:noProof/>
        </w:rPr>
        <w:br w:type="page"/>
      </w:r>
      <w:bookmarkStart w:id="0" w:name="_Toc309736957"/>
      <w:bookmarkStart w:id="1" w:name="_Toc332706258"/>
      <w:bookmarkStart w:id="2" w:name="_Toc352165366"/>
      <w:r w:rsidR="001203A4" w:rsidRPr="00802474">
        <w:lastRenderedPageBreak/>
        <w:t>Introduction</w:t>
      </w:r>
      <w:bookmarkEnd w:id="0"/>
      <w:bookmarkEnd w:id="1"/>
      <w:bookmarkEnd w:id="2"/>
    </w:p>
    <w:p w14:paraId="6E314002" w14:textId="77777777" w:rsidR="000D7C74" w:rsidRPr="00802474" w:rsidRDefault="00BC451F" w:rsidP="0036244B">
      <w:pPr>
        <w:spacing w:line="480" w:lineRule="auto"/>
      </w:pPr>
      <w:r w:rsidRPr="00802474">
        <w:t xml:space="preserve">Lung cancer is the </w:t>
      </w:r>
      <w:r w:rsidR="004F77EB" w:rsidRPr="00802474">
        <w:t>second</w:t>
      </w:r>
      <w:r w:rsidRPr="00802474">
        <w:t xml:space="preserve"> most common cancer among women and men in England</w:t>
      </w:r>
      <w:r w:rsidR="004F77EB" w:rsidRPr="00802474">
        <w:t xml:space="preserve"> and the l</w:t>
      </w:r>
      <w:r w:rsidR="00630160" w:rsidRPr="00802474">
        <w:t xml:space="preserve">eading cause of cancer </w:t>
      </w:r>
      <w:r w:rsidR="000E0E6A" w:rsidRPr="00802474">
        <w:t>related mortality</w:t>
      </w:r>
      <w:r w:rsidR="006C4539" w:rsidRPr="00802474">
        <w:t xml:space="preserve"> </w:t>
      </w:r>
      <w:r w:rsidR="006C4539" w:rsidRPr="00802474">
        <w:fldChar w:fldCharType="begin"/>
      </w:r>
      <w:r w:rsidR="00150EB3">
        <w:instrText xml:space="preserve"> ADDIN EN.CITE &lt;EndNote&gt;&lt;Cite&gt;&lt;Author&gt;Office for National Statistics&lt;/Author&gt;&lt;Year&gt;2012&lt;/Year&gt;&lt;RecNum&gt;9&lt;/RecNum&gt;&lt;DisplayText&gt; (Office for National Statistics, 2012)&lt;/DisplayText&gt;&lt;record&gt;&lt;rec-number&gt;9&lt;/rec-number&gt;&lt;foreign-keys&gt;&lt;key app="EN" db-id="dst0e0fs70zx2iezft0vsfe32wtpsz2r9p0d" timestamp="0"&gt;9&lt;/key&gt;&lt;/foreign-keys&gt;&lt;ref-type name="Report"&gt;27&lt;/ref-type&gt;&lt;contributors&gt;&lt;authors&gt;&lt;author&gt;Office for National Statistics, &lt;/author&gt;&lt;/authors&gt;&lt;/contributors&gt;&lt;titles&gt;&lt;title&gt;Cancer Incidence and Mortality in the United Kingdom, 2008-10&lt;/title&gt;&lt;/titles&gt;&lt;dates&gt;&lt;year&gt;2012&lt;/year&gt;&lt;/dates&gt;&lt;urls&gt;&lt;/urls&gt;&lt;/record&gt;&lt;/Cite&gt;&lt;Cite&gt;&lt;Author&gt;Office for National Statistics&lt;/Author&gt;&lt;Year&gt;2012&lt;/Year&gt;&lt;RecNum&gt;9&lt;/RecNum&gt;&lt;record&gt;&lt;rec-number&gt;9&lt;/rec-number&gt;&lt;foreign-keys&gt;&lt;key app="EN" db-id="dst0e0fs70zx2iezft0vsfe32wtpsz2r9p0d" timestamp="0"&gt;9&lt;/key&gt;&lt;/foreign-keys&gt;&lt;ref-type name="Report"&gt;27&lt;/ref-type&gt;&lt;contributors&gt;&lt;authors&gt;&lt;author&gt;Office for National Statistics, &lt;/author&gt;&lt;/authors&gt;&lt;/contributors&gt;&lt;titles&gt;&lt;title&gt;Cancer Incidence and Mortality in the United Kingdom, 2008-10&lt;/title&gt;&lt;/titles&gt;&lt;dates&gt;&lt;year&gt;2012&lt;/year&gt;&lt;/dates&gt;&lt;urls&gt;&lt;/urls&gt;&lt;/record&gt;&lt;/Cite&gt;&lt;/EndNote&gt;</w:instrText>
      </w:r>
      <w:r w:rsidR="006C4539" w:rsidRPr="00802474">
        <w:fldChar w:fldCharType="separate"/>
      </w:r>
      <w:r w:rsidR="00DE2617" w:rsidRPr="00802474">
        <w:rPr>
          <w:noProof/>
        </w:rPr>
        <w:t> (</w:t>
      </w:r>
      <w:hyperlink w:anchor="_ENREF_11" w:tooltip="Office for National Statistics, 2012 #9" w:history="1">
        <w:r w:rsidR="00A6148C" w:rsidRPr="00802474">
          <w:rPr>
            <w:noProof/>
          </w:rPr>
          <w:t>Office for National Statistics, 2012</w:t>
        </w:r>
      </w:hyperlink>
      <w:r w:rsidR="00DE2617" w:rsidRPr="00802474">
        <w:rPr>
          <w:noProof/>
        </w:rPr>
        <w:t>)</w:t>
      </w:r>
      <w:r w:rsidR="006C4539" w:rsidRPr="00802474">
        <w:fldChar w:fldCharType="end"/>
      </w:r>
      <w:r w:rsidR="004F77EB" w:rsidRPr="00802474">
        <w:t>.</w:t>
      </w:r>
      <w:r w:rsidRPr="00802474">
        <w:t xml:space="preserve">  </w:t>
      </w:r>
      <w:r w:rsidR="0012315D" w:rsidRPr="00802474">
        <w:t xml:space="preserve">Survival of patients with lung cancer is </w:t>
      </w:r>
      <w:r w:rsidR="00C34108" w:rsidRPr="00802474">
        <w:t xml:space="preserve">lower </w:t>
      </w:r>
      <w:r w:rsidR="00630160" w:rsidRPr="00802474">
        <w:t xml:space="preserve">in the UK compared </w:t>
      </w:r>
      <w:r w:rsidR="00B1632C" w:rsidRPr="00802474">
        <w:t>with other countries</w:t>
      </w:r>
      <w:r w:rsidR="00C34108" w:rsidRPr="00802474">
        <w:t xml:space="preserve"> with similar health care expenditure</w:t>
      </w:r>
      <w:r w:rsidR="00B1632C" w:rsidRPr="00802474">
        <w:t xml:space="preserve"> </w:t>
      </w:r>
      <w:r w:rsidR="00F566B2" w:rsidRPr="00802474">
        <w:t xml:space="preserve">and </w:t>
      </w:r>
      <w:r w:rsidR="00B1632C" w:rsidRPr="00802474">
        <w:t>lower than the European average</w:t>
      </w:r>
      <w:r w:rsidR="0012315D" w:rsidRPr="00802474">
        <w:t xml:space="preserve">, with </w:t>
      </w:r>
      <w:r w:rsidR="00F2736F" w:rsidRPr="00802474">
        <w:t>less than 30</w:t>
      </w:r>
      <w:r w:rsidR="001154A3" w:rsidRPr="00802474">
        <w:t>%</w:t>
      </w:r>
      <w:r w:rsidR="00F566B2" w:rsidRPr="00802474">
        <w:t xml:space="preserve"> </w:t>
      </w:r>
      <w:r w:rsidR="0012315D" w:rsidRPr="00802474">
        <w:t xml:space="preserve">surviving one year after diagnosis </w:t>
      </w:r>
      <w:r w:rsidR="0076491F" w:rsidRPr="00802474">
        <w:t xml:space="preserve">in </w:t>
      </w:r>
      <w:r w:rsidR="00F2736F" w:rsidRPr="00802474">
        <w:t>the UK</w:t>
      </w:r>
      <w:r w:rsidR="000A2BEB">
        <w:t xml:space="preserve"> </w:t>
      </w:r>
      <w:r w:rsidR="000A2BEB">
        <w:fldChar w:fldCharType="begin">
          <w:fldData xml:space="preserve">PEVuZE5vdGU+PENpdGU+PEF1dGhvcj5Db2xlbWFuPC9BdXRob3I+PFllYXI+MjAxMTwvWWVhcj48
UmVjTnVtPjY8L1JlY051bT48RGlzcGxheVRleHQ+wqAoQ29sZW1hbjxzdHlsZSBmYWNlPSJpdGFs
aWMiPiBldCBhbDwvc3R5bGU+LCAyMDExOyBIb2xtYmVyZzxzdHlsZSBmYWNlPSJpdGFsaWMiPiBl
dCBhbDwvc3R5bGU+LCAyMDEwOyBXYWx0ZXJzPHN0eWxlIGZhY2U9Iml0YWxpYyI+IGV0IGFsPC9z
dHlsZT4sIDIwMTMpPC9EaXNwbGF5VGV4dD48cmVjb3JkPjxyZWMtbnVtYmVyPjY8L3JlYy1udW1i
ZXI+PGZvcmVpZ24ta2V5cz48a2V5IGFwcD0iRU4iIGRiLWlkPSJkc3QwZTBmczcwengyaWV6ZnQw
dnNmZTMyd3Rwc3oycjlwMGQiIHRpbWVzdGFtcD0iMCI+Njwva2V5PjwvZm9yZWlnbi1rZXlzPjxy
ZWYtdHlwZSBuYW1lPSJKb3VybmFsIEFydGljbGUiPjE3PC9yZWYtdHlwZT48Y29udHJpYnV0b3Jz
PjxhdXRob3JzPjxhdXRob3I+Q29sZW1hbiwgTS4gUC48L2F1dGhvcj48YXV0aG9yPkZvcm1hbiwg
RC48L2F1dGhvcj48YXV0aG9yPkJyeWFudCwgSC48L2F1dGhvcj48YXV0aG9yPkJ1dGxlciwgSi48
L2F1dGhvcj48YXV0aG9yPlJhY2hldCwgQi48L2F1dGhvcj48YXV0aG9yPk1hcmluZ2UsIEMuPC9h
dXRob3I+PGF1dGhvcj5OdXIsIFUuPC9hdXRob3I+PGF1dGhvcj5UcmFjZXksIEUuPC9hdXRob3I+
PGF1dGhvcj5Db29yeSwgTS48L2F1dGhvcj48YXV0aG9yPkhhdGNoZXIsIEouPC9hdXRob3I+PGF1
dGhvcj5NY0dhaGFuLCBDLiBFLjwvYXV0aG9yPjxhdXRob3I+VHVybmVyLCBELjwvYXV0aG9yPjxh
dXRob3I+TWFycmV0dCwgTC48L2F1dGhvcj48YXV0aG9yPkdqZXJzdG9yZmYsIE0uIEwuPC9hdXRo
b3I+PGF1dGhvcj5Kb2hhbm5lc2VuLCBULiBCLjwvYXV0aG9yPjxhdXRob3I+QWRvbGZzc29uLCBK
LjwvYXV0aG9yPjxhdXRob3I+TGFtYmUsIE0uPC9hdXRob3I+PGF1dGhvcj5MYXdyZW5jZSwgRy48
L2F1dGhvcj48YXV0aG9yPk1lZWNoYW4sIEQuPC9hdXRob3I+PGF1dGhvcj5Nb3JyaXMsIEUuIEou
PC9hdXRob3I+PGF1dGhvcj5NaWRkbGV0b24sIFIuPC9hdXRob3I+PGF1dGhvcj5TdGV3YXJkLCBK
LjwvYXV0aG9yPjxhdXRob3I+UmljaGFyZHMsIE0uIEEuPC9hdXRob3I+PC9hdXRob3JzPjwvY29u
dHJpYnV0b3JzPjxhdXRoLWFkZHJlc3M+Q2FuY2VyIFJlc2VhcmNoIFVLIENhbmNlciBTdXJ2aXZh
bCBHcm91cCwgTG9uZG9uIFNjaG9vbCBvZiBIeWdpZW5lIGFuZCBUcm9waWNhbCBNZWRpY2luZSwg
TG9uZG9uLCBVSy4gbWljaGVsLmNvbGVtYW5AbHNodG0uYWMudWs8L2F1dGgtYWRkcmVzcz48dGl0
bGVzPjx0aXRsZT5DYW5jZXIgc3Vydml2YWwgaW4gQXVzdHJhbGlhLCBDYW5hZGEsIERlbm1hcmss
IE5vcndheSwgU3dlZGVuLCBhbmQgdGhlIFVLLCAxOTk1LTIwMDcgKHRoZSBJbnRlcm5hdGlvbmFs
IENhbmNlciBCZW5jaG1hcmtpbmcgUGFydG5lcnNoaXApOiBhbiBhbmFseXNpcyBvZiBwb3B1bGF0
aW9uLWJhc2VkIGNhbmNlciByZWdpc3RyeSBkYXRhPC90aXRsZT48c2Vjb25kYXJ5LXRpdGxlPkxh
bmNldDwvc2Vjb25kYXJ5LXRpdGxlPjxhbHQtdGl0bGU+TGFuY2V0PC9hbHQtdGl0bGU+PC90aXRs
ZXM+PHBlcmlvZGljYWw+PGZ1bGwtdGl0bGU+TGFuY2V0PC9mdWxsLXRpdGxlPjxhYmJyLTE+TGFu
Y2V0PC9hYmJyLTE+PC9wZXJpb2RpY2FsPjxhbHQtcGVyaW9kaWNhbD48ZnVsbC10aXRsZT5MYW5j
ZXQ8L2Z1bGwtdGl0bGU+PGFiYnItMT5MYW5jZXQ8L2FiYnItMT48L2FsdC1wZXJpb2RpY2FsPjxw
YWdlcz4xMjctMzg8L3BhZ2VzPjx2b2x1bWU+Mzc3PC92b2x1bWU+PG51bWJlcj45NzYwPC9udW1i
ZXI+PGVkaXRpb24+MjAxMC8xMi8yNTwvZWRpdGlvbj48a2V5d29yZHM+PGtleXdvcmQ+QWRvbGVz
Y2VudDwva2V5d29yZD48a2V5d29yZD5BZHVsdDwva2V5d29yZD48a2V5d29yZD5BZ2UgRGlzdHJp
YnV0aW9uPC9rZXl3b3JkPjxrZXl3b3JkPkFnZSBGYWN0b3JzPC9rZXl3b3JkPjxrZXl3b3JkPkFn
ZWQ8L2tleXdvcmQ+PGtleXdvcmQ+QWdlZCwgODAgYW5kIG92ZXI8L2tleXdvcmQ+PGtleXdvcmQ+
QXVzdHJhbGlhL2VwaWRlbWlvbG9neTwva2V5d29yZD48a2V5d29yZD5CZW5jaG1hcmtpbmc8L2tl
eXdvcmQ+PGtleXdvcmQ+QnJlYXN0IE5lb3BsYXNtcy9tb3J0YWxpdHk8L2tleXdvcmQ+PGtleXdv
cmQ+Q2FuYWRhL2VwaWRlbWlvbG9neTwva2V5d29yZD48a2V5d29yZD5Db2xvcmVjdGFsIE5lb3Bs
YXNtcy9tb3J0YWxpdHk8L2tleXdvcmQ+PGtleXdvcmQ+RGVubWFyay9lcGlkZW1pb2xvZ3k8L2tl
eXdvcmQ+PGtleXdvcmQ+RmVtYWxlPC9rZXl3b3JkPjxrZXl3b3JkPkdyZWF0IEJyaXRhaW4vZXBp
ZGVtaW9sb2d5PC9rZXl3b3JkPjxrZXl3b3JkPkh1bWFuczwva2V5d29yZD48a2V5d29yZD5JbmNp
ZGVuY2U8L2tleXdvcmQ+PGtleXdvcmQ+SW50ZXJuYXRpb25hbCBDb29wZXJhdGlvbjwva2V5d29y
ZD48a2V5d29yZD5MaWZlIFRhYmxlczwva2V5d29yZD48a2V5d29yZD5MdW5nIE5lb3BsYXNtcy9t
b3J0YWxpdHk8L2tleXdvcmQ+PGtleXdvcmQ+TWFsZTwva2V5d29yZD48a2V5d29yZD5NaWRkbGUg
QWdlZDwva2V5d29yZD48a2V5d29yZD5Nb3J0YWxpdHkvdHJlbmRzPC9rZXl3b3JkPjxrZXl3b3Jk
Pk5lb3BsYXNtcy9lcGlkZW1pb2xvZ3kvKm1vcnRhbGl0eTwva2V5d29yZD48a2V5d29yZD5Ob3J3
YXkvZXBpZGVtaW9sb2d5PC9rZXl3b3JkPjxrZXl3b3JkPk92YXJpYW4gTmVvcGxhc21zL21vcnRh
bGl0eTwva2V5d29yZD48a2V5d29yZD5RdWFsaXR5IENvbnRyb2w8L2tleXdvcmQ+PGtleXdvcmQ+
UmVnaXN0cmllczwva2V5d29yZD48a2V5d29yZD5SZXNlYXJjaCBEZXNpZ248L2tleXdvcmQ+PGtl
eXdvcmQ+U3Vydml2YWwgUmF0ZTwva2V5d29yZD48a2V5d29yZD5Td2VkZW4vZXBpZGVtaW9sb2d5
PC9rZXl3b3JkPjxrZXl3b3JkPllvdW5nIEFkdWx0PC9rZXl3b3JkPjwva2V5d29yZHM+PGRhdGVz
Pjx5ZWFyPjIwMTE8L3llYXI+PHB1Yi1kYXRlcz48ZGF0ZT5KYW4gODwvZGF0ZT48L3B1Yi1kYXRl
cz48L2RhdGVzPjxpc2JuPjE0NzQtNTQ3WCAoRWxlY3Ryb25pYykmI3hEOzAxNDAtNjczNiAoTGlu
a2luZyk8L2lzYm4+PGFjY2Vzc2lvbi1udW0+MjExODMyMTI8L2FjY2Vzc2lvbi1udW0+PHdvcmst
dHlwZT5SZXNlYXJjaCBTdXBwb3J0LCBOb24tVS5TLiBHb3YmYXBvczt0PC93b3JrLXR5cGU+PHVy
bHM+PHJlbGF0ZWQtdXJscz48dXJsPmh0dHA6Ly93d3cubmNiaS5ubG0ubmloLmdvdi9wdWJtZWQv
MjExODMyMTI8L3VybD48dXJsPmh0dHA6Ly9hYy5lbHMtY2RuLmNvbS9TMDE0MDY3MzYxMDYyMjMx
My8xLXMyLjAtUzAxNDA2NzM2MTA2MjIzMTMtbWFpbi5wZGY/X3RpZD1kNTIzNWQ3NC00M2Y3LTEx
ZTQtOWQ2Yi0wMDAwMGFhY2IzNWYmYW1wO2FjZG5hdD0xNDExNTY5NDI0XzkwNGZjOTIwNjg2NzU0
NjEzZDVhOGE4ZDg2Y2RiM2MxPC91cmw+PHVybD5odHRwOi8vYWMuZWxzLWNkbi5jb20vUzAxNDA2
NzM2MTA2MjIzMTMvMS1zMi4wLVMwMTQwNjczNjEwNjIyMzEzLW1haW4ucGRmP190aWQ9ZDcyZjhi
YjAtNDNmNy0xMWU0LTk1YzEtMDAwMDBhYWIwZjZjJmFtcDthY2RuYXQ9MTQxMTU2OTQyN19mMTgz
ZmNiNzAwYjc0NDZlY2FlM2ZlY2NhNGU0OWU2OTwvdXJsPjwvcmVsYXRlZC11cmxzPjwvdXJscz48
Y3VzdG9tMj4zMDE4NTY4PC9jdXN0b20yPjxlbGVjdHJvbmljLXJlc291cmNlLW51bT4xMC4xMDE2
L1MwMTQwLTY3MzYoMTApNjIyMzEtMzwvZWxlY3Ryb25pYy1yZXNvdXJjZS1udW0+PGxhbmd1YWdl
PmVuZzwvbGFuZ3VhZ2U+PC9yZWNvcmQ+PC9DaXRlPjxDaXRlPjxBdXRob3I+SG9sbWJlcmc8L0F1
dGhvcj48WWVhcj4yMDEwPC9ZZWFyPjxSZWNOdW0+MTA8L1JlY051bT48cmVjb3JkPjxyZWMtbnVt
YmVyPjEwPC9yZWMtbnVtYmVyPjxmb3JlaWduLWtleXM+PGtleSBhcHA9IkVOIiBkYi1pZD0iZHN0
MGUwZnM3MHp4MmllemZ0MHZzZmUzMnd0cHN6MnI5cDBkIiB0aW1lc3RhbXA9IjAiPjEwPC9rZXk+
PC9mb3JlaWduLWtleXM+PHJlZi10eXBlIG5hbWU9IkpvdXJuYWwgQXJ0aWNsZSI+MTc8L3JlZi10
eXBlPjxjb250cmlidXRvcnM+PGF1dGhvcnM+PGF1dGhvcj5Ib2xtYmVyZywgTC48L2F1dGhvcj48
YXV0aG9yPlNhbmRpbiwgRi48L2F1dGhvcj48YXV0aG9yPkJyYXksIEYuPC9hdXRob3I+PGF1dGhv
cj5SaWNoYXJkcywgTS48L2F1dGhvcj48YXV0aG9yPlNwaWNlciwgSi48L2F1dGhvcj48YXV0aG9y
PkxhbWJlLCBNLjwvYXV0aG9yPjxhdXRob3I+S2xpbnQsIEEuPC9hdXRob3I+PGF1dGhvcj5QZWFr
ZSwgTS48L2F1dGhvcj48YXV0aG9yPlN0cmFuZCwgVC4gRS48L2F1dGhvcj48YXV0aG9yPkxpbmts
YXRlciwgSy48L2F1dGhvcj48YXV0aG9yPlJvYmluc29uLCBELjwvYXV0aG9yPjxhdXRob3I+TW9s
bGVyLCBILjwvYXV0aG9yPjwvYXV0aG9ycz48L2NvbnRyaWJ1dG9ycz48YXV0aC1hZGRyZXNzPkRp
dmlzaW9uIG9mIENhbmNlciBTdHVkaWVzLCBLaW5nJmFwb3M7cyBDb2xsZWdlIExvbmRvbiwgU2No
b29sIG9mIE1lZGljaW5lLCBSZXNlYXJjaCBPbmNvbG9neSwgM3JkIEZsb29yIEJlcm1vbmRzZXkg
V2luZywgR3V5JmFwb3M7cyBIb3NwaXRhbCwgTG9uZG9uIFNFMSA5UlQsIFVLLiBsYXJzLmhvbG1i
ZXJnQGtjbC5hYy51azwvYXV0aC1hZGRyZXNzPjx0aXRsZXM+PHRpdGxlPk5hdGlvbmFsIGNvbXBh
cmlzb25zIG9mIGx1bmcgY2FuY2VyIHN1cnZpdmFsIGluIEVuZ2xhbmQsIE5vcndheSBhbmQgU3dl
ZGVuIDIwMDEtMjAwNDogZGlmZmVyZW5jZXMgb2NjdXIgZWFybHkgaW4gZm9sbG93LXVwPC90aXRs
ZT48c2Vjb25kYXJ5LXRpdGxlPlRob3JheDwvc2Vjb25kYXJ5LXRpdGxlPjxhbHQtdGl0bGU+VGhv
cmF4PC9hbHQtdGl0bGU+PC90aXRsZXM+PHBlcmlvZGljYWw+PGZ1bGwtdGl0bGU+VGhvcmF4PC9m
dWxsLXRpdGxlPjxhYmJyLTE+VGhvcmF4PC9hYmJyLTE+PC9wZXJpb2RpY2FsPjxhbHQtcGVyaW9k
aWNhbD48ZnVsbC10aXRsZT5UaG9yYXg8L2Z1bGwtdGl0bGU+PGFiYnItMT5UaG9yYXg8L2FiYnIt
MT48L2FsdC1wZXJpb2RpY2FsPjxwYWdlcz40MzYtNDE8L3BhZ2VzPjx2b2x1bWU+NjU8L3ZvbHVt
ZT48bnVtYmVyPjU8L251bWJlcj48ZWRpdGlvbj4yMDEwLzA1LzA0PC9lZGl0aW9uPjxrZXl3b3Jk
cz48a2V5d29yZD5BZG9sZXNjZW50PC9rZXl3b3JkPjxrZXl3b3JkPkFkdWx0PC9rZXl3b3JkPjxr
ZXl3b3JkPkFnZSBEaXN0cmlidXRpb248L2tleXdvcmQ+PGtleXdvcmQ+QWdlZDwva2V5d29yZD48
a2V5d29yZD5BZ2VkLCA4MCBhbmQgb3Zlcjwva2V5d29yZD48a2V5d29yZD5DaGlsZDwva2V5d29y
ZD48a2V5d29yZD5DaGlsZCwgUHJlc2Nob29sPC9rZXl3b3JkPjxrZXl3b3JkPkNvbmZvdW5kaW5n
IEZhY3RvcnMgKEVwaWRlbWlvbG9neSk8L2tleXdvcmQ+PGtleXdvcmQ+RW5nbGFuZC9lcGlkZW1p
b2xvZ3k8L2tleXdvcmQ+PGtleXdvcmQ+RXBpZGVtaW9sb2dpYyBNZXRob2RzPC9rZXl3b3JkPjxr
ZXl3b3JkPkZlbWFsZTwva2V5d29yZD48a2V5d29yZD5IdW1hbnM8L2tleXdvcmQ+PGtleXdvcmQ+
SW5mYW50PC9rZXl3b3JkPjxrZXl3b3JkPkluZmFudCwgTmV3Ym9ybjwva2V5d29yZD48a2V5d29y
ZD5MdW5nIE5lb3BsYXNtcy8qbW9ydGFsaXR5PC9rZXl3b3JkPjxrZXl3b3JkPk1hbGU8L2tleXdv
cmQ+PGtleXdvcmQ+TWlkZGxlIEFnZWQ8L2tleXdvcmQ+PGtleXdvcmQ+Tm9yd2F5L2VwaWRlbWlv
bG9neTwva2V5d29yZD48a2V5d29yZD5TZXggRGlzdHJpYnV0aW9uPC9rZXl3b3JkPjxrZXl3b3Jk
PlN3ZWRlbi9lcGlkZW1pb2xvZ3k8L2tleXdvcmQ+PGtleXdvcmQ+WW91bmcgQWR1bHQ8L2tleXdv
cmQ+PC9rZXl3b3Jkcz48ZGF0ZXM+PHllYXI+MjAxMDwveWVhcj48cHViLWRhdGVzPjxkYXRlPk1h
eTwvZGF0ZT48L3B1Yi1kYXRlcz48L2RhdGVzPjxpc2JuPjE0NjgtMzI5NiAoRWxlY3Ryb25pYykm
I3hEOzAwNDAtNjM3NiAoTGlua2luZyk8L2lzYm4+PGFjY2Vzc2lvbi1udW0+MjA0MzU4Njc8L2Fj
Y2Vzc2lvbi1udW0+PHdvcmstdHlwZT5Db21wYXJhdGl2ZSBTdHVkeSYjeEQ7UmVzZWFyY2ggU3Vw
cG9ydCwgTm9uLVUuUy4gR292JmFwb3M7dDwvd29yay10eXBlPjx1cmxzPjxyZWxhdGVkLXVybHM+
PHVybD5odHRwOi8vd3d3Lm5jYmkubmxtLm5paC5nb3YvcHVibWVkLzIwNDM1ODY3PC91cmw+PHVy
bD5odHRwOi8vdGhvcmF4LmJtai5jb20vY29udGVudC82NS81LzQzNi5mdWxsLnBkZjwvdXJsPjwv
cmVsYXRlZC11cmxzPjwvdXJscz48ZWxlY3Ryb25pYy1yZXNvdXJjZS1udW0+MTAuMTEzNi90aHgu
MjAwOS4xMjQyMjI8L2VsZWN0cm9uaWMtcmVzb3VyY2UtbnVtPjxsYW5ndWFnZT5lbmc8L2xhbmd1
YWdlPjwvcmVjb3JkPjwvQ2l0ZT48Q2l0ZT48QXV0aG9yPldhbHRlcnM8L0F1dGhvcj48WWVhcj4y
MDEzPC9ZZWFyPjxSZWNOdW0+MjY8L1JlY051bT48cmVjb3JkPjxyZWMtbnVtYmVyPjI2PC9yZWMt
bnVtYmVyPjxmb3JlaWduLWtleXM+PGtleSBhcHA9IkVOIiBkYi1pZD0iZHN0MGUwZnM3MHp4Mmll
emZ0MHZzZmUzMnd0cHN6MnI5cDBkIiB0aW1lc3RhbXA9IjAiPjI2PC9rZXk+PC9mb3JlaWduLWtl
eXM+PHJlZi10eXBlIG5hbWU9IkpvdXJuYWwgQXJ0aWNsZSI+MTc8L3JlZi10eXBlPjxjb250cmli
dXRvcnM+PGF1dGhvcnM+PGF1dGhvcj5XYWx0ZXJzLCBTLjwvYXV0aG9yPjxhdXRob3I+TWFyaW5n
ZSwgQy48L2F1dGhvcj48YXV0aG9yPkNvbGVtYW4sIE0uIFAuPC9hdXRob3I+PGF1dGhvcj5QZWFr
ZSwgTS4gRC48L2F1dGhvcj48YXV0aG9yPkJ1dGxlciwgSi48L2F1dGhvcj48YXV0aG9yPllvdW5n
LCBOLjwvYXV0aG9yPjxhdXRob3I+QmVyZ3N0cm9tLCBTLjwvYXV0aG9yPjxhdXRob3I+SGFubmEs
IEwuPC9hdXRob3I+PGF1dGhvcj5KYWtvYnNlbiwgRS48L2F1dGhvcj48YXV0aG9yPktvbGJlY2ss
IEsuPC9hdXRob3I+PGF1dGhvcj5TdW5kc3Ryb20sIFMuPC9hdXRob3I+PGF1dGhvcj5Fbmdob2xt
LCBHLjwvYXV0aG9yPjxhdXRob3I+R2F2aW4sIEEuPC9hdXRob3I+PGF1dGhvcj5HamVyc3RvcmZm
LCBNLiBMLjwvYXV0aG9yPjxhdXRob3I+SGF0Y2hlciwgSi48L2F1dGhvcj48YXV0aG9yPkpvaGFu
bmVzZW4sIFQuIEIuPC9hdXRob3I+PGF1dGhvcj5MaW5rbGF0ZXIsIEsuIE0uPC9hdXRob3I+PGF1
dGhvcj5NY0dhaGFuLCBDLiBFLjwvYXV0aG9yPjxhdXRob3I+U3Rld2FyZCwgSi48L2F1dGhvcj48
YXV0aG9yPlRyYWNleSwgRS48L2F1dGhvcj48YXV0aG9yPlR1cm5lciwgRC48L2F1dGhvcj48YXV0
aG9yPlJpY2hhcmRzLCBNLiBBLjwvYXV0aG9yPjxhdXRob3I+UmFjaGV0LCBCLjwvYXV0aG9yPjxh
dXRob3I+SWNicCBNb2R1bGUgMSBXb3JraW5nIEdyb3VwPC9hdXRob3I+PC9hdXRob3JzPjwvY29u
dHJpYnV0b3JzPjxhdXRoLWFkZHJlc3M+RGVwYXJ0bWVudCBvZiBOb24gQ29tbXVuaWNhYmxlIERp
c2Vhc2UgRXBpZGVtaW9sb2d5ICwgTG9uZG9uIFNjaG9vbCBvZiBIeWdpZW5lIGFuZCBUcm9waWNh
bCBNZWRpY2luZSwgTG9uZG9uLCBVSy4gc2FyYWgud2FsdGVyc0Bsc2h0bS5hYy51azwvYXV0aC1h
ZGRyZXNzPjx0aXRsZXM+PHRpdGxlPkx1bmcgY2FuY2VyIHN1cnZpdmFsIGFuZCBzdGFnZSBhdCBk
aWFnbm9zaXMgaW4gQXVzdHJhbGlhLCBDYW5hZGEsIERlbm1hcmssIE5vcndheSwgU3dlZGVuIGFu
ZCB0aGUgVUs6IGEgcG9wdWxhdGlvbi1iYXNlZCBzdHVkeSwgMjAwNC0yMDA3PC90aXRsZT48c2Vj
b25kYXJ5LXRpdGxlPlRob3JheDwvc2Vjb25kYXJ5LXRpdGxlPjxhbHQtdGl0bGU+VGhvcmF4PC9h
bHQtdGl0bGU+PC90aXRsZXM+PHBlcmlvZGljYWw+PGZ1bGwtdGl0bGU+VGhvcmF4PC9mdWxsLXRp
dGxlPjxhYmJyLTE+VGhvcmF4PC9hYmJyLTE+PC9wZXJpb2RpY2FsPjxhbHQtcGVyaW9kaWNhbD48
ZnVsbC10aXRsZT5UaG9yYXg8L2Z1bGwtdGl0bGU+PGFiYnItMT5UaG9yYXg8L2FiYnItMT48L2Fs
dC1wZXJpb2RpY2FsPjxwYWdlcz41NTEtNjQ8L3BhZ2VzPjx2b2x1bWU+Njg8L3ZvbHVtZT48bnVt
YmVyPjY8L251bWJlcj48a2V5d29yZHM+PGtleXdvcmQ+QWRvbGVzY2VudDwva2V5d29yZD48a2V5
d29yZD5BZHVsdDwva2V5d29yZD48a2V5d29yZD5BZ2UgRGlzdHJpYnV0aW9uPC9rZXl3b3JkPjxr
ZXl3b3JkPkFnZWQ8L2tleXdvcmQ+PGtleXdvcmQ+QWdlZCwgODAgYW5kIG92ZXI8L2tleXdvcmQ+
PGtleXdvcmQ+QXVzdHJhbGlhL2VwaWRlbWlvbG9neTwva2V5d29yZD48a2V5d29yZD5DYW5hZGEv
ZXBpZGVtaW9sb2d5PC9rZXl3b3JkPjxrZXl3b3JkPkRlbm1hcmsvZXBpZGVtaW9sb2d5PC9rZXl3
b3JkPjxrZXl3b3JkPkZlbWFsZTwva2V5d29yZD48a2V5d29yZD5IdW1hbnM8L2tleXdvcmQ+PGtl
eXdvcmQ+THVuZyBOZW9wbGFzbXMvKm1vcnRhbGl0eS9wYXRob2xvZ3k8L2tleXdvcmQ+PGtleXdv
cmQ+TWFsZTwva2V5d29yZD48a2V5d29yZD5NaWRkbGUgQWdlZDwva2V5d29yZD48a2V5d29yZD4q
TmVvcGxhc20gU3RhZ2luZzwva2V5d29yZD48a2V5d29yZD5Ob3J3YXkvZXBpZGVtaW9sb2d5PC9r
ZXl3b3JkPjxrZXl3b3JkPipQb3B1bGF0aW9uIFN1cnZlaWxsYW5jZTwva2V5d29yZD48a2V5d29y
ZD5SZXRyb3NwZWN0aXZlIFN0dWRpZXM8L2tleXdvcmQ+PGtleXdvcmQ+U3Vydml2YWwgUmF0ZS90
cmVuZHM8L2tleXdvcmQ+PGtleXdvcmQ+U3dlZGVuL2VwaWRlbWlvbG9neTwva2V5d29yZD48a2V5
d29yZD5Zb3VuZyBBZHVsdDwva2V5d29yZD48L2tleXdvcmRzPjxkYXRlcz48eWVhcj4yMDEzPC95
ZWFyPjxwdWItZGF0ZXM+PGRhdGU+SnVuPC9kYXRlPjwvcHViLWRhdGVzPjwvZGF0ZXM+PGlzYm4+
MTQ2OC0zMjk2IChFbGVjdHJvbmljKSYjeEQ7MDA0MC02Mzc2IChMaW5raW5nKTwvaXNibj48YWNj
ZXNzaW9uLW51bT4yMzM5OTkwODwvYWNjZXNzaW9uLW51bT48dXJscz48cmVsYXRlZC11cmxzPjx1
cmw+aHR0cDovL3d3dy5uY2JpLm5sbS5uaWguZ292L3B1Ym1lZC8yMzM5OTkwODwvdXJsPjx1cmw+
aHR0cDovL3Rob3JheC5ibWouY29tL2NvbnRlbnQvNjgvNi81NTEuZnVsbC5wZGY8L3VybD48L3Jl
bGF0ZWQtdXJscz48L3VybHM+PGVsZWN0cm9uaWMtcmVzb3VyY2UtbnVtPjEwLjExMzYvdGhvcmF4
am5sLTIwMTItMjAyMjk3PC9lbGVjdHJvbmljLXJlc291cmNlLW51bT48L3JlY29yZD48L0NpdGU+
PC9FbmROb3RlPn==
</w:fldData>
        </w:fldChar>
      </w:r>
      <w:r w:rsidR="000A2BEB">
        <w:instrText xml:space="preserve"> ADDIN EN.CITE </w:instrText>
      </w:r>
      <w:r w:rsidR="000A2BEB">
        <w:fldChar w:fldCharType="begin">
          <w:fldData xml:space="preserve">PEVuZE5vdGU+PENpdGU+PEF1dGhvcj5Db2xlbWFuPC9BdXRob3I+PFllYXI+MjAxMTwvWWVhcj48
UmVjTnVtPjY8L1JlY051bT48RGlzcGxheVRleHQ+wqAoQ29sZW1hbjxzdHlsZSBmYWNlPSJpdGFs
aWMiPiBldCBhbDwvc3R5bGU+LCAyMDExOyBIb2xtYmVyZzxzdHlsZSBmYWNlPSJpdGFsaWMiPiBl
dCBhbDwvc3R5bGU+LCAyMDEwOyBXYWx0ZXJzPHN0eWxlIGZhY2U9Iml0YWxpYyI+IGV0IGFsPC9z
dHlsZT4sIDIwMTMpPC9EaXNwbGF5VGV4dD48cmVjb3JkPjxyZWMtbnVtYmVyPjY8L3JlYy1udW1i
ZXI+PGZvcmVpZ24ta2V5cz48a2V5IGFwcD0iRU4iIGRiLWlkPSJkc3QwZTBmczcwengyaWV6ZnQw
dnNmZTMyd3Rwc3oycjlwMGQiIHRpbWVzdGFtcD0iMCI+Njwva2V5PjwvZm9yZWlnbi1rZXlzPjxy
ZWYtdHlwZSBuYW1lPSJKb3VybmFsIEFydGljbGUiPjE3PC9yZWYtdHlwZT48Y29udHJpYnV0b3Jz
PjxhdXRob3JzPjxhdXRob3I+Q29sZW1hbiwgTS4gUC48L2F1dGhvcj48YXV0aG9yPkZvcm1hbiwg
RC48L2F1dGhvcj48YXV0aG9yPkJyeWFudCwgSC48L2F1dGhvcj48YXV0aG9yPkJ1dGxlciwgSi48
L2F1dGhvcj48YXV0aG9yPlJhY2hldCwgQi48L2F1dGhvcj48YXV0aG9yPk1hcmluZ2UsIEMuPC9h
dXRob3I+PGF1dGhvcj5OdXIsIFUuPC9hdXRob3I+PGF1dGhvcj5UcmFjZXksIEUuPC9hdXRob3I+
PGF1dGhvcj5Db29yeSwgTS48L2F1dGhvcj48YXV0aG9yPkhhdGNoZXIsIEouPC9hdXRob3I+PGF1
dGhvcj5NY0dhaGFuLCBDLiBFLjwvYXV0aG9yPjxhdXRob3I+VHVybmVyLCBELjwvYXV0aG9yPjxh
dXRob3I+TWFycmV0dCwgTC48L2F1dGhvcj48YXV0aG9yPkdqZXJzdG9yZmYsIE0uIEwuPC9hdXRo
b3I+PGF1dGhvcj5Kb2hhbm5lc2VuLCBULiBCLjwvYXV0aG9yPjxhdXRob3I+QWRvbGZzc29uLCBK
LjwvYXV0aG9yPjxhdXRob3I+TGFtYmUsIE0uPC9hdXRob3I+PGF1dGhvcj5MYXdyZW5jZSwgRy48
L2F1dGhvcj48YXV0aG9yPk1lZWNoYW4sIEQuPC9hdXRob3I+PGF1dGhvcj5Nb3JyaXMsIEUuIEou
PC9hdXRob3I+PGF1dGhvcj5NaWRkbGV0b24sIFIuPC9hdXRob3I+PGF1dGhvcj5TdGV3YXJkLCBK
LjwvYXV0aG9yPjxhdXRob3I+UmljaGFyZHMsIE0uIEEuPC9hdXRob3I+PC9hdXRob3JzPjwvY29u
dHJpYnV0b3JzPjxhdXRoLWFkZHJlc3M+Q2FuY2VyIFJlc2VhcmNoIFVLIENhbmNlciBTdXJ2aXZh
bCBHcm91cCwgTG9uZG9uIFNjaG9vbCBvZiBIeWdpZW5lIGFuZCBUcm9waWNhbCBNZWRpY2luZSwg
TG9uZG9uLCBVSy4gbWljaGVsLmNvbGVtYW5AbHNodG0uYWMudWs8L2F1dGgtYWRkcmVzcz48dGl0
bGVzPjx0aXRsZT5DYW5jZXIgc3Vydml2YWwgaW4gQXVzdHJhbGlhLCBDYW5hZGEsIERlbm1hcmss
IE5vcndheSwgU3dlZGVuLCBhbmQgdGhlIFVLLCAxOTk1LTIwMDcgKHRoZSBJbnRlcm5hdGlvbmFs
IENhbmNlciBCZW5jaG1hcmtpbmcgUGFydG5lcnNoaXApOiBhbiBhbmFseXNpcyBvZiBwb3B1bGF0
aW9uLWJhc2VkIGNhbmNlciByZWdpc3RyeSBkYXRhPC90aXRsZT48c2Vjb25kYXJ5LXRpdGxlPkxh
bmNldDwvc2Vjb25kYXJ5LXRpdGxlPjxhbHQtdGl0bGU+TGFuY2V0PC9hbHQtdGl0bGU+PC90aXRs
ZXM+PHBlcmlvZGljYWw+PGZ1bGwtdGl0bGU+TGFuY2V0PC9mdWxsLXRpdGxlPjxhYmJyLTE+TGFu
Y2V0PC9hYmJyLTE+PC9wZXJpb2RpY2FsPjxhbHQtcGVyaW9kaWNhbD48ZnVsbC10aXRsZT5MYW5j
ZXQ8L2Z1bGwtdGl0bGU+PGFiYnItMT5MYW5jZXQ8L2FiYnItMT48L2FsdC1wZXJpb2RpY2FsPjxw
YWdlcz4xMjctMzg8L3BhZ2VzPjx2b2x1bWU+Mzc3PC92b2x1bWU+PG51bWJlcj45NzYwPC9udW1i
ZXI+PGVkaXRpb24+MjAxMC8xMi8yNTwvZWRpdGlvbj48a2V5d29yZHM+PGtleXdvcmQ+QWRvbGVz
Y2VudDwva2V5d29yZD48a2V5d29yZD5BZHVsdDwva2V5d29yZD48a2V5d29yZD5BZ2UgRGlzdHJp
YnV0aW9uPC9rZXl3b3JkPjxrZXl3b3JkPkFnZSBGYWN0b3JzPC9rZXl3b3JkPjxrZXl3b3JkPkFn
ZWQ8L2tleXdvcmQ+PGtleXdvcmQ+QWdlZCwgODAgYW5kIG92ZXI8L2tleXdvcmQ+PGtleXdvcmQ+
QXVzdHJhbGlhL2VwaWRlbWlvbG9neTwva2V5d29yZD48a2V5d29yZD5CZW5jaG1hcmtpbmc8L2tl
eXdvcmQ+PGtleXdvcmQ+QnJlYXN0IE5lb3BsYXNtcy9tb3J0YWxpdHk8L2tleXdvcmQ+PGtleXdv
cmQ+Q2FuYWRhL2VwaWRlbWlvbG9neTwva2V5d29yZD48a2V5d29yZD5Db2xvcmVjdGFsIE5lb3Bs
YXNtcy9tb3J0YWxpdHk8L2tleXdvcmQ+PGtleXdvcmQ+RGVubWFyay9lcGlkZW1pb2xvZ3k8L2tl
eXdvcmQ+PGtleXdvcmQ+RmVtYWxlPC9rZXl3b3JkPjxrZXl3b3JkPkdyZWF0IEJyaXRhaW4vZXBp
ZGVtaW9sb2d5PC9rZXl3b3JkPjxrZXl3b3JkPkh1bWFuczwva2V5d29yZD48a2V5d29yZD5JbmNp
ZGVuY2U8L2tleXdvcmQ+PGtleXdvcmQ+SW50ZXJuYXRpb25hbCBDb29wZXJhdGlvbjwva2V5d29y
ZD48a2V5d29yZD5MaWZlIFRhYmxlczwva2V5d29yZD48a2V5d29yZD5MdW5nIE5lb3BsYXNtcy9t
b3J0YWxpdHk8L2tleXdvcmQ+PGtleXdvcmQ+TWFsZTwva2V5d29yZD48a2V5d29yZD5NaWRkbGUg
QWdlZDwva2V5d29yZD48a2V5d29yZD5Nb3J0YWxpdHkvdHJlbmRzPC9rZXl3b3JkPjxrZXl3b3Jk
Pk5lb3BsYXNtcy9lcGlkZW1pb2xvZ3kvKm1vcnRhbGl0eTwva2V5d29yZD48a2V5d29yZD5Ob3J3
YXkvZXBpZGVtaW9sb2d5PC9rZXl3b3JkPjxrZXl3b3JkPk92YXJpYW4gTmVvcGxhc21zL21vcnRh
bGl0eTwva2V5d29yZD48a2V5d29yZD5RdWFsaXR5IENvbnRyb2w8L2tleXdvcmQ+PGtleXdvcmQ+
UmVnaXN0cmllczwva2V5d29yZD48a2V5d29yZD5SZXNlYXJjaCBEZXNpZ248L2tleXdvcmQ+PGtl
eXdvcmQ+U3Vydml2YWwgUmF0ZTwva2V5d29yZD48a2V5d29yZD5Td2VkZW4vZXBpZGVtaW9sb2d5
PC9rZXl3b3JkPjxrZXl3b3JkPllvdW5nIEFkdWx0PC9rZXl3b3JkPjwva2V5d29yZHM+PGRhdGVz
Pjx5ZWFyPjIwMTE8L3llYXI+PHB1Yi1kYXRlcz48ZGF0ZT5KYW4gODwvZGF0ZT48L3B1Yi1kYXRl
cz48L2RhdGVzPjxpc2JuPjE0NzQtNTQ3WCAoRWxlY3Ryb25pYykmI3hEOzAxNDAtNjczNiAoTGlu
a2luZyk8L2lzYm4+PGFjY2Vzc2lvbi1udW0+MjExODMyMTI8L2FjY2Vzc2lvbi1udW0+PHdvcmst
dHlwZT5SZXNlYXJjaCBTdXBwb3J0LCBOb24tVS5TLiBHb3YmYXBvczt0PC93b3JrLXR5cGU+PHVy
bHM+PHJlbGF0ZWQtdXJscz48dXJsPmh0dHA6Ly93d3cubmNiaS5ubG0ubmloLmdvdi9wdWJtZWQv
MjExODMyMTI8L3VybD48dXJsPmh0dHA6Ly9hYy5lbHMtY2RuLmNvbS9TMDE0MDY3MzYxMDYyMjMx
My8xLXMyLjAtUzAxNDA2NzM2MTA2MjIzMTMtbWFpbi5wZGY/X3RpZD1kNTIzNWQ3NC00M2Y3LTEx
ZTQtOWQ2Yi0wMDAwMGFhY2IzNWYmYW1wO2FjZG5hdD0xNDExNTY5NDI0XzkwNGZjOTIwNjg2NzU0
NjEzZDVhOGE4ZDg2Y2RiM2MxPC91cmw+PHVybD5odHRwOi8vYWMuZWxzLWNkbi5jb20vUzAxNDA2
NzM2MTA2MjIzMTMvMS1zMi4wLVMwMTQwNjczNjEwNjIyMzEzLW1haW4ucGRmP190aWQ9ZDcyZjhi
YjAtNDNmNy0xMWU0LTk1YzEtMDAwMDBhYWIwZjZjJmFtcDthY2RuYXQ9MTQxMTU2OTQyN19mMTgz
ZmNiNzAwYjc0NDZlY2FlM2ZlY2NhNGU0OWU2OTwvdXJsPjwvcmVsYXRlZC11cmxzPjwvdXJscz48
Y3VzdG9tMj4zMDE4NTY4PC9jdXN0b20yPjxlbGVjdHJvbmljLXJlc291cmNlLW51bT4xMC4xMDE2
L1MwMTQwLTY3MzYoMTApNjIyMzEtMzwvZWxlY3Ryb25pYy1yZXNvdXJjZS1udW0+PGxhbmd1YWdl
PmVuZzwvbGFuZ3VhZ2U+PC9yZWNvcmQ+PC9DaXRlPjxDaXRlPjxBdXRob3I+SG9sbWJlcmc8L0F1
dGhvcj48WWVhcj4yMDEwPC9ZZWFyPjxSZWNOdW0+MTA8L1JlY051bT48cmVjb3JkPjxyZWMtbnVt
YmVyPjEwPC9yZWMtbnVtYmVyPjxmb3JlaWduLWtleXM+PGtleSBhcHA9IkVOIiBkYi1pZD0iZHN0
MGUwZnM3MHp4MmllemZ0MHZzZmUzMnd0cHN6MnI5cDBkIiB0aW1lc3RhbXA9IjAiPjEwPC9rZXk+
PC9mb3JlaWduLWtleXM+PHJlZi10eXBlIG5hbWU9IkpvdXJuYWwgQXJ0aWNsZSI+MTc8L3JlZi10
eXBlPjxjb250cmlidXRvcnM+PGF1dGhvcnM+PGF1dGhvcj5Ib2xtYmVyZywgTC48L2F1dGhvcj48
YXV0aG9yPlNhbmRpbiwgRi48L2F1dGhvcj48YXV0aG9yPkJyYXksIEYuPC9hdXRob3I+PGF1dGhv
cj5SaWNoYXJkcywgTS48L2F1dGhvcj48YXV0aG9yPlNwaWNlciwgSi48L2F1dGhvcj48YXV0aG9y
PkxhbWJlLCBNLjwvYXV0aG9yPjxhdXRob3I+S2xpbnQsIEEuPC9hdXRob3I+PGF1dGhvcj5QZWFr
ZSwgTS48L2F1dGhvcj48YXV0aG9yPlN0cmFuZCwgVC4gRS48L2F1dGhvcj48YXV0aG9yPkxpbmts
YXRlciwgSy48L2F1dGhvcj48YXV0aG9yPlJvYmluc29uLCBELjwvYXV0aG9yPjxhdXRob3I+TW9s
bGVyLCBILjwvYXV0aG9yPjwvYXV0aG9ycz48L2NvbnRyaWJ1dG9ycz48YXV0aC1hZGRyZXNzPkRp
dmlzaW9uIG9mIENhbmNlciBTdHVkaWVzLCBLaW5nJmFwb3M7cyBDb2xsZWdlIExvbmRvbiwgU2No
b29sIG9mIE1lZGljaW5lLCBSZXNlYXJjaCBPbmNvbG9neSwgM3JkIEZsb29yIEJlcm1vbmRzZXkg
V2luZywgR3V5JmFwb3M7cyBIb3NwaXRhbCwgTG9uZG9uIFNFMSA5UlQsIFVLLiBsYXJzLmhvbG1i
ZXJnQGtjbC5hYy51azwvYXV0aC1hZGRyZXNzPjx0aXRsZXM+PHRpdGxlPk5hdGlvbmFsIGNvbXBh
cmlzb25zIG9mIGx1bmcgY2FuY2VyIHN1cnZpdmFsIGluIEVuZ2xhbmQsIE5vcndheSBhbmQgU3dl
ZGVuIDIwMDEtMjAwNDogZGlmZmVyZW5jZXMgb2NjdXIgZWFybHkgaW4gZm9sbG93LXVwPC90aXRs
ZT48c2Vjb25kYXJ5LXRpdGxlPlRob3JheDwvc2Vjb25kYXJ5LXRpdGxlPjxhbHQtdGl0bGU+VGhv
cmF4PC9hbHQtdGl0bGU+PC90aXRsZXM+PHBlcmlvZGljYWw+PGZ1bGwtdGl0bGU+VGhvcmF4PC9m
dWxsLXRpdGxlPjxhYmJyLTE+VGhvcmF4PC9hYmJyLTE+PC9wZXJpb2RpY2FsPjxhbHQtcGVyaW9k
aWNhbD48ZnVsbC10aXRsZT5UaG9yYXg8L2Z1bGwtdGl0bGU+PGFiYnItMT5UaG9yYXg8L2FiYnIt
MT48L2FsdC1wZXJpb2RpY2FsPjxwYWdlcz40MzYtNDE8L3BhZ2VzPjx2b2x1bWU+NjU8L3ZvbHVt
ZT48bnVtYmVyPjU8L251bWJlcj48ZWRpdGlvbj4yMDEwLzA1LzA0PC9lZGl0aW9uPjxrZXl3b3Jk
cz48a2V5d29yZD5BZG9sZXNjZW50PC9rZXl3b3JkPjxrZXl3b3JkPkFkdWx0PC9rZXl3b3JkPjxr
ZXl3b3JkPkFnZSBEaXN0cmlidXRpb248L2tleXdvcmQ+PGtleXdvcmQ+QWdlZDwva2V5d29yZD48
a2V5d29yZD5BZ2VkLCA4MCBhbmQgb3Zlcjwva2V5d29yZD48a2V5d29yZD5DaGlsZDwva2V5d29y
ZD48a2V5d29yZD5DaGlsZCwgUHJlc2Nob29sPC9rZXl3b3JkPjxrZXl3b3JkPkNvbmZvdW5kaW5n
IEZhY3RvcnMgKEVwaWRlbWlvbG9neSk8L2tleXdvcmQ+PGtleXdvcmQ+RW5nbGFuZC9lcGlkZW1p
b2xvZ3k8L2tleXdvcmQ+PGtleXdvcmQ+RXBpZGVtaW9sb2dpYyBNZXRob2RzPC9rZXl3b3JkPjxr
ZXl3b3JkPkZlbWFsZTwva2V5d29yZD48a2V5d29yZD5IdW1hbnM8L2tleXdvcmQ+PGtleXdvcmQ+
SW5mYW50PC9rZXl3b3JkPjxrZXl3b3JkPkluZmFudCwgTmV3Ym9ybjwva2V5d29yZD48a2V5d29y
ZD5MdW5nIE5lb3BsYXNtcy8qbW9ydGFsaXR5PC9rZXl3b3JkPjxrZXl3b3JkPk1hbGU8L2tleXdv
cmQ+PGtleXdvcmQ+TWlkZGxlIEFnZWQ8L2tleXdvcmQ+PGtleXdvcmQ+Tm9yd2F5L2VwaWRlbWlv
bG9neTwva2V5d29yZD48a2V5d29yZD5TZXggRGlzdHJpYnV0aW9uPC9rZXl3b3JkPjxrZXl3b3Jk
PlN3ZWRlbi9lcGlkZW1pb2xvZ3k8L2tleXdvcmQ+PGtleXdvcmQ+WW91bmcgQWR1bHQ8L2tleXdv
cmQ+PC9rZXl3b3Jkcz48ZGF0ZXM+PHllYXI+MjAxMDwveWVhcj48cHViLWRhdGVzPjxkYXRlPk1h
eTwvZGF0ZT48L3B1Yi1kYXRlcz48L2RhdGVzPjxpc2JuPjE0NjgtMzI5NiAoRWxlY3Ryb25pYykm
I3hEOzAwNDAtNjM3NiAoTGlua2luZyk8L2lzYm4+PGFjY2Vzc2lvbi1udW0+MjA0MzU4Njc8L2Fj
Y2Vzc2lvbi1udW0+PHdvcmstdHlwZT5Db21wYXJhdGl2ZSBTdHVkeSYjeEQ7UmVzZWFyY2ggU3Vw
cG9ydCwgTm9uLVUuUy4gR292JmFwb3M7dDwvd29yay10eXBlPjx1cmxzPjxyZWxhdGVkLXVybHM+
PHVybD5odHRwOi8vd3d3Lm5jYmkubmxtLm5paC5nb3YvcHVibWVkLzIwNDM1ODY3PC91cmw+PHVy
bD5odHRwOi8vdGhvcmF4LmJtai5jb20vY29udGVudC82NS81LzQzNi5mdWxsLnBkZjwvdXJsPjwv
cmVsYXRlZC11cmxzPjwvdXJscz48ZWxlY3Ryb25pYy1yZXNvdXJjZS1udW0+MTAuMTEzNi90aHgu
MjAwOS4xMjQyMjI8L2VsZWN0cm9uaWMtcmVzb3VyY2UtbnVtPjxsYW5ndWFnZT5lbmc8L2xhbmd1
YWdlPjwvcmVjb3JkPjwvQ2l0ZT48Q2l0ZT48QXV0aG9yPldhbHRlcnM8L0F1dGhvcj48WWVhcj4y
MDEzPC9ZZWFyPjxSZWNOdW0+MjY8L1JlY051bT48cmVjb3JkPjxyZWMtbnVtYmVyPjI2PC9yZWMt
bnVtYmVyPjxmb3JlaWduLWtleXM+PGtleSBhcHA9IkVOIiBkYi1pZD0iZHN0MGUwZnM3MHp4Mmll
emZ0MHZzZmUzMnd0cHN6MnI5cDBkIiB0aW1lc3RhbXA9IjAiPjI2PC9rZXk+PC9mb3JlaWduLWtl
eXM+PHJlZi10eXBlIG5hbWU9IkpvdXJuYWwgQXJ0aWNsZSI+MTc8L3JlZi10eXBlPjxjb250cmli
dXRvcnM+PGF1dGhvcnM+PGF1dGhvcj5XYWx0ZXJzLCBTLjwvYXV0aG9yPjxhdXRob3I+TWFyaW5n
ZSwgQy48L2F1dGhvcj48YXV0aG9yPkNvbGVtYW4sIE0uIFAuPC9hdXRob3I+PGF1dGhvcj5QZWFr
ZSwgTS4gRC48L2F1dGhvcj48YXV0aG9yPkJ1dGxlciwgSi48L2F1dGhvcj48YXV0aG9yPllvdW5n
LCBOLjwvYXV0aG9yPjxhdXRob3I+QmVyZ3N0cm9tLCBTLjwvYXV0aG9yPjxhdXRob3I+SGFubmEs
IEwuPC9hdXRob3I+PGF1dGhvcj5KYWtvYnNlbiwgRS48L2F1dGhvcj48YXV0aG9yPktvbGJlY2ss
IEsuPC9hdXRob3I+PGF1dGhvcj5TdW5kc3Ryb20sIFMuPC9hdXRob3I+PGF1dGhvcj5Fbmdob2xt
LCBHLjwvYXV0aG9yPjxhdXRob3I+R2F2aW4sIEEuPC9hdXRob3I+PGF1dGhvcj5HamVyc3RvcmZm
LCBNLiBMLjwvYXV0aG9yPjxhdXRob3I+SGF0Y2hlciwgSi48L2F1dGhvcj48YXV0aG9yPkpvaGFu
bmVzZW4sIFQuIEIuPC9hdXRob3I+PGF1dGhvcj5MaW5rbGF0ZXIsIEsuIE0uPC9hdXRob3I+PGF1
dGhvcj5NY0dhaGFuLCBDLiBFLjwvYXV0aG9yPjxhdXRob3I+U3Rld2FyZCwgSi48L2F1dGhvcj48
YXV0aG9yPlRyYWNleSwgRS48L2F1dGhvcj48YXV0aG9yPlR1cm5lciwgRC48L2F1dGhvcj48YXV0
aG9yPlJpY2hhcmRzLCBNLiBBLjwvYXV0aG9yPjxhdXRob3I+UmFjaGV0LCBCLjwvYXV0aG9yPjxh
dXRob3I+SWNicCBNb2R1bGUgMSBXb3JraW5nIEdyb3VwPC9hdXRob3I+PC9hdXRob3JzPjwvY29u
dHJpYnV0b3JzPjxhdXRoLWFkZHJlc3M+RGVwYXJ0bWVudCBvZiBOb24gQ29tbXVuaWNhYmxlIERp
c2Vhc2UgRXBpZGVtaW9sb2d5ICwgTG9uZG9uIFNjaG9vbCBvZiBIeWdpZW5lIGFuZCBUcm9waWNh
bCBNZWRpY2luZSwgTG9uZG9uLCBVSy4gc2FyYWgud2FsdGVyc0Bsc2h0bS5hYy51azwvYXV0aC1h
ZGRyZXNzPjx0aXRsZXM+PHRpdGxlPkx1bmcgY2FuY2VyIHN1cnZpdmFsIGFuZCBzdGFnZSBhdCBk
aWFnbm9zaXMgaW4gQXVzdHJhbGlhLCBDYW5hZGEsIERlbm1hcmssIE5vcndheSwgU3dlZGVuIGFu
ZCB0aGUgVUs6IGEgcG9wdWxhdGlvbi1iYXNlZCBzdHVkeSwgMjAwNC0yMDA3PC90aXRsZT48c2Vj
b25kYXJ5LXRpdGxlPlRob3JheDwvc2Vjb25kYXJ5LXRpdGxlPjxhbHQtdGl0bGU+VGhvcmF4PC9h
bHQtdGl0bGU+PC90aXRsZXM+PHBlcmlvZGljYWw+PGZ1bGwtdGl0bGU+VGhvcmF4PC9mdWxsLXRp
dGxlPjxhYmJyLTE+VGhvcmF4PC9hYmJyLTE+PC9wZXJpb2RpY2FsPjxhbHQtcGVyaW9kaWNhbD48
ZnVsbC10aXRsZT5UaG9yYXg8L2Z1bGwtdGl0bGU+PGFiYnItMT5UaG9yYXg8L2FiYnItMT48L2Fs
dC1wZXJpb2RpY2FsPjxwYWdlcz41NTEtNjQ8L3BhZ2VzPjx2b2x1bWU+Njg8L3ZvbHVtZT48bnVt
YmVyPjY8L251bWJlcj48a2V5d29yZHM+PGtleXdvcmQ+QWRvbGVzY2VudDwva2V5d29yZD48a2V5
d29yZD5BZHVsdDwva2V5d29yZD48a2V5d29yZD5BZ2UgRGlzdHJpYnV0aW9uPC9rZXl3b3JkPjxr
ZXl3b3JkPkFnZWQ8L2tleXdvcmQ+PGtleXdvcmQ+QWdlZCwgODAgYW5kIG92ZXI8L2tleXdvcmQ+
PGtleXdvcmQ+QXVzdHJhbGlhL2VwaWRlbWlvbG9neTwva2V5d29yZD48a2V5d29yZD5DYW5hZGEv
ZXBpZGVtaW9sb2d5PC9rZXl3b3JkPjxrZXl3b3JkPkRlbm1hcmsvZXBpZGVtaW9sb2d5PC9rZXl3
b3JkPjxrZXl3b3JkPkZlbWFsZTwva2V5d29yZD48a2V5d29yZD5IdW1hbnM8L2tleXdvcmQ+PGtl
eXdvcmQ+THVuZyBOZW9wbGFzbXMvKm1vcnRhbGl0eS9wYXRob2xvZ3k8L2tleXdvcmQ+PGtleXdv
cmQ+TWFsZTwva2V5d29yZD48a2V5d29yZD5NaWRkbGUgQWdlZDwva2V5d29yZD48a2V5d29yZD4q
TmVvcGxhc20gU3RhZ2luZzwva2V5d29yZD48a2V5d29yZD5Ob3J3YXkvZXBpZGVtaW9sb2d5PC9r
ZXl3b3JkPjxrZXl3b3JkPipQb3B1bGF0aW9uIFN1cnZlaWxsYW5jZTwva2V5d29yZD48a2V5d29y
ZD5SZXRyb3NwZWN0aXZlIFN0dWRpZXM8L2tleXdvcmQ+PGtleXdvcmQ+U3Vydml2YWwgUmF0ZS90
cmVuZHM8L2tleXdvcmQ+PGtleXdvcmQ+U3dlZGVuL2VwaWRlbWlvbG9neTwva2V5d29yZD48a2V5
d29yZD5Zb3VuZyBBZHVsdDwva2V5d29yZD48L2tleXdvcmRzPjxkYXRlcz48eWVhcj4yMDEzPC95
ZWFyPjxwdWItZGF0ZXM+PGRhdGU+SnVuPC9kYXRlPjwvcHViLWRhdGVzPjwvZGF0ZXM+PGlzYm4+
MTQ2OC0zMjk2IChFbGVjdHJvbmljKSYjeEQ7MDA0MC02Mzc2IChMaW5raW5nKTwvaXNibj48YWNj
ZXNzaW9uLW51bT4yMzM5OTkwODwvYWNjZXNzaW9uLW51bT48dXJscz48cmVsYXRlZC11cmxzPjx1
cmw+aHR0cDovL3d3dy5uY2JpLm5sbS5uaWguZ292L3B1Ym1lZC8yMzM5OTkwODwvdXJsPjx1cmw+
aHR0cDovL3Rob3JheC5ibWouY29tL2NvbnRlbnQvNjgvNi81NTEuZnVsbC5wZGY8L3VybD48L3Jl
bGF0ZWQtdXJscz48L3VybHM+PGVsZWN0cm9uaWMtcmVzb3VyY2UtbnVtPjEwLjExMzYvdGhvcmF4
am5sLTIwMTItMjAyMjk3PC9lbGVjdHJvbmljLXJlc291cmNlLW51bT48L3JlY29yZD48L0NpdGU+
PC9FbmROb3RlPn==
</w:fldData>
        </w:fldChar>
      </w:r>
      <w:r w:rsidR="000A2BEB">
        <w:instrText xml:space="preserve"> ADDIN EN.CITE.DATA </w:instrText>
      </w:r>
      <w:r w:rsidR="000A2BEB">
        <w:fldChar w:fldCharType="end"/>
      </w:r>
      <w:r w:rsidR="000A2BEB">
        <w:fldChar w:fldCharType="separate"/>
      </w:r>
      <w:r w:rsidR="000A2BEB">
        <w:rPr>
          <w:noProof/>
        </w:rPr>
        <w:t> (</w:t>
      </w:r>
      <w:hyperlink w:anchor="_ENREF_3" w:tooltip="Coleman, 2011 #6" w:history="1">
        <w:r w:rsidR="00A6148C">
          <w:rPr>
            <w:noProof/>
          </w:rPr>
          <w:t>Coleman</w:t>
        </w:r>
        <w:r w:rsidR="00A6148C" w:rsidRPr="000A2BEB">
          <w:rPr>
            <w:i/>
            <w:noProof/>
          </w:rPr>
          <w:t xml:space="preserve"> et al</w:t>
        </w:r>
        <w:r w:rsidR="00A6148C">
          <w:rPr>
            <w:noProof/>
          </w:rPr>
          <w:t>, 2011</w:t>
        </w:r>
      </w:hyperlink>
      <w:r w:rsidR="000A2BEB">
        <w:rPr>
          <w:noProof/>
        </w:rPr>
        <w:t xml:space="preserve">; </w:t>
      </w:r>
      <w:hyperlink w:anchor="_ENREF_6" w:tooltip="Holmberg, 2010 #10" w:history="1">
        <w:r w:rsidR="00A6148C">
          <w:rPr>
            <w:noProof/>
          </w:rPr>
          <w:t>Holmberg</w:t>
        </w:r>
        <w:r w:rsidR="00A6148C" w:rsidRPr="000A2BEB">
          <w:rPr>
            <w:i/>
            <w:noProof/>
          </w:rPr>
          <w:t xml:space="preserve"> et al</w:t>
        </w:r>
        <w:r w:rsidR="00A6148C">
          <w:rPr>
            <w:noProof/>
          </w:rPr>
          <w:t>, 2010</w:t>
        </w:r>
      </w:hyperlink>
      <w:r w:rsidR="000A2BEB">
        <w:rPr>
          <w:noProof/>
        </w:rPr>
        <w:t xml:space="preserve">; </w:t>
      </w:r>
      <w:hyperlink w:anchor="_ENREF_16" w:tooltip="Walters, 2013 #26" w:history="1">
        <w:r w:rsidR="00A6148C">
          <w:rPr>
            <w:noProof/>
          </w:rPr>
          <w:t>Walters</w:t>
        </w:r>
        <w:r w:rsidR="00A6148C" w:rsidRPr="000A2BEB">
          <w:rPr>
            <w:i/>
            <w:noProof/>
          </w:rPr>
          <w:t xml:space="preserve"> et al</w:t>
        </w:r>
        <w:r w:rsidR="00A6148C">
          <w:rPr>
            <w:noProof/>
          </w:rPr>
          <w:t>, 2013</w:t>
        </w:r>
      </w:hyperlink>
      <w:r w:rsidR="000A2BEB">
        <w:rPr>
          <w:noProof/>
        </w:rPr>
        <w:t>)</w:t>
      </w:r>
      <w:r w:rsidR="000A2BEB">
        <w:fldChar w:fldCharType="end"/>
      </w:r>
      <w:r w:rsidR="0012315D" w:rsidRPr="00802474">
        <w:t>.</w:t>
      </w:r>
      <w:r w:rsidR="00BB269D" w:rsidRPr="00802474">
        <w:t xml:space="preserve"> </w:t>
      </w:r>
      <w:r w:rsidR="008903DC" w:rsidRPr="00802474">
        <w:t>The</w:t>
      </w:r>
      <w:r w:rsidR="00AD19BC" w:rsidRPr="00802474">
        <w:t xml:space="preserve">se survival differences </w:t>
      </w:r>
      <w:r w:rsidR="0065721F" w:rsidRPr="00802474">
        <w:t>are greater during the first year after diagnosis and greatest in the first 3 month</w:t>
      </w:r>
      <w:r w:rsidR="0015394B" w:rsidRPr="00802474">
        <w:t>s</w:t>
      </w:r>
      <w:r w:rsidR="0065721F" w:rsidRPr="00802474">
        <w:t xml:space="preserve"> </w:t>
      </w:r>
      <w:r w:rsidR="00F67DA9" w:rsidRPr="00802474">
        <w:t>of follow-up</w:t>
      </w:r>
      <w:r w:rsidR="00BD326D" w:rsidRPr="00802474">
        <w:t>.  English patients surviving</w:t>
      </w:r>
      <w:r w:rsidR="00F67DA9" w:rsidRPr="00802474">
        <w:t xml:space="preserve"> more than a year </w:t>
      </w:r>
      <w:r w:rsidR="00BD326D" w:rsidRPr="00802474">
        <w:t xml:space="preserve">after their diagnosis have a lower survival </w:t>
      </w:r>
      <w:r w:rsidR="003921E0" w:rsidRPr="00802474">
        <w:t>than</w:t>
      </w:r>
      <w:r w:rsidR="00BD326D" w:rsidRPr="00802474">
        <w:t xml:space="preserve"> patients from other countries. </w:t>
      </w:r>
      <w:r w:rsidR="001F49B6" w:rsidRPr="00802474">
        <w:t>One of the explanations for this may lie in how lung cancer patients present to the health care system prior to diagnosis. It has been shown that</w:t>
      </w:r>
      <w:r w:rsidR="000D7C74" w:rsidRPr="00802474">
        <w:t xml:space="preserve"> in England the most common route to diagnosis </w:t>
      </w:r>
      <w:r w:rsidR="001F49B6" w:rsidRPr="00802474">
        <w:t xml:space="preserve">of lung cancer patients is </w:t>
      </w:r>
      <w:r w:rsidR="000D7C74" w:rsidRPr="00802474">
        <w:t xml:space="preserve">as an emergency presentation (39%) </w:t>
      </w:r>
      <w:r w:rsidR="001F49B6" w:rsidRPr="00802474">
        <w:t>and that</w:t>
      </w:r>
      <w:r w:rsidR="000D7C74" w:rsidRPr="00802474">
        <w:t xml:space="preserve"> lung cancer patients presenting via emergency route </w:t>
      </w:r>
      <w:r w:rsidR="001F49B6" w:rsidRPr="00802474">
        <w:t xml:space="preserve">have </w:t>
      </w:r>
      <w:r w:rsidR="000D7C74" w:rsidRPr="00802474">
        <w:t xml:space="preserve">a significantly lower </w:t>
      </w:r>
      <w:r w:rsidR="005422C4" w:rsidRPr="00802474">
        <w:t xml:space="preserve">one year </w:t>
      </w:r>
      <w:r w:rsidR="000D7C74" w:rsidRPr="00802474">
        <w:t xml:space="preserve">survival (12%) than those presenting through a non-emergency route (34%-44%) </w:t>
      </w:r>
      <w:r w:rsidR="000D7C74" w:rsidRPr="00802474">
        <w:fldChar w:fldCharType="begin">
          <w:fldData xml:space="preserve">PEVuZE5vdGU+PENpdGU+PEF1dGhvcj5FbGxpc3MtQnJvb2tlczwvQXV0aG9yPjxZZWFyPjIwMTI8
L1llYXI+PFJlY051bT4zPC9SZWNOdW0+PERpc3BsYXlUZXh0PsKgKEVsbGlzcy1Ccm9va2VzPHN0
eWxlIGZhY2U9Iml0YWxpYyI+IGV0IGFsPC9zdHlsZT4sIDIwMTIpPC9EaXNwbGF5VGV4dD48cmVj
b3JkPjxyZWMtbnVtYmVyPjM8L3JlYy1udW1iZXI+PGZvcmVpZ24ta2V5cz48a2V5IGFwcD0iRU4i
IGRiLWlkPSJkc3QwZTBmczcwengyaWV6ZnQwdnNmZTMyd3Rwc3oycjlwMGQiIHRpbWVzdGFtcD0i
MCI+Mzwva2V5PjwvZm9yZWlnbi1rZXlzPjxyZWYtdHlwZSBuYW1lPSJKb3VybmFsIEFydGljbGUi
PjE3PC9yZWYtdHlwZT48Y29udHJpYnV0b3JzPjxhdXRob3JzPjxhdXRob3I+RWxsaXNzLUJyb29r
ZXMsIEwuPC9hdXRob3I+PGF1dGhvcj5NY1BoYWlsLCBTLjwvYXV0aG9yPjxhdXRob3I+SXZlcywg
QS48L2F1dGhvcj48YXV0aG9yPkdyZWVuc2xhZGUsIE0uPC9hdXRob3I+PGF1dGhvcj5TaGVsdG9u
LCBKLjwvYXV0aG9yPjxhdXRob3I+SGlvbSwgUy48L2F1dGhvcj48YXV0aG9yPlJpY2hhcmRzLCBN
LjwvYXV0aG9yPjwvYXV0aG9ycz48L2NvbnRyaWJ1dG9ycz48YXV0aC1hZGRyZXNzPkF2b24sIFNv
bWVyc2V0LCBhbmQgV2lsdHNoaXJlIENhbmNlciBTZXJ2aWNlcywgQnJpc3RvbCwgVUsuPC9hdXRo
LWFkZHJlc3M+PHRpdGxlcz48dGl0bGU+Um91dGVzIHRvIGRpYWdub3NpcyBmb3IgY2FuY2VyIC0g
ZGV0ZXJtaW5pbmcgdGhlIHBhdGllbnQgam91cm5leSB1c2luZyBtdWx0aXBsZSByb3V0aW5lIGRh
dGEgc2V0czwvdGl0bGU+PHNlY29uZGFyeS10aXRsZT5Ccml0aXNoIEpvdXJuYWwgb2YgQ2FuY2Vy
PC9zZWNvbmRhcnktdGl0bGU+PGFsdC10aXRsZT5Ccml0aXNoIGpvdXJuYWwgb2YgY2FuY2VyPC9h
bHQtdGl0bGU+PC90aXRsZXM+PHBlcmlvZGljYWw+PGZ1bGwtdGl0bGU+QnJpdGlzaCBKb3VybmFs
IG9mIENhbmNlcjwvZnVsbC10aXRsZT48YWJici0xPkJyaXRpc2ggam91cm5hbCBvZiBjYW5jZXI8
L2FiYnItMT48L3BlcmlvZGljYWw+PGFsdC1wZXJpb2RpY2FsPjxmdWxsLXRpdGxlPkJyaXRpc2gg
Sm91cm5hbCBvZiBDYW5jZXI8L2Z1bGwtdGl0bGU+PGFiYnItMT5Ccml0aXNoIGpvdXJuYWwgb2Yg
Y2FuY2VyPC9hYmJyLTE+PC9hbHQtcGVyaW9kaWNhbD48cGFnZXM+MTIyMC02PC9wYWdlcz48dm9s
dW1lPjEwNzwvdm9sdW1lPjxudW1iZXI+ODwvbnVtYmVyPjxlZGl0aW9uPjIwMTIvMDkvMjI8L2Vk
aXRpb24+PGtleXdvcmRzPjxrZXl3b3JkPkFkb2xlc2NlbnQ8L2tleXdvcmQ+PGtleXdvcmQ+QWR1
bHQ8L2tleXdvcmQ+PGtleXdvcmQ+QWdlZDwva2V5d29yZD48a2V5d29yZD5BZ2VkLCA4MCBhbmQg
b3Zlcjwva2V5d29yZD48a2V5d29yZD5BbGdvcml0aG1zPC9rZXl3b3JkPjxrZXl3b3JkPkNoaWxk
PC9rZXl3b3JkPjxrZXl3b3JkPkNoaWxkLCBQcmVzY2hvb2w8L2tleXdvcmQ+PGtleXdvcmQ+RGVs
YXllZCBEaWFnbm9zaXMvKnN0YXRpc3RpY3MgJmFtcDsgbnVtZXJpY2FsIGRhdGE8L2tleXdvcmQ+
PGtleXdvcmQ+RW5nbGFuZC9lcGlkZW1pb2xvZ3k8L2tleXdvcmQ+PGtleXdvcmQ+RmVhc2liaWxp
dHkgU3R1ZGllczwva2V5d29yZD48a2V5d29yZD5IdW1hbnM8L2tleXdvcmQ+PGtleXdvcmQ+SW5m
YW50PC9rZXl3b3JkPjxrZXl3b3JkPkluZmFudCwgTmV3Ym9ybjwva2V5d29yZD48a2V5d29yZD5N
aWRkbGUgQWdlZDwva2V5d29yZD48a2V5d29yZD5OZW9wbGFzbXMvKmRpYWdub3Npczwva2V5d29y
ZD48a2V5d29yZD5QYXRpZW50IENhcmU8L2tleXdvcmQ+PGtleXdvcmQ+UXVhbGl0eSBvZiBIZWFs
dGggQ2FyZTwva2V5d29yZD48a2V5d29yZD5SZWdpc3RyaWVzLypzdGF0aXN0aWNzICZhbXA7IG51
bWVyaWNhbCBkYXRhPC9rZXl3b3JkPjxrZXl3b3JkPlN1cnZpdmFsIEFuYWx5c2lzPC9rZXl3b3Jk
PjxrZXl3b3JkPllvdW5nIEFkdWx0PC9rZXl3b3JkPjwva2V5d29yZHM+PGRhdGVzPjx5ZWFyPjIw
MTI8L3llYXI+PHB1Yi1kYXRlcz48ZGF0ZT5PY3QgOTwvZGF0ZT48L3B1Yi1kYXRlcz48L2RhdGVz
Pjxpc2JuPjE1MzItMTgyNyAoRWxlY3Ryb25pYykmI3hEOzAwMDctMDkyMCAoTGlua2luZyk8L2lz
Ym4+PGFjY2Vzc2lvbi1udW0+MjI5OTY2MTE8L2FjY2Vzc2lvbi1udW0+PHVybHM+PHJlbGF0ZWQt
dXJscz48dXJsPmh0dHA6Ly93d3cubmNiaS5ubG0ubmloLmdvdi9wdWJtZWQvMjI5OTY2MTE8L3Vy
bD48L3JlbGF0ZWQtdXJscz48L3VybHM+PGN1c3RvbTI+MzQ5NDQyNjwvY3VzdG9tMj48ZWxlY3Ry
b25pYy1yZXNvdXJjZS1udW0+MTAuMTAzOC9iamMuMjAxMi40MDg8L2VsZWN0cm9uaWMtcmVzb3Vy
Y2UtbnVtPjxsYW5ndWFnZT5lbmc8L2xhbmd1YWdlPjwvcmVjb3JkPjwvQ2l0ZT48L0VuZE5vdGU+
</w:fldData>
        </w:fldChar>
      </w:r>
      <w:r w:rsidR="000A2BEB">
        <w:instrText xml:space="preserve"> ADDIN EN.CITE </w:instrText>
      </w:r>
      <w:r w:rsidR="000A2BEB">
        <w:fldChar w:fldCharType="begin">
          <w:fldData xml:space="preserve">PEVuZE5vdGU+PENpdGU+PEF1dGhvcj5FbGxpc3MtQnJvb2tlczwvQXV0aG9yPjxZZWFyPjIwMTI8
L1llYXI+PFJlY051bT4zPC9SZWNOdW0+PERpc3BsYXlUZXh0PsKgKEVsbGlzcy1Ccm9va2VzPHN0
eWxlIGZhY2U9Iml0YWxpYyI+IGV0IGFsPC9zdHlsZT4sIDIwMTIpPC9EaXNwbGF5VGV4dD48cmVj
b3JkPjxyZWMtbnVtYmVyPjM8L3JlYy1udW1iZXI+PGZvcmVpZ24ta2V5cz48a2V5IGFwcD0iRU4i
IGRiLWlkPSJkc3QwZTBmczcwengyaWV6ZnQwdnNmZTMyd3Rwc3oycjlwMGQiIHRpbWVzdGFtcD0i
MCI+Mzwva2V5PjwvZm9yZWlnbi1rZXlzPjxyZWYtdHlwZSBuYW1lPSJKb3VybmFsIEFydGljbGUi
PjE3PC9yZWYtdHlwZT48Y29udHJpYnV0b3JzPjxhdXRob3JzPjxhdXRob3I+RWxsaXNzLUJyb29r
ZXMsIEwuPC9hdXRob3I+PGF1dGhvcj5NY1BoYWlsLCBTLjwvYXV0aG9yPjxhdXRob3I+SXZlcywg
QS48L2F1dGhvcj48YXV0aG9yPkdyZWVuc2xhZGUsIE0uPC9hdXRob3I+PGF1dGhvcj5TaGVsdG9u
LCBKLjwvYXV0aG9yPjxhdXRob3I+SGlvbSwgUy48L2F1dGhvcj48YXV0aG9yPlJpY2hhcmRzLCBN
LjwvYXV0aG9yPjwvYXV0aG9ycz48L2NvbnRyaWJ1dG9ycz48YXV0aC1hZGRyZXNzPkF2b24sIFNv
bWVyc2V0LCBhbmQgV2lsdHNoaXJlIENhbmNlciBTZXJ2aWNlcywgQnJpc3RvbCwgVUsuPC9hdXRo
LWFkZHJlc3M+PHRpdGxlcz48dGl0bGU+Um91dGVzIHRvIGRpYWdub3NpcyBmb3IgY2FuY2VyIC0g
ZGV0ZXJtaW5pbmcgdGhlIHBhdGllbnQgam91cm5leSB1c2luZyBtdWx0aXBsZSByb3V0aW5lIGRh
dGEgc2V0czwvdGl0bGU+PHNlY29uZGFyeS10aXRsZT5Ccml0aXNoIEpvdXJuYWwgb2YgQ2FuY2Vy
PC9zZWNvbmRhcnktdGl0bGU+PGFsdC10aXRsZT5Ccml0aXNoIGpvdXJuYWwgb2YgY2FuY2VyPC9h
bHQtdGl0bGU+PC90aXRsZXM+PHBlcmlvZGljYWw+PGZ1bGwtdGl0bGU+QnJpdGlzaCBKb3VybmFs
IG9mIENhbmNlcjwvZnVsbC10aXRsZT48YWJici0xPkJyaXRpc2ggam91cm5hbCBvZiBjYW5jZXI8
L2FiYnItMT48L3BlcmlvZGljYWw+PGFsdC1wZXJpb2RpY2FsPjxmdWxsLXRpdGxlPkJyaXRpc2gg
Sm91cm5hbCBvZiBDYW5jZXI8L2Z1bGwtdGl0bGU+PGFiYnItMT5Ccml0aXNoIGpvdXJuYWwgb2Yg
Y2FuY2VyPC9hYmJyLTE+PC9hbHQtcGVyaW9kaWNhbD48cGFnZXM+MTIyMC02PC9wYWdlcz48dm9s
dW1lPjEwNzwvdm9sdW1lPjxudW1iZXI+ODwvbnVtYmVyPjxlZGl0aW9uPjIwMTIvMDkvMjI8L2Vk
aXRpb24+PGtleXdvcmRzPjxrZXl3b3JkPkFkb2xlc2NlbnQ8L2tleXdvcmQ+PGtleXdvcmQ+QWR1
bHQ8L2tleXdvcmQ+PGtleXdvcmQ+QWdlZDwva2V5d29yZD48a2V5d29yZD5BZ2VkLCA4MCBhbmQg
b3Zlcjwva2V5d29yZD48a2V5d29yZD5BbGdvcml0aG1zPC9rZXl3b3JkPjxrZXl3b3JkPkNoaWxk
PC9rZXl3b3JkPjxrZXl3b3JkPkNoaWxkLCBQcmVzY2hvb2w8L2tleXdvcmQ+PGtleXdvcmQ+RGVs
YXllZCBEaWFnbm9zaXMvKnN0YXRpc3RpY3MgJmFtcDsgbnVtZXJpY2FsIGRhdGE8L2tleXdvcmQ+
PGtleXdvcmQ+RW5nbGFuZC9lcGlkZW1pb2xvZ3k8L2tleXdvcmQ+PGtleXdvcmQ+RmVhc2liaWxp
dHkgU3R1ZGllczwva2V5d29yZD48a2V5d29yZD5IdW1hbnM8L2tleXdvcmQ+PGtleXdvcmQ+SW5m
YW50PC9rZXl3b3JkPjxrZXl3b3JkPkluZmFudCwgTmV3Ym9ybjwva2V5d29yZD48a2V5d29yZD5N
aWRkbGUgQWdlZDwva2V5d29yZD48a2V5d29yZD5OZW9wbGFzbXMvKmRpYWdub3Npczwva2V5d29y
ZD48a2V5d29yZD5QYXRpZW50IENhcmU8L2tleXdvcmQ+PGtleXdvcmQ+UXVhbGl0eSBvZiBIZWFs
dGggQ2FyZTwva2V5d29yZD48a2V5d29yZD5SZWdpc3RyaWVzLypzdGF0aXN0aWNzICZhbXA7IG51
bWVyaWNhbCBkYXRhPC9rZXl3b3JkPjxrZXl3b3JkPlN1cnZpdmFsIEFuYWx5c2lzPC9rZXl3b3Jk
PjxrZXl3b3JkPllvdW5nIEFkdWx0PC9rZXl3b3JkPjwva2V5d29yZHM+PGRhdGVzPjx5ZWFyPjIw
MTI8L3llYXI+PHB1Yi1kYXRlcz48ZGF0ZT5PY3QgOTwvZGF0ZT48L3B1Yi1kYXRlcz48L2RhdGVz
Pjxpc2JuPjE1MzItMTgyNyAoRWxlY3Ryb25pYykmI3hEOzAwMDctMDkyMCAoTGlua2luZyk8L2lz
Ym4+PGFjY2Vzc2lvbi1udW0+MjI5OTY2MTE8L2FjY2Vzc2lvbi1udW0+PHVybHM+PHJlbGF0ZWQt
dXJscz48dXJsPmh0dHA6Ly93d3cubmNiaS5ubG0ubmloLmdvdi9wdWJtZWQvMjI5OTY2MTE8L3Vy
bD48L3JlbGF0ZWQtdXJscz48L3VybHM+PGN1c3RvbTI+MzQ5NDQyNjwvY3VzdG9tMj48ZWxlY3Ry
b25pYy1yZXNvdXJjZS1udW0+MTAuMTAzOC9iamMuMjAxMi40MDg8L2VsZWN0cm9uaWMtcmVzb3Vy
Y2UtbnVtPjxsYW5ndWFnZT5lbmc8L2xhbmd1YWdlPjwvcmVjb3JkPjwvQ2l0ZT48L0VuZE5vdGU+
</w:fldData>
        </w:fldChar>
      </w:r>
      <w:r w:rsidR="000A2BEB">
        <w:instrText xml:space="preserve"> ADDIN EN.CITE.DATA </w:instrText>
      </w:r>
      <w:r w:rsidR="000A2BEB">
        <w:fldChar w:fldCharType="end"/>
      </w:r>
      <w:r w:rsidR="000D7C74" w:rsidRPr="00802474">
        <w:fldChar w:fldCharType="separate"/>
      </w:r>
      <w:r w:rsidR="00E9258A" w:rsidRPr="00802474">
        <w:rPr>
          <w:noProof/>
        </w:rPr>
        <w:t> (</w:t>
      </w:r>
      <w:hyperlink w:anchor="_ENREF_5" w:tooltip="Elliss-Brookes, 2012 #3" w:history="1">
        <w:r w:rsidR="00A6148C" w:rsidRPr="00802474">
          <w:rPr>
            <w:noProof/>
          </w:rPr>
          <w:t>Elliss-Brookes</w:t>
        </w:r>
        <w:r w:rsidR="00A6148C" w:rsidRPr="00802474">
          <w:rPr>
            <w:i/>
            <w:noProof/>
          </w:rPr>
          <w:t xml:space="preserve"> et al</w:t>
        </w:r>
        <w:r w:rsidR="00A6148C" w:rsidRPr="00802474">
          <w:rPr>
            <w:noProof/>
          </w:rPr>
          <w:t>, 2012</w:t>
        </w:r>
      </w:hyperlink>
      <w:r w:rsidR="00E9258A" w:rsidRPr="00802474">
        <w:rPr>
          <w:noProof/>
        </w:rPr>
        <w:t>)</w:t>
      </w:r>
      <w:r w:rsidR="000D7C74" w:rsidRPr="00802474">
        <w:fldChar w:fldCharType="end"/>
      </w:r>
      <w:r w:rsidR="000D7C74" w:rsidRPr="00802474">
        <w:t xml:space="preserve">.  </w:t>
      </w:r>
    </w:p>
    <w:p w14:paraId="72718FC6" w14:textId="77777777" w:rsidR="000E14B0" w:rsidRPr="00802474" w:rsidRDefault="001F49B6" w:rsidP="0036244B">
      <w:pPr>
        <w:autoSpaceDE w:val="0"/>
        <w:autoSpaceDN w:val="0"/>
        <w:adjustRightInd w:val="0"/>
        <w:spacing w:after="0" w:line="480" w:lineRule="auto"/>
      </w:pPr>
      <w:r w:rsidRPr="00802474">
        <w:t xml:space="preserve">The National Institute </w:t>
      </w:r>
      <w:r w:rsidR="0015394B" w:rsidRPr="00802474">
        <w:t xml:space="preserve">for Health and </w:t>
      </w:r>
      <w:r w:rsidRPr="00802474">
        <w:t xml:space="preserve">Clinical Excellence (NICE) recommends that  patients diagnosed with non-small cell lung cancer who present with early stage disease and are medically fit should be offered surgical resection to improve their survival </w:t>
      </w:r>
      <w:r w:rsidRPr="00802474">
        <w:fldChar w:fldCharType="begin"/>
      </w:r>
      <w:r w:rsidR="00A6148C">
        <w:instrText xml:space="preserve"> ADDIN EN.CITE &lt;EndNote&gt;&lt;Cite&gt;&lt;Author&gt;National Institute for Health and Clinical Excellence&lt;/Author&gt;&lt;Year&gt;2011&lt;/Year&gt;&lt;RecNum&gt;2&lt;/RecNum&gt;&lt;DisplayText&gt; (National Institute for Health and Clinical Excellence, 2011)&lt;/DisplayText&gt;&lt;record&gt;&lt;rec-number&gt;2&lt;/rec-number&gt;&lt;foreign-keys&gt;&lt;key app="EN" db-id="dst0e0fs70zx2iezft0vsfe32wtpsz2r9p0d" timestamp="0"&gt;2&lt;/key&gt;&lt;/foreign-keys&gt;&lt;ref-type name="Report"&gt;27&lt;/ref-type&gt;&lt;contributors&gt;&lt;authors&gt;&lt;author&gt;National Institute for Health and Clinical Excellence, &lt;/author&gt;&lt;/authors&gt;&lt;/contributors&gt;&lt;titles&gt;&lt;title&gt;Lung cancer: The diagnosis and treatment of lung cancer&lt;/title&gt;&lt;/titles&gt;&lt;dates&gt;&lt;year&gt;2011&lt;/year&gt;&lt;/dates&gt;&lt;urls&gt;&lt;/urls&gt;&lt;/record&gt;&lt;/Cite&gt;&lt;/EndNote&gt;</w:instrText>
      </w:r>
      <w:r w:rsidRPr="00802474">
        <w:fldChar w:fldCharType="separate"/>
      </w:r>
      <w:r w:rsidR="00E9258A" w:rsidRPr="00802474">
        <w:rPr>
          <w:noProof/>
        </w:rPr>
        <w:t> (</w:t>
      </w:r>
      <w:hyperlink w:anchor="_ENREF_10" w:tooltip="National Institute for Health and Clinical Excellence, 2011 #2" w:history="1">
        <w:r w:rsidR="00A6148C" w:rsidRPr="00802474">
          <w:rPr>
            <w:noProof/>
          </w:rPr>
          <w:t>National Institute for Health and Clinical Excellence, 2011</w:t>
        </w:r>
      </w:hyperlink>
      <w:r w:rsidR="00E9258A" w:rsidRPr="00802474">
        <w:rPr>
          <w:noProof/>
        </w:rPr>
        <w:t>)</w:t>
      </w:r>
      <w:r w:rsidRPr="00802474">
        <w:fldChar w:fldCharType="end"/>
      </w:r>
      <w:r w:rsidR="00793123" w:rsidRPr="00802474">
        <w:t xml:space="preserve">. </w:t>
      </w:r>
      <w:r w:rsidR="00BD326D" w:rsidRPr="00802474">
        <w:t>However, f</w:t>
      </w:r>
      <w:r w:rsidR="00424165" w:rsidRPr="00802474">
        <w:t>ewer lung cancer patients in England undergo surgical treatment than in other countries</w:t>
      </w:r>
      <w:r w:rsidR="00DC0916" w:rsidRPr="00802474">
        <w:t>, with around 10</w:t>
      </w:r>
      <w:r w:rsidR="00C72A47" w:rsidRPr="00802474">
        <w:t>% of patients in England offered surgery during the study period</w:t>
      </w:r>
      <w:r w:rsidR="005422C4" w:rsidRPr="00802474">
        <w:t xml:space="preserve"> 2006-2008</w:t>
      </w:r>
      <w:r w:rsidR="00041C49" w:rsidRPr="00802474">
        <w:t xml:space="preserve"> </w:t>
      </w:r>
      <w:r w:rsidR="007212A7" w:rsidRPr="00802474">
        <w:fldChar w:fldCharType="begin">
          <w:fldData xml:space="preserve">PEVuZE5vdGU+PENpdGU+PEF1dGhvcj5UaGUgSGVhbHRoIGFuZCBTb2NpYWwgQ2FyZSBJbmZvcm1h
dGlvbiBDZW50cmU8L0F1dGhvcj48WWVhcj4yMDA5PC9ZZWFyPjxSZWNOdW0+MTM8L1JlY051bT48
RGlzcGxheVRleHQ+wqAoU3RyYW5kPHN0eWxlIGZhY2U9Iml0YWxpYyI+IGV0IGFsPC9zdHlsZT4s
IDIwMDY7IFRoZSBIZWFsdGggYW5kIFNvY2lhbCBDYXJlIEluZm9ybWF0aW9uIENlbnRyZSwgMjAw
OSk8L0Rpc3BsYXlUZXh0PjxyZWNvcmQ+PHJlYy1udW1iZXI+MTM8L3JlYy1udW1iZXI+PGZvcmVp
Z24ta2V5cz48a2V5IGFwcD0iRU4iIGRiLWlkPSJkc3QwZTBmczcwengyaWV6ZnQwdnNmZTMyd3Rw
c3oycjlwMGQiIHRpbWVzdGFtcD0iMCI+MTM8L2tleT48L2ZvcmVpZ24ta2V5cz48cmVmLXR5cGUg
bmFtZT0iUmVwb3J0Ij4yNzwvcmVmLXR5cGU+PGNvbnRyaWJ1dG9ycz48YXV0aG9ycz48YXV0aG9y
PlRoZSBIZWFsdGggYW5kIFNvY2lhbCBDYXJlIEluZm9ybWF0aW9uIENlbnRyZSwgPC9hdXRob3I+
PC9hdXRob3JzPjwvY29udHJpYnV0b3JzPjx0aXRsZXM+PHRpdGxlPiBOYXRpb25hbCBMdW5nIENh
bmNlciBBdWRpdC4gICAgIGh0dHA6Ly93d3cuaHNjaWMuZ292LnVrL2NhdGFsb2d1ZS9QVUIwMjY5
Mi9jbGluLWF1ZGktc3VwcC1wcm9nLWx1bmctY2FuYy1ubGNhLTIwMDktcmVwLnBkZi4gQWNjZXNz
ZWQgMzAgU2VwdGVtYmVyIDIwMTQuPC90aXRsZT48L3RpdGxlcz48ZGF0ZXM+PHllYXI+MjAwOTwv
eWVhcj48L2RhdGVzPjx1cmxzPjwvdXJscz48L3JlY29yZD48L0NpdGU+PENpdGU+PEF1dGhvcj5T
dHJhbmQ8L0F1dGhvcj48WWVhcj4yMDA2PC9ZZWFyPjxSZWNOdW0+MTI8L1JlY051bT48cmVjb3Jk
PjxyZWMtbnVtYmVyPjEyPC9yZWMtbnVtYmVyPjxmb3JlaWduLWtleXM+PGtleSBhcHA9IkVOIiBk
Yi1pZD0iZHN0MGUwZnM3MHp4MmllemZ0MHZzZmUzMnd0cHN6MnI5cDBkIiB0aW1lc3RhbXA9IjAi
PjEyPC9rZXk+PC9mb3JlaWduLWtleXM+PHJlZi10eXBlIG5hbWU9IkpvdXJuYWwgQXJ0aWNsZSI+
MTc8L3JlZi10eXBlPjxjb250cmlidXRvcnM+PGF1dGhvcnM+PGF1dGhvcj5TdHJhbmQsIFQuIEUu
PC9hdXRob3I+PGF1dGhvcj5Sb3N0YWQsIEguPC9hdXRob3I+PGF1dGhvcj5Nb2xsZXIsIEIuPC9h
dXRob3I+PGF1dGhvcj5Ob3JzdGVpbiwgSi48L2F1dGhvcj48L2F1dGhvcnM+PC9jb250cmlidXRv
cnM+PGF1dGgtYWRkcmVzcz5DYW5jZXIgUmVnaXN0cnkgb2YgTm9yd2F5LCBNb250ZWJlbGxvLCBO
LTAzMTAgT3NsbywgTm9yd2F5LiB0ZXNAa3JlZnRyZWdpc3RlcmV0Lm5vPC9hdXRoLWFkZHJlc3M+
PHRpdGxlcz48dGl0bGU+U3Vydml2YWwgYWZ0ZXIgcmVzZWN0aW9uIGZvciBwcmltYXJ5IGx1bmcg
Y2FuY2VyOiBhIHBvcHVsYXRpb24gYmFzZWQgc3R1ZHkgb2YgMzIxMSByZXNlY3RlZCBwYXRpZW50
czwvdGl0bGU+PHNlY29uZGFyeS10aXRsZT5UaG9yYXg8L3NlY29uZGFyeS10aXRsZT48YWx0LXRp
dGxlPlRob3JheDwvYWx0LXRpdGxlPjwvdGl0bGVzPjxwZXJpb2RpY2FsPjxmdWxsLXRpdGxlPlRo
b3JheDwvZnVsbC10aXRsZT48YWJici0xPlRob3JheDwvYWJici0xPjwvcGVyaW9kaWNhbD48YWx0
LXBlcmlvZGljYWw+PGZ1bGwtdGl0bGU+VGhvcmF4PC9mdWxsLXRpdGxlPjxhYmJyLTE+VGhvcmF4
PC9hYmJyLTE+PC9hbHQtcGVyaW9kaWNhbD48cGFnZXM+NzEwLTU8L3BhZ2VzPjx2b2x1bWU+NjE8
L3ZvbHVtZT48bnVtYmVyPjg8L251bWJlcj48a2V5d29yZHM+PGtleXdvcmQ+QWRvbGVzY2VudDwv
a2V5d29yZD48a2V5d29yZD5BZHVsdDwva2V5d29yZD48a2V5d29yZD5BZ2VkPC9rZXl3b3JkPjxr
ZXl3b3JkPkFnZWQsIDgwIGFuZCBvdmVyPC9rZXl3b3JkPjxrZXl3b3JkPkNoaWxkPC9rZXl3b3Jk
PjxrZXl3b3JkPkZlbWFsZTwva2V5d29yZD48a2V5d29yZD5IdW1hbnM8L2tleXdvcmQ+PGtleXdv
cmQ+THVuZyBOZW9wbGFzbXMvKm1vcnRhbGl0eS9wYXRob2xvZ3kvKnN1cmdlcnk8L2tleXdvcmQ+
PGtleXdvcmQ+TWFsZTwva2V5d29yZD48a2V5d29yZD5NaWRkbGUgQWdlZDwva2V5d29yZD48a2V5
d29yZD5Ob3J3YXkvZXBpZGVtaW9sb2d5PC9rZXl3b3JkPjxrZXl3b3JkPlBuZXVtb25lY3RvbXkv
bW9ydGFsaXR5PC9rZXl3b3JkPjxrZXl3b3JkPlJlZ2lzdHJpZXM8L2tleXdvcmQ+PGtleXdvcmQ+
UmVncmVzc2lvbiBBbmFseXNpczwva2V5d29yZD48a2V5d29yZD5TdXJ2aXZhbCBBbmFseXNpczwv
a2V5d29yZD48L2tleXdvcmRzPjxkYXRlcz48eWVhcj4yMDA2PC95ZWFyPjxwdWItZGF0ZXM+PGRh
dGU+QXVnPC9kYXRlPjwvcHViLWRhdGVzPjwvZGF0ZXM+PGlzYm4+MDA0MC02Mzc2IChQcmludCkm
I3hEOzAwNDAtNjM3NiAoTGlua2luZyk8L2lzYm4+PGFjY2Vzc2lvbi1udW0+MTY2MDEwOTE8L2Fj
Y2Vzc2lvbi1udW0+PHVybHM+PHJlbGF0ZWQtdXJscz48dXJsPmh0dHA6Ly93d3cubmNiaS5ubG0u
bmloLmdvdi9wdWJtZWQvMTY2MDEwOTE8L3VybD48dXJsPmh0dHA6Ly90aG9yYXguYm1qLmNvbS9j
b250ZW50LzYxLzgvNzEwLmZ1bGwucGRmPC91cmw+PC9yZWxhdGVkLXVybHM+PC91cmxzPjxjdXN0
b20yPjIxMDQ2OTE8L2N1c3RvbTI+PGVsZWN0cm9uaWMtcmVzb3VyY2UtbnVtPjEwLjExMzYvdGh4
LjIwMDUuMDU2NDgxPC9lbGVjdHJvbmljLXJlc291cmNlLW51bT48L3JlY29yZD48L0NpdGU+PC9F
bmROb3RlPn==
</w:fldData>
        </w:fldChar>
      </w:r>
      <w:r w:rsidR="00A6148C">
        <w:instrText xml:space="preserve"> ADDIN EN.CITE </w:instrText>
      </w:r>
      <w:r w:rsidR="00A6148C">
        <w:fldChar w:fldCharType="begin">
          <w:fldData xml:space="preserve">PEVuZE5vdGU+PENpdGU+PEF1dGhvcj5UaGUgSGVhbHRoIGFuZCBTb2NpYWwgQ2FyZSBJbmZvcm1h
dGlvbiBDZW50cmU8L0F1dGhvcj48WWVhcj4yMDA5PC9ZZWFyPjxSZWNOdW0+MTM8L1JlY051bT48
RGlzcGxheVRleHQ+wqAoU3RyYW5kPHN0eWxlIGZhY2U9Iml0YWxpYyI+IGV0IGFsPC9zdHlsZT4s
IDIwMDY7IFRoZSBIZWFsdGggYW5kIFNvY2lhbCBDYXJlIEluZm9ybWF0aW9uIENlbnRyZSwgMjAw
OSk8L0Rpc3BsYXlUZXh0PjxyZWNvcmQ+PHJlYy1udW1iZXI+MTM8L3JlYy1udW1iZXI+PGZvcmVp
Z24ta2V5cz48a2V5IGFwcD0iRU4iIGRiLWlkPSJkc3QwZTBmczcwengyaWV6ZnQwdnNmZTMyd3Rw
c3oycjlwMGQiIHRpbWVzdGFtcD0iMCI+MTM8L2tleT48L2ZvcmVpZ24ta2V5cz48cmVmLXR5cGUg
bmFtZT0iUmVwb3J0Ij4yNzwvcmVmLXR5cGU+PGNvbnRyaWJ1dG9ycz48YXV0aG9ycz48YXV0aG9y
PlRoZSBIZWFsdGggYW5kIFNvY2lhbCBDYXJlIEluZm9ybWF0aW9uIENlbnRyZSwgPC9hdXRob3I+
PC9hdXRob3JzPjwvY29udHJpYnV0b3JzPjx0aXRsZXM+PHRpdGxlPiBOYXRpb25hbCBMdW5nIENh
bmNlciBBdWRpdC4gICAgIGh0dHA6Ly93d3cuaHNjaWMuZ292LnVrL2NhdGFsb2d1ZS9QVUIwMjY5
Mi9jbGluLWF1ZGktc3VwcC1wcm9nLWx1bmctY2FuYy1ubGNhLTIwMDktcmVwLnBkZi4gQWNjZXNz
ZWQgMzAgU2VwdGVtYmVyIDIwMTQuPC90aXRsZT48L3RpdGxlcz48ZGF0ZXM+PHllYXI+MjAwOTwv
eWVhcj48L2RhdGVzPjx1cmxzPjwvdXJscz48L3JlY29yZD48L0NpdGU+PENpdGU+PEF1dGhvcj5T
dHJhbmQ8L0F1dGhvcj48WWVhcj4yMDA2PC9ZZWFyPjxSZWNOdW0+MTI8L1JlY051bT48cmVjb3Jk
PjxyZWMtbnVtYmVyPjEyPC9yZWMtbnVtYmVyPjxmb3JlaWduLWtleXM+PGtleSBhcHA9IkVOIiBk
Yi1pZD0iZHN0MGUwZnM3MHp4MmllemZ0MHZzZmUzMnd0cHN6MnI5cDBkIiB0aW1lc3RhbXA9IjAi
PjEyPC9rZXk+PC9mb3JlaWduLWtleXM+PHJlZi10eXBlIG5hbWU9IkpvdXJuYWwgQXJ0aWNsZSI+
MTc8L3JlZi10eXBlPjxjb250cmlidXRvcnM+PGF1dGhvcnM+PGF1dGhvcj5TdHJhbmQsIFQuIEUu
PC9hdXRob3I+PGF1dGhvcj5Sb3N0YWQsIEguPC9hdXRob3I+PGF1dGhvcj5Nb2xsZXIsIEIuPC9h
dXRob3I+PGF1dGhvcj5Ob3JzdGVpbiwgSi48L2F1dGhvcj48L2F1dGhvcnM+PC9jb250cmlidXRv
cnM+PGF1dGgtYWRkcmVzcz5DYW5jZXIgUmVnaXN0cnkgb2YgTm9yd2F5LCBNb250ZWJlbGxvLCBO
LTAzMTAgT3NsbywgTm9yd2F5LiB0ZXNAa3JlZnRyZWdpc3RlcmV0Lm5vPC9hdXRoLWFkZHJlc3M+
PHRpdGxlcz48dGl0bGU+U3Vydml2YWwgYWZ0ZXIgcmVzZWN0aW9uIGZvciBwcmltYXJ5IGx1bmcg
Y2FuY2VyOiBhIHBvcHVsYXRpb24gYmFzZWQgc3R1ZHkgb2YgMzIxMSByZXNlY3RlZCBwYXRpZW50
czwvdGl0bGU+PHNlY29uZGFyeS10aXRsZT5UaG9yYXg8L3NlY29uZGFyeS10aXRsZT48YWx0LXRp
dGxlPlRob3JheDwvYWx0LXRpdGxlPjwvdGl0bGVzPjxwZXJpb2RpY2FsPjxmdWxsLXRpdGxlPlRo
b3JheDwvZnVsbC10aXRsZT48YWJici0xPlRob3JheDwvYWJici0xPjwvcGVyaW9kaWNhbD48YWx0
LXBlcmlvZGljYWw+PGZ1bGwtdGl0bGU+VGhvcmF4PC9mdWxsLXRpdGxlPjxhYmJyLTE+VGhvcmF4
PC9hYmJyLTE+PC9hbHQtcGVyaW9kaWNhbD48cGFnZXM+NzEwLTU8L3BhZ2VzPjx2b2x1bWU+NjE8
L3ZvbHVtZT48bnVtYmVyPjg8L251bWJlcj48a2V5d29yZHM+PGtleXdvcmQ+QWRvbGVzY2VudDwv
a2V5d29yZD48a2V5d29yZD5BZHVsdDwva2V5d29yZD48a2V5d29yZD5BZ2VkPC9rZXl3b3JkPjxr
ZXl3b3JkPkFnZWQsIDgwIGFuZCBvdmVyPC9rZXl3b3JkPjxrZXl3b3JkPkNoaWxkPC9rZXl3b3Jk
PjxrZXl3b3JkPkZlbWFsZTwva2V5d29yZD48a2V5d29yZD5IdW1hbnM8L2tleXdvcmQ+PGtleXdv
cmQ+THVuZyBOZW9wbGFzbXMvKm1vcnRhbGl0eS9wYXRob2xvZ3kvKnN1cmdlcnk8L2tleXdvcmQ+
PGtleXdvcmQ+TWFsZTwva2V5d29yZD48a2V5d29yZD5NaWRkbGUgQWdlZDwva2V5d29yZD48a2V5
d29yZD5Ob3J3YXkvZXBpZGVtaW9sb2d5PC9rZXl3b3JkPjxrZXl3b3JkPlBuZXVtb25lY3RvbXkv
bW9ydGFsaXR5PC9rZXl3b3JkPjxrZXl3b3JkPlJlZ2lzdHJpZXM8L2tleXdvcmQ+PGtleXdvcmQ+
UmVncmVzc2lvbiBBbmFseXNpczwva2V5d29yZD48a2V5d29yZD5TdXJ2aXZhbCBBbmFseXNpczwv
a2V5d29yZD48L2tleXdvcmRzPjxkYXRlcz48eWVhcj4yMDA2PC95ZWFyPjxwdWItZGF0ZXM+PGRh
dGU+QXVnPC9kYXRlPjwvcHViLWRhdGVzPjwvZGF0ZXM+PGlzYm4+MDA0MC02Mzc2IChQcmludCkm
I3hEOzAwNDAtNjM3NiAoTGlua2luZyk8L2lzYm4+PGFjY2Vzc2lvbi1udW0+MTY2MDEwOTE8L2Fj
Y2Vzc2lvbi1udW0+PHVybHM+PHJlbGF0ZWQtdXJscz48dXJsPmh0dHA6Ly93d3cubmNiaS5ubG0u
bmloLmdvdi9wdWJtZWQvMTY2MDEwOTE8L3VybD48dXJsPmh0dHA6Ly90aG9yYXguYm1qLmNvbS9j
b250ZW50LzYxLzgvNzEwLmZ1bGwucGRmPC91cmw+PC9yZWxhdGVkLXVybHM+PC91cmxzPjxjdXN0
b20yPjIxMDQ2OTE8L2N1c3RvbTI+PGVsZWN0cm9uaWMtcmVzb3VyY2UtbnVtPjEwLjExMzYvdGh4
LjIwMDUuMDU2NDgxPC9lbGVjdHJvbmljLXJlc291cmNlLW51bT48L3JlY29yZD48L0NpdGU+PC9F
bmROb3RlPn==
</w:fldData>
        </w:fldChar>
      </w:r>
      <w:r w:rsidR="00A6148C">
        <w:instrText xml:space="preserve"> ADDIN EN.CITE.DATA </w:instrText>
      </w:r>
      <w:r w:rsidR="00A6148C">
        <w:fldChar w:fldCharType="end"/>
      </w:r>
      <w:r w:rsidR="007212A7" w:rsidRPr="00802474">
        <w:fldChar w:fldCharType="separate"/>
      </w:r>
      <w:r w:rsidR="00041C49" w:rsidRPr="00802474">
        <w:rPr>
          <w:noProof/>
        </w:rPr>
        <w:t> (</w:t>
      </w:r>
      <w:hyperlink w:anchor="_ENREF_14" w:tooltip="Strand, 2006 #12" w:history="1">
        <w:r w:rsidR="00A6148C" w:rsidRPr="00802474">
          <w:rPr>
            <w:noProof/>
          </w:rPr>
          <w:t>Strand</w:t>
        </w:r>
        <w:r w:rsidR="00A6148C" w:rsidRPr="00802474">
          <w:rPr>
            <w:i/>
            <w:noProof/>
          </w:rPr>
          <w:t xml:space="preserve"> et al</w:t>
        </w:r>
        <w:r w:rsidR="00A6148C" w:rsidRPr="00802474">
          <w:rPr>
            <w:noProof/>
          </w:rPr>
          <w:t>, 2006</w:t>
        </w:r>
      </w:hyperlink>
      <w:r w:rsidR="00041C49" w:rsidRPr="00802474">
        <w:rPr>
          <w:noProof/>
        </w:rPr>
        <w:t xml:space="preserve">; </w:t>
      </w:r>
      <w:hyperlink w:anchor="_ENREF_15" w:tooltip="The Health and Social Care Information Centre, 2009 #13" w:history="1">
        <w:r w:rsidR="00A6148C" w:rsidRPr="00802474">
          <w:rPr>
            <w:noProof/>
          </w:rPr>
          <w:t>The Health and Social Care Information Centre, 2009</w:t>
        </w:r>
      </w:hyperlink>
      <w:r w:rsidR="00041C49" w:rsidRPr="00802474">
        <w:rPr>
          <w:noProof/>
        </w:rPr>
        <w:t>)</w:t>
      </w:r>
      <w:r w:rsidR="007212A7" w:rsidRPr="00802474">
        <w:fldChar w:fldCharType="end"/>
      </w:r>
      <w:r w:rsidR="00424165" w:rsidRPr="00802474">
        <w:t xml:space="preserve">.  </w:t>
      </w:r>
    </w:p>
    <w:p w14:paraId="09A5934C" w14:textId="7C2C96E4" w:rsidR="00391B9C" w:rsidRPr="0036244B" w:rsidRDefault="00391B9C" w:rsidP="0036244B">
      <w:pPr>
        <w:spacing w:before="100" w:beforeAutospacing="1" w:after="100" w:afterAutospacing="1" w:line="480" w:lineRule="auto"/>
        <w:rPr>
          <w:rFonts w:cs="Helvetica"/>
          <w:lang w:val="en-US"/>
        </w:rPr>
      </w:pPr>
      <w:r w:rsidRPr="00F441D6">
        <w:rPr>
          <w:rFonts w:cs="Helvetica"/>
          <w:color w:val="365F91" w:themeColor="accent1" w:themeShade="BF"/>
          <w:lang w:val="en-US"/>
        </w:rPr>
        <w:t xml:space="preserve">The aim of the present analysis was to investigate the association between the route to diagnosis </w:t>
      </w:r>
      <w:r w:rsidR="00F441D6" w:rsidRPr="00F441D6">
        <w:rPr>
          <w:rFonts w:cs="Helvetica"/>
          <w:color w:val="365F91" w:themeColor="accent1" w:themeShade="BF"/>
          <w:lang w:val="en-US"/>
        </w:rPr>
        <w:t>and</w:t>
      </w:r>
      <w:r w:rsidRPr="00F441D6">
        <w:rPr>
          <w:rFonts w:cs="Helvetica"/>
          <w:color w:val="365F91" w:themeColor="accent1" w:themeShade="BF"/>
          <w:lang w:val="en-US"/>
        </w:rPr>
        <w:t xml:space="preserve"> the odds of non-small cell lung cancer patients undergoing surgica</w:t>
      </w:r>
      <w:r w:rsidR="00FE7A1F" w:rsidRPr="00F441D6">
        <w:rPr>
          <w:rFonts w:cs="Helvetica"/>
          <w:color w:val="365F91" w:themeColor="accent1" w:themeShade="BF"/>
          <w:lang w:val="en-US"/>
        </w:rPr>
        <w:t>l resection and</w:t>
      </w:r>
      <w:r w:rsidR="00F441D6" w:rsidRPr="00F441D6">
        <w:rPr>
          <w:rFonts w:cs="Helvetica"/>
          <w:color w:val="365F91" w:themeColor="accent1" w:themeShade="BF"/>
          <w:lang w:val="en-US"/>
        </w:rPr>
        <w:t xml:space="preserve"> their</w:t>
      </w:r>
      <w:r w:rsidR="00FE7A1F" w:rsidRPr="00F441D6">
        <w:rPr>
          <w:rFonts w:cs="Helvetica"/>
          <w:color w:val="365F91" w:themeColor="accent1" w:themeShade="BF"/>
          <w:lang w:val="en-US"/>
        </w:rPr>
        <w:t xml:space="preserve"> survival </w:t>
      </w:r>
      <w:r w:rsidR="00F441D6" w:rsidRPr="00F441D6">
        <w:rPr>
          <w:rFonts w:cs="Helvetica"/>
          <w:color w:val="365F91" w:themeColor="accent1" w:themeShade="BF"/>
          <w:lang w:val="en-US"/>
        </w:rPr>
        <w:t>there</w:t>
      </w:r>
      <w:r w:rsidR="00FE7A1F" w:rsidRPr="00F441D6">
        <w:rPr>
          <w:rFonts w:cs="Helvetica"/>
          <w:color w:val="365F91" w:themeColor="accent1" w:themeShade="BF"/>
          <w:lang w:val="en-US"/>
        </w:rPr>
        <w:t xml:space="preserve">after. </w:t>
      </w:r>
      <w:r w:rsidRPr="00802474">
        <w:rPr>
          <w:rFonts w:cs="Helvetica"/>
          <w:lang w:val="en-US"/>
        </w:rPr>
        <w:t>The survival of lung cancer patients presenting through an emergency route was examined separately for all non-resected lung cancer patients. Moreover, since previous studies have shown the largest differences</w:t>
      </w:r>
      <w:r w:rsidR="000E5A72" w:rsidRPr="00802474">
        <w:rPr>
          <w:rFonts w:cs="Helvetica"/>
          <w:lang w:val="en-US"/>
        </w:rPr>
        <w:t xml:space="preserve"> in survival between groups of lung</w:t>
      </w:r>
      <w:r w:rsidR="00E503F7">
        <w:rPr>
          <w:rFonts w:cs="Helvetica"/>
          <w:lang w:val="en-US"/>
        </w:rPr>
        <w:t xml:space="preserve"> cancer patients </w:t>
      </w:r>
      <w:r w:rsidRPr="00802474">
        <w:rPr>
          <w:rFonts w:cs="Helvetica"/>
          <w:lang w:val="en-US"/>
        </w:rPr>
        <w:t>in the first mon</w:t>
      </w:r>
      <w:r w:rsidR="000E5A72" w:rsidRPr="00802474">
        <w:rPr>
          <w:rFonts w:cs="Helvetica"/>
          <w:lang w:val="en-US"/>
        </w:rPr>
        <w:t xml:space="preserve">ths after diagnosis </w:t>
      </w:r>
      <w:r w:rsidR="00554A7B" w:rsidRPr="00802474">
        <w:rPr>
          <w:rFonts w:cs="Helvetica"/>
          <w:lang w:val="en-US"/>
        </w:rPr>
        <w:fldChar w:fldCharType="begin">
          <w:fldData xml:space="preserve">PEVuZE5vdGU+PENpdGU+PEF1dGhvcj5Ib2xtYmVyZzwvQXV0aG9yPjxZZWFyPjIwMTA8L1llYXI+
PFJlY051bT4xMDwvUmVjTnVtPjxEaXNwbGF5VGV4dD7CoChIb2xtYmVyZzxzdHlsZSBmYWNlPSJp
dGFsaWMiPiBldCBhbDwvc3R5bGU+LCAyMDEwOyBNY1BoYWlsPHN0eWxlIGZhY2U9Iml0YWxpYyI+
IGV0IGFsPC9zdHlsZT4sIDIwMTMpPC9EaXNwbGF5VGV4dD48cmVjb3JkPjxyZWMtbnVtYmVyPjEw
PC9yZWMtbnVtYmVyPjxmb3JlaWduLWtleXM+PGtleSBhcHA9IkVOIiBkYi1pZD0iZHN0MGUwZnM3
MHp4MmllemZ0MHZzZmUzMnd0cHN6MnI5cDBkIiB0aW1lc3RhbXA9IjAiPjEwPC9rZXk+PC9mb3Jl
aWduLWtleXM+PHJlZi10eXBlIG5hbWU9IkpvdXJuYWwgQXJ0aWNsZSI+MTc8L3JlZi10eXBlPjxj
b250cmlidXRvcnM+PGF1dGhvcnM+PGF1dGhvcj5Ib2xtYmVyZywgTC48L2F1dGhvcj48YXV0aG9y
PlNhbmRpbiwgRi48L2F1dGhvcj48YXV0aG9yPkJyYXksIEYuPC9hdXRob3I+PGF1dGhvcj5SaWNo
YXJkcywgTS48L2F1dGhvcj48YXV0aG9yPlNwaWNlciwgSi48L2F1dGhvcj48YXV0aG9yPkxhbWJl
LCBNLjwvYXV0aG9yPjxhdXRob3I+S2xpbnQsIEEuPC9hdXRob3I+PGF1dGhvcj5QZWFrZSwgTS48
L2F1dGhvcj48YXV0aG9yPlN0cmFuZCwgVC4gRS48L2F1dGhvcj48YXV0aG9yPkxpbmtsYXRlciwg
Sy48L2F1dGhvcj48YXV0aG9yPlJvYmluc29uLCBELjwvYXV0aG9yPjxhdXRob3I+TW9sbGVyLCBI
LjwvYXV0aG9yPjwvYXV0aG9ycz48L2NvbnRyaWJ1dG9ycz48YXV0aC1hZGRyZXNzPkRpdmlzaW9u
IG9mIENhbmNlciBTdHVkaWVzLCBLaW5nJmFwb3M7cyBDb2xsZWdlIExvbmRvbiwgU2Nob29sIG9m
IE1lZGljaW5lLCBSZXNlYXJjaCBPbmNvbG9neSwgM3JkIEZsb29yIEJlcm1vbmRzZXkgV2luZywg
R3V5JmFwb3M7cyBIb3NwaXRhbCwgTG9uZG9uIFNFMSA5UlQsIFVLLiBsYXJzLmhvbG1iZXJnQGtj
bC5hYy51azwvYXV0aC1hZGRyZXNzPjx0aXRsZXM+PHRpdGxlPk5hdGlvbmFsIGNvbXBhcmlzb25z
IG9mIGx1bmcgY2FuY2VyIHN1cnZpdmFsIGluIEVuZ2xhbmQsIE5vcndheSBhbmQgU3dlZGVuIDIw
MDEtMjAwNDogZGlmZmVyZW5jZXMgb2NjdXIgZWFybHkgaW4gZm9sbG93LXVwPC90aXRsZT48c2Vj
b25kYXJ5LXRpdGxlPlRob3JheDwvc2Vjb25kYXJ5LXRpdGxlPjxhbHQtdGl0bGU+VGhvcmF4PC9h
bHQtdGl0bGU+PC90aXRsZXM+PHBlcmlvZGljYWw+PGZ1bGwtdGl0bGU+VGhvcmF4PC9mdWxsLXRp
dGxlPjxhYmJyLTE+VGhvcmF4PC9hYmJyLTE+PC9wZXJpb2RpY2FsPjxhbHQtcGVyaW9kaWNhbD48
ZnVsbC10aXRsZT5UaG9yYXg8L2Z1bGwtdGl0bGU+PGFiYnItMT5UaG9yYXg8L2FiYnItMT48L2Fs
dC1wZXJpb2RpY2FsPjxwYWdlcz40MzYtNDE8L3BhZ2VzPjx2b2x1bWU+NjU8L3ZvbHVtZT48bnVt
YmVyPjU8L251bWJlcj48ZWRpdGlvbj4yMDEwLzA1LzA0PC9lZGl0aW9uPjxrZXl3b3Jkcz48a2V5
d29yZD5BZG9sZXNjZW50PC9rZXl3b3JkPjxrZXl3b3JkPkFkdWx0PC9rZXl3b3JkPjxrZXl3b3Jk
PkFnZSBEaXN0cmlidXRpb248L2tleXdvcmQ+PGtleXdvcmQ+QWdlZDwva2V5d29yZD48a2V5d29y
ZD5BZ2VkLCA4MCBhbmQgb3Zlcjwva2V5d29yZD48a2V5d29yZD5DaGlsZDwva2V5d29yZD48a2V5
d29yZD5DaGlsZCwgUHJlc2Nob29sPC9rZXl3b3JkPjxrZXl3b3JkPkNvbmZvdW5kaW5nIEZhY3Rv
cnMgKEVwaWRlbWlvbG9neSk8L2tleXdvcmQ+PGtleXdvcmQ+RW5nbGFuZC9lcGlkZW1pb2xvZ3k8
L2tleXdvcmQ+PGtleXdvcmQ+RXBpZGVtaW9sb2dpYyBNZXRob2RzPC9rZXl3b3JkPjxrZXl3b3Jk
PkZlbWFsZTwva2V5d29yZD48a2V5d29yZD5IdW1hbnM8L2tleXdvcmQ+PGtleXdvcmQ+SW5mYW50
PC9rZXl3b3JkPjxrZXl3b3JkPkluZmFudCwgTmV3Ym9ybjwva2V5d29yZD48a2V5d29yZD5MdW5n
IE5lb3BsYXNtcy8qbW9ydGFsaXR5PC9rZXl3b3JkPjxrZXl3b3JkPk1hbGU8L2tleXdvcmQ+PGtl
eXdvcmQ+TWlkZGxlIEFnZWQ8L2tleXdvcmQ+PGtleXdvcmQ+Tm9yd2F5L2VwaWRlbWlvbG9neTwv
a2V5d29yZD48a2V5d29yZD5TZXggRGlzdHJpYnV0aW9uPC9rZXl3b3JkPjxrZXl3b3JkPlN3ZWRl
bi9lcGlkZW1pb2xvZ3k8L2tleXdvcmQ+PGtleXdvcmQ+WW91bmcgQWR1bHQ8L2tleXdvcmQ+PC9r
ZXl3b3Jkcz48ZGF0ZXM+PHllYXI+MjAxMDwveWVhcj48cHViLWRhdGVzPjxkYXRlPk1heTwvZGF0
ZT48L3B1Yi1kYXRlcz48L2RhdGVzPjxpc2JuPjE0NjgtMzI5NiAoRWxlY3Ryb25pYykmI3hEOzAw
NDAtNjM3NiAoTGlua2luZyk8L2lzYm4+PGFjY2Vzc2lvbi1udW0+MjA0MzU4Njc8L2FjY2Vzc2lv
bi1udW0+PHdvcmstdHlwZT5Db21wYXJhdGl2ZSBTdHVkeSYjeEQ7UmVzZWFyY2ggU3VwcG9ydCwg
Tm9uLVUuUy4gR292JmFwb3M7dDwvd29yay10eXBlPjx1cmxzPjxyZWxhdGVkLXVybHM+PHVybD5o
dHRwOi8vd3d3Lm5jYmkubmxtLm5paC5nb3YvcHVibWVkLzIwNDM1ODY3PC91cmw+PHVybD5odHRw
Oi8vdGhvcmF4LmJtai5jb20vY29udGVudC82NS81LzQzNi5mdWxsLnBkZjwvdXJsPjwvcmVsYXRl
ZC11cmxzPjwvdXJscz48ZWxlY3Ryb25pYy1yZXNvdXJjZS1udW0+MTAuMTEzNi90aHguMjAwOS4x
MjQyMjI8L2VsZWN0cm9uaWMtcmVzb3VyY2UtbnVtPjxsYW5ndWFnZT5lbmc8L2xhbmd1YWdlPjwv
cmVjb3JkPjwvQ2l0ZT48Q2l0ZT48QXV0aG9yPk1jUGhhaWw8L0F1dGhvcj48WWVhcj4yMDEzPC9Z
ZWFyPjxSZWNOdW0+MTQ8L1JlY051bT48cmVjb3JkPjxyZWMtbnVtYmVyPjE0PC9yZWMtbnVtYmVy
Pjxmb3JlaWduLWtleXM+PGtleSBhcHA9IkVOIiBkYi1pZD0iZHN0MGUwZnM3MHp4MmllemZ0MHZz
ZmUzMnd0cHN6MnI5cDBkIiB0aW1lc3RhbXA9IjAiPjE0PC9rZXk+PC9mb3JlaWduLWtleXM+PHJl
Zi10eXBlIG5hbWU9IkpvdXJuYWwgQXJ0aWNsZSI+MTc8L3JlZi10eXBlPjxjb250cmlidXRvcnM+
PGF1dGhvcnM+PGF1dGhvcj5NY1BoYWlsLCBTLjwvYXV0aG9yPjxhdXRob3I+RWxsaXNzLUJyb29r
ZXMsIEwuPC9hdXRob3I+PGF1dGhvcj5TaGVsdG9uLCBKLjwvYXV0aG9yPjxhdXRob3I+SXZlcywg
QS48L2F1dGhvcj48YXV0aG9yPkdyZWVuc2xhZGUsIE0uPC9hdXRob3I+PGF1dGhvcj5WZXJub24s
IFMuPC9hdXRob3I+PGF1dGhvcj5Nb3JyaXMsIEUuIEouPC9hdXRob3I+PGF1dGhvcj5SaWNoYXJk
cywgTS48L2F1dGhvcj48L2F1dGhvcnM+PC9jb250cmlidXRvcnM+PGF1dGgtYWRkcmVzcz5OYXRp
b25hbCBDYW5jZXIgSW50ZWxsaWdlbmNlIE5ldHdvcmssIDEzMy0xNTUgV2VsbGluZ3RvbiBIb3Vz
ZSwgV2F0ZXJsb28gUm9hZCwgTG9uZG9uIFNFMSA4VUcsIFVLLjwvYXV0aC1hZGRyZXNzPjx0aXRs
ZXM+PHRpdGxlPkVtZXJnZW5jeSBwcmVzZW50YXRpb24gb2YgY2FuY2VyIGFuZCBzaG9ydC10ZXJt
IG1vcnRhbGl0eTwvdGl0bGU+PHNlY29uZGFyeS10aXRsZT5CciBKIENhbmNlcjwvc2Vjb25kYXJ5
LXRpdGxlPjxhbHQtdGl0bGU+QnJpdGlzaCBqb3VybmFsIG9mIGNhbmNlcjwvYWx0LXRpdGxlPjwv
dGl0bGVzPjxhbHQtcGVyaW9kaWNhbD48ZnVsbC10aXRsZT5Ccml0aXNoIEpvdXJuYWwgb2YgQ2Fu
Y2VyPC9mdWxsLXRpdGxlPjxhYmJyLTE+QnJpdGlzaCBqb3VybmFsIG9mIGNhbmNlcjwvYWJici0x
PjwvYWx0LXBlcmlvZGljYWw+PHBhZ2VzPjIwMjctMzQ8L3BhZ2VzPjx2b2x1bWU+MTA5PC92b2x1
bWU+PG51bWJlcj44PC9udW1iZXI+PGtleXdvcmRzPjxrZXl3b3JkPkFkb2xlc2NlbnQ8L2tleXdv
cmQ+PGtleXdvcmQ+QWR1bHQ8L2tleXdvcmQ+PGtleXdvcmQ+QWdlZDwva2V5d29yZD48a2V5d29y
ZD5BZ2VkLCA4MCBhbmQgb3Zlcjwva2V5d29yZD48a2V5d29yZD5CcmVhc3QgTmVvcGxhc21zL2Rp
YWdub3Npcy9tb3J0YWxpdHkvcGF0aG9sb2d5PC9rZXl3b3JkPjxrZXl3b3JkPkNoaWxkPC9rZXl3
b3JkPjxrZXl3b3JkPkNoaWxkLCBQcmVzY2hvb2w8L2tleXdvcmQ+PGtleXdvcmQ+Q29sb3JlY3Rh
bCBOZW9wbGFzbXMvZGlhZ25vc2lzL21vcnRhbGl0eS9wYXRob2xvZ3k8L2tleXdvcmQ+PGtleXdv
cmQ+RW1lcmdlbmNpZXMvZXBpZGVtaW9sb2d5PC9rZXl3b3JkPjxrZXl3b3JkPkVuZ2xhbmQvZXBp
ZGVtaW9sb2d5PC9rZXl3b3JkPjxrZXl3b3JkPkZlbWFsZTwva2V5d29yZD48a2V5d29yZD5IdW1h
bnM8L2tleXdvcmQ+PGtleXdvcmQ+SW5mYW50PC9rZXl3b3JkPjxrZXl3b3JkPkx1bmcgTmVvcGxh
c21zL2RpYWdub3Npcy9tb3J0YWxpdHkvcGF0aG9sb2d5PC9rZXl3b3JkPjxrZXl3b3JkPk1hbGU8
L2tleXdvcmQ+PGtleXdvcmQ+TWlkZGxlIEFnZWQ8L2tleXdvcmQ+PGtleXdvcmQ+TW9kZWxzLCBT
dGF0aXN0aWNhbDwva2V5d29yZD48a2V5d29yZD5OZW9wbGFzbSBTdGFnaW5nPC9rZXl3b3JkPjxr
ZXl3b3JkPk5lb3BsYXNtcy8qZGlhZ25vc2lzLyptb3J0YWxpdHkvcGF0aG9sb2d5PC9rZXl3b3Jk
PjxrZXl3b3JkPlByb3N0YXRpYyBOZW9wbGFzbXMvZGlhZ25vc2lzL21vcnRhbGl0eS9wYXRob2xv
Z3k8L2tleXdvcmQ+PGtleXdvcmQ+VXRlcmluZSBDZXJ2aWNhbCBOZW9wbGFzbXMvZGlhZ25vc2lz
L21vcnRhbGl0eS9wYXRob2xvZ3k8L2tleXdvcmQ+PGtleXdvcmQ+WW91bmcgQWR1bHQ8L2tleXdv
cmQ+PC9rZXl3b3Jkcz48ZGF0ZXM+PHllYXI+MjAxMzwveWVhcj48cHViLWRhdGVzPjxkYXRlPk9j
dCAxNTwvZGF0ZT48L3B1Yi1kYXRlcz48L2RhdGVzPjxpc2JuPjE1MzItMTgyNyAoRWxlY3Ryb25p
YykmI3hEOzAwMDctMDkyMCAoTGlua2luZyk8L2lzYm4+PGFjY2Vzc2lvbi1udW0+MjQwNDU2NTg8
L2FjY2Vzc2lvbi1udW0+PHVybHM+PHJlbGF0ZWQtdXJscz48dXJsPmh0dHA6Ly93d3cubmNiaS5u
bG0ubmloLmdvdi9wdWJtZWQvMjQwNDU2NTg8L3VybD48dXJsPmh0dHA6Ly93d3cubmF0dXJlLmNv
bS9iamMvam91cm5hbC92MTA5L244L3BkZi9iamMyMDEzNTY5YS5wZGY8L3VybD48L3JlbGF0ZWQt
dXJscz48L3VybHM+PGN1c3RvbTI+Mzc5ODk2NTwvY3VzdG9tMj48ZWxlY3Ryb25pYy1yZXNvdXJj
ZS1udW0+MTAuMTAzOC9iamMuMjAxMy41Njk8L2VsZWN0cm9uaWMtcmVzb3VyY2UtbnVtPjwvcmVj
b3JkPjwvQ2l0ZT48L0VuZE5vdGU+
</w:fldData>
        </w:fldChar>
      </w:r>
      <w:r w:rsidR="000A2BEB">
        <w:rPr>
          <w:rFonts w:cs="Helvetica"/>
          <w:lang w:val="en-US"/>
        </w:rPr>
        <w:instrText xml:space="preserve"> ADDIN EN.CITE </w:instrText>
      </w:r>
      <w:r w:rsidR="000A2BEB">
        <w:rPr>
          <w:rFonts w:cs="Helvetica"/>
          <w:lang w:val="en-US"/>
        </w:rPr>
        <w:fldChar w:fldCharType="begin">
          <w:fldData xml:space="preserve">PEVuZE5vdGU+PENpdGU+PEF1dGhvcj5Ib2xtYmVyZzwvQXV0aG9yPjxZZWFyPjIwMTA8L1llYXI+
PFJlY051bT4xMDwvUmVjTnVtPjxEaXNwbGF5VGV4dD7CoChIb2xtYmVyZzxzdHlsZSBmYWNlPSJp
dGFsaWMiPiBldCBhbDwvc3R5bGU+LCAyMDEwOyBNY1BoYWlsPHN0eWxlIGZhY2U9Iml0YWxpYyI+
IGV0IGFsPC9zdHlsZT4sIDIwMTMpPC9EaXNwbGF5VGV4dD48cmVjb3JkPjxyZWMtbnVtYmVyPjEw
PC9yZWMtbnVtYmVyPjxmb3JlaWduLWtleXM+PGtleSBhcHA9IkVOIiBkYi1pZD0iZHN0MGUwZnM3
MHp4MmllemZ0MHZzZmUzMnd0cHN6MnI5cDBkIiB0aW1lc3RhbXA9IjAiPjEwPC9rZXk+PC9mb3Jl
aWduLWtleXM+PHJlZi10eXBlIG5hbWU9IkpvdXJuYWwgQXJ0aWNsZSI+MTc8L3JlZi10eXBlPjxj
b250cmlidXRvcnM+PGF1dGhvcnM+PGF1dGhvcj5Ib2xtYmVyZywgTC48L2F1dGhvcj48YXV0aG9y
PlNhbmRpbiwgRi48L2F1dGhvcj48YXV0aG9yPkJyYXksIEYuPC9hdXRob3I+PGF1dGhvcj5SaWNo
YXJkcywgTS48L2F1dGhvcj48YXV0aG9yPlNwaWNlciwgSi48L2F1dGhvcj48YXV0aG9yPkxhbWJl
LCBNLjwvYXV0aG9yPjxhdXRob3I+S2xpbnQsIEEuPC9hdXRob3I+PGF1dGhvcj5QZWFrZSwgTS48
L2F1dGhvcj48YXV0aG9yPlN0cmFuZCwgVC4gRS48L2F1dGhvcj48YXV0aG9yPkxpbmtsYXRlciwg
Sy48L2F1dGhvcj48YXV0aG9yPlJvYmluc29uLCBELjwvYXV0aG9yPjxhdXRob3I+TW9sbGVyLCBI
LjwvYXV0aG9yPjwvYXV0aG9ycz48L2NvbnRyaWJ1dG9ycz48YXV0aC1hZGRyZXNzPkRpdmlzaW9u
IG9mIENhbmNlciBTdHVkaWVzLCBLaW5nJmFwb3M7cyBDb2xsZWdlIExvbmRvbiwgU2Nob29sIG9m
IE1lZGljaW5lLCBSZXNlYXJjaCBPbmNvbG9neSwgM3JkIEZsb29yIEJlcm1vbmRzZXkgV2luZywg
R3V5JmFwb3M7cyBIb3NwaXRhbCwgTG9uZG9uIFNFMSA5UlQsIFVLLiBsYXJzLmhvbG1iZXJnQGtj
bC5hYy51azwvYXV0aC1hZGRyZXNzPjx0aXRsZXM+PHRpdGxlPk5hdGlvbmFsIGNvbXBhcmlzb25z
IG9mIGx1bmcgY2FuY2VyIHN1cnZpdmFsIGluIEVuZ2xhbmQsIE5vcndheSBhbmQgU3dlZGVuIDIw
MDEtMjAwNDogZGlmZmVyZW5jZXMgb2NjdXIgZWFybHkgaW4gZm9sbG93LXVwPC90aXRsZT48c2Vj
b25kYXJ5LXRpdGxlPlRob3JheDwvc2Vjb25kYXJ5LXRpdGxlPjxhbHQtdGl0bGU+VGhvcmF4PC9h
bHQtdGl0bGU+PC90aXRsZXM+PHBlcmlvZGljYWw+PGZ1bGwtdGl0bGU+VGhvcmF4PC9mdWxsLXRp
dGxlPjxhYmJyLTE+VGhvcmF4PC9hYmJyLTE+PC9wZXJpb2RpY2FsPjxhbHQtcGVyaW9kaWNhbD48
ZnVsbC10aXRsZT5UaG9yYXg8L2Z1bGwtdGl0bGU+PGFiYnItMT5UaG9yYXg8L2FiYnItMT48L2Fs
dC1wZXJpb2RpY2FsPjxwYWdlcz40MzYtNDE8L3BhZ2VzPjx2b2x1bWU+NjU8L3ZvbHVtZT48bnVt
YmVyPjU8L251bWJlcj48ZWRpdGlvbj4yMDEwLzA1LzA0PC9lZGl0aW9uPjxrZXl3b3Jkcz48a2V5
d29yZD5BZG9sZXNjZW50PC9rZXl3b3JkPjxrZXl3b3JkPkFkdWx0PC9rZXl3b3JkPjxrZXl3b3Jk
PkFnZSBEaXN0cmlidXRpb248L2tleXdvcmQ+PGtleXdvcmQ+QWdlZDwva2V5d29yZD48a2V5d29y
ZD5BZ2VkLCA4MCBhbmQgb3Zlcjwva2V5d29yZD48a2V5d29yZD5DaGlsZDwva2V5d29yZD48a2V5
d29yZD5DaGlsZCwgUHJlc2Nob29sPC9rZXl3b3JkPjxrZXl3b3JkPkNvbmZvdW5kaW5nIEZhY3Rv
cnMgKEVwaWRlbWlvbG9neSk8L2tleXdvcmQ+PGtleXdvcmQ+RW5nbGFuZC9lcGlkZW1pb2xvZ3k8
L2tleXdvcmQ+PGtleXdvcmQ+RXBpZGVtaW9sb2dpYyBNZXRob2RzPC9rZXl3b3JkPjxrZXl3b3Jk
PkZlbWFsZTwva2V5d29yZD48a2V5d29yZD5IdW1hbnM8L2tleXdvcmQ+PGtleXdvcmQ+SW5mYW50
PC9rZXl3b3JkPjxrZXl3b3JkPkluZmFudCwgTmV3Ym9ybjwva2V5d29yZD48a2V5d29yZD5MdW5n
IE5lb3BsYXNtcy8qbW9ydGFsaXR5PC9rZXl3b3JkPjxrZXl3b3JkPk1hbGU8L2tleXdvcmQ+PGtl
eXdvcmQ+TWlkZGxlIEFnZWQ8L2tleXdvcmQ+PGtleXdvcmQ+Tm9yd2F5L2VwaWRlbWlvbG9neTwv
a2V5d29yZD48a2V5d29yZD5TZXggRGlzdHJpYnV0aW9uPC9rZXl3b3JkPjxrZXl3b3JkPlN3ZWRl
bi9lcGlkZW1pb2xvZ3k8L2tleXdvcmQ+PGtleXdvcmQ+WW91bmcgQWR1bHQ8L2tleXdvcmQ+PC9r
ZXl3b3Jkcz48ZGF0ZXM+PHllYXI+MjAxMDwveWVhcj48cHViLWRhdGVzPjxkYXRlPk1heTwvZGF0
ZT48L3B1Yi1kYXRlcz48L2RhdGVzPjxpc2JuPjE0NjgtMzI5NiAoRWxlY3Ryb25pYykmI3hEOzAw
NDAtNjM3NiAoTGlua2luZyk8L2lzYm4+PGFjY2Vzc2lvbi1udW0+MjA0MzU4Njc8L2FjY2Vzc2lv
bi1udW0+PHdvcmstdHlwZT5Db21wYXJhdGl2ZSBTdHVkeSYjeEQ7UmVzZWFyY2ggU3VwcG9ydCwg
Tm9uLVUuUy4gR292JmFwb3M7dDwvd29yay10eXBlPjx1cmxzPjxyZWxhdGVkLXVybHM+PHVybD5o
dHRwOi8vd3d3Lm5jYmkubmxtLm5paC5nb3YvcHVibWVkLzIwNDM1ODY3PC91cmw+PHVybD5odHRw
Oi8vdGhvcmF4LmJtai5jb20vY29udGVudC82NS81LzQzNi5mdWxsLnBkZjwvdXJsPjwvcmVsYXRl
ZC11cmxzPjwvdXJscz48ZWxlY3Ryb25pYy1yZXNvdXJjZS1udW0+MTAuMTEzNi90aHguMjAwOS4x
MjQyMjI8L2VsZWN0cm9uaWMtcmVzb3VyY2UtbnVtPjxsYW5ndWFnZT5lbmc8L2xhbmd1YWdlPjwv
cmVjb3JkPjwvQ2l0ZT48Q2l0ZT48QXV0aG9yPk1jUGhhaWw8L0F1dGhvcj48WWVhcj4yMDEzPC9Z
ZWFyPjxSZWNOdW0+MTQ8L1JlY051bT48cmVjb3JkPjxyZWMtbnVtYmVyPjE0PC9yZWMtbnVtYmVy
Pjxmb3JlaWduLWtleXM+PGtleSBhcHA9IkVOIiBkYi1pZD0iZHN0MGUwZnM3MHp4MmllemZ0MHZz
ZmUzMnd0cHN6MnI5cDBkIiB0aW1lc3RhbXA9IjAiPjE0PC9rZXk+PC9mb3JlaWduLWtleXM+PHJl
Zi10eXBlIG5hbWU9IkpvdXJuYWwgQXJ0aWNsZSI+MTc8L3JlZi10eXBlPjxjb250cmlidXRvcnM+
PGF1dGhvcnM+PGF1dGhvcj5NY1BoYWlsLCBTLjwvYXV0aG9yPjxhdXRob3I+RWxsaXNzLUJyb29r
ZXMsIEwuPC9hdXRob3I+PGF1dGhvcj5TaGVsdG9uLCBKLjwvYXV0aG9yPjxhdXRob3I+SXZlcywg
QS48L2F1dGhvcj48YXV0aG9yPkdyZWVuc2xhZGUsIE0uPC9hdXRob3I+PGF1dGhvcj5WZXJub24s
IFMuPC9hdXRob3I+PGF1dGhvcj5Nb3JyaXMsIEUuIEouPC9hdXRob3I+PGF1dGhvcj5SaWNoYXJk
cywgTS48L2F1dGhvcj48L2F1dGhvcnM+PC9jb250cmlidXRvcnM+PGF1dGgtYWRkcmVzcz5OYXRp
b25hbCBDYW5jZXIgSW50ZWxsaWdlbmNlIE5ldHdvcmssIDEzMy0xNTUgV2VsbGluZ3RvbiBIb3Vz
ZSwgV2F0ZXJsb28gUm9hZCwgTG9uZG9uIFNFMSA4VUcsIFVLLjwvYXV0aC1hZGRyZXNzPjx0aXRs
ZXM+PHRpdGxlPkVtZXJnZW5jeSBwcmVzZW50YXRpb24gb2YgY2FuY2VyIGFuZCBzaG9ydC10ZXJt
IG1vcnRhbGl0eTwvdGl0bGU+PHNlY29uZGFyeS10aXRsZT5CciBKIENhbmNlcjwvc2Vjb25kYXJ5
LXRpdGxlPjxhbHQtdGl0bGU+QnJpdGlzaCBqb3VybmFsIG9mIGNhbmNlcjwvYWx0LXRpdGxlPjwv
dGl0bGVzPjxhbHQtcGVyaW9kaWNhbD48ZnVsbC10aXRsZT5Ccml0aXNoIEpvdXJuYWwgb2YgQ2Fu
Y2VyPC9mdWxsLXRpdGxlPjxhYmJyLTE+QnJpdGlzaCBqb3VybmFsIG9mIGNhbmNlcjwvYWJici0x
PjwvYWx0LXBlcmlvZGljYWw+PHBhZ2VzPjIwMjctMzQ8L3BhZ2VzPjx2b2x1bWU+MTA5PC92b2x1
bWU+PG51bWJlcj44PC9udW1iZXI+PGtleXdvcmRzPjxrZXl3b3JkPkFkb2xlc2NlbnQ8L2tleXdv
cmQ+PGtleXdvcmQ+QWR1bHQ8L2tleXdvcmQ+PGtleXdvcmQ+QWdlZDwva2V5d29yZD48a2V5d29y
ZD5BZ2VkLCA4MCBhbmQgb3Zlcjwva2V5d29yZD48a2V5d29yZD5CcmVhc3QgTmVvcGxhc21zL2Rp
YWdub3Npcy9tb3J0YWxpdHkvcGF0aG9sb2d5PC9rZXl3b3JkPjxrZXl3b3JkPkNoaWxkPC9rZXl3
b3JkPjxrZXl3b3JkPkNoaWxkLCBQcmVzY2hvb2w8L2tleXdvcmQ+PGtleXdvcmQ+Q29sb3JlY3Rh
bCBOZW9wbGFzbXMvZGlhZ25vc2lzL21vcnRhbGl0eS9wYXRob2xvZ3k8L2tleXdvcmQ+PGtleXdv
cmQ+RW1lcmdlbmNpZXMvZXBpZGVtaW9sb2d5PC9rZXl3b3JkPjxrZXl3b3JkPkVuZ2xhbmQvZXBp
ZGVtaW9sb2d5PC9rZXl3b3JkPjxrZXl3b3JkPkZlbWFsZTwva2V5d29yZD48a2V5d29yZD5IdW1h
bnM8L2tleXdvcmQ+PGtleXdvcmQ+SW5mYW50PC9rZXl3b3JkPjxrZXl3b3JkPkx1bmcgTmVvcGxh
c21zL2RpYWdub3Npcy9tb3J0YWxpdHkvcGF0aG9sb2d5PC9rZXl3b3JkPjxrZXl3b3JkPk1hbGU8
L2tleXdvcmQ+PGtleXdvcmQ+TWlkZGxlIEFnZWQ8L2tleXdvcmQ+PGtleXdvcmQ+TW9kZWxzLCBT
dGF0aXN0aWNhbDwva2V5d29yZD48a2V5d29yZD5OZW9wbGFzbSBTdGFnaW5nPC9rZXl3b3JkPjxr
ZXl3b3JkPk5lb3BsYXNtcy8qZGlhZ25vc2lzLyptb3J0YWxpdHkvcGF0aG9sb2d5PC9rZXl3b3Jk
PjxrZXl3b3JkPlByb3N0YXRpYyBOZW9wbGFzbXMvZGlhZ25vc2lzL21vcnRhbGl0eS9wYXRob2xv
Z3k8L2tleXdvcmQ+PGtleXdvcmQ+VXRlcmluZSBDZXJ2aWNhbCBOZW9wbGFzbXMvZGlhZ25vc2lz
L21vcnRhbGl0eS9wYXRob2xvZ3k8L2tleXdvcmQ+PGtleXdvcmQ+WW91bmcgQWR1bHQ8L2tleXdv
cmQ+PC9rZXl3b3Jkcz48ZGF0ZXM+PHllYXI+MjAxMzwveWVhcj48cHViLWRhdGVzPjxkYXRlPk9j
dCAxNTwvZGF0ZT48L3B1Yi1kYXRlcz48L2RhdGVzPjxpc2JuPjE1MzItMTgyNyAoRWxlY3Ryb25p
YykmI3hEOzAwMDctMDkyMCAoTGlua2luZyk8L2lzYm4+PGFjY2Vzc2lvbi1udW0+MjQwNDU2NTg8
L2FjY2Vzc2lvbi1udW0+PHVybHM+PHJlbGF0ZWQtdXJscz48dXJsPmh0dHA6Ly93d3cubmNiaS5u
bG0ubmloLmdvdi9wdWJtZWQvMjQwNDU2NTg8L3VybD48dXJsPmh0dHA6Ly93d3cubmF0dXJlLmNv
bS9iamMvam91cm5hbC92MTA5L244L3BkZi9iamMyMDEzNTY5YS5wZGY8L3VybD48L3JlbGF0ZWQt
dXJscz48L3VybHM+PGN1c3RvbTI+Mzc5ODk2NTwvY3VzdG9tMj48ZWxlY3Ryb25pYy1yZXNvdXJj
ZS1udW0+MTAuMTAzOC9iamMuMjAxMy41Njk8L2VsZWN0cm9uaWMtcmVzb3VyY2UtbnVtPjwvcmVj
b3JkPjwvQ2l0ZT48L0VuZE5vdGU+
</w:fldData>
        </w:fldChar>
      </w:r>
      <w:r w:rsidR="000A2BEB">
        <w:rPr>
          <w:rFonts w:cs="Helvetica"/>
          <w:lang w:val="en-US"/>
        </w:rPr>
        <w:instrText xml:space="preserve"> ADDIN EN.CITE.DATA </w:instrText>
      </w:r>
      <w:r w:rsidR="000A2BEB">
        <w:rPr>
          <w:rFonts w:cs="Helvetica"/>
          <w:lang w:val="en-US"/>
        </w:rPr>
      </w:r>
      <w:r w:rsidR="000A2BEB">
        <w:rPr>
          <w:rFonts w:cs="Helvetica"/>
          <w:lang w:val="en-US"/>
        </w:rPr>
        <w:fldChar w:fldCharType="end"/>
      </w:r>
      <w:r w:rsidR="00554A7B" w:rsidRPr="00802474">
        <w:rPr>
          <w:rFonts w:cs="Helvetica"/>
          <w:lang w:val="en-US"/>
        </w:rPr>
      </w:r>
      <w:r w:rsidR="00554A7B" w:rsidRPr="00802474">
        <w:rPr>
          <w:rFonts w:cs="Helvetica"/>
          <w:lang w:val="en-US"/>
        </w:rPr>
        <w:fldChar w:fldCharType="separate"/>
      </w:r>
      <w:r w:rsidR="00041C49" w:rsidRPr="00802474">
        <w:rPr>
          <w:rFonts w:cs="Helvetica"/>
          <w:noProof/>
          <w:lang w:val="en-US"/>
        </w:rPr>
        <w:t> (</w:t>
      </w:r>
      <w:hyperlink w:anchor="_ENREF_6" w:tooltip="Holmberg, 2010 #10" w:history="1">
        <w:r w:rsidR="00A6148C" w:rsidRPr="00802474">
          <w:rPr>
            <w:rFonts w:cs="Helvetica"/>
            <w:noProof/>
            <w:lang w:val="en-US"/>
          </w:rPr>
          <w:t>Holmberg</w:t>
        </w:r>
        <w:r w:rsidR="00A6148C" w:rsidRPr="00802474">
          <w:rPr>
            <w:rFonts w:cs="Helvetica"/>
            <w:i/>
            <w:noProof/>
            <w:lang w:val="en-US"/>
          </w:rPr>
          <w:t xml:space="preserve"> et al</w:t>
        </w:r>
        <w:r w:rsidR="00A6148C" w:rsidRPr="00802474">
          <w:rPr>
            <w:rFonts w:cs="Helvetica"/>
            <w:noProof/>
            <w:lang w:val="en-US"/>
          </w:rPr>
          <w:t>, 2010</w:t>
        </w:r>
      </w:hyperlink>
      <w:r w:rsidR="00041C49" w:rsidRPr="00802474">
        <w:rPr>
          <w:rFonts w:cs="Helvetica"/>
          <w:noProof/>
          <w:lang w:val="en-US"/>
        </w:rPr>
        <w:t xml:space="preserve">; </w:t>
      </w:r>
      <w:hyperlink w:anchor="_ENREF_7" w:tooltip="McPhail, 2013 #14" w:history="1">
        <w:r w:rsidR="00A6148C" w:rsidRPr="00802474">
          <w:rPr>
            <w:rFonts w:cs="Helvetica"/>
            <w:noProof/>
            <w:lang w:val="en-US"/>
          </w:rPr>
          <w:t>McPhail</w:t>
        </w:r>
        <w:r w:rsidR="00A6148C" w:rsidRPr="00802474">
          <w:rPr>
            <w:rFonts w:cs="Helvetica"/>
            <w:i/>
            <w:noProof/>
            <w:lang w:val="en-US"/>
          </w:rPr>
          <w:t xml:space="preserve"> et al</w:t>
        </w:r>
        <w:r w:rsidR="00A6148C" w:rsidRPr="00802474">
          <w:rPr>
            <w:rFonts w:cs="Helvetica"/>
            <w:noProof/>
            <w:lang w:val="en-US"/>
          </w:rPr>
          <w:t>, 2013</w:t>
        </w:r>
      </w:hyperlink>
      <w:r w:rsidR="00041C49" w:rsidRPr="00802474">
        <w:rPr>
          <w:rFonts w:cs="Helvetica"/>
          <w:noProof/>
          <w:lang w:val="en-US"/>
        </w:rPr>
        <w:t>)</w:t>
      </w:r>
      <w:r w:rsidR="00554A7B" w:rsidRPr="00802474">
        <w:rPr>
          <w:rFonts w:cs="Helvetica"/>
          <w:lang w:val="en-US"/>
        </w:rPr>
        <w:fldChar w:fldCharType="end"/>
      </w:r>
      <w:r w:rsidRPr="00802474">
        <w:rPr>
          <w:rFonts w:cs="Helvetica"/>
          <w:lang w:val="en-US"/>
        </w:rPr>
        <w:t xml:space="preserve">, the association between </w:t>
      </w:r>
      <w:r w:rsidRPr="00802474">
        <w:rPr>
          <w:rFonts w:cs="Helvetica"/>
          <w:lang w:val="en-US"/>
        </w:rPr>
        <w:lastRenderedPageBreak/>
        <w:t>emergency presentation and survival was investigated overall and for t</w:t>
      </w:r>
      <w:r w:rsidR="0036244B">
        <w:rPr>
          <w:rFonts w:cs="Helvetica"/>
          <w:lang w:val="en-US"/>
        </w:rPr>
        <w:t>hree time periods of follow-up.</w:t>
      </w:r>
    </w:p>
    <w:p w14:paraId="30108188" w14:textId="77777777" w:rsidR="00280E17" w:rsidRPr="00802474" w:rsidRDefault="003A4C7E" w:rsidP="0036244B">
      <w:pPr>
        <w:pStyle w:val="Heading1"/>
      </w:pPr>
      <w:bookmarkStart w:id="3" w:name="_Toc332706259"/>
      <w:bookmarkStart w:id="4" w:name="_Toc352165367"/>
      <w:r w:rsidRPr="00802474">
        <w:t>Methods</w:t>
      </w:r>
      <w:bookmarkEnd w:id="3"/>
      <w:bookmarkEnd w:id="4"/>
    </w:p>
    <w:p w14:paraId="04461DB8" w14:textId="77777777" w:rsidR="004D0DDF" w:rsidRPr="00802474" w:rsidRDefault="004D0DDF" w:rsidP="0036244B">
      <w:pPr>
        <w:spacing w:line="480" w:lineRule="auto"/>
        <w:rPr>
          <w:b/>
        </w:rPr>
      </w:pPr>
      <w:r w:rsidRPr="00802474">
        <w:rPr>
          <w:b/>
        </w:rPr>
        <w:t xml:space="preserve">Data </w:t>
      </w:r>
    </w:p>
    <w:p w14:paraId="10EED11F" w14:textId="77777777" w:rsidR="00D40D69" w:rsidRPr="00802474" w:rsidRDefault="003B545E" w:rsidP="0036244B">
      <w:pPr>
        <w:spacing w:line="480" w:lineRule="auto"/>
      </w:pPr>
      <w:r w:rsidRPr="00802474">
        <w:rPr>
          <w:rFonts w:cs="ArialMT"/>
        </w:rPr>
        <w:t>Cancer registration recor</w:t>
      </w:r>
      <w:r w:rsidR="00A21D1C" w:rsidRPr="00802474">
        <w:rPr>
          <w:rFonts w:cs="ArialMT"/>
        </w:rPr>
        <w:t>ds for 98,530 lung cancer</w:t>
      </w:r>
      <w:r w:rsidRPr="00802474">
        <w:rPr>
          <w:rFonts w:cs="ArialMT"/>
        </w:rPr>
        <w:t xml:space="preserve">s (ICD10 C33-34) diagnosed between 2006 and 2008 in </w:t>
      </w:r>
      <w:r w:rsidR="002E3B59" w:rsidRPr="00802474">
        <w:rPr>
          <w:rFonts w:cs="ArialMT"/>
        </w:rPr>
        <w:t xml:space="preserve">residents of </w:t>
      </w:r>
      <w:r w:rsidRPr="00802474">
        <w:rPr>
          <w:rFonts w:cs="ArialMT"/>
        </w:rPr>
        <w:t>England were extracted from the N</w:t>
      </w:r>
      <w:r w:rsidR="00804AC4" w:rsidRPr="00802474">
        <w:rPr>
          <w:rFonts w:cs="ArialMT"/>
        </w:rPr>
        <w:t>ational Cancer Data Repository</w:t>
      </w:r>
      <w:r w:rsidR="00D45F35" w:rsidRPr="00802474">
        <w:rPr>
          <w:rFonts w:cs="ArialMT"/>
        </w:rPr>
        <w:t xml:space="preserve"> </w:t>
      </w:r>
      <w:r w:rsidR="0024211C" w:rsidRPr="00802474">
        <w:rPr>
          <w:rFonts w:cs="ArialMT"/>
        </w:rPr>
        <w:t>(NCDR</w:t>
      </w:r>
      <w:r w:rsidR="00D45F35" w:rsidRPr="00802474">
        <w:rPr>
          <w:rFonts w:cs="ArialMT"/>
        </w:rPr>
        <w:t>)</w:t>
      </w:r>
      <w:r w:rsidR="00A34312" w:rsidRPr="00802474">
        <w:rPr>
          <w:rFonts w:cs="ArialMT"/>
        </w:rPr>
        <w:t xml:space="preserve"> </w:t>
      </w:r>
      <w:r w:rsidR="00A34312" w:rsidRPr="00802474">
        <w:rPr>
          <w:rFonts w:cs="ArialMT"/>
        </w:rPr>
        <w:fldChar w:fldCharType="begin"/>
      </w:r>
      <w:r w:rsidR="000A2BEB">
        <w:rPr>
          <w:rFonts w:cs="ArialMT"/>
        </w:rPr>
        <w:instrText xml:space="preserve"> ADDIN EN.CITE &lt;EndNote&gt;&lt;Cite&gt;&lt;Author&gt;National Cancer Intelligence Network&lt;/Author&gt;&lt;Year&gt;2008&lt;/Year&gt;&lt;RecNum&gt;21&lt;/RecNum&gt;&lt;DisplayText&gt; (National Cancer Intelligence Network, 2008)&lt;/DisplayText&gt;&lt;record&gt;&lt;rec-number&gt;21&lt;/rec-number&gt;&lt;foreign-keys&gt;&lt;key app="EN" db-id="dst0e0fs70zx2iezft0vsfe32wtpsz2r9p0d" timestamp="0"&gt;21&lt;/key&gt;&lt;/foreign-keys&gt;&lt;ref-type name="Report"&gt;27&lt;/ref-type&gt;&lt;contributors&gt;&lt;authors&gt;&lt;author&gt;National Cancer Intelligence Network, &lt;/author&gt;&lt;/authors&gt;&lt;/contributors&gt;&lt;titles&gt;&lt;title&gt;National Cancer Data Repository&lt;/title&gt;&lt;/titles&gt;&lt;dates&gt;&lt;year&gt;2008&lt;/year&gt;&lt;/dates&gt;&lt;urls&gt;&lt;related-urls&gt;&lt;url&gt;http://www.ncin.org.uk/collecting_and_using_data/national_cancer_data_repository/default.aspx&lt;/url&gt;&lt;/related-urls&gt;&lt;/urls&gt;&lt;access-date&gt;29 September 2014&lt;/access-date&gt;&lt;/record&gt;&lt;/Cite&gt;&lt;/EndNote&gt;</w:instrText>
      </w:r>
      <w:r w:rsidR="00A34312" w:rsidRPr="00802474">
        <w:rPr>
          <w:rFonts w:cs="ArialMT"/>
        </w:rPr>
        <w:fldChar w:fldCharType="separate"/>
      </w:r>
      <w:r w:rsidR="00A34312" w:rsidRPr="00802474">
        <w:rPr>
          <w:rFonts w:cs="ArialMT"/>
          <w:noProof/>
        </w:rPr>
        <w:t> (</w:t>
      </w:r>
      <w:hyperlink w:anchor="_ENREF_8" w:tooltip="National Cancer Intelligence Network, 2008 #21" w:history="1">
        <w:r w:rsidR="00A6148C" w:rsidRPr="00802474">
          <w:rPr>
            <w:rFonts w:cs="ArialMT"/>
            <w:noProof/>
          </w:rPr>
          <w:t>National Cancer Intelligence Network, 2008</w:t>
        </w:r>
      </w:hyperlink>
      <w:r w:rsidR="00A34312" w:rsidRPr="00802474">
        <w:rPr>
          <w:rFonts w:cs="ArialMT"/>
          <w:noProof/>
        </w:rPr>
        <w:t>)</w:t>
      </w:r>
      <w:r w:rsidR="00A34312" w:rsidRPr="00802474">
        <w:rPr>
          <w:rFonts w:cs="ArialMT"/>
        </w:rPr>
        <w:fldChar w:fldCharType="end"/>
      </w:r>
      <w:r w:rsidR="00D45F35" w:rsidRPr="00802474">
        <w:rPr>
          <w:rFonts w:cs="ArialMT"/>
        </w:rPr>
        <w:t>.</w:t>
      </w:r>
      <w:r w:rsidR="005248D4" w:rsidRPr="00802474">
        <w:t xml:space="preserve"> </w:t>
      </w:r>
      <w:r w:rsidR="008D352A" w:rsidRPr="00802474">
        <w:t xml:space="preserve"> </w:t>
      </w:r>
      <w:r w:rsidR="00020A93" w:rsidRPr="00802474">
        <w:t xml:space="preserve">We excluded </w:t>
      </w:r>
      <w:r w:rsidRPr="00802474">
        <w:t xml:space="preserve">records with missing </w:t>
      </w:r>
      <w:r w:rsidR="00A21D1C" w:rsidRPr="00802474">
        <w:t>National Health Service</w:t>
      </w:r>
      <w:r w:rsidR="00D81AF9" w:rsidRPr="00802474">
        <w:t xml:space="preserve"> (</w:t>
      </w:r>
      <w:r w:rsidR="0024211C" w:rsidRPr="00802474">
        <w:t>NHS</w:t>
      </w:r>
      <w:r w:rsidR="00D81AF9" w:rsidRPr="00802474">
        <w:t>)</w:t>
      </w:r>
      <w:r w:rsidRPr="00802474">
        <w:t xml:space="preserve"> n</w:t>
      </w:r>
      <w:r w:rsidR="00020A93" w:rsidRPr="00802474">
        <w:t xml:space="preserve">umber </w:t>
      </w:r>
      <w:r w:rsidR="0024211C" w:rsidRPr="00802474">
        <w:t>and death certificate only (DCO) registrations (4409, 4.5%)</w:t>
      </w:r>
      <w:r w:rsidRPr="00802474">
        <w:t>.</w:t>
      </w:r>
      <w:r w:rsidR="00F91ABD" w:rsidRPr="00802474">
        <w:t xml:space="preserve"> </w:t>
      </w:r>
      <w:r w:rsidRPr="00802474">
        <w:t>For patients with multiple lung cancer diagnoses</w:t>
      </w:r>
      <w:r w:rsidR="00561D03" w:rsidRPr="00802474">
        <w:t xml:space="preserve"> (n=338)</w:t>
      </w:r>
      <w:r w:rsidRPr="00802474">
        <w:t>, we retained o</w:t>
      </w:r>
      <w:r w:rsidR="00A21D1C" w:rsidRPr="00802474">
        <w:t>nly the first</w:t>
      </w:r>
      <w:r w:rsidR="00016372" w:rsidRPr="00802474">
        <w:t xml:space="preserve"> primary</w:t>
      </w:r>
      <w:r w:rsidR="00A21D1C" w:rsidRPr="00802474">
        <w:t xml:space="preserve"> lung cancer</w:t>
      </w:r>
      <w:r w:rsidR="00804AC4" w:rsidRPr="00802474">
        <w:t xml:space="preserve"> for the analysis</w:t>
      </w:r>
      <w:r w:rsidRPr="00802474">
        <w:t xml:space="preserve">. </w:t>
      </w:r>
      <w:r w:rsidR="00D40D69" w:rsidRPr="00802474">
        <w:t xml:space="preserve">The lung cancers were categorised according to their histological type into small cell lung cancers (SCLC) (ICD-O-2 8041, 8042, 8043, 8044, 8045) and all other cancers, including unknown, were classified as non-small cell lung cancers (NSCLC). </w:t>
      </w:r>
    </w:p>
    <w:p w14:paraId="34D94B5C" w14:textId="77777777" w:rsidR="00DB42A7" w:rsidRPr="00802474" w:rsidRDefault="00DB42A7" w:rsidP="0036244B">
      <w:pPr>
        <w:spacing w:line="480" w:lineRule="auto"/>
      </w:pPr>
      <w:r w:rsidRPr="00802474">
        <w:t>Socioeconomic deprivation was measured by lower super output area of residence (each comprising a population of around 1500 people) based on the income domain of the Indices of Deprivation 2007</w:t>
      </w:r>
      <w:r w:rsidRPr="00802474">
        <w:fldChar w:fldCharType="begin"/>
      </w:r>
      <w:r w:rsidR="00A6148C">
        <w:instrText xml:space="preserve"> ADDIN EN.CITE &lt;EndNote&gt;&lt;Cite&gt;&lt;Author&gt;Department for Communities and Local Government&lt;/Author&gt;&lt;Year&gt;2008&lt;/Year&gt;&lt;RecNum&gt;20&lt;/RecNum&gt;&lt;DisplayText&gt; (Department for Communities and Local Government, 2008)&lt;/DisplayText&gt;&lt;record&gt;&lt;rec-number&gt;20&lt;/rec-number&gt;&lt;foreign-keys&gt;&lt;key app="EN" db-id="dst0e0fs70zx2iezft0vsfe32wtpsz2r9p0d" timestamp="0"&gt;20&lt;/key&gt;&lt;/foreign-keys&gt;&lt;ref-type name="Report"&gt;27&lt;/ref-type&gt;&lt;contributors&gt;&lt;authors&gt;&lt;author&gt;Department for Communities and Local Government, &lt;/author&gt;&lt;/authors&gt;&lt;/contributors&gt;&lt;titles&gt;&lt;title&gt;The English Indices of Deprivation 2007 UK:  Communities and Local Government Publications&lt;/title&gt;&lt;/titles&gt;&lt;dates&gt;&lt;year&gt;2008&lt;/year&gt;&lt;/dates&gt;&lt;urls&gt;&lt;/urls&gt;&lt;/record&gt;&lt;/Cite&gt;&lt;/EndNote&gt;</w:instrText>
      </w:r>
      <w:r w:rsidRPr="00802474">
        <w:fldChar w:fldCharType="separate"/>
      </w:r>
      <w:r w:rsidR="00041C49" w:rsidRPr="00802474">
        <w:rPr>
          <w:noProof/>
        </w:rPr>
        <w:t> (</w:t>
      </w:r>
      <w:hyperlink w:anchor="_ENREF_4" w:tooltip="Department for Communities and Local Government, 2008 #20" w:history="1">
        <w:r w:rsidR="00A6148C" w:rsidRPr="00802474">
          <w:rPr>
            <w:noProof/>
          </w:rPr>
          <w:t>Department for Communities and Local Government, 2008</w:t>
        </w:r>
      </w:hyperlink>
      <w:r w:rsidR="00041C49" w:rsidRPr="00802474">
        <w:rPr>
          <w:noProof/>
        </w:rPr>
        <w:t>)</w:t>
      </w:r>
      <w:r w:rsidRPr="00802474">
        <w:fldChar w:fldCharType="end"/>
      </w:r>
      <w:r w:rsidRPr="00802474">
        <w:t xml:space="preserve"> and grouped into quintiles. Each patient was assigned to a socioeconomic quintile based on their postcode of residence at the time of the cancer diagnosis. </w:t>
      </w:r>
    </w:p>
    <w:p w14:paraId="0F2CCBA3" w14:textId="77777777" w:rsidR="00F935F4" w:rsidRPr="00583AD8" w:rsidRDefault="0024211C" w:rsidP="00583AD8">
      <w:pPr>
        <w:spacing w:line="480" w:lineRule="auto"/>
      </w:pPr>
      <w:r w:rsidRPr="00802474">
        <w:t xml:space="preserve">The study dataset was linked to three datasets. </w:t>
      </w:r>
      <w:r w:rsidR="002E3B59" w:rsidRPr="00802474">
        <w:t xml:space="preserve">In order to obtain </w:t>
      </w:r>
      <w:r w:rsidR="00507542" w:rsidRPr="00802474">
        <w:t>comorbidity</w:t>
      </w:r>
      <w:r w:rsidR="002E3B59" w:rsidRPr="00802474">
        <w:t xml:space="preserve"> information and surgical treatment details, t</w:t>
      </w:r>
      <w:r w:rsidR="00556654" w:rsidRPr="00802474">
        <w:t>he</w:t>
      </w:r>
      <w:r w:rsidR="003B545E" w:rsidRPr="00802474">
        <w:t xml:space="preserve"> </w:t>
      </w:r>
      <w:r w:rsidR="00F91ABD" w:rsidRPr="00802474">
        <w:t>records were matched</w:t>
      </w:r>
      <w:r w:rsidR="00065285" w:rsidRPr="00802474">
        <w:t xml:space="preserve"> </w:t>
      </w:r>
      <w:r w:rsidR="00F91ABD" w:rsidRPr="00802474">
        <w:t xml:space="preserve">to the </w:t>
      </w:r>
      <w:r w:rsidR="002960AB" w:rsidRPr="00802474">
        <w:t xml:space="preserve">day case and </w:t>
      </w:r>
      <w:r w:rsidR="00F91ABD" w:rsidRPr="00802474">
        <w:t>i</w:t>
      </w:r>
      <w:r w:rsidR="003B545E" w:rsidRPr="00802474">
        <w:t xml:space="preserve">npatient </w:t>
      </w:r>
      <w:r w:rsidR="00F91ABD" w:rsidRPr="00802474">
        <w:t>Hospital Episode Statistics (</w:t>
      </w:r>
      <w:r w:rsidR="003B545E" w:rsidRPr="00802474">
        <w:t>HES</w:t>
      </w:r>
      <w:r w:rsidR="00F91ABD" w:rsidRPr="00802474">
        <w:t>)</w:t>
      </w:r>
      <w:r w:rsidR="004D7CA8" w:rsidRPr="00802474">
        <w:t xml:space="preserve"> dataset</w:t>
      </w:r>
      <w:r w:rsidR="002E3B59" w:rsidRPr="00802474">
        <w:t xml:space="preserve">. </w:t>
      </w:r>
      <w:r w:rsidR="00F935F4" w:rsidRPr="00802474">
        <w:t xml:space="preserve">For each patient, </w:t>
      </w:r>
      <w:r w:rsidR="00561D03" w:rsidRPr="00802474">
        <w:t>comorbidity</w:t>
      </w:r>
      <w:r w:rsidR="00F935F4" w:rsidRPr="00802474">
        <w:t xml:space="preserve"> information was obtained using diagnosis codes recorded in HES. All diagnoses from two years to three months </w:t>
      </w:r>
      <w:r w:rsidR="00A21D1C" w:rsidRPr="00802474">
        <w:t>before</w:t>
      </w:r>
      <w:r w:rsidR="00F935F4" w:rsidRPr="00802474">
        <w:t xml:space="preserve"> the patient’s date of diagnosis were classified according to the score</w:t>
      </w:r>
      <w:r w:rsidR="00561D03" w:rsidRPr="00802474">
        <w:t>s from the weighted Charlson co</w:t>
      </w:r>
      <w:r w:rsidR="00F935F4" w:rsidRPr="00802474">
        <w:t xml:space="preserve">morbidity index </w:t>
      </w:r>
      <w:r w:rsidR="00F935F4" w:rsidRPr="00802474">
        <w:fldChar w:fldCharType="begin"/>
      </w:r>
      <w:r w:rsidR="000A2BEB">
        <w:instrText xml:space="preserve"> ADDIN EN.CITE &lt;EndNote&gt;&lt;Cite&gt;&lt;Author&gt;Charlson&lt;/Author&gt;&lt;Year&gt;1987&lt;/Year&gt;&lt;RecNum&gt;5&lt;/RecNum&gt;&lt;DisplayText&gt; (Charlson&lt;style face="italic"&gt; et al&lt;/style&gt;, 1987)&lt;/DisplayText&gt;&lt;record&gt;&lt;rec-number&gt;5&lt;/rec-number&gt;&lt;foreign-keys&gt;&lt;key app="EN" db-id="dst0e0fs70zx2iezft0vsfe32wtpsz2r9p0d" timestamp="0"&gt;5&lt;/key&gt;&lt;/foreign-keys&gt;&lt;ref-type name="Journal Article"&gt;17&lt;/ref-type&gt;&lt;contributors&gt;&lt;authors&gt;&lt;author&gt;Charlson, M. E.&lt;/author&gt;&lt;author&gt;Pompei, P.&lt;/author&gt;&lt;author&gt;Ales, K. L.&lt;/author&gt;&lt;author&gt;MacKenzie, C. R.&lt;/author&gt;&lt;/authors&gt;&lt;/contributors&gt;&lt;titles&gt;&lt;title&gt;A new method of classifying prognostic comorbidity in longitudinal studies: development and validation&lt;/title&gt;&lt;secondary-title&gt;Journal of Chronic Diseases&lt;/secondary-title&gt;&lt;/titles&gt;&lt;periodical&gt;&lt;full-title&gt;Journal of Chronic Diseases&lt;/full-title&gt;&lt;/periodical&gt;&lt;pages&gt;373-83&lt;/pages&gt;&lt;volume&gt;40&lt;/volume&gt;&lt;number&gt;5&lt;/number&gt;&lt;edition&gt;1987/01/01&lt;/edition&gt;&lt;keywords&gt;&lt;keyword&gt;Actuarial Analysis&lt;/keyword&gt;&lt;keyword&gt;Age Factors&lt;/keyword&gt;&lt;keyword&gt;Breast Neoplasms/epidemiology&lt;/keyword&gt;&lt;keyword&gt;*Epidemiologic Methods&lt;/keyword&gt;&lt;keyword&gt;Female&lt;/keyword&gt;&lt;keyword&gt;Follow-Up Studies&lt;/keyword&gt;&lt;keyword&gt;Humans&lt;/keyword&gt;&lt;keyword&gt;*Longitudinal Studies&lt;/keyword&gt;&lt;keyword&gt;*Morbidity&lt;/keyword&gt;&lt;keyword&gt;New York City&lt;/keyword&gt;&lt;keyword&gt;Prognosis&lt;/keyword&gt;&lt;keyword&gt;Prospective Studies&lt;/keyword&gt;&lt;keyword&gt;Risk&lt;/keyword&gt;&lt;/keywords&gt;&lt;dates&gt;&lt;year&gt;1987&lt;/year&gt;&lt;/dates&gt;&lt;isbn&gt;0021-9681 (Print)&amp;#xD;0021-9681 (Linking)&lt;/isbn&gt;&lt;accession-num&gt;3558716&lt;/accession-num&gt;&lt;urls&gt;&lt;related-urls&gt;&lt;url&gt;http://www.ncbi.nlm.nih.gov/pubmed/3558716&lt;/url&gt;&lt;/related-urls&gt;&lt;/urls&gt;&lt;language&gt;eng&lt;/language&gt;&lt;/record&gt;&lt;/Cite&gt;&lt;/EndNote&gt;</w:instrText>
      </w:r>
      <w:r w:rsidR="00F935F4" w:rsidRPr="00802474">
        <w:fldChar w:fldCharType="separate"/>
      </w:r>
      <w:r w:rsidR="00E9258A" w:rsidRPr="00802474">
        <w:t> (</w:t>
      </w:r>
      <w:hyperlink w:anchor="_ENREF_2" w:tooltip="Charlson, 1987 #5" w:history="1">
        <w:r w:rsidR="00A6148C" w:rsidRPr="00802474">
          <w:t>Charlson</w:t>
        </w:r>
        <w:r w:rsidR="00A6148C" w:rsidRPr="00583AD8">
          <w:t xml:space="preserve"> et al</w:t>
        </w:r>
        <w:r w:rsidR="00A6148C" w:rsidRPr="00802474">
          <w:t>, 1987</w:t>
        </w:r>
      </w:hyperlink>
      <w:r w:rsidR="00E9258A" w:rsidRPr="00802474">
        <w:t>)</w:t>
      </w:r>
      <w:r w:rsidR="00F935F4" w:rsidRPr="00802474">
        <w:fldChar w:fldCharType="end"/>
      </w:r>
      <w:r w:rsidR="00F935F4" w:rsidRPr="00802474">
        <w:t xml:space="preserve">, and modified to exclude cancer as a comorbid condition. The resulting scores were aggregated into four categories of increasing severity of </w:t>
      </w:r>
      <w:r w:rsidR="00561D03" w:rsidRPr="00802474">
        <w:t>comorbidity</w:t>
      </w:r>
      <w:r w:rsidR="00F935F4" w:rsidRPr="00802474">
        <w:t xml:space="preserve"> (0, 1, 2, and 3+).</w:t>
      </w:r>
      <w:r w:rsidR="00D40D69" w:rsidRPr="00802474">
        <w:t xml:space="preserve"> </w:t>
      </w:r>
      <w:r w:rsidR="00D40D69" w:rsidRPr="00583AD8">
        <w:lastRenderedPageBreak/>
        <w:t xml:space="preserve">For NSCLC patients we extracted details of surgical treatment from the linked HES data. </w:t>
      </w:r>
      <w:r w:rsidR="002F4FF5" w:rsidRPr="00802474">
        <w:t xml:space="preserve">Operations recorded within HES are coded using OPCS4 codes, a coding classification system for surgical procedures and operations. </w:t>
      </w:r>
      <w:proofErr w:type="gramStart"/>
      <w:r w:rsidR="00F441D6">
        <w:t>Surgical</w:t>
      </w:r>
      <w:r w:rsidR="00D40D69" w:rsidRPr="00583AD8">
        <w:t xml:space="preserve"> resections for lung cancer included: lobectomy, total pneumonectomy, partial lobectomy, excision of lung segment, </w:t>
      </w:r>
      <w:proofErr w:type="spellStart"/>
      <w:r w:rsidR="00D40D69" w:rsidRPr="00583AD8">
        <w:t>bilobectomy</w:t>
      </w:r>
      <w:proofErr w:type="spellEnd"/>
      <w:r w:rsidR="00D40D69" w:rsidRPr="00583AD8">
        <w:t xml:space="preserve"> an</w:t>
      </w:r>
      <w:r w:rsidR="002F4FF5" w:rsidRPr="00583AD8">
        <w:t>d other, less common procedures</w:t>
      </w:r>
      <w:r w:rsidR="008D581B" w:rsidRPr="00583AD8">
        <w:t xml:space="preserve"> </w:t>
      </w:r>
      <w:r w:rsidR="008D581B" w:rsidRPr="00583AD8">
        <w:fldChar w:fldCharType="begin">
          <w:fldData xml:space="preserve">PEVuZE5vdGU+PENpdGU+PEF1dGhvcj5SaWF6PC9BdXRob3I+PFllYXI+MjAxMjwvWWVhcj48UmVj
TnVtPjIzPC9SZWNOdW0+PERpc3BsYXlUZXh0PsKgKFJpYXo8c3R5bGUgZmFjZT0iaXRhbGljIj4g
ZXQgYWw8L3N0eWxlPiwgMjAxMik8L0Rpc3BsYXlUZXh0PjxyZWNvcmQ+PHJlYy1udW1iZXI+MjM8
L3JlYy1udW1iZXI+PGZvcmVpZ24ta2V5cz48a2V5IGFwcD0iRU4iIGRiLWlkPSJkc3QwZTBmczcw
engyaWV6ZnQwdnNmZTMyd3Rwc3oycjlwMGQiIHRpbWVzdGFtcD0iMCI+MjM8L2tleT48L2ZvcmVp
Z24ta2V5cz48cmVmLXR5cGUgbmFtZT0iSm91cm5hbCBBcnRpY2xlIj4xNzwvcmVmLXR5cGU+PGNv
bnRyaWJ1dG9ycz48YXV0aG9ycz48YXV0aG9yPlJpYXosIFMuIFAuPC9hdXRob3I+PGF1dGhvcj5M
aW5rbGF0ZXIsIEsuIE0uPC9hdXRob3I+PGF1dGhvcj5QYWdlLCBSLjwvYXV0aG9yPjxhdXRob3I+
UGVha2UsIE0uIEQuPC9hdXRob3I+PGF1dGhvcj5Nb2xsZXIsIEguPC9hdXRob3I+PGF1dGhvcj5M
dWNodGVuYm9yZywgTS48L2F1dGhvcj48L2F1dGhvcnM+PC9jb250cmlidXRvcnM+PGF1dGgtYWRk
cmVzcz5LaW5nJmFwb3M7cyBDb2xsZWdlIExvbmRvbiwgVGhhbWVzIENhbmNlciBSZWdpc3RyeSwg
MXN0IEZsb29yLCBDYXBpdGFsIEhvdXNlLCA0MiBXZXN0b24gU3RyZWV0LCBMb25kb24gU0UxIDNR
RCwgVUsuIHNoYXJtYS5yaWF6QGtjbC5hYy51azwvYXV0aC1hZGRyZXNzPjx0aXRsZXM+PHRpdGxl
PlJlY2VudCB0cmVuZHMgaW4gcmVzZWN0aW9uIHJhdGVzIGFtb25nIG5vbi1zbWFsbCBjZWxsIGx1
bmcgY2FuY2VyIHBhdGllbnRzIGluIEVuZ2xhbmQ8L3RpdGxlPjxzZWNvbmRhcnktdGl0bGU+VGhv
cmF4PC9zZWNvbmRhcnktdGl0bGU+PGFsdC10aXRsZT5UaG9yYXg8L2FsdC10aXRsZT48L3RpdGxl
cz48cGVyaW9kaWNhbD48ZnVsbC10aXRsZT5UaG9yYXg8L2Z1bGwtdGl0bGU+PGFiYnItMT5UaG9y
YXg8L2FiYnItMT48L3BlcmlvZGljYWw+PGFsdC1wZXJpb2RpY2FsPjxmdWxsLXRpdGxlPlRob3Jh
eDwvZnVsbC10aXRsZT48YWJici0xPlRob3JheDwvYWJici0xPjwvYWx0LXBlcmlvZGljYWw+PHBh
Z2VzPjgxMS00PC9wYWdlcz48dm9sdW1lPjY3PC92b2x1bWU+PG51bWJlcj45PC9udW1iZXI+PGtl
eXdvcmRzPjxrZXl3b3JkPkFnZSBGYWN0b3JzPC9rZXl3b3JkPjxrZXl3b3JkPkFnZWQ8L2tleXdv
cmQ+PGtleXdvcmQ+QWdlZCwgODAgYW5kIG92ZXI8L2tleXdvcmQ+PGtleXdvcmQ+Q2FyY2lub21h
LCBOb24tU21hbGwtQ2VsbCBMdW5nL2VwaWRlbWlvbG9neS8qc3VyZ2VyeTwva2V5d29yZD48a2V5
d29yZD5FbmdsYW5kL2VwaWRlbWlvbG9neTwva2V5d29yZD48a2V5d29yZD5GZW1hbGU8L2tleXdv
cmQ+PGtleXdvcmQ+SHVtYW5zPC9rZXl3b3JkPjxrZXl3b3JkPkxvZ2lzdGljIE1vZGVsczwva2V5
d29yZD48a2V5d29yZD5MdW5nIE5lb3BsYXNtcy9lcGlkZW1pb2xvZ3kvKnN1cmdlcnk8L2tleXdv
cmQ+PGtleXdvcmQ+TWFsZTwva2V5d29yZD48a2V5d29yZD5NaWRkbGUgQWdlZDwva2V5d29yZD48
a2V5d29yZD5QbmV1bW9uZWN0b215Lyp0cmVuZHM8L2tleXdvcmQ+PGtleXdvcmQ+UmlzayBGYWN0
b3JzPC9rZXl3b3JkPjxrZXl3b3JkPlNleCBGYWN0b3JzPC9rZXl3b3JkPjxrZXl3b3JkPlNvY2lv
ZWNvbm9taWMgRmFjdG9yczwva2V5d29yZD48L2tleXdvcmRzPjxkYXRlcz48eWVhcj4yMDEyPC95
ZWFyPjxwdWItZGF0ZXM+PGRhdGU+U2VwPC9kYXRlPjwvcHViLWRhdGVzPjwvZGF0ZXM+PGlzYm4+
MTQ2OC0zMjk2IChFbGVjdHJvbmljKSYjeEQ7MDA0MC02Mzc2IChMaW5raW5nKTwvaXNibj48YWNj
ZXNzaW9uLW51bT4yMjcwNzUyMzwvYWNjZXNzaW9uLW51bT48dXJscz48cmVsYXRlZC11cmxzPjx1
cmw+aHR0cDovL3d3dy5uY2JpLm5sbS5uaWguZ292L3B1Ym1lZC8yMjcwNzUyMzwvdXJsPjx1cmw+
aHR0cDovL3Rob3JheC5ibWouY29tL2NvbnRlbnQvNjcvOS84MTE8L3VybD48L3JlbGF0ZWQtdXJs
cz48L3VybHM+PGVsZWN0cm9uaWMtcmVzb3VyY2UtbnVtPjEwLjExMzYvdGhvcmF4am5sLTIwMTIt
MjAxNzY4PC9lbGVjdHJvbmljLXJlc291cmNlLW51bT48L3JlY29yZD48L0NpdGU+PC9FbmROb3Rl
Pn==
</w:fldData>
        </w:fldChar>
      </w:r>
      <w:r w:rsidR="000A2BEB" w:rsidRPr="00583AD8">
        <w:instrText xml:space="preserve"> ADDIN EN.CITE </w:instrText>
      </w:r>
      <w:r w:rsidR="000A2BEB" w:rsidRPr="00583AD8">
        <w:fldChar w:fldCharType="begin">
          <w:fldData xml:space="preserve">PEVuZE5vdGU+PENpdGU+PEF1dGhvcj5SaWF6PC9BdXRob3I+PFllYXI+MjAxMjwvWWVhcj48UmVj
TnVtPjIzPC9SZWNOdW0+PERpc3BsYXlUZXh0PsKgKFJpYXo8c3R5bGUgZmFjZT0iaXRhbGljIj4g
ZXQgYWw8L3N0eWxlPiwgMjAxMik8L0Rpc3BsYXlUZXh0PjxyZWNvcmQ+PHJlYy1udW1iZXI+MjM8
L3JlYy1udW1iZXI+PGZvcmVpZ24ta2V5cz48a2V5IGFwcD0iRU4iIGRiLWlkPSJkc3QwZTBmczcw
engyaWV6ZnQwdnNmZTMyd3Rwc3oycjlwMGQiIHRpbWVzdGFtcD0iMCI+MjM8L2tleT48L2ZvcmVp
Z24ta2V5cz48cmVmLXR5cGUgbmFtZT0iSm91cm5hbCBBcnRpY2xlIj4xNzwvcmVmLXR5cGU+PGNv
bnRyaWJ1dG9ycz48YXV0aG9ycz48YXV0aG9yPlJpYXosIFMuIFAuPC9hdXRob3I+PGF1dGhvcj5M
aW5rbGF0ZXIsIEsuIE0uPC9hdXRob3I+PGF1dGhvcj5QYWdlLCBSLjwvYXV0aG9yPjxhdXRob3I+
UGVha2UsIE0uIEQuPC9hdXRob3I+PGF1dGhvcj5Nb2xsZXIsIEguPC9hdXRob3I+PGF1dGhvcj5M
dWNodGVuYm9yZywgTS48L2F1dGhvcj48L2F1dGhvcnM+PC9jb250cmlidXRvcnM+PGF1dGgtYWRk
cmVzcz5LaW5nJmFwb3M7cyBDb2xsZWdlIExvbmRvbiwgVGhhbWVzIENhbmNlciBSZWdpc3RyeSwg
MXN0IEZsb29yLCBDYXBpdGFsIEhvdXNlLCA0MiBXZXN0b24gU3RyZWV0LCBMb25kb24gU0UxIDNR
RCwgVUsuIHNoYXJtYS5yaWF6QGtjbC5hYy51azwvYXV0aC1hZGRyZXNzPjx0aXRsZXM+PHRpdGxl
PlJlY2VudCB0cmVuZHMgaW4gcmVzZWN0aW9uIHJhdGVzIGFtb25nIG5vbi1zbWFsbCBjZWxsIGx1
bmcgY2FuY2VyIHBhdGllbnRzIGluIEVuZ2xhbmQ8L3RpdGxlPjxzZWNvbmRhcnktdGl0bGU+VGhv
cmF4PC9zZWNvbmRhcnktdGl0bGU+PGFsdC10aXRsZT5UaG9yYXg8L2FsdC10aXRsZT48L3RpdGxl
cz48cGVyaW9kaWNhbD48ZnVsbC10aXRsZT5UaG9yYXg8L2Z1bGwtdGl0bGU+PGFiYnItMT5UaG9y
YXg8L2FiYnItMT48L3BlcmlvZGljYWw+PGFsdC1wZXJpb2RpY2FsPjxmdWxsLXRpdGxlPlRob3Jh
eDwvZnVsbC10aXRsZT48YWJici0xPlRob3JheDwvYWJici0xPjwvYWx0LXBlcmlvZGljYWw+PHBh
Z2VzPjgxMS00PC9wYWdlcz48dm9sdW1lPjY3PC92b2x1bWU+PG51bWJlcj45PC9udW1iZXI+PGtl
eXdvcmRzPjxrZXl3b3JkPkFnZSBGYWN0b3JzPC9rZXl3b3JkPjxrZXl3b3JkPkFnZWQ8L2tleXdv
cmQ+PGtleXdvcmQ+QWdlZCwgODAgYW5kIG92ZXI8L2tleXdvcmQ+PGtleXdvcmQ+Q2FyY2lub21h
LCBOb24tU21hbGwtQ2VsbCBMdW5nL2VwaWRlbWlvbG9neS8qc3VyZ2VyeTwva2V5d29yZD48a2V5
d29yZD5FbmdsYW5kL2VwaWRlbWlvbG9neTwva2V5d29yZD48a2V5d29yZD5GZW1hbGU8L2tleXdv
cmQ+PGtleXdvcmQ+SHVtYW5zPC9rZXl3b3JkPjxrZXl3b3JkPkxvZ2lzdGljIE1vZGVsczwva2V5
d29yZD48a2V5d29yZD5MdW5nIE5lb3BsYXNtcy9lcGlkZW1pb2xvZ3kvKnN1cmdlcnk8L2tleXdv
cmQ+PGtleXdvcmQ+TWFsZTwva2V5d29yZD48a2V5d29yZD5NaWRkbGUgQWdlZDwva2V5d29yZD48
a2V5d29yZD5QbmV1bW9uZWN0b215Lyp0cmVuZHM8L2tleXdvcmQ+PGtleXdvcmQ+UmlzayBGYWN0
b3JzPC9rZXl3b3JkPjxrZXl3b3JkPlNleCBGYWN0b3JzPC9rZXl3b3JkPjxrZXl3b3JkPlNvY2lv
ZWNvbm9taWMgRmFjdG9yczwva2V5d29yZD48L2tleXdvcmRzPjxkYXRlcz48eWVhcj4yMDEyPC95
ZWFyPjxwdWItZGF0ZXM+PGRhdGU+U2VwPC9kYXRlPjwvcHViLWRhdGVzPjwvZGF0ZXM+PGlzYm4+
MTQ2OC0zMjk2IChFbGVjdHJvbmljKSYjeEQ7MDA0MC02Mzc2IChMaW5raW5nKTwvaXNibj48YWNj
ZXNzaW9uLW51bT4yMjcwNzUyMzwvYWNjZXNzaW9uLW51bT48dXJscz48cmVsYXRlZC11cmxzPjx1
cmw+aHR0cDovL3d3dy5uY2JpLm5sbS5uaWguZ292L3B1Ym1lZC8yMjcwNzUyMzwvdXJsPjx1cmw+
aHR0cDovL3Rob3JheC5ibWouY29tL2NvbnRlbnQvNjcvOS84MTE8L3VybD48L3JlbGF0ZWQtdXJs
cz48L3VybHM+PGVsZWN0cm9uaWMtcmVzb3VyY2UtbnVtPjEwLjExMzYvdGhvcmF4am5sLTIwMTIt
MjAxNzY4PC9lbGVjdHJvbmljLXJlc291cmNlLW51bT48L3JlY29yZD48L0NpdGU+PC9FbmROb3Rl
Pn==
</w:fldData>
        </w:fldChar>
      </w:r>
      <w:r w:rsidR="000A2BEB" w:rsidRPr="00583AD8">
        <w:instrText xml:space="preserve"> ADDIN EN.CITE.DATA </w:instrText>
      </w:r>
      <w:r w:rsidR="000A2BEB" w:rsidRPr="00583AD8">
        <w:fldChar w:fldCharType="end"/>
      </w:r>
      <w:r w:rsidR="008D581B" w:rsidRPr="00583AD8">
        <w:fldChar w:fldCharType="separate"/>
      </w:r>
      <w:r w:rsidR="008D581B" w:rsidRPr="00583AD8">
        <w:t> (</w:t>
      </w:r>
      <w:hyperlink w:anchor="_ENREF_13" w:tooltip="Riaz, 2012 #23" w:history="1">
        <w:r w:rsidR="00A6148C" w:rsidRPr="00583AD8">
          <w:t>Riaz et al, 2012</w:t>
        </w:r>
      </w:hyperlink>
      <w:r w:rsidR="008D581B" w:rsidRPr="00583AD8">
        <w:t>)</w:t>
      </w:r>
      <w:r w:rsidR="008D581B" w:rsidRPr="00583AD8">
        <w:fldChar w:fldCharType="end"/>
      </w:r>
      <w:r w:rsidR="00D4346E" w:rsidRPr="00583AD8">
        <w:t>.</w:t>
      </w:r>
      <w:proofErr w:type="gramEnd"/>
    </w:p>
    <w:p w14:paraId="448CDD11" w14:textId="77777777" w:rsidR="00F935F4" w:rsidRPr="00802474" w:rsidRDefault="00F654B6" w:rsidP="0036244B">
      <w:pPr>
        <w:spacing w:line="480" w:lineRule="auto"/>
      </w:pPr>
      <w:r w:rsidRPr="00802474">
        <w:t xml:space="preserve">In addition, </w:t>
      </w:r>
      <w:r w:rsidR="00065285" w:rsidRPr="00802474">
        <w:t xml:space="preserve">records were linked </w:t>
      </w:r>
      <w:r w:rsidR="003B545E" w:rsidRPr="00802474">
        <w:t>to the National Lung Cancer Audit</w:t>
      </w:r>
      <w:r w:rsidR="00A34312" w:rsidRPr="00802474">
        <w:t xml:space="preserve"> </w:t>
      </w:r>
      <w:r w:rsidR="00AB7EF8" w:rsidRPr="00802474">
        <w:fldChar w:fldCharType="begin"/>
      </w:r>
      <w:r w:rsidR="00A6148C">
        <w:instrText xml:space="preserve"> ADDIN EN.CITE &lt;EndNote&gt;&lt;Cite&gt;&lt;Author&gt;The Health and Social Care Information Centre&lt;/Author&gt;&lt;Year&gt;2009&lt;/Year&gt;&lt;RecNum&gt;13&lt;/RecNum&gt;&lt;DisplayText&gt; (The Health and Social Care Information Centre, 2009)&lt;/DisplayText&gt;&lt;record&gt;&lt;rec-number&gt;13&lt;/rec-number&gt;&lt;foreign-keys&gt;&lt;key app="EN" db-id="dst0e0fs70zx2iezft0vsfe32wtpsz2r9p0d" timestamp="0"&gt;13&lt;/key&gt;&lt;/foreign-keys&gt;&lt;ref-type name="Report"&gt;27&lt;/ref-type&gt;&lt;contributors&gt;&lt;authors&gt;&lt;author&gt;The Health and Social Care Information Centre, &lt;/author&gt;&lt;/authors&gt;&lt;/contributors&gt;&lt;titles&gt;&lt;title&gt; National Lung Cancer Audit.     http://www.hscic.gov.uk/catalogue/PUB02692/clin-audi-supp-prog-lung-canc-nlca-2009-rep.pdf. Accessed 30 September 2014.&lt;/title&gt;&lt;/titles&gt;&lt;dates&gt;&lt;year&gt;2009&lt;/year&gt;&lt;/dates&gt;&lt;urls&gt;&lt;/urls&gt;&lt;/record&gt;&lt;/Cite&gt;&lt;/EndNote&gt;</w:instrText>
      </w:r>
      <w:r w:rsidR="00AB7EF8" w:rsidRPr="00802474">
        <w:fldChar w:fldCharType="separate"/>
      </w:r>
      <w:r w:rsidR="00AB7EF8" w:rsidRPr="00802474">
        <w:rPr>
          <w:noProof/>
        </w:rPr>
        <w:t> (</w:t>
      </w:r>
      <w:hyperlink w:anchor="_ENREF_15" w:tooltip="The Health and Social Care Information Centre, 2009 #13" w:history="1">
        <w:r w:rsidR="00A6148C" w:rsidRPr="00802474">
          <w:rPr>
            <w:noProof/>
          </w:rPr>
          <w:t>The Health and Social Care Information Centre, 2009</w:t>
        </w:r>
      </w:hyperlink>
      <w:r w:rsidR="00AB7EF8" w:rsidRPr="00802474">
        <w:rPr>
          <w:noProof/>
        </w:rPr>
        <w:t>)</w:t>
      </w:r>
      <w:r w:rsidR="00AB7EF8" w:rsidRPr="00802474">
        <w:fldChar w:fldCharType="end"/>
      </w:r>
      <w:r w:rsidR="00AE07AB" w:rsidRPr="00802474">
        <w:t xml:space="preserve"> to retrieve stage</w:t>
      </w:r>
      <w:r w:rsidR="003B545E" w:rsidRPr="00802474">
        <w:t xml:space="preserve"> and performance status</w:t>
      </w:r>
      <w:r w:rsidR="008D352A" w:rsidRPr="00802474">
        <w:t xml:space="preserve"> information</w:t>
      </w:r>
      <w:r w:rsidR="003B545E" w:rsidRPr="00802474">
        <w:t>.</w:t>
      </w:r>
      <w:r w:rsidR="00556654" w:rsidRPr="00802474">
        <w:t xml:space="preserve"> </w:t>
      </w:r>
    </w:p>
    <w:p w14:paraId="6B09BF7F" w14:textId="77777777" w:rsidR="00F935F4" w:rsidRPr="00802474" w:rsidRDefault="004D6B5B" w:rsidP="0036244B">
      <w:pPr>
        <w:spacing w:line="480" w:lineRule="auto"/>
      </w:pPr>
      <w:r w:rsidRPr="00802474">
        <w:t>Finally, we</w:t>
      </w:r>
      <w:r w:rsidR="003B545E" w:rsidRPr="00802474">
        <w:t xml:space="preserve"> linked the study dataset to the Routes to Diagnosis dataset to extract details of diagnosis route for each </w:t>
      </w:r>
      <w:r w:rsidR="008D352A" w:rsidRPr="00802474">
        <w:t>patient</w:t>
      </w:r>
      <w:r w:rsidR="003B545E" w:rsidRPr="00802474">
        <w:t>.</w:t>
      </w:r>
      <w:r w:rsidR="00556654" w:rsidRPr="00802474">
        <w:t xml:space="preserve"> </w:t>
      </w:r>
      <w:r w:rsidR="00D966C9" w:rsidRPr="00802474">
        <w:t xml:space="preserve">The Routes </w:t>
      </w:r>
      <w:r w:rsidR="008D352A" w:rsidRPr="00802474">
        <w:t xml:space="preserve">to Diagnosis dataset </w:t>
      </w:r>
      <w:r w:rsidR="00016372" w:rsidRPr="00802474">
        <w:t xml:space="preserve">defined </w:t>
      </w:r>
      <w:r w:rsidR="00D966C9" w:rsidRPr="00802474">
        <w:t xml:space="preserve">the routes </w:t>
      </w:r>
      <w:r w:rsidR="00016372" w:rsidRPr="00802474">
        <w:t xml:space="preserve">to the point of diagnosis for </w:t>
      </w:r>
      <w:r w:rsidR="00D966C9" w:rsidRPr="00802474">
        <w:t xml:space="preserve">cancer patients in England diagnosed between 2006 and 2008 </w:t>
      </w:r>
      <w:r w:rsidR="00BC5A84" w:rsidRPr="00802474">
        <w:fldChar w:fldCharType="begin">
          <w:fldData xml:space="preserve">PEVuZE5vdGU+PENpdGU+PEF1dGhvcj5FbGxpc3MtQnJvb2tlczwvQXV0aG9yPjxZZWFyPjIwMTI8
L1llYXI+PFJlY051bT4zPC9SZWNOdW0+PERpc3BsYXlUZXh0PsKgKEVsbGlzcy1Ccm9va2VzPHN0
eWxlIGZhY2U9Iml0YWxpYyI+IGV0IGFsPC9zdHlsZT4sIDIwMTIpPC9EaXNwbGF5VGV4dD48cmVj
b3JkPjxyZWMtbnVtYmVyPjM8L3JlYy1udW1iZXI+PGZvcmVpZ24ta2V5cz48a2V5IGFwcD0iRU4i
IGRiLWlkPSJkc3QwZTBmczcwengyaWV6ZnQwdnNmZTMyd3Rwc3oycjlwMGQiIHRpbWVzdGFtcD0i
MCI+Mzwva2V5PjwvZm9yZWlnbi1rZXlzPjxyZWYtdHlwZSBuYW1lPSJKb3VybmFsIEFydGljbGUi
PjE3PC9yZWYtdHlwZT48Y29udHJpYnV0b3JzPjxhdXRob3JzPjxhdXRob3I+RWxsaXNzLUJyb29r
ZXMsIEwuPC9hdXRob3I+PGF1dGhvcj5NY1BoYWlsLCBTLjwvYXV0aG9yPjxhdXRob3I+SXZlcywg
QS48L2F1dGhvcj48YXV0aG9yPkdyZWVuc2xhZGUsIE0uPC9hdXRob3I+PGF1dGhvcj5TaGVsdG9u
LCBKLjwvYXV0aG9yPjxhdXRob3I+SGlvbSwgUy48L2F1dGhvcj48YXV0aG9yPlJpY2hhcmRzLCBN
LjwvYXV0aG9yPjwvYXV0aG9ycz48L2NvbnRyaWJ1dG9ycz48YXV0aC1hZGRyZXNzPkF2b24sIFNv
bWVyc2V0LCBhbmQgV2lsdHNoaXJlIENhbmNlciBTZXJ2aWNlcywgQnJpc3RvbCwgVUsuPC9hdXRo
LWFkZHJlc3M+PHRpdGxlcz48dGl0bGU+Um91dGVzIHRvIGRpYWdub3NpcyBmb3IgY2FuY2VyIC0g
ZGV0ZXJtaW5pbmcgdGhlIHBhdGllbnQgam91cm5leSB1c2luZyBtdWx0aXBsZSByb3V0aW5lIGRh
dGEgc2V0czwvdGl0bGU+PHNlY29uZGFyeS10aXRsZT5Ccml0aXNoIEpvdXJuYWwgb2YgQ2FuY2Vy
PC9zZWNvbmRhcnktdGl0bGU+PGFsdC10aXRsZT5Ccml0aXNoIGpvdXJuYWwgb2YgY2FuY2VyPC9h
bHQtdGl0bGU+PC90aXRsZXM+PHBlcmlvZGljYWw+PGZ1bGwtdGl0bGU+QnJpdGlzaCBKb3VybmFs
IG9mIENhbmNlcjwvZnVsbC10aXRsZT48YWJici0xPkJyaXRpc2ggam91cm5hbCBvZiBjYW5jZXI8
L2FiYnItMT48L3BlcmlvZGljYWw+PGFsdC1wZXJpb2RpY2FsPjxmdWxsLXRpdGxlPkJyaXRpc2gg
Sm91cm5hbCBvZiBDYW5jZXI8L2Z1bGwtdGl0bGU+PGFiYnItMT5Ccml0aXNoIGpvdXJuYWwgb2Yg
Y2FuY2VyPC9hYmJyLTE+PC9hbHQtcGVyaW9kaWNhbD48cGFnZXM+MTIyMC02PC9wYWdlcz48dm9s
dW1lPjEwNzwvdm9sdW1lPjxudW1iZXI+ODwvbnVtYmVyPjxlZGl0aW9uPjIwMTIvMDkvMjI8L2Vk
aXRpb24+PGtleXdvcmRzPjxrZXl3b3JkPkFkb2xlc2NlbnQ8L2tleXdvcmQ+PGtleXdvcmQ+QWR1
bHQ8L2tleXdvcmQ+PGtleXdvcmQ+QWdlZDwva2V5d29yZD48a2V5d29yZD5BZ2VkLCA4MCBhbmQg
b3Zlcjwva2V5d29yZD48a2V5d29yZD5BbGdvcml0aG1zPC9rZXl3b3JkPjxrZXl3b3JkPkNoaWxk
PC9rZXl3b3JkPjxrZXl3b3JkPkNoaWxkLCBQcmVzY2hvb2w8L2tleXdvcmQ+PGtleXdvcmQ+RGVs
YXllZCBEaWFnbm9zaXMvKnN0YXRpc3RpY3MgJmFtcDsgbnVtZXJpY2FsIGRhdGE8L2tleXdvcmQ+
PGtleXdvcmQ+RW5nbGFuZC9lcGlkZW1pb2xvZ3k8L2tleXdvcmQ+PGtleXdvcmQ+RmVhc2liaWxp
dHkgU3R1ZGllczwva2V5d29yZD48a2V5d29yZD5IdW1hbnM8L2tleXdvcmQ+PGtleXdvcmQ+SW5m
YW50PC9rZXl3b3JkPjxrZXl3b3JkPkluZmFudCwgTmV3Ym9ybjwva2V5d29yZD48a2V5d29yZD5N
aWRkbGUgQWdlZDwva2V5d29yZD48a2V5d29yZD5OZW9wbGFzbXMvKmRpYWdub3Npczwva2V5d29y
ZD48a2V5d29yZD5QYXRpZW50IENhcmU8L2tleXdvcmQ+PGtleXdvcmQ+UXVhbGl0eSBvZiBIZWFs
dGggQ2FyZTwva2V5d29yZD48a2V5d29yZD5SZWdpc3RyaWVzLypzdGF0aXN0aWNzICZhbXA7IG51
bWVyaWNhbCBkYXRhPC9rZXl3b3JkPjxrZXl3b3JkPlN1cnZpdmFsIEFuYWx5c2lzPC9rZXl3b3Jk
PjxrZXl3b3JkPllvdW5nIEFkdWx0PC9rZXl3b3JkPjwva2V5d29yZHM+PGRhdGVzPjx5ZWFyPjIw
MTI8L3llYXI+PHB1Yi1kYXRlcz48ZGF0ZT5PY3QgOTwvZGF0ZT48L3B1Yi1kYXRlcz48L2RhdGVz
Pjxpc2JuPjE1MzItMTgyNyAoRWxlY3Ryb25pYykmI3hEOzAwMDctMDkyMCAoTGlua2luZyk8L2lz
Ym4+PGFjY2Vzc2lvbi1udW0+MjI5OTY2MTE8L2FjY2Vzc2lvbi1udW0+PHVybHM+PHJlbGF0ZWQt
dXJscz48dXJsPmh0dHA6Ly93d3cubmNiaS5ubG0ubmloLmdvdi9wdWJtZWQvMjI5OTY2MTE8L3Vy
bD48L3JlbGF0ZWQtdXJscz48L3VybHM+PGN1c3RvbTI+MzQ5NDQyNjwvY3VzdG9tMj48ZWxlY3Ry
b25pYy1yZXNvdXJjZS1udW0+MTAuMTAzOC9iamMuMjAxMi40MDg8L2VsZWN0cm9uaWMtcmVzb3Vy
Y2UtbnVtPjxsYW5ndWFnZT5lbmc8L2xhbmd1YWdlPjwvcmVjb3JkPjwvQ2l0ZT48L0VuZE5vdGU+
</w:fldData>
        </w:fldChar>
      </w:r>
      <w:r w:rsidR="000A2BEB">
        <w:instrText xml:space="preserve"> ADDIN EN.CITE </w:instrText>
      </w:r>
      <w:r w:rsidR="000A2BEB">
        <w:fldChar w:fldCharType="begin">
          <w:fldData xml:space="preserve">PEVuZE5vdGU+PENpdGU+PEF1dGhvcj5FbGxpc3MtQnJvb2tlczwvQXV0aG9yPjxZZWFyPjIwMTI8
L1llYXI+PFJlY051bT4zPC9SZWNOdW0+PERpc3BsYXlUZXh0PsKgKEVsbGlzcy1Ccm9va2VzPHN0
eWxlIGZhY2U9Iml0YWxpYyI+IGV0IGFsPC9zdHlsZT4sIDIwMTIpPC9EaXNwbGF5VGV4dD48cmVj
b3JkPjxyZWMtbnVtYmVyPjM8L3JlYy1udW1iZXI+PGZvcmVpZ24ta2V5cz48a2V5IGFwcD0iRU4i
IGRiLWlkPSJkc3QwZTBmczcwengyaWV6ZnQwdnNmZTMyd3Rwc3oycjlwMGQiIHRpbWVzdGFtcD0i
MCI+Mzwva2V5PjwvZm9yZWlnbi1rZXlzPjxyZWYtdHlwZSBuYW1lPSJKb3VybmFsIEFydGljbGUi
PjE3PC9yZWYtdHlwZT48Y29udHJpYnV0b3JzPjxhdXRob3JzPjxhdXRob3I+RWxsaXNzLUJyb29r
ZXMsIEwuPC9hdXRob3I+PGF1dGhvcj5NY1BoYWlsLCBTLjwvYXV0aG9yPjxhdXRob3I+SXZlcywg
QS48L2F1dGhvcj48YXV0aG9yPkdyZWVuc2xhZGUsIE0uPC9hdXRob3I+PGF1dGhvcj5TaGVsdG9u
LCBKLjwvYXV0aG9yPjxhdXRob3I+SGlvbSwgUy48L2F1dGhvcj48YXV0aG9yPlJpY2hhcmRzLCBN
LjwvYXV0aG9yPjwvYXV0aG9ycz48L2NvbnRyaWJ1dG9ycz48YXV0aC1hZGRyZXNzPkF2b24sIFNv
bWVyc2V0LCBhbmQgV2lsdHNoaXJlIENhbmNlciBTZXJ2aWNlcywgQnJpc3RvbCwgVUsuPC9hdXRo
LWFkZHJlc3M+PHRpdGxlcz48dGl0bGU+Um91dGVzIHRvIGRpYWdub3NpcyBmb3IgY2FuY2VyIC0g
ZGV0ZXJtaW5pbmcgdGhlIHBhdGllbnQgam91cm5leSB1c2luZyBtdWx0aXBsZSByb3V0aW5lIGRh
dGEgc2V0czwvdGl0bGU+PHNlY29uZGFyeS10aXRsZT5Ccml0aXNoIEpvdXJuYWwgb2YgQ2FuY2Vy
PC9zZWNvbmRhcnktdGl0bGU+PGFsdC10aXRsZT5Ccml0aXNoIGpvdXJuYWwgb2YgY2FuY2VyPC9h
bHQtdGl0bGU+PC90aXRsZXM+PHBlcmlvZGljYWw+PGZ1bGwtdGl0bGU+QnJpdGlzaCBKb3VybmFs
IG9mIENhbmNlcjwvZnVsbC10aXRsZT48YWJici0xPkJyaXRpc2ggam91cm5hbCBvZiBjYW5jZXI8
L2FiYnItMT48L3BlcmlvZGljYWw+PGFsdC1wZXJpb2RpY2FsPjxmdWxsLXRpdGxlPkJyaXRpc2gg
Sm91cm5hbCBvZiBDYW5jZXI8L2Z1bGwtdGl0bGU+PGFiYnItMT5Ccml0aXNoIGpvdXJuYWwgb2Yg
Y2FuY2VyPC9hYmJyLTE+PC9hbHQtcGVyaW9kaWNhbD48cGFnZXM+MTIyMC02PC9wYWdlcz48dm9s
dW1lPjEwNzwvdm9sdW1lPjxudW1iZXI+ODwvbnVtYmVyPjxlZGl0aW9uPjIwMTIvMDkvMjI8L2Vk
aXRpb24+PGtleXdvcmRzPjxrZXl3b3JkPkFkb2xlc2NlbnQ8L2tleXdvcmQ+PGtleXdvcmQ+QWR1
bHQ8L2tleXdvcmQ+PGtleXdvcmQ+QWdlZDwva2V5d29yZD48a2V5d29yZD5BZ2VkLCA4MCBhbmQg
b3Zlcjwva2V5d29yZD48a2V5d29yZD5BbGdvcml0aG1zPC9rZXl3b3JkPjxrZXl3b3JkPkNoaWxk
PC9rZXl3b3JkPjxrZXl3b3JkPkNoaWxkLCBQcmVzY2hvb2w8L2tleXdvcmQ+PGtleXdvcmQ+RGVs
YXllZCBEaWFnbm9zaXMvKnN0YXRpc3RpY3MgJmFtcDsgbnVtZXJpY2FsIGRhdGE8L2tleXdvcmQ+
PGtleXdvcmQ+RW5nbGFuZC9lcGlkZW1pb2xvZ3k8L2tleXdvcmQ+PGtleXdvcmQ+RmVhc2liaWxp
dHkgU3R1ZGllczwva2V5d29yZD48a2V5d29yZD5IdW1hbnM8L2tleXdvcmQ+PGtleXdvcmQ+SW5m
YW50PC9rZXl3b3JkPjxrZXl3b3JkPkluZmFudCwgTmV3Ym9ybjwva2V5d29yZD48a2V5d29yZD5N
aWRkbGUgQWdlZDwva2V5d29yZD48a2V5d29yZD5OZW9wbGFzbXMvKmRpYWdub3Npczwva2V5d29y
ZD48a2V5d29yZD5QYXRpZW50IENhcmU8L2tleXdvcmQ+PGtleXdvcmQ+UXVhbGl0eSBvZiBIZWFs
dGggQ2FyZTwva2V5d29yZD48a2V5d29yZD5SZWdpc3RyaWVzLypzdGF0aXN0aWNzICZhbXA7IG51
bWVyaWNhbCBkYXRhPC9rZXl3b3JkPjxrZXl3b3JkPlN1cnZpdmFsIEFuYWx5c2lzPC9rZXl3b3Jk
PjxrZXl3b3JkPllvdW5nIEFkdWx0PC9rZXl3b3JkPjwva2V5d29yZHM+PGRhdGVzPjx5ZWFyPjIw
MTI8L3llYXI+PHB1Yi1kYXRlcz48ZGF0ZT5PY3QgOTwvZGF0ZT48L3B1Yi1kYXRlcz48L2RhdGVz
Pjxpc2JuPjE1MzItMTgyNyAoRWxlY3Ryb25pYykmI3hEOzAwMDctMDkyMCAoTGlua2luZyk8L2lz
Ym4+PGFjY2Vzc2lvbi1udW0+MjI5OTY2MTE8L2FjY2Vzc2lvbi1udW0+PHVybHM+PHJlbGF0ZWQt
dXJscz48dXJsPmh0dHA6Ly93d3cubmNiaS5ubG0ubmloLmdvdi9wdWJtZWQvMjI5OTY2MTE8L3Vy
bD48L3JlbGF0ZWQtdXJscz48L3VybHM+PGN1c3RvbTI+MzQ5NDQyNjwvY3VzdG9tMj48ZWxlY3Ry
b25pYy1yZXNvdXJjZS1udW0+MTAuMTAzOC9iamMuMjAxMi40MDg8L2VsZWN0cm9uaWMtcmVzb3Vy
Y2UtbnVtPjxsYW5ndWFnZT5lbmc8L2xhbmd1YWdlPjwvcmVjb3JkPjwvQ2l0ZT48L0VuZE5vdGU+
</w:fldData>
        </w:fldChar>
      </w:r>
      <w:r w:rsidR="000A2BEB">
        <w:instrText xml:space="preserve"> ADDIN EN.CITE.DATA </w:instrText>
      </w:r>
      <w:r w:rsidR="000A2BEB">
        <w:fldChar w:fldCharType="end"/>
      </w:r>
      <w:r w:rsidR="00BC5A84" w:rsidRPr="00802474">
        <w:fldChar w:fldCharType="separate"/>
      </w:r>
      <w:r w:rsidR="00E9258A" w:rsidRPr="00802474">
        <w:rPr>
          <w:noProof/>
        </w:rPr>
        <w:t> (</w:t>
      </w:r>
      <w:hyperlink w:anchor="_ENREF_5" w:tooltip="Elliss-Brookes, 2012 #3" w:history="1">
        <w:r w:rsidR="00A6148C" w:rsidRPr="00802474">
          <w:rPr>
            <w:noProof/>
          </w:rPr>
          <w:t>Elliss-Brookes</w:t>
        </w:r>
        <w:r w:rsidR="00A6148C" w:rsidRPr="00802474">
          <w:rPr>
            <w:i/>
            <w:noProof/>
          </w:rPr>
          <w:t xml:space="preserve"> et al</w:t>
        </w:r>
        <w:r w:rsidR="00A6148C" w:rsidRPr="00802474">
          <w:rPr>
            <w:noProof/>
          </w:rPr>
          <w:t>, 2012</w:t>
        </w:r>
      </w:hyperlink>
      <w:r w:rsidR="00E9258A" w:rsidRPr="00802474">
        <w:rPr>
          <w:noProof/>
        </w:rPr>
        <w:t>)</w:t>
      </w:r>
      <w:r w:rsidR="00BC5A84" w:rsidRPr="00802474">
        <w:fldChar w:fldCharType="end"/>
      </w:r>
      <w:r w:rsidR="00D966C9" w:rsidRPr="00802474">
        <w:t xml:space="preserve">. </w:t>
      </w:r>
      <w:r w:rsidR="00361FA8" w:rsidRPr="00802474">
        <w:t xml:space="preserve">The algorithm defining the routes to diagnosis used HES data to identify an inpatient or outpatient episode taking place within six months prior to the diagnosis date that most likely led to the cancer diagnosis. A patient was assigned to an </w:t>
      </w:r>
      <w:r w:rsidR="004D7CA8" w:rsidRPr="00802474">
        <w:t>e</w:t>
      </w:r>
      <w:r w:rsidR="00361FA8" w:rsidRPr="00802474">
        <w:t xml:space="preserve">mergency </w:t>
      </w:r>
      <w:r w:rsidR="004D7CA8" w:rsidRPr="00802474">
        <w:t>p</w:t>
      </w:r>
      <w:r w:rsidR="00361FA8" w:rsidRPr="00802474">
        <w:t xml:space="preserve">resentation route if the method of admission for the inpatient episode was emergency in nature (Accident and Emergency (A&amp;E) admission, emergency transfer or admission) or if the referral to the outpatient episode was an emergency referral (emergency GP referral, emergency consultant outpatient referral).  In addition, </w:t>
      </w:r>
      <w:r w:rsidR="004D7CA8" w:rsidRPr="00802474">
        <w:t>e</w:t>
      </w:r>
      <w:r w:rsidR="00361FA8" w:rsidRPr="00802474">
        <w:t xml:space="preserve">mergency </w:t>
      </w:r>
      <w:r w:rsidR="004D7CA8" w:rsidRPr="00802474">
        <w:t>p</w:t>
      </w:r>
      <w:r w:rsidR="00361FA8" w:rsidRPr="00802474">
        <w:t xml:space="preserve">resentation patients with a record of a </w:t>
      </w:r>
      <w:r w:rsidR="004D7CA8" w:rsidRPr="00802474">
        <w:t>t</w:t>
      </w:r>
      <w:r w:rsidR="00361FA8" w:rsidRPr="00802474">
        <w:t>wo-</w:t>
      </w:r>
      <w:r w:rsidR="004D7CA8" w:rsidRPr="00802474">
        <w:t>w</w:t>
      </w:r>
      <w:r w:rsidR="00361FA8" w:rsidRPr="00802474">
        <w:t xml:space="preserve">eek </w:t>
      </w:r>
      <w:r w:rsidR="004D7CA8" w:rsidRPr="00802474">
        <w:t>w</w:t>
      </w:r>
      <w:r w:rsidR="00361FA8" w:rsidRPr="00802474">
        <w:t xml:space="preserve">ait urgent referral for suspected cancer were assigned to the </w:t>
      </w:r>
      <w:r w:rsidR="004D7CA8" w:rsidRPr="00802474">
        <w:t>t</w:t>
      </w:r>
      <w:r w:rsidR="00361FA8" w:rsidRPr="00802474">
        <w:t>wo-</w:t>
      </w:r>
      <w:r w:rsidR="004D7CA8" w:rsidRPr="00802474">
        <w:t>w</w:t>
      </w:r>
      <w:r w:rsidR="00361FA8" w:rsidRPr="00802474">
        <w:t xml:space="preserve">eek </w:t>
      </w:r>
      <w:r w:rsidR="004D7CA8" w:rsidRPr="00802474">
        <w:t>w</w:t>
      </w:r>
      <w:r w:rsidR="00361FA8" w:rsidRPr="00802474">
        <w:t>ait route unless they had an emergency admission within 28 days before the decision to treat date.  L</w:t>
      </w:r>
      <w:r w:rsidR="00F935F4" w:rsidRPr="00802474">
        <w:t xml:space="preserve">ung cancer patients were </w:t>
      </w:r>
      <w:r w:rsidR="00361FA8" w:rsidRPr="00802474">
        <w:t xml:space="preserve">thus </w:t>
      </w:r>
      <w:r w:rsidR="00016372" w:rsidRPr="00802474">
        <w:t>assigned to</w:t>
      </w:r>
      <w:r w:rsidR="00F935F4" w:rsidRPr="00802474">
        <w:t xml:space="preserve"> one of six routes: </w:t>
      </w:r>
      <w:r w:rsidR="004D7CA8" w:rsidRPr="00802474">
        <w:t>e</w:t>
      </w:r>
      <w:r w:rsidR="00F935F4" w:rsidRPr="00802474">
        <w:t xml:space="preserve">mergency </w:t>
      </w:r>
      <w:r w:rsidR="004D7CA8" w:rsidRPr="00802474">
        <w:t>p</w:t>
      </w:r>
      <w:r w:rsidR="00F935F4" w:rsidRPr="00802474">
        <w:t xml:space="preserve">resentation, </w:t>
      </w:r>
      <w:r w:rsidR="004D7CA8" w:rsidRPr="00802474">
        <w:t>t</w:t>
      </w:r>
      <w:r w:rsidR="00F935F4" w:rsidRPr="00802474">
        <w:t>wo-</w:t>
      </w:r>
      <w:r w:rsidR="004D7CA8" w:rsidRPr="00802474">
        <w:t>w</w:t>
      </w:r>
      <w:r w:rsidR="00F935F4" w:rsidRPr="00802474">
        <w:t xml:space="preserve">eek </w:t>
      </w:r>
      <w:r w:rsidR="004D7CA8" w:rsidRPr="00802474">
        <w:t>w</w:t>
      </w:r>
      <w:r w:rsidR="00F935F4" w:rsidRPr="00802474">
        <w:t xml:space="preserve">ait, GP </w:t>
      </w:r>
      <w:r w:rsidR="004D7CA8" w:rsidRPr="00802474">
        <w:t>r</w:t>
      </w:r>
      <w:r w:rsidR="00F935F4" w:rsidRPr="00802474">
        <w:t xml:space="preserve">eferral, </w:t>
      </w:r>
      <w:r w:rsidR="004D7CA8" w:rsidRPr="00802474">
        <w:t>i</w:t>
      </w:r>
      <w:r w:rsidR="00F935F4" w:rsidRPr="00802474">
        <w:t xml:space="preserve">npatient </w:t>
      </w:r>
      <w:r w:rsidR="004D7CA8" w:rsidRPr="00802474">
        <w:t>e</w:t>
      </w:r>
      <w:r w:rsidR="00F935F4" w:rsidRPr="00802474">
        <w:t xml:space="preserve">lective, </w:t>
      </w:r>
      <w:r w:rsidR="004D7CA8" w:rsidRPr="00802474">
        <w:t>o</w:t>
      </w:r>
      <w:r w:rsidR="00F935F4" w:rsidRPr="00802474">
        <w:t xml:space="preserve">ther </w:t>
      </w:r>
      <w:r w:rsidR="004D7CA8" w:rsidRPr="00802474">
        <w:t>o</w:t>
      </w:r>
      <w:r w:rsidR="00F935F4" w:rsidRPr="00802474">
        <w:t xml:space="preserve">utpatient and </w:t>
      </w:r>
      <w:r w:rsidR="004D7CA8" w:rsidRPr="00802474">
        <w:t>u</w:t>
      </w:r>
      <w:r w:rsidR="00F935F4" w:rsidRPr="00802474">
        <w:t xml:space="preserve">nknown.  </w:t>
      </w:r>
      <w:r w:rsidR="00750374" w:rsidRPr="00802474">
        <w:t xml:space="preserve">For the present analysis, </w:t>
      </w:r>
      <w:r w:rsidR="00016372" w:rsidRPr="00802474">
        <w:t>we</w:t>
      </w:r>
      <w:r w:rsidR="00F935F4" w:rsidRPr="00802474">
        <w:t xml:space="preserve"> group</w:t>
      </w:r>
      <w:r w:rsidR="00016372" w:rsidRPr="00802474">
        <w:t>ed</w:t>
      </w:r>
      <w:r w:rsidR="00F935F4" w:rsidRPr="00802474">
        <w:t xml:space="preserve"> </w:t>
      </w:r>
      <w:r w:rsidR="004D7CA8" w:rsidRPr="00802474">
        <w:t>t</w:t>
      </w:r>
      <w:r w:rsidR="00F935F4" w:rsidRPr="00802474">
        <w:t>wo-</w:t>
      </w:r>
      <w:r w:rsidR="004D7CA8" w:rsidRPr="00802474">
        <w:t>w</w:t>
      </w:r>
      <w:r w:rsidR="00F935F4" w:rsidRPr="00802474">
        <w:t xml:space="preserve">eek </w:t>
      </w:r>
      <w:r w:rsidR="004D7CA8" w:rsidRPr="00802474">
        <w:t>w</w:t>
      </w:r>
      <w:r w:rsidR="00F935F4" w:rsidRPr="00802474">
        <w:t xml:space="preserve">ait, GP </w:t>
      </w:r>
      <w:r w:rsidR="004D7CA8" w:rsidRPr="00802474">
        <w:t>r</w:t>
      </w:r>
      <w:r w:rsidR="00F935F4" w:rsidRPr="00802474">
        <w:t xml:space="preserve">eferral, </w:t>
      </w:r>
      <w:r w:rsidR="004D7CA8" w:rsidRPr="00802474">
        <w:t>i</w:t>
      </w:r>
      <w:r w:rsidR="00F935F4" w:rsidRPr="00802474">
        <w:t xml:space="preserve">npatient </w:t>
      </w:r>
      <w:r w:rsidR="004D7CA8" w:rsidRPr="00802474">
        <w:t>e</w:t>
      </w:r>
      <w:r w:rsidR="00F935F4" w:rsidRPr="00802474">
        <w:t xml:space="preserve">lective and </w:t>
      </w:r>
      <w:r w:rsidR="004D7CA8" w:rsidRPr="00802474">
        <w:t>o</w:t>
      </w:r>
      <w:r w:rsidR="00F935F4" w:rsidRPr="00802474">
        <w:t xml:space="preserve">ther </w:t>
      </w:r>
      <w:r w:rsidR="004D7CA8" w:rsidRPr="00802474">
        <w:t>o</w:t>
      </w:r>
      <w:r w:rsidR="00F935F4" w:rsidRPr="00802474">
        <w:t xml:space="preserve">utpatient routes into one ‘non-emergency’ route. </w:t>
      </w:r>
    </w:p>
    <w:p w14:paraId="700461AC" w14:textId="77777777" w:rsidR="00895FA0" w:rsidRPr="00802474" w:rsidRDefault="00895FA0" w:rsidP="0036244B">
      <w:pPr>
        <w:spacing w:line="480" w:lineRule="auto"/>
        <w:rPr>
          <w:b/>
        </w:rPr>
      </w:pPr>
    </w:p>
    <w:p w14:paraId="66FE736C" w14:textId="77777777" w:rsidR="006236B7" w:rsidRDefault="006236B7">
      <w:pPr>
        <w:spacing w:after="0"/>
        <w:jc w:val="left"/>
        <w:rPr>
          <w:b/>
        </w:rPr>
      </w:pPr>
      <w:r>
        <w:rPr>
          <w:b/>
        </w:rPr>
        <w:br w:type="page"/>
      </w:r>
    </w:p>
    <w:p w14:paraId="7323EB1B" w14:textId="4F2F5C8D" w:rsidR="003B545E" w:rsidRPr="00802474" w:rsidRDefault="003B545E" w:rsidP="0036244B">
      <w:pPr>
        <w:spacing w:line="480" w:lineRule="auto"/>
        <w:rPr>
          <w:b/>
        </w:rPr>
      </w:pPr>
      <w:r w:rsidRPr="00802474">
        <w:rPr>
          <w:b/>
        </w:rPr>
        <w:lastRenderedPageBreak/>
        <w:t xml:space="preserve">Statistical analysis </w:t>
      </w:r>
    </w:p>
    <w:p w14:paraId="43FF731A" w14:textId="77777777" w:rsidR="003B545E" w:rsidRPr="00802474" w:rsidRDefault="003B545E" w:rsidP="0036244B">
      <w:pPr>
        <w:spacing w:line="480" w:lineRule="auto"/>
      </w:pPr>
      <w:r w:rsidRPr="00802474">
        <w:t xml:space="preserve">The number and proportions of patients presenting through each diagnosis route were calculated by sex, age, socioeconomic deprivation, performance status, </w:t>
      </w:r>
      <w:r w:rsidR="00507542" w:rsidRPr="00802474">
        <w:t>comorbidity</w:t>
      </w:r>
      <w:r w:rsidRPr="00802474">
        <w:t xml:space="preserve"> </w:t>
      </w:r>
      <w:r w:rsidR="00462BF0" w:rsidRPr="00802474">
        <w:t xml:space="preserve">score </w:t>
      </w:r>
      <w:r w:rsidRPr="00802474">
        <w:t xml:space="preserve">and clinical stage. </w:t>
      </w:r>
    </w:p>
    <w:p w14:paraId="39EF95DF" w14:textId="77777777" w:rsidR="00462BF0" w:rsidRPr="00802474" w:rsidRDefault="003B545E" w:rsidP="0036244B">
      <w:pPr>
        <w:autoSpaceDE w:val="0"/>
        <w:autoSpaceDN w:val="0"/>
        <w:adjustRightInd w:val="0"/>
        <w:spacing w:line="480" w:lineRule="auto"/>
        <w:rPr>
          <w:sz w:val="18"/>
          <w:szCs w:val="18"/>
        </w:rPr>
      </w:pPr>
      <w:r w:rsidRPr="00802474">
        <w:rPr>
          <w:rFonts w:cs="AdvPSA33E"/>
        </w:rPr>
        <w:t xml:space="preserve">We used logistic regression models and </w:t>
      </w:r>
      <w:r w:rsidRPr="00802474">
        <w:t xml:space="preserve">χ² tests </w:t>
      </w:r>
      <w:r w:rsidRPr="00802474">
        <w:rPr>
          <w:rFonts w:cs="AdvPSA33E"/>
        </w:rPr>
        <w:t xml:space="preserve">to determine the association between </w:t>
      </w:r>
      <w:r w:rsidR="00474ED2" w:rsidRPr="00802474">
        <w:rPr>
          <w:rFonts w:cs="AdvPSA33E"/>
        </w:rPr>
        <w:t>diagnosis</w:t>
      </w:r>
      <w:r w:rsidR="00804AC4" w:rsidRPr="00802474">
        <w:rPr>
          <w:rFonts w:cs="AdvPSA33E"/>
        </w:rPr>
        <w:t xml:space="preserve"> route and having surgical</w:t>
      </w:r>
      <w:r w:rsidRPr="00802474">
        <w:rPr>
          <w:rFonts w:cs="AdvPSA33E"/>
        </w:rPr>
        <w:t xml:space="preserve"> treatment </w:t>
      </w:r>
      <w:r w:rsidRPr="00802474">
        <w:t xml:space="preserve">for </w:t>
      </w:r>
      <w:r w:rsidR="00474ED2" w:rsidRPr="00802474">
        <w:t>NSCLC</w:t>
      </w:r>
      <w:r w:rsidRPr="00802474">
        <w:t xml:space="preserve"> patients.</w:t>
      </w:r>
      <w:r w:rsidR="00F91ABD" w:rsidRPr="00802474">
        <w:t xml:space="preserve"> </w:t>
      </w:r>
      <w:r w:rsidR="00C13CA6" w:rsidRPr="00802474">
        <w:t xml:space="preserve"> We performed </w:t>
      </w:r>
      <w:r w:rsidR="000C7930" w:rsidRPr="00802474">
        <w:t>two</w:t>
      </w:r>
      <w:r w:rsidR="00C13CA6" w:rsidRPr="00802474">
        <w:t xml:space="preserve"> </w:t>
      </w:r>
      <w:r w:rsidR="00561D03" w:rsidRPr="00802474">
        <w:t>multivariable</w:t>
      </w:r>
      <w:r w:rsidR="00C13CA6" w:rsidRPr="00802474">
        <w:t xml:space="preserve"> </w:t>
      </w:r>
      <w:r w:rsidR="00160987" w:rsidRPr="00802474">
        <w:t>analyse</w:t>
      </w:r>
      <w:r w:rsidR="00C13CA6" w:rsidRPr="00802474">
        <w:t>s</w:t>
      </w:r>
      <w:r w:rsidR="00462BF0" w:rsidRPr="00802474">
        <w:t xml:space="preserve">, adjusting </w:t>
      </w:r>
      <w:r w:rsidR="000C7930" w:rsidRPr="00802474">
        <w:t xml:space="preserve">first </w:t>
      </w:r>
      <w:r w:rsidR="00462BF0" w:rsidRPr="00802474">
        <w:t>for</w:t>
      </w:r>
      <w:r w:rsidR="000C2A84" w:rsidRPr="00802474">
        <w:t xml:space="preserve"> </w:t>
      </w:r>
      <w:r w:rsidRPr="00802474">
        <w:t>age</w:t>
      </w:r>
      <w:r w:rsidR="000C7930" w:rsidRPr="00802474">
        <w:t xml:space="preserve"> and sex only, and then adjusting for age, </w:t>
      </w:r>
      <w:r w:rsidRPr="00802474">
        <w:t xml:space="preserve">sex, socioeconomic deprivation, </w:t>
      </w:r>
      <w:r w:rsidR="00474ED2" w:rsidRPr="00802474">
        <w:t>histological type</w:t>
      </w:r>
      <w:r w:rsidRPr="00802474">
        <w:t xml:space="preserve">, performance status, clinical stage and </w:t>
      </w:r>
      <w:r w:rsidR="00507542" w:rsidRPr="00802474">
        <w:t>comorbidity</w:t>
      </w:r>
      <w:r w:rsidRPr="00802474">
        <w:t xml:space="preserve"> score</w:t>
      </w:r>
      <w:r w:rsidR="00462BF0" w:rsidRPr="00802474">
        <w:t xml:space="preserve"> in the </w:t>
      </w:r>
      <w:r w:rsidR="00561D03" w:rsidRPr="00802474">
        <w:t>multivariable</w:t>
      </w:r>
      <w:r w:rsidR="00462BF0" w:rsidRPr="00802474">
        <w:t xml:space="preserve"> logistic regression model</w:t>
      </w:r>
      <w:r w:rsidR="00A21D1C" w:rsidRPr="00802474">
        <w:t>.</w:t>
      </w:r>
    </w:p>
    <w:p w14:paraId="3755554B" w14:textId="77777777" w:rsidR="00434500" w:rsidRPr="00802474" w:rsidRDefault="00F91ABD" w:rsidP="0036244B">
      <w:pPr>
        <w:autoSpaceDE w:val="0"/>
        <w:autoSpaceDN w:val="0"/>
        <w:adjustRightInd w:val="0"/>
        <w:spacing w:line="480" w:lineRule="auto"/>
      </w:pPr>
      <w:r w:rsidRPr="00802474">
        <w:t xml:space="preserve">We </w:t>
      </w:r>
      <w:r w:rsidR="003B545E" w:rsidRPr="00802474">
        <w:t>assess</w:t>
      </w:r>
      <w:r w:rsidRPr="00802474">
        <w:t>ed</w:t>
      </w:r>
      <w:r w:rsidR="00462BF0" w:rsidRPr="00802474">
        <w:t xml:space="preserve"> the</w:t>
      </w:r>
      <w:r w:rsidR="00417064" w:rsidRPr="00802474">
        <w:t xml:space="preserve"> </w:t>
      </w:r>
      <w:r w:rsidR="003B545E" w:rsidRPr="00802474">
        <w:t>survival</w:t>
      </w:r>
      <w:r w:rsidR="000C2A84" w:rsidRPr="00802474">
        <w:t xml:space="preserve"> </w:t>
      </w:r>
      <w:r w:rsidR="003B545E" w:rsidRPr="00802474">
        <w:t xml:space="preserve">of lung cancer patients by diagnosis route </w:t>
      </w:r>
      <w:r w:rsidR="00474ED2" w:rsidRPr="00802474">
        <w:t xml:space="preserve">separately </w:t>
      </w:r>
      <w:r w:rsidR="003B545E" w:rsidRPr="00802474">
        <w:t>for resected NSCLC patients and for all other lung cancer patients.</w:t>
      </w:r>
      <w:r w:rsidRPr="00802474">
        <w:t xml:space="preserve"> </w:t>
      </w:r>
      <w:r w:rsidR="003B545E" w:rsidRPr="00802474">
        <w:t xml:space="preserve">For the resected NSCLC patients the survival time was calculated from the date of surgery until the date of death </w:t>
      </w:r>
      <w:r w:rsidR="00804AC4" w:rsidRPr="00802474">
        <w:t>from</w:t>
      </w:r>
      <w:r w:rsidR="003B545E" w:rsidRPr="00802474">
        <w:t xml:space="preserve"> any cause or </w:t>
      </w:r>
      <w:r w:rsidR="00804AC4" w:rsidRPr="00802474">
        <w:t>the censor</w:t>
      </w:r>
      <w:r w:rsidR="003B545E" w:rsidRPr="00802474">
        <w:t xml:space="preserve"> date </w:t>
      </w:r>
      <w:r w:rsidR="00426055" w:rsidRPr="00802474">
        <w:t xml:space="preserve">on </w:t>
      </w:r>
      <w:r w:rsidR="003B545E" w:rsidRPr="00802474">
        <w:t>31st December 20</w:t>
      </w:r>
      <w:r w:rsidR="00DD3FB4" w:rsidRPr="00802474">
        <w:t>09</w:t>
      </w:r>
      <w:r w:rsidR="003B545E" w:rsidRPr="00802474">
        <w:t>.</w:t>
      </w:r>
      <w:r w:rsidRPr="00802474">
        <w:t xml:space="preserve"> </w:t>
      </w:r>
      <w:r w:rsidR="003B545E" w:rsidRPr="00802474">
        <w:t xml:space="preserve">For all other lung cancer patients survival was calculated from the date of diagnosis. </w:t>
      </w:r>
      <w:r w:rsidR="00804AC4" w:rsidRPr="00802474">
        <w:t>S</w:t>
      </w:r>
      <w:r w:rsidRPr="00802474">
        <w:t>urvival curves were plotted</w:t>
      </w:r>
      <w:r w:rsidR="00804AC4" w:rsidRPr="00802474">
        <w:t xml:space="preserve"> using the Kaplan-Meier method</w:t>
      </w:r>
      <w:r w:rsidRPr="00802474">
        <w:t>. Cox proportional hazard regression analyses were used to assess survival</w:t>
      </w:r>
      <w:r w:rsidR="00426055" w:rsidRPr="00802474">
        <w:t xml:space="preserve"> according to emergency presentation</w:t>
      </w:r>
      <w:r w:rsidR="00804AC4" w:rsidRPr="00802474">
        <w:t>,</w:t>
      </w:r>
      <w:r w:rsidRPr="00802474">
        <w:t xml:space="preserve"> both </w:t>
      </w:r>
      <w:r w:rsidR="003B545E" w:rsidRPr="00802474">
        <w:t>adjusted for age</w:t>
      </w:r>
      <w:r w:rsidR="000C7930" w:rsidRPr="00802474">
        <w:t xml:space="preserve"> and</w:t>
      </w:r>
      <w:r w:rsidR="003B545E" w:rsidRPr="00802474">
        <w:t xml:space="preserve"> sex</w:t>
      </w:r>
      <w:r w:rsidR="000C7930" w:rsidRPr="00802474">
        <w:t xml:space="preserve"> only</w:t>
      </w:r>
      <w:r w:rsidR="003B545E" w:rsidRPr="00802474">
        <w:t>,</w:t>
      </w:r>
      <w:r w:rsidR="000C7930" w:rsidRPr="00802474">
        <w:t xml:space="preserve"> and adjusted for age, sex,</w:t>
      </w:r>
      <w:r w:rsidR="003B545E" w:rsidRPr="00802474">
        <w:t xml:space="preserve"> socioeconomic deprivation, </w:t>
      </w:r>
      <w:r w:rsidR="00474ED2" w:rsidRPr="00802474">
        <w:t>histological type</w:t>
      </w:r>
      <w:r w:rsidR="003B545E" w:rsidRPr="00802474">
        <w:t xml:space="preserve">, performance status, clinical stage and </w:t>
      </w:r>
      <w:r w:rsidR="00507542" w:rsidRPr="00802474">
        <w:t>comorbidity</w:t>
      </w:r>
      <w:r w:rsidR="003B545E" w:rsidRPr="00802474">
        <w:t xml:space="preserve"> score. </w:t>
      </w:r>
      <w:r w:rsidR="00804AC4" w:rsidRPr="00802474">
        <w:t xml:space="preserve"> </w:t>
      </w:r>
      <w:r w:rsidR="0066174E" w:rsidRPr="00802474">
        <w:t>Stage at diagnosis is a strong prognostic factor for survival of lung cancer patients but this information is frequently missing. We considered multivariable models with and without stage as a covariate, and found the model that included stage was a better fit. The analysis was performed</w:t>
      </w:r>
      <w:r w:rsidR="003B545E" w:rsidRPr="00802474">
        <w:t xml:space="preserve"> for three different time intervals: </w:t>
      </w:r>
      <w:r w:rsidR="0018571D" w:rsidRPr="00802474">
        <w:t>short</w:t>
      </w:r>
      <w:r w:rsidR="0018571D" w:rsidRPr="00802474">
        <w:noBreakHyphen/>
        <w:t>term (</w:t>
      </w:r>
      <w:r w:rsidR="003B545E" w:rsidRPr="00802474">
        <w:t>the first month following surgery or diagnosis</w:t>
      </w:r>
      <w:r w:rsidR="0018571D" w:rsidRPr="00802474">
        <w:t>)</w:t>
      </w:r>
      <w:r w:rsidR="003B545E" w:rsidRPr="00802474">
        <w:t>, intermediate (</w:t>
      </w:r>
      <w:r w:rsidR="0018571D" w:rsidRPr="00802474">
        <w:t>one month to one year) and long</w:t>
      </w:r>
      <w:r w:rsidR="0018571D" w:rsidRPr="00802474">
        <w:noBreakHyphen/>
      </w:r>
      <w:r w:rsidR="003B545E" w:rsidRPr="00802474">
        <w:t>term (after one yea</w:t>
      </w:r>
      <w:r w:rsidR="00804AC4" w:rsidRPr="00802474">
        <w:t>r).</w:t>
      </w:r>
      <w:r w:rsidR="00550A9D" w:rsidRPr="00802474">
        <w:t xml:space="preserve"> </w:t>
      </w:r>
    </w:p>
    <w:p w14:paraId="5FB5EA72" w14:textId="77777777" w:rsidR="00332D46" w:rsidRPr="00802474" w:rsidRDefault="00332D46" w:rsidP="0036244B">
      <w:pPr>
        <w:autoSpaceDE w:val="0"/>
        <w:autoSpaceDN w:val="0"/>
        <w:adjustRightInd w:val="0"/>
        <w:spacing w:line="480" w:lineRule="auto"/>
      </w:pPr>
    </w:p>
    <w:p w14:paraId="60F00D33" w14:textId="77777777" w:rsidR="000E77CA" w:rsidRPr="00802474" w:rsidRDefault="00086AB8" w:rsidP="0036244B">
      <w:pPr>
        <w:pStyle w:val="Heading1"/>
      </w:pPr>
      <w:bookmarkStart w:id="5" w:name="_Toc332706264"/>
      <w:bookmarkStart w:id="6" w:name="_Toc352165368"/>
      <w:r w:rsidRPr="00802474">
        <w:lastRenderedPageBreak/>
        <w:t>Results</w:t>
      </w:r>
      <w:bookmarkEnd w:id="5"/>
      <w:bookmarkEnd w:id="6"/>
      <w:r w:rsidR="000E77CA" w:rsidRPr="00802474">
        <w:tab/>
      </w:r>
    </w:p>
    <w:p w14:paraId="74374C0B" w14:textId="77777777" w:rsidR="00925437" w:rsidRDefault="0010696D" w:rsidP="0036244B">
      <w:pPr>
        <w:spacing w:line="480" w:lineRule="auto"/>
      </w:pPr>
      <w:r w:rsidRPr="00802474">
        <w:t xml:space="preserve">A total of </w:t>
      </w:r>
      <w:r w:rsidR="00E0770A" w:rsidRPr="00802474">
        <w:t>93</w:t>
      </w:r>
      <w:r w:rsidRPr="00802474">
        <w:t>,</w:t>
      </w:r>
      <w:r w:rsidR="00E0770A" w:rsidRPr="00802474">
        <w:t>78</w:t>
      </w:r>
      <w:r w:rsidRPr="00802474">
        <w:t xml:space="preserve">3 lung cancer patients were included in the analysis. Overall, </w:t>
      </w:r>
      <w:r w:rsidR="00E0770A" w:rsidRPr="00802474">
        <w:t>35,042 (37.4%) patients presented through an emergency route, 51,957</w:t>
      </w:r>
      <w:r w:rsidRPr="00802474">
        <w:t xml:space="preserve"> (5</w:t>
      </w:r>
      <w:r w:rsidR="00E0770A" w:rsidRPr="00802474">
        <w:t>5</w:t>
      </w:r>
      <w:r w:rsidRPr="00802474">
        <w:t>.</w:t>
      </w:r>
      <w:r w:rsidR="00E0770A" w:rsidRPr="00802474">
        <w:t>4</w:t>
      </w:r>
      <w:r w:rsidRPr="00802474">
        <w:t xml:space="preserve">%) were </w:t>
      </w:r>
      <w:r w:rsidR="00E0770A" w:rsidRPr="00802474">
        <w:t>non-emergency</w:t>
      </w:r>
      <w:r w:rsidR="00F91ABD" w:rsidRPr="00802474">
        <w:t xml:space="preserve"> </w:t>
      </w:r>
      <w:r w:rsidR="00E0770A" w:rsidRPr="00802474">
        <w:t xml:space="preserve">presentations </w:t>
      </w:r>
      <w:r w:rsidRPr="00802474">
        <w:t xml:space="preserve">and </w:t>
      </w:r>
      <w:r w:rsidR="00E0770A" w:rsidRPr="00802474">
        <w:t>6,78</w:t>
      </w:r>
      <w:r w:rsidR="00DC43E0" w:rsidRPr="00802474">
        <w:t>4</w:t>
      </w:r>
      <w:r w:rsidRPr="00802474">
        <w:t xml:space="preserve"> (</w:t>
      </w:r>
      <w:r w:rsidR="00E0770A" w:rsidRPr="00802474">
        <w:t>7.2</w:t>
      </w:r>
      <w:r w:rsidRPr="00802474">
        <w:t xml:space="preserve">%) </w:t>
      </w:r>
      <w:r w:rsidR="00E0770A" w:rsidRPr="00802474">
        <w:t>had a</w:t>
      </w:r>
      <w:r w:rsidR="00F91ABD" w:rsidRPr="00802474">
        <w:t>n</w:t>
      </w:r>
      <w:r w:rsidR="00E0770A" w:rsidRPr="00802474">
        <w:t xml:space="preserve"> unknown</w:t>
      </w:r>
      <w:r w:rsidR="00F2736F" w:rsidRPr="00802474">
        <w:t xml:space="preserve"> route</w:t>
      </w:r>
      <w:r w:rsidR="00A21D1C" w:rsidRPr="00802474">
        <w:t xml:space="preserve"> (Table 1)</w:t>
      </w:r>
      <w:r w:rsidRPr="00802474">
        <w:t>.</w:t>
      </w:r>
      <w:r w:rsidR="00F91ABD" w:rsidRPr="00802474">
        <w:t xml:space="preserve"> </w:t>
      </w:r>
      <w:r w:rsidR="0085284A" w:rsidRPr="00802474">
        <w:t xml:space="preserve">The proportion of patients diagnosed through an emergency route increased with </w:t>
      </w:r>
      <w:r w:rsidR="00EE4008" w:rsidRPr="00802474">
        <w:t xml:space="preserve">age, with nearly half of patients aged 80 years and over </w:t>
      </w:r>
      <w:r w:rsidR="00426055" w:rsidRPr="00802474">
        <w:t xml:space="preserve">presenting as an </w:t>
      </w:r>
      <w:r w:rsidR="00EE4008" w:rsidRPr="00802474">
        <w:t xml:space="preserve">emergency.  The proportion of emergency presentations was higher for females than for males, and </w:t>
      </w:r>
      <w:r w:rsidR="00AE07AB" w:rsidRPr="00802474">
        <w:t>increased with</w:t>
      </w:r>
      <w:r w:rsidR="0085284A" w:rsidRPr="00802474">
        <w:t xml:space="preserve"> deprivation</w:t>
      </w:r>
      <w:r w:rsidR="00EE4008" w:rsidRPr="00802474">
        <w:t>, as well as with increasing performa</w:t>
      </w:r>
      <w:r w:rsidR="00AE07AB" w:rsidRPr="00802474">
        <w:t>nce status and comorbidity</w:t>
      </w:r>
      <w:r w:rsidR="0085284A" w:rsidRPr="00802474">
        <w:t xml:space="preserve">. </w:t>
      </w:r>
      <w:r w:rsidR="00426055" w:rsidRPr="00802474">
        <w:t>Lung cancer</w:t>
      </w:r>
      <w:r w:rsidR="00751C8A">
        <w:t xml:space="preserve"> patient</w:t>
      </w:r>
      <w:r w:rsidR="00426055" w:rsidRPr="00802474">
        <w:t xml:space="preserve">s diagnosed </w:t>
      </w:r>
      <w:r w:rsidR="00751C8A">
        <w:t>following</w:t>
      </w:r>
      <w:r w:rsidR="00426055" w:rsidRPr="00802474">
        <w:t xml:space="preserve"> an emergency </w:t>
      </w:r>
      <w:proofErr w:type="gramStart"/>
      <w:r w:rsidR="00426055" w:rsidRPr="00802474">
        <w:t>presentation,</w:t>
      </w:r>
      <w:proofErr w:type="gramEnd"/>
      <w:r w:rsidR="00426055" w:rsidRPr="00802474">
        <w:t xml:space="preserve"> were more often of more advanced stage</w:t>
      </w:r>
      <w:r w:rsidR="00751C8A">
        <w:t xml:space="preserve"> than those who presented through a non-emergency route</w:t>
      </w:r>
      <w:r w:rsidR="00426055" w:rsidRPr="00802474">
        <w:t>.</w:t>
      </w:r>
    </w:p>
    <w:p w14:paraId="086D3F21" w14:textId="77777777" w:rsidR="00D07E00" w:rsidRDefault="00C01357" w:rsidP="0036244B">
      <w:pPr>
        <w:spacing w:line="480" w:lineRule="auto"/>
      </w:pPr>
      <w:r w:rsidRPr="00802474">
        <w:t>Overall, o</w:t>
      </w:r>
      <w:r w:rsidR="00C01B84" w:rsidRPr="00802474">
        <w:t xml:space="preserve">f the 82,384 </w:t>
      </w:r>
      <w:r w:rsidR="0018571D" w:rsidRPr="00802474">
        <w:t>NSCLC</w:t>
      </w:r>
      <w:r w:rsidR="00C01B84" w:rsidRPr="00802474">
        <w:t xml:space="preserve"> patients, 8,214 (10</w:t>
      </w:r>
      <w:r w:rsidR="002071B5" w:rsidRPr="00802474">
        <w:t>.0</w:t>
      </w:r>
      <w:r w:rsidR="00C01B84" w:rsidRPr="00802474">
        <w:t xml:space="preserve">%) </w:t>
      </w:r>
      <w:r w:rsidR="009A3ECB" w:rsidRPr="00802474">
        <w:t>underwent surgical resection</w:t>
      </w:r>
      <w:r w:rsidR="00C01B84" w:rsidRPr="00802474">
        <w:t>.</w:t>
      </w:r>
      <w:r w:rsidRPr="00802474">
        <w:t xml:space="preserve"> However, only 2</w:t>
      </w:r>
      <w:r w:rsidR="002071B5" w:rsidRPr="00802474">
        <w:t>.3</w:t>
      </w:r>
      <w:r w:rsidRPr="00802474">
        <w:t>% of p</w:t>
      </w:r>
      <w:r w:rsidR="00C01B84" w:rsidRPr="00802474">
        <w:t xml:space="preserve">atients presenting through </w:t>
      </w:r>
      <w:r w:rsidR="00804AC4" w:rsidRPr="00802474">
        <w:t>an</w:t>
      </w:r>
      <w:r w:rsidR="00C01B84" w:rsidRPr="00802474">
        <w:t xml:space="preserve"> emergency route</w:t>
      </w:r>
      <w:r w:rsidRPr="00802474">
        <w:t xml:space="preserve"> received surgery compared with 1</w:t>
      </w:r>
      <w:r w:rsidR="002071B5" w:rsidRPr="00802474">
        <w:t>5.8</w:t>
      </w:r>
      <w:r w:rsidRPr="00802474">
        <w:t>% of those presenting through a non</w:t>
      </w:r>
      <w:r w:rsidRPr="00802474">
        <w:noBreakHyphen/>
        <w:t>emergency route</w:t>
      </w:r>
      <w:r w:rsidR="00C01B84" w:rsidRPr="00802474">
        <w:t>.</w:t>
      </w:r>
      <w:r w:rsidR="00F91ABD" w:rsidRPr="00802474">
        <w:t xml:space="preserve"> </w:t>
      </w:r>
      <w:r w:rsidR="000D700F" w:rsidRPr="00802474">
        <w:t xml:space="preserve"> </w:t>
      </w:r>
      <w:r w:rsidR="00426055" w:rsidRPr="00802474">
        <w:t>The</w:t>
      </w:r>
      <w:r w:rsidR="00750374" w:rsidRPr="00802474">
        <w:t xml:space="preserve"> o</w:t>
      </w:r>
      <w:r w:rsidR="000D700F" w:rsidRPr="00802474">
        <w:t xml:space="preserve">dds ratio of </w:t>
      </w:r>
      <w:r w:rsidR="009A3ECB" w:rsidRPr="00802474">
        <w:t>undergoing</w:t>
      </w:r>
      <w:r w:rsidR="000D700F" w:rsidRPr="00802474">
        <w:t xml:space="preserve"> </w:t>
      </w:r>
      <w:r w:rsidR="009A3ECB" w:rsidRPr="00802474">
        <w:t>surgical resection</w:t>
      </w:r>
      <w:r w:rsidR="000D700F" w:rsidRPr="00802474">
        <w:t xml:space="preserve"> for NSCLC patients diagnosed through the emergency route </w:t>
      </w:r>
      <w:r w:rsidR="00ED1F28" w:rsidRPr="00802474">
        <w:t xml:space="preserve">compared to non-emergency route </w:t>
      </w:r>
      <w:r w:rsidR="000D700F" w:rsidRPr="00802474">
        <w:t>was 0.</w:t>
      </w:r>
      <w:r w:rsidR="00424E6B" w:rsidRPr="00802474">
        <w:t>15</w:t>
      </w:r>
      <w:r w:rsidR="000D700F" w:rsidRPr="00802474">
        <w:t>, 95% CI: 0.</w:t>
      </w:r>
      <w:r w:rsidR="00424E6B" w:rsidRPr="00802474">
        <w:t>12</w:t>
      </w:r>
      <w:r w:rsidR="000D700F" w:rsidRPr="00802474">
        <w:noBreakHyphen/>
        <w:t>0.</w:t>
      </w:r>
      <w:r w:rsidR="00424E6B" w:rsidRPr="00802474">
        <w:t>1</w:t>
      </w:r>
      <w:r w:rsidR="000D700F" w:rsidRPr="00802474">
        <w:t>4</w:t>
      </w:r>
      <w:r w:rsidR="00424E6B" w:rsidRPr="00802474">
        <w:t xml:space="preserve"> when </w:t>
      </w:r>
      <w:r w:rsidR="00426055" w:rsidRPr="00802474">
        <w:t>adjusted for</w:t>
      </w:r>
      <w:r w:rsidR="00424E6B" w:rsidRPr="00802474">
        <w:t xml:space="preserve"> age and sex</w:t>
      </w:r>
      <w:r w:rsidR="000D700F" w:rsidRPr="00802474">
        <w:t xml:space="preserve">. </w:t>
      </w:r>
      <w:r w:rsidR="00426055" w:rsidRPr="00802474">
        <w:t xml:space="preserve">Further adjustment for socioeconomic deprivation, histological type, performance status, clinical stage and comorbidity score </w:t>
      </w:r>
      <w:r w:rsidR="00C01B84" w:rsidRPr="00802474">
        <w:t>attenuated</w:t>
      </w:r>
      <w:r w:rsidR="00426055" w:rsidRPr="00802474">
        <w:t xml:space="preserve"> this association</w:t>
      </w:r>
      <w:r w:rsidR="00C01B84" w:rsidRPr="00802474">
        <w:t>, but</w:t>
      </w:r>
      <w:r w:rsidR="00426055" w:rsidRPr="00802474">
        <w:t xml:space="preserve"> remained</w:t>
      </w:r>
      <w:r w:rsidR="00C01B84" w:rsidRPr="00802474">
        <w:t xml:space="preserve"> statist</w:t>
      </w:r>
      <w:r w:rsidR="0000169E" w:rsidRPr="00802474">
        <w:t>ically significant</w:t>
      </w:r>
      <w:r w:rsidR="009A3ECB" w:rsidRPr="00802474">
        <w:t xml:space="preserve"> </w:t>
      </w:r>
      <w:r w:rsidR="00661646" w:rsidRPr="00802474">
        <w:t>(adjusted OR=0.22, 95% CI: 0.20</w:t>
      </w:r>
      <w:r w:rsidR="00661646" w:rsidRPr="00802474">
        <w:noBreakHyphen/>
        <w:t>0.24).</w:t>
      </w:r>
    </w:p>
    <w:p w14:paraId="4DFC8865" w14:textId="77777777" w:rsidR="006236B7" w:rsidRDefault="006236B7">
      <w:pPr>
        <w:spacing w:after="0"/>
        <w:jc w:val="left"/>
      </w:pPr>
      <w:r>
        <w:br w:type="page"/>
      </w:r>
    </w:p>
    <w:p w14:paraId="621B95A6" w14:textId="4A9EED25" w:rsidR="00E5175F" w:rsidRDefault="00E5175F" w:rsidP="00E5175F">
      <w:pPr>
        <w:pStyle w:val="NoSpacing"/>
        <w:rPr>
          <w:rFonts w:ascii="Calibri" w:hAnsi="Calibri"/>
        </w:rPr>
      </w:pPr>
      <w:r w:rsidRPr="00802474">
        <w:rPr>
          <w:rFonts w:ascii="Calibri" w:hAnsi="Calibri"/>
        </w:rPr>
        <w:lastRenderedPageBreak/>
        <w:t>Figure 1: Kaplan-Meier sur</w:t>
      </w:r>
      <w:r>
        <w:rPr>
          <w:rFonts w:ascii="Calibri" w:hAnsi="Calibri"/>
        </w:rPr>
        <w:t>vival by route to diagnosis for</w:t>
      </w:r>
      <w:r w:rsidRPr="00802474">
        <w:rPr>
          <w:rFonts w:ascii="Calibri" w:hAnsi="Calibri"/>
        </w:rPr>
        <w:t xml:space="preserve"> resected non-small cell lung cancer patients</w:t>
      </w:r>
      <w:r>
        <w:rPr>
          <w:rFonts w:ascii="Calibri" w:hAnsi="Calibri"/>
        </w:rPr>
        <w:t xml:space="preserve"> </w:t>
      </w:r>
      <w:r w:rsidRPr="00802474">
        <w:rPr>
          <w:rFonts w:ascii="Calibri" w:hAnsi="Calibri"/>
        </w:rPr>
        <w:t>diagnosed in England, 2006-2008</w:t>
      </w:r>
    </w:p>
    <w:p w14:paraId="5748F824" w14:textId="77777777" w:rsidR="00E5175F" w:rsidRPr="00802474" w:rsidRDefault="00E5175F" w:rsidP="0036244B">
      <w:pPr>
        <w:spacing w:line="480" w:lineRule="auto"/>
      </w:pPr>
      <w:r>
        <w:rPr>
          <w:noProof/>
        </w:rPr>
        <w:drawing>
          <wp:inline distT="0" distB="0" distL="0" distR="0" wp14:anchorId="15E0770C" wp14:editId="5F43CF71">
            <wp:extent cx="5732145" cy="4168775"/>
            <wp:effectExtent l="0" t="0" r="190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9">
                      <a:extLst>
                        <a:ext uri="{28A0092B-C50C-407E-A947-70E740481C1C}">
                          <a14:useLocalDpi xmlns:a14="http://schemas.microsoft.com/office/drawing/2010/main" val="0"/>
                        </a:ext>
                      </a:extLst>
                    </a:blip>
                    <a:stretch>
                      <a:fillRect/>
                    </a:stretch>
                  </pic:blipFill>
                  <pic:spPr>
                    <a:xfrm>
                      <a:off x="0" y="0"/>
                      <a:ext cx="5732145" cy="4168775"/>
                    </a:xfrm>
                    <a:prstGeom prst="rect">
                      <a:avLst/>
                    </a:prstGeom>
                  </pic:spPr>
                </pic:pic>
              </a:graphicData>
            </a:graphic>
          </wp:inline>
        </w:drawing>
      </w:r>
    </w:p>
    <w:p w14:paraId="25645A11" w14:textId="77777777" w:rsidR="00D300DC" w:rsidRDefault="001B3422" w:rsidP="0036244B">
      <w:pPr>
        <w:spacing w:line="480" w:lineRule="auto"/>
      </w:pPr>
      <w:r w:rsidRPr="00802474">
        <w:t>Overall,</w:t>
      </w:r>
      <w:r w:rsidR="004D66EC" w:rsidRPr="00802474">
        <w:t xml:space="preserve"> resected</w:t>
      </w:r>
      <w:r w:rsidRPr="00802474">
        <w:t xml:space="preserve"> </w:t>
      </w:r>
      <w:r w:rsidR="0018571D" w:rsidRPr="00802474">
        <w:t>NSCLC</w:t>
      </w:r>
      <w:r w:rsidR="008D07CA" w:rsidRPr="00802474">
        <w:t xml:space="preserve"> patients presenting via an emergency route had </w:t>
      </w:r>
      <w:r w:rsidR="00424E6B" w:rsidRPr="00802474">
        <w:t xml:space="preserve">lower </w:t>
      </w:r>
      <w:r w:rsidR="008D07CA" w:rsidRPr="00802474">
        <w:t>survival than those presenting through a non</w:t>
      </w:r>
      <w:r w:rsidR="008D07CA" w:rsidRPr="00802474">
        <w:noBreakHyphen/>
        <w:t>emergency route</w:t>
      </w:r>
      <w:r w:rsidR="00EE4008" w:rsidRPr="00802474">
        <w:t xml:space="preserve"> </w:t>
      </w:r>
      <w:r w:rsidR="00EE4008" w:rsidRPr="0044798C">
        <w:t>(Figure 1).</w:t>
      </w:r>
      <w:r w:rsidRPr="00802474">
        <w:t xml:space="preserve"> </w:t>
      </w:r>
      <w:r w:rsidR="000F0ABB" w:rsidRPr="00802474">
        <w:t xml:space="preserve"> </w:t>
      </w:r>
      <w:r w:rsidR="00FD0438" w:rsidRPr="00802474">
        <w:t>For resected NSCLC patients, the Kaplan-Meier survival estimates for emergency and non-emergency routes were 96% and 97% at one month, 78% and 83% at one year, and 50% and 54% at four years after surgical treatment.  By contrast, all lung cancer (excluding resected NSCLC) Kaplan-Meier survival estimates for emergency and non-emergency routes were 61% and 90% at one month, 10% and 31% at one year, and 1% and 5% at</w:t>
      </w:r>
      <w:r w:rsidR="00925437">
        <w:t xml:space="preserve"> four years after diagnosis.   </w:t>
      </w:r>
    </w:p>
    <w:p w14:paraId="511C87B1" w14:textId="77777777" w:rsidR="00E90D80" w:rsidRDefault="00E90D80">
      <w:pPr>
        <w:spacing w:after="0"/>
        <w:jc w:val="left"/>
        <w:rPr>
          <w:bCs/>
          <w:color w:val="000000"/>
        </w:rPr>
      </w:pPr>
      <w:r>
        <w:rPr>
          <w:bCs/>
          <w:color w:val="000000"/>
        </w:rPr>
        <w:br w:type="page"/>
      </w:r>
    </w:p>
    <w:p w14:paraId="5CE47F98" w14:textId="1BB6DBD7" w:rsidR="00E90D80" w:rsidRPr="00BA4E9F" w:rsidRDefault="00E90D80" w:rsidP="00E90D80">
      <w:pPr>
        <w:spacing w:after="0"/>
      </w:pPr>
      <w:r w:rsidRPr="00BA4E9F">
        <w:rPr>
          <w:bCs/>
          <w:color w:val="000000"/>
        </w:rPr>
        <w:lastRenderedPageBreak/>
        <w:t>Table 1: Patient characteristics by route to diagnosis for lung cancer patients diagnosed in England, 2006-2008</w:t>
      </w:r>
    </w:p>
    <w:tbl>
      <w:tblPr>
        <w:tblW w:w="8505" w:type="dxa"/>
        <w:tblInd w:w="93" w:type="dxa"/>
        <w:tblLook w:val="04A0" w:firstRow="1" w:lastRow="0" w:firstColumn="1" w:lastColumn="0" w:noHBand="0" w:noVBand="1"/>
      </w:tblPr>
      <w:tblGrid>
        <w:gridCol w:w="1927"/>
        <w:gridCol w:w="1025"/>
        <w:gridCol w:w="1126"/>
        <w:gridCol w:w="725"/>
        <w:gridCol w:w="1126"/>
        <w:gridCol w:w="725"/>
        <w:gridCol w:w="1038"/>
        <w:gridCol w:w="813"/>
      </w:tblGrid>
      <w:tr w:rsidR="00E90D80" w:rsidRPr="00BA4E9F" w14:paraId="0247F3FE" w14:textId="77777777" w:rsidTr="00E15E61">
        <w:trPr>
          <w:trHeight w:val="276"/>
        </w:trPr>
        <w:tc>
          <w:tcPr>
            <w:tcW w:w="1730" w:type="dxa"/>
            <w:tcBorders>
              <w:top w:val="nil"/>
              <w:left w:val="nil"/>
              <w:bottom w:val="nil"/>
              <w:right w:val="nil"/>
            </w:tcBorders>
            <w:shd w:val="clear" w:color="000000" w:fill="FFFFFF"/>
            <w:noWrap/>
            <w:vAlign w:val="bottom"/>
            <w:hideMark/>
          </w:tcPr>
          <w:p w14:paraId="44FFE4E0" w14:textId="77777777" w:rsidR="00E90D80" w:rsidRPr="00BA4E9F" w:rsidRDefault="00E90D80" w:rsidP="00E15E61">
            <w:pPr>
              <w:spacing w:after="0"/>
              <w:jc w:val="center"/>
              <w:rPr>
                <w:bCs/>
                <w:color w:val="000000"/>
              </w:rPr>
            </w:pPr>
            <w:r w:rsidRPr="00BA4E9F">
              <w:rPr>
                <w:bCs/>
                <w:color w:val="000000"/>
              </w:rPr>
              <w:t> </w:t>
            </w:r>
          </w:p>
        </w:tc>
        <w:tc>
          <w:tcPr>
            <w:tcW w:w="920" w:type="dxa"/>
            <w:tcBorders>
              <w:top w:val="single" w:sz="4" w:space="0" w:color="auto"/>
              <w:left w:val="single" w:sz="4" w:space="0" w:color="auto"/>
              <w:bottom w:val="nil"/>
              <w:right w:val="nil"/>
            </w:tcBorders>
            <w:shd w:val="clear" w:color="000000" w:fill="FFFFFF"/>
            <w:noWrap/>
            <w:vAlign w:val="bottom"/>
            <w:hideMark/>
          </w:tcPr>
          <w:p w14:paraId="27FC4C7A" w14:textId="77777777" w:rsidR="00E90D80" w:rsidRPr="00BA4E9F" w:rsidRDefault="00E90D80" w:rsidP="00E15E61">
            <w:pPr>
              <w:spacing w:after="0"/>
              <w:jc w:val="center"/>
              <w:rPr>
                <w:bCs/>
                <w:color w:val="000000"/>
              </w:rPr>
            </w:pPr>
            <w:r w:rsidRPr="00BA4E9F">
              <w:rPr>
                <w:bCs/>
                <w:color w:val="000000"/>
              </w:rPr>
              <w:t>Total</w:t>
            </w:r>
          </w:p>
        </w:tc>
        <w:tc>
          <w:tcPr>
            <w:tcW w:w="166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150EBBC4" w14:textId="77777777" w:rsidR="00E90D80" w:rsidRPr="00BA4E9F" w:rsidRDefault="00E90D80" w:rsidP="00E15E61">
            <w:pPr>
              <w:spacing w:after="0"/>
              <w:jc w:val="center"/>
              <w:rPr>
                <w:bCs/>
                <w:color w:val="000000"/>
              </w:rPr>
            </w:pPr>
            <w:r w:rsidRPr="00BA4E9F">
              <w:rPr>
                <w:bCs/>
                <w:color w:val="000000"/>
              </w:rPr>
              <w:t>Emergency</w:t>
            </w:r>
          </w:p>
        </w:tc>
        <w:tc>
          <w:tcPr>
            <w:tcW w:w="1660" w:type="dxa"/>
            <w:gridSpan w:val="2"/>
            <w:tcBorders>
              <w:top w:val="single" w:sz="4" w:space="0" w:color="auto"/>
              <w:left w:val="nil"/>
              <w:bottom w:val="nil"/>
              <w:right w:val="single" w:sz="4" w:space="0" w:color="000000"/>
            </w:tcBorders>
            <w:shd w:val="clear" w:color="000000" w:fill="FFFFFF"/>
            <w:noWrap/>
            <w:vAlign w:val="bottom"/>
            <w:hideMark/>
          </w:tcPr>
          <w:p w14:paraId="714600B4" w14:textId="77777777" w:rsidR="00E90D80" w:rsidRPr="00BA4E9F" w:rsidRDefault="00E90D80" w:rsidP="00E15E61">
            <w:pPr>
              <w:spacing w:after="0"/>
              <w:jc w:val="center"/>
              <w:rPr>
                <w:bCs/>
                <w:color w:val="000000"/>
              </w:rPr>
            </w:pPr>
            <w:r w:rsidRPr="00BA4E9F">
              <w:rPr>
                <w:bCs/>
                <w:color w:val="000000"/>
              </w:rPr>
              <w:t>Non-emergency</w:t>
            </w:r>
          </w:p>
        </w:tc>
        <w:tc>
          <w:tcPr>
            <w:tcW w:w="1660" w:type="dxa"/>
            <w:gridSpan w:val="2"/>
            <w:tcBorders>
              <w:top w:val="single" w:sz="4" w:space="0" w:color="auto"/>
              <w:left w:val="nil"/>
              <w:bottom w:val="nil"/>
              <w:right w:val="single" w:sz="4" w:space="0" w:color="000000"/>
            </w:tcBorders>
            <w:shd w:val="clear" w:color="000000" w:fill="FFFFFF"/>
            <w:noWrap/>
            <w:vAlign w:val="bottom"/>
            <w:hideMark/>
          </w:tcPr>
          <w:p w14:paraId="2595E391" w14:textId="77777777" w:rsidR="00E90D80" w:rsidRPr="00BA4E9F" w:rsidRDefault="00E90D80" w:rsidP="00E15E61">
            <w:pPr>
              <w:spacing w:after="0"/>
              <w:jc w:val="center"/>
              <w:rPr>
                <w:bCs/>
                <w:color w:val="000000"/>
              </w:rPr>
            </w:pPr>
            <w:r w:rsidRPr="00BA4E9F">
              <w:rPr>
                <w:bCs/>
                <w:color w:val="000000"/>
              </w:rPr>
              <w:t>Unknown</w:t>
            </w:r>
          </w:p>
        </w:tc>
      </w:tr>
      <w:tr w:rsidR="00E90D80" w:rsidRPr="00BA4E9F" w14:paraId="39644679" w14:textId="77777777" w:rsidTr="00E15E61">
        <w:trPr>
          <w:trHeight w:val="276"/>
        </w:trPr>
        <w:tc>
          <w:tcPr>
            <w:tcW w:w="1730" w:type="dxa"/>
            <w:tcBorders>
              <w:top w:val="nil"/>
              <w:left w:val="nil"/>
              <w:bottom w:val="nil"/>
              <w:right w:val="single" w:sz="4" w:space="0" w:color="auto"/>
            </w:tcBorders>
            <w:shd w:val="clear" w:color="000000" w:fill="FFFFFF"/>
            <w:noWrap/>
            <w:vAlign w:val="bottom"/>
            <w:hideMark/>
          </w:tcPr>
          <w:p w14:paraId="1D68013C" w14:textId="77777777" w:rsidR="00E90D80" w:rsidRPr="00BA4E9F" w:rsidRDefault="00E90D80" w:rsidP="00E15E61">
            <w:pPr>
              <w:spacing w:after="0"/>
              <w:jc w:val="center"/>
              <w:rPr>
                <w:bCs/>
                <w:color w:val="000000"/>
              </w:rPr>
            </w:pPr>
            <w:r w:rsidRPr="00BA4E9F">
              <w:rPr>
                <w:bCs/>
                <w:color w:val="000000"/>
              </w:rPr>
              <w:t> </w:t>
            </w:r>
          </w:p>
        </w:tc>
        <w:tc>
          <w:tcPr>
            <w:tcW w:w="920" w:type="dxa"/>
            <w:tcBorders>
              <w:top w:val="nil"/>
              <w:left w:val="nil"/>
              <w:bottom w:val="single" w:sz="4" w:space="0" w:color="auto"/>
              <w:right w:val="single" w:sz="4" w:space="0" w:color="auto"/>
            </w:tcBorders>
            <w:shd w:val="clear" w:color="000000" w:fill="FFFFFF"/>
            <w:noWrap/>
            <w:vAlign w:val="bottom"/>
            <w:hideMark/>
          </w:tcPr>
          <w:p w14:paraId="3A0429D9" w14:textId="77777777" w:rsidR="00E90D80" w:rsidRPr="00BA4E9F" w:rsidRDefault="00E90D80" w:rsidP="00E15E61">
            <w:pPr>
              <w:spacing w:after="0"/>
              <w:jc w:val="center"/>
              <w:rPr>
                <w:bCs/>
                <w:color w:val="000000"/>
              </w:rPr>
            </w:pPr>
            <w:r w:rsidRPr="00BA4E9F">
              <w:rPr>
                <w:bCs/>
                <w:color w:val="000000"/>
              </w:rPr>
              <w:t> </w:t>
            </w:r>
          </w:p>
        </w:tc>
        <w:tc>
          <w:tcPr>
            <w:tcW w:w="1010" w:type="dxa"/>
            <w:tcBorders>
              <w:top w:val="nil"/>
              <w:left w:val="nil"/>
              <w:bottom w:val="single" w:sz="4" w:space="0" w:color="auto"/>
              <w:right w:val="nil"/>
            </w:tcBorders>
            <w:shd w:val="clear" w:color="000000" w:fill="FFFFFF"/>
            <w:noWrap/>
            <w:vAlign w:val="bottom"/>
            <w:hideMark/>
          </w:tcPr>
          <w:p w14:paraId="4CC64C83" w14:textId="77777777" w:rsidR="00E90D80" w:rsidRPr="00BA4E9F" w:rsidRDefault="00E90D80" w:rsidP="00E15E61">
            <w:pPr>
              <w:spacing w:after="0"/>
              <w:jc w:val="center"/>
              <w:rPr>
                <w:bCs/>
                <w:color w:val="000000"/>
              </w:rPr>
            </w:pPr>
            <w:r w:rsidRPr="00BA4E9F">
              <w:rPr>
                <w:bCs/>
                <w:color w:val="000000"/>
              </w:rPr>
              <w:t>n</w:t>
            </w:r>
          </w:p>
        </w:tc>
        <w:tc>
          <w:tcPr>
            <w:tcW w:w="650" w:type="dxa"/>
            <w:tcBorders>
              <w:top w:val="nil"/>
              <w:left w:val="nil"/>
              <w:bottom w:val="nil"/>
              <w:right w:val="nil"/>
            </w:tcBorders>
            <w:shd w:val="clear" w:color="000000" w:fill="FFFFFF"/>
            <w:noWrap/>
            <w:vAlign w:val="bottom"/>
            <w:hideMark/>
          </w:tcPr>
          <w:p w14:paraId="6E721FE5" w14:textId="77777777" w:rsidR="00E90D80" w:rsidRPr="00BA4E9F" w:rsidRDefault="00E90D80" w:rsidP="00E15E61">
            <w:pPr>
              <w:spacing w:after="0"/>
              <w:jc w:val="center"/>
              <w:rPr>
                <w:bCs/>
                <w:color w:val="000000"/>
              </w:rPr>
            </w:pPr>
            <w:r w:rsidRPr="00BA4E9F">
              <w:rPr>
                <w:bCs/>
                <w:color w:val="000000"/>
              </w:rPr>
              <w:t>%</w:t>
            </w:r>
          </w:p>
        </w:tc>
        <w:tc>
          <w:tcPr>
            <w:tcW w:w="1010" w:type="dxa"/>
            <w:tcBorders>
              <w:top w:val="single" w:sz="4" w:space="0" w:color="auto"/>
              <w:left w:val="single" w:sz="4" w:space="0" w:color="auto"/>
              <w:bottom w:val="single" w:sz="4" w:space="0" w:color="auto"/>
              <w:right w:val="nil"/>
            </w:tcBorders>
            <w:shd w:val="clear" w:color="000000" w:fill="FFFFFF"/>
            <w:noWrap/>
            <w:vAlign w:val="bottom"/>
            <w:hideMark/>
          </w:tcPr>
          <w:p w14:paraId="2B3E7A05" w14:textId="77777777" w:rsidR="00E90D80" w:rsidRPr="00BA4E9F" w:rsidRDefault="00E90D80" w:rsidP="00E15E61">
            <w:pPr>
              <w:spacing w:after="0"/>
              <w:jc w:val="center"/>
              <w:rPr>
                <w:bCs/>
                <w:color w:val="000000"/>
              </w:rPr>
            </w:pPr>
            <w:r w:rsidRPr="00BA4E9F">
              <w:rPr>
                <w:bCs/>
                <w:color w:val="000000"/>
              </w:rPr>
              <w:t>N</w:t>
            </w:r>
          </w:p>
        </w:tc>
        <w:tc>
          <w:tcPr>
            <w:tcW w:w="650" w:type="dxa"/>
            <w:tcBorders>
              <w:top w:val="single" w:sz="4" w:space="0" w:color="auto"/>
              <w:left w:val="nil"/>
              <w:bottom w:val="nil"/>
              <w:right w:val="nil"/>
            </w:tcBorders>
            <w:shd w:val="clear" w:color="000000" w:fill="FFFFFF"/>
            <w:noWrap/>
            <w:vAlign w:val="bottom"/>
            <w:hideMark/>
          </w:tcPr>
          <w:p w14:paraId="16DBE5F7" w14:textId="77777777" w:rsidR="00E90D80" w:rsidRPr="00BA4E9F" w:rsidRDefault="00E90D80" w:rsidP="00E15E61">
            <w:pPr>
              <w:spacing w:after="0"/>
              <w:jc w:val="center"/>
              <w:rPr>
                <w:bCs/>
                <w:color w:val="000000"/>
              </w:rPr>
            </w:pPr>
            <w:r w:rsidRPr="00BA4E9F">
              <w:rPr>
                <w:bCs/>
                <w:color w:val="000000"/>
              </w:rPr>
              <w:t>%</w:t>
            </w:r>
          </w:p>
        </w:tc>
        <w:tc>
          <w:tcPr>
            <w:tcW w:w="931" w:type="dxa"/>
            <w:tcBorders>
              <w:top w:val="single" w:sz="4" w:space="0" w:color="auto"/>
              <w:left w:val="single" w:sz="4" w:space="0" w:color="auto"/>
              <w:bottom w:val="single" w:sz="4" w:space="0" w:color="auto"/>
              <w:right w:val="nil"/>
            </w:tcBorders>
            <w:shd w:val="clear" w:color="000000" w:fill="FFFFFF"/>
            <w:noWrap/>
            <w:vAlign w:val="bottom"/>
            <w:hideMark/>
          </w:tcPr>
          <w:p w14:paraId="0D11E789" w14:textId="77777777" w:rsidR="00E90D80" w:rsidRPr="00BA4E9F" w:rsidRDefault="00E90D80" w:rsidP="00E15E61">
            <w:pPr>
              <w:spacing w:after="0"/>
              <w:jc w:val="center"/>
              <w:rPr>
                <w:bCs/>
                <w:color w:val="000000"/>
              </w:rPr>
            </w:pPr>
            <w:r w:rsidRPr="00BA4E9F">
              <w:rPr>
                <w:bCs/>
                <w:color w:val="000000"/>
              </w:rPr>
              <w:t>n</w:t>
            </w:r>
          </w:p>
        </w:tc>
        <w:tc>
          <w:tcPr>
            <w:tcW w:w="729" w:type="dxa"/>
            <w:tcBorders>
              <w:top w:val="single" w:sz="4" w:space="0" w:color="auto"/>
              <w:left w:val="nil"/>
              <w:bottom w:val="single" w:sz="4" w:space="0" w:color="auto"/>
              <w:right w:val="single" w:sz="4" w:space="0" w:color="auto"/>
            </w:tcBorders>
            <w:shd w:val="clear" w:color="000000" w:fill="FFFFFF"/>
            <w:noWrap/>
            <w:vAlign w:val="bottom"/>
            <w:hideMark/>
          </w:tcPr>
          <w:p w14:paraId="02EC2C18" w14:textId="77777777" w:rsidR="00E90D80" w:rsidRPr="00BA4E9F" w:rsidRDefault="00E90D80" w:rsidP="00E15E61">
            <w:pPr>
              <w:spacing w:after="0"/>
              <w:jc w:val="center"/>
              <w:rPr>
                <w:bCs/>
                <w:color w:val="000000"/>
              </w:rPr>
            </w:pPr>
            <w:r w:rsidRPr="00BA4E9F">
              <w:rPr>
                <w:bCs/>
                <w:color w:val="000000"/>
              </w:rPr>
              <w:t>%</w:t>
            </w:r>
          </w:p>
        </w:tc>
      </w:tr>
      <w:tr w:rsidR="00E90D80" w:rsidRPr="00BA4E9F" w14:paraId="6BA6458C" w14:textId="77777777" w:rsidTr="00E15E61">
        <w:trPr>
          <w:trHeight w:val="276"/>
        </w:trPr>
        <w:tc>
          <w:tcPr>
            <w:tcW w:w="1730" w:type="dxa"/>
            <w:tcBorders>
              <w:top w:val="nil"/>
              <w:left w:val="nil"/>
              <w:bottom w:val="single" w:sz="4" w:space="0" w:color="auto"/>
              <w:right w:val="single" w:sz="4" w:space="0" w:color="auto"/>
            </w:tcBorders>
            <w:shd w:val="clear" w:color="000000" w:fill="FFFFFF"/>
            <w:noWrap/>
            <w:vAlign w:val="bottom"/>
            <w:hideMark/>
          </w:tcPr>
          <w:p w14:paraId="56F05AD0" w14:textId="77777777" w:rsidR="00E90D80" w:rsidRPr="00BA4E9F" w:rsidRDefault="00E90D80" w:rsidP="00E15E61">
            <w:pPr>
              <w:spacing w:after="0"/>
              <w:jc w:val="center"/>
              <w:rPr>
                <w:bCs/>
                <w:color w:val="000000"/>
              </w:rPr>
            </w:pPr>
            <w:r w:rsidRPr="00BA4E9F">
              <w:rPr>
                <w:bCs/>
                <w:color w:val="000000"/>
              </w:rPr>
              <w:t> </w:t>
            </w:r>
          </w:p>
        </w:tc>
        <w:tc>
          <w:tcPr>
            <w:tcW w:w="920" w:type="dxa"/>
            <w:tcBorders>
              <w:top w:val="nil"/>
              <w:left w:val="nil"/>
              <w:bottom w:val="nil"/>
              <w:right w:val="single" w:sz="4" w:space="0" w:color="auto"/>
            </w:tcBorders>
            <w:shd w:val="clear" w:color="000000" w:fill="FFFFFF"/>
            <w:noWrap/>
            <w:vAlign w:val="bottom"/>
            <w:hideMark/>
          </w:tcPr>
          <w:p w14:paraId="5DD8B9A6" w14:textId="77777777" w:rsidR="00E90D80" w:rsidRPr="00BA4E9F" w:rsidRDefault="00E90D80" w:rsidP="00E15E61">
            <w:pPr>
              <w:spacing w:after="0"/>
              <w:jc w:val="right"/>
              <w:rPr>
                <w:color w:val="000000"/>
              </w:rPr>
            </w:pPr>
            <w:r w:rsidRPr="00BA4E9F">
              <w:rPr>
                <w:color w:val="000000"/>
              </w:rPr>
              <w:t>93,783</w:t>
            </w:r>
          </w:p>
        </w:tc>
        <w:tc>
          <w:tcPr>
            <w:tcW w:w="1010" w:type="dxa"/>
            <w:tcBorders>
              <w:top w:val="nil"/>
              <w:left w:val="nil"/>
              <w:bottom w:val="nil"/>
              <w:right w:val="nil"/>
            </w:tcBorders>
            <w:shd w:val="clear" w:color="000000" w:fill="FFFFFF"/>
            <w:noWrap/>
            <w:vAlign w:val="bottom"/>
            <w:hideMark/>
          </w:tcPr>
          <w:p w14:paraId="5E56F835" w14:textId="77777777" w:rsidR="00E90D80" w:rsidRPr="00BA4E9F" w:rsidRDefault="00E90D80" w:rsidP="00E15E61">
            <w:pPr>
              <w:spacing w:after="0"/>
              <w:jc w:val="right"/>
              <w:rPr>
                <w:color w:val="000000"/>
              </w:rPr>
            </w:pPr>
            <w:r w:rsidRPr="00BA4E9F">
              <w:rPr>
                <w:color w:val="000000"/>
              </w:rPr>
              <w:t>35,042</w:t>
            </w:r>
          </w:p>
        </w:tc>
        <w:tc>
          <w:tcPr>
            <w:tcW w:w="650" w:type="dxa"/>
            <w:tcBorders>
              <w:top w:val="single" w:sz="4" w:space="0" w:color="auto"/>
              <w:left w:val="nil"/>
              <w:bottom w:val="nil"/>
              <w:right w:val="nil"/>
            </w:tcBorders>
            <w:shd w:val="clear" w:color="000000" w:fill="FFFFFF"/>
            <w:noWrap/>
            <w:vAlign w:val="bottom"/>
            <w:hideMark/>
          </w:tcPr>
          <w:p w14:paraId="497D0077" w14:textId="77777777" w:rsidR="00E90D80" w:rsidRPr="00BA4E9F" w:rsidRDefault="00E90D80" w:rsidP="00E15E61">
            <w:pPr>
              <w:spacing w:after="0"/>
              <w:jc w:val="right"/>
              <w:rPr>
                <w:color w:val="000000"/>
              </w:rPr>
            </w:pPr>
            <w:r w:rsidRPr="00BA4E9F">
              <w:rPr>
                <w:color w:val="000000"/>
              </w:rPr>
              <w:t>37.4</w:t>
            </w:r>
          </w:p>
        </w:tc>
        <w:tc>
          <w:tcPr>
            <w:tcW w:w="1010" w:type="dxa"/>
            <w:tcBorders>
              <w:top w:val="nil"/>
              <w:left w:val="single" w:sz="4" w:space="0" w:color="auto"/>
              <w:bottom w:val="nil"/>
              <w:right w:val="nil"/>
            </w:tcBorders>
            <w:shd w:val="clear" w:color="000000" w:fill="FFFFFF"/>
            <w:noWrap/>
            <w:vAlign w:val="bottom"/>
            <w:hideMark/>
          </w:tcPr>
          <w:p w14:paraId="5B87AEB2" w14:textId="77777777" w:rsidR="00E90D80" w:rsidRPr="00BA4E9F" w:rsidRDefault="00E90D80" w:rsidP="00E15E61">
            <w:pPr>
              <w:spacing w:after="0"/>
              <w:jc w:val="right"/>
              <w:rPr>
                <w:color w:val="000000"/>
              </w:rPr>
            </w:pPr>
            <w:r w:rsidRPr="00BA4E9F">
              <w:rPr>
                <w:color w:val="000000"/>
              </w:rPr>
              <w:t>51,957</w:t>
            </w:r>
          </w:p>
        </w:tc>
        <w:tc>
          <w:tcPr>
            <w:tcW w:w="650" w:type="dxa"/>
            <w:tcBorders>
              <w:top w:val="single" w:sz="4" w:space="0" w:color="auto"/>
              <w:left w:val="nil"/>
              <w:bottom w:val="nil"/>
              <w:right w:val="single" w:sz="4" w:space="0" w:color="auto"/>
            </w:tcBorders>
            <w:shd w:val="clear" w:color="000000" w:fill="FFFFFF"/>
            <w:noWrap/>
            <w:vAlign w:val="bottom"/>
            <w:hideMark/>
          </w:tcPr>
          <w:p w14:paraId="7F45B7DB" w14:textId="77777777" w:rsidR="00E90D80" w:rsidRPr="00BA4E9F" w:rsidRDefault="00E90D80" w:rsidP="00E15E61">
            <w:pPr>
              <w:spacing w:after="0"/>
              <w:jc w:val="right"/>
              <w:rPr>
                <w:color w:val="000000"/>
              </w:rPr>
            </w:pPr>
            <w:r w:rsidRPr="00BA4E9F">
              <w:rPr>
                <w:color w:val="000000"/>
              </w:rPr>
              <w:t>55.4</w:t>
            </w:r>
          </w:p>
        </w:tc>
        <w:tc>
          <w:tcPr>
            <w:tcW w:w="931" w:type="dxa"/>
            <w:tcBorders>
              <w:top w:val="nil"/>
              <w:left w:val="nil"/>
              <w:bottom w:val="nil"/>
              <w:right w:val="nil"/>
            </w:tcBorders>
            <w:shd w:val="clear" w:color="000000" w:fill="FFFFFF"/>
            <w:noWrap/>
            <w:vAlign w:val="bottom"/>
            <w:hideMark/>
          </w:tcPr>
          <w:p w14:paraId="30AB3A8E" w14:textId="77777777" w:rsidR="00E90D80" w:rsidRPr="00BA4E9F" w:rsidRDefault="00E90D80" w:rsidP="00E15E61">
            <w:pPr>
              <w:spacing w:after="0"/>
              <w:jc w:val="right"/>
              <w:rPr>
                <w:color w:val="000000"/>
              </w:rPr>
            </w:pPr>
            <w:r w:rsidRPr="00BA4E9F">
              <w:rPr>
                <w:color w:val="000000"/>
              </w:rPr>
              <w:t>6,784</w:t>
            </w:r>
          </w:p>
        </w:tc>
        <w:tc>
          <w:tcPr>
            <w:tcW w:w="729" w:type="dxa"/>
            <w:tcBorders>
              <w:top w:val="nil"/>
              <w:left w:val="nil"/>
              <w:bottom w:val="nil"/>
              <w:right w:val="single" w:sz="4" w:space="0" w:color="auto"/>
            </w:tcBorders>
            <w:shd w:val="clear" w:color="000000" w:fill="FFFFFF"/>
            <w:noWrap/>
            <w:vAlign w:val="bottom"/>
            <w:hideMark/>
          </w:tcPr>
          <w:p w14:paraId="33F225F0" w14:textId="77777777" w:rsidR="00E90D80" w:rsidRPr="00BA4E9F" w:rsidRDefault="00E90D80" w:rsidP="00E15E61">
            <w:pPr>
              <w:spacing w:after="0"/>
              <w:jc w:val="right"/>
              <w:rPr>
                <w:color w:val="000000"/>
              </w:rPr>
            </w:pPr>
            <w:r w:rsidRPr="00BA4E9F">
              <w:rPr>
                <w:color w:val="000000"/>
              </w:rPr>
              <w:t>7.2</w:t>
            </w:r>
          </w:p>
        </w:tc>
      </w:tr>
      <w:tr w:rsidR="00E90D80" w:rsidRPr="00BA4E9F" w14:paraId="3F44004E" w14:textId="77777777" w:rsidTr="00E15E61">
        <w:trPr>
          <w:trHeight w:val="276"/>
        </w:trPr>
        <w:tc>
          <w:tcPr>
            <w:tcW w:w="7630" w:type="dxa"/>
            <w:gridSpan w:val="8"/>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64C6F222" w14:textId="77777777" w:rsidR="00E90D80" w:rsidRPr="00BA4E9F" w:rsidRDefault="00E90D80" w:rsidP="00E15E61">
            <w:pPr>
              <w:spacing w:after="0"/>
              <w:rPr>
                <w:bCs/>
                <w:color w:val="000000"/>
              </w:rPr>
            </w:pPr>
            <w:r w:rsidRPr="00BA4E9F">
              <w:rPr>
                <w:bCs/>
                <w:color w:val="000000"/>
              </w:rPr>
              <w:t>Age</w:t>
            </w:r>
          </w:p>
        </w:tc>
      </w:tr>
      <w:tr w:rsidR="00E90D80" w:rsidRPr="00BA4E9F" w14:paraId="64AFEDBF" w14:textId="77777777" w:rsidTr="00E15E61">
        <w:trPr>
          <w:trHeight w:val="276"/>
        </w:trPr>
        <w:tc>
          <w:tcPr>
            <w:tcW w:w="1730" w:type="dxa"/>
            <w:tcBorders>
              <w:top w:val="nil"/>
              <w:left w:val="single" w:sz="4" w:space="0" w:color="auto"/>
              <w:bottom w:val="nil"/>
              <w:right w:val="nil"/>
            </w:tcBorders>
            <w:shd w:val="clear" w:color="000000" w:fill="FFFFFF"/>
            <w:noWrap/>
            <w:vAlign w:val="bottom"/>
            <w:hideMark/>
          </w:tcPr>
          <w:p w14:paraId="2ECC9724" w14:textId="77777777" w:rsidR="00E90D80" w:rsidRPr="00BA4E9F" w:rsidRDefault="00E90D80" w:rsidP="00E15E61">
            <w:pPr>
              <w:spacing w:after="0"/>
              <w:jc w:val="right"/>
              <w:rPr>
                <w:color w:val="000000"/>
              </w:rPr>
            </w:pPr>
            <w:r w:rsidRPr="00BA4E9F">
              <w:rPr>
                <w:color w:val="000000"/>
              </w:rPr>
              <w:t>&lt;50 years</w:t>
            </w:r>
          </w:p>
        </w:tc>
        <w:tc>
          <w:tcPr>
            <w:tcW w:w="920" w:type="dxa"/>
            <w:tcBorders>
              <w:top w:val="nil"/>
              <w:left w:val="single" w:sz="4" w:space="0" w:color="auto"/>
              <w:bottom w:val="nil"/>
              <w:right w:val="single" w:sz="4" w:space="0" w:color="auto"/>
            </w:tcBorders>
            <w:shd w:val="clear" w:color="000000" w:fill="FFFFFF"/>
            <w:noWrap/>
            <w:vAlign w:val="bottom"/>
            <w:hideMark/>
          </w:tcPr>
          <w:p w14:paraId="79CEFBA5" w14:textId="77777777" w:rsidR="00E90D80" w:rsidRPr="00BA4E9F" w:rsidRDefault="00E90D80" w:rsidP="00E15E61">
            <w:pPr>
              <w:spacing w:after="0"/>
              <w:jc w:val="right"/>
              <w:rPr>
                <w:color w:val="000000"/>
              </w:rPr>
            </w:pPr>
            <w:r w:rsidRPr="00BA4E9F">
              <w:rPr>
                <w:color w:val="000000"/>
              </w:rPr>
              <w:t>2,789</w:t>
            </w:r>
          </w:p>
        </w:tc>
        <w:tc>
          <w:tcPr>
            <w:tcW w:w="1010" w:type="dxa"/>
            <w:tcBorders>
              <w:top w:val="nil"/>
              <w:left w:val="nil"/>
              <w:bottom w:val="nil"/>
              <w:right w:val="nil"/>
            </w:tcBorders>
            <w:shd w:val="clear" w:color="000000" w:fill="FFFFFF"/>
            <w:noWrap/>
            <w:vAlign w:val="bottom"/>
            <w:hideMark/>
          </w:tcPr>
          <w:p w14:paraId="1498D24B" w14:textId="77777777" w:rsidR="00E90D80" w:rsidRPr="00BA4E9F" w:rsidRDefault="00E90D80" w:rsidP="00E15E61">
            <w:pPr>
              <w:spacing w:after="0"/>
              <w:jc w:val="right"/>
              <w:rPr>
                <w:color w:val="000000"/>
              </w:rPr>
            </w:pPr>
            <w:r w:rsidRPr="00BA4E9F">
              <w:rPr>
                <w:color w:val="000000"/>
              </w:rPr>
              <w:t>892</w:t>
            </w:r>
          </w:p>
        </w:tc>
        <w:tc>
          <w:tcPr>
            <w:tcW w:w="650" w:type="dxa"/>
            <w:tcBorders>
              <w:top w:val="nil"/>
              <w:left w:val="nil"/>
              <w:bottom w:val="nil"/>
              <w:right w:val="nil"/>
            </w:tcBorders>
            <w:shd w:val="clear" w:color="000000" w:fill="FFFFFF"/>
            <w:noWrap/>
            <w:vAlign w:val="bottom"/>
            <w:hideMark/>
          </w:tcPr>
          <w:p w14:paraId="45C8498F" w14:textId="77777777" w:rsidR="00E90D80" w:rsidRPr="00BA4E9F" w:rsidRDefault="00E90D80" w:rsidP="00E15E61">
            <w:pPr>
              <w:spacing w:after="0"/>
              <w:jc w:val="right"/>
              <w:rPr>
                <w:color w:val="000000"/>
              </w:rPr>
            </w:pPr>
            <w:r w:rsidRPr="00BA4E9F">
              <w:rPr>
                <w:color w:val="000000"/>
              </w:rPr>
              <w:t>32.0</w:t>
            </w:r>
          </w:p>
        </w:tc>
        <w:tc>
          <w:tcPr>
            <w:tcW w:w="1010" w:type="dxa"/>
            <w:tcBorders>
              <w:top w:val="nil"/>
              <w:left w:val="single" w:sz="4" w:space="0" w:color="auto"/>
              <w:bottom w:val="nil"/>
              <w:right w:val="nil"/>
            </w:tcBorders>
            <w:shd w:val="clear" w:color="000000" w:fill="FFFFFF"/>
            <w:noWrap/>
            <w:vAlign w:val="bottom"/>
            <w:hideMark/>
          </w:tcPr>
          <w:p w14:paraId="2FBAC346" w14:textId="77777777" w:rsidR="00E90D80" w:rsidRPr="00BA4E9F" w:rsidRDefault="00E90D80" w:rsidP="00E15E61">
            <w:pPr>
              <w:spacing w:after="0"/>
              <w:jc w:val="right"/>
              <w:rPr>
                <w:color w:val="000000"/>
              </w:rPr>
            </w:pPr>
            <w:r w:rsidRPr="00BA4E9F">
              <w:rPr>
                <w:color w:val="000000"/>
              </w:rPr>
              <w:t>1,648</w:t>
            </w:r>
          </w:p>
        </w:tc>
        <w:tc>
          <w:tcPr>
            <w:tcW w:w="650" w:type="dxa"/>
            <w:tcBorders>
              <w:top w:val="nil"/>
              <w:left w:val="nil"/>
              <w:bottom w:val="nil"/>
              <w:right w:val="single" w:sz="4" w:space="0" w:color="auto"/>
            </w:tcBorders>
            <w:shd w:val="clear" w:color="000000" w:fill="FFFFFF"/>
            <w:noWrap/>
            <w:vAlign w:val="bottom"/>
            <w:hideMark/>
          </w:tcPr>
          <w:p w14:paraId="2AE2237B" w14:textId="77777777" w:rsidR="00E90D80" w:rsidRPr="00BA4E9F" w:rsidRDefault="00E90D80" w:rsidP="00E15E61">
            <w:pPr>
              <w:spacing w:after="0"/>
              <w:jc w:val="right"/>
              <w:rPr>
                <w:color w:val="000000"/>
              </w:rPr>
            </w:pPr>
            <w:r w:rsidRPr="00BA4E9F">
              <w:rPr>
                <w:color w:val="000000"/>
              </w:rPr>
              <w:t>59.1</w:t>
            </w:r>
          </w:p>
        </w:tc>
        <w:tc>
          <w:tcPr>
            <w:tcW w:w="931" w:type="dxa"/>
            <w:tcBorders>
              <w:top w:val="nil"/>
              <w:left w:val="nil"/>
              <w:bottom w:val="nil"/>
              <w:right w:val="nil"/>
            </w:tcBorders>
            <w:shd w:val="clear" w:color="000000" w:fill="FFFFFF"/>
            <w:noWrap/>
            <w:vAlign w:val="bottom"/>
            <w:hideMark/>
          </w:tcPr>
          <w:p w14:paraId="4077F15D" w14:textId="77777777" w:rsidR="00E90D80" w:rsidRPr="00BA4E9F" w:rsidRDefault="00E90D80" w:rsidP="00E15E61">
            <w:pPr>
              <w:spacing w:after="0"/>
              <w:jc w:val="right"/>
              <w:rPr>
                <w:color w:val="000000"/>
              </w:rPr>
            </w:pPr>
            <w:r w:rsidRPr="00BA4E9F">
              <w:rPr>
                <w:color w:val="000000"/>
              </w:rPr>
              <w:t>249</w:t>
            </w:r>
          </w:p>
        </w:tc>
        <w:tc>
          <w:tcPr>
            <w:tcW w:w="729" w:type="dxa"/>
            <w:tcBorders>
              <w:top w:val="nil"/>
              <w:left w:val="nil"/>
              <w:bottom w:val="nil"/>
              <w:right w:val="single" w:sz="4" w:space="0" w:color="auto"/>
            </w:tcBorders>
            <w:shd w:val="clear" w:color="000000" w:fill="FFFFFF"/>
            <w:noWrap/>
            <w:vAlign w:val="bottom"/>
            <w:hideMark/>
          </w:tcPr>
          <w:p w14:paraId="547341CB" w14:textId="77777777" w:rsidR="00E90D80" w:rsidRPr="00BA4E9F" w:rsidRDefault="00E90D80" w:rsidP="00E15E61">
            <w:pPr>
              <w:spacing w:after="0"/>
              <w:jc w:val="right"/>
              <w:rPr>
                <w:color w:val="000000"/>
              </w:rPr>
            </w:pPr>
            <w:r w:rsidRPr="00BA4E9F">
              <w:rPr>
                <w:color w:val="000000"/>
              </w:rPr>
              <w:t>8.9</w:t>
            </w:r>
          </w:p>
        </w:tc>
      </w:tr>
      <w:tr w:rsidR="00E90D80" w:rsidRPr="00BA4E9F" w14:paraId="38690AC1" w14:textId="77777777" w:rsidTr="00E15E61">
        <w:trPr>
          <w:trHeight w:val="276"/>
        </w:trPr>
        <w:tc>
          <w:tcPr>
            <w:tcW w:w="1730" w:type="dxa"/>
            <w:tcBorders>
              <w:top w:val="nil"/>
              <w:left w:val="single" w:sz="4" w:space="0" w:color="auto"/>
              <w:bottom w:val="nil"/>
              <w:right w:val="nil"/>
            </w:tcBorders>
            <w:shd w:val="clear" w:color="000000" w:fill="FFFFFF"/>
            <w:noWrap/>
            <w:vAlign w:val="bottom"/>
            <w:hideMark/>
          </w:tcPr>
          <w:p w14:paraId="4C40B2E5" w14:textId="77777777" w:rsidR="00E90D80" w:rsidRPr="00BA4E9F" w:rsidRDefault="00E90D80" w:rsidP="00E15E61">
            <w:pPr>
              <w:spacing w:after="0"/>
              <w:jc w:val="right"/>
              <w:rPr>
                <w:color w:val="000000"/>
              </w:rPr>
            </w:pPr>
            <w:r w:rsidRPr="00BA4E9F">
              <w:rPr>
                <w:color w:val="000000"/>
              </w:rPr>
              <w:t>50-59 years</w:t>
            </w:r>
          </w:p>
        </w:tc>
        <w:tc>
          <w:tcPr>
            <w:tcW w:w="920" w:type="dxa"/>
            <w:tcBorders>
              <w:top w:val="nil"/>
              <w:left w:val="single" w:sz="4" w:space="0" w:color="auto"/>
              <w:bottom w:val="nil"/>
              <w:right w:val="single" w:sz="4" w:space="0" w:color="auto"/>
            </w:tcBorders>
            <w:shd w:val="clear" w:color="000000" w:fill="FFFFFF"/>
            <w:noWrap/>
            <w:vAlign w:val="bottom"/>
            <w:hideMark/>
          </w:tcPr>
          <w:p w14:paraId="691BD45B" w14:textId="77777777" w:rsidR="00E90D80" w:rsidRPr="00BA4E9F" w:rsidRDefault="00E90D80" w:rsidP="00E15E61">
            <w:pPr>
              <w:spacing w:after="0"/>
              <w:jc w:val="right"/>
              <w:rPr>
                <w:color w:val="000000"/>
              </w:rPr>
            </w:pPr>
            <w:r w:rsidRPr="00BA4E9F">
              <w:rPr>
                <w:color w:val="000000"/>
              </w:rPr>
              <w:t>10,431</w:t>
            </w:r>
          </w:p>
        </w:tc>
        <w:tc>
          <w:tcPr>
            <w:tcW w:w="1010" w:type="dxa"/>
            <w:tcBorders>
              <w:top w:val="nil"/>
              <w:left w:val="nil"/>
              <w:bottom w:val="nil"/>
              <w:right w:val="nil"/>
            </w:tcBorders>
            <w:shd w:val="clear" w:color="000000" w:fill="FFFFFF"/>
            <w:noWrap/>
            <w:vAlign w:val="bottom"/>
            <w:hideMark/>
          </w:tcPr>
          <w:p w14:paraId="6BAE86BD" w14:textId="77777777" w:rsidR="00E90D80" w:rsidRPr="00BA4E9F" w:rsidRDefault="00E90D80" w:rsidP="00E15E61">
            <w:pPr>
              <w:spacing w:after="0"/>
              <w:jc w:val="right"/>
              <w:rPr>
                <w:color w:val="000000"/>
              </w:rPr>
            </w:pPr>
            <w:r w:rsidRPr="00BA4E9F">
              <w:rPr>
                <w:color w:val="000000"/>
              </w:rPr>
              <w:t>3,197</w:t>
            </w:r>
          </w:p>
        </w:tc>
        <w:tc>
          <w:tcPr>
            <w:tcW w:w="650" w:type="dxa"/>
            <w:tcBorders>
              <w:top w:val="nil"/>
              <w:left w:val="nil"/>
              <w:bottom w:val="nil"/>
              <w:right w:val="nil"/>
            </w:tcBorders>
            <w:shd w:val="clear" w:color="000000" w:fill="FFFFFF"/>
            <w:noWrap/>
            <w:vAlign w:val="bottom"/>
            <w:hideMark/>
          </w:tcPr>
          <w:p w14:paraId="2173FF24" w14:textId="77777777" w:rsidR="00E90D80" w:rsidRPr="00BA4E9F" w:rsidRDefault="00E90D80" w:rsidP="00E15E61">
            <w:pPr>
              <w:spacing w:after="0"/>
              <w:jc w:val="right"/>
              <w:rPr>
                <w:color w:val="000000"/>
              </w:rPr>
            </w:pPr>
            <w:r w:rsidRPr="00BA4E9F">
              <w:rPr>
                <w:color w:val="000000"/>
              </w:rPr>
              <w:t>30.7</w:t>
            </w:r>
          </w:p>
        </w:tc>
        <w:tc>
          <w:tcPr>
            <w:tcW w:w="1010" w:type="dxa"/>
            <w:tcBorders>
              <w:top w:val="nil"/>
              <w:left w:val="single" w:sz="4" w:space="0" w:color="auto"/>
              <w:bottom w:val="nil"/>
              <w:right w:val="nil"/>
            </w:tcBorders>
            <w:shd w:val="clear" w:color="000000" w:fill="FFFFFF"/>
            <w:noWrap/>
            <w:vAlign w:val="bottom"/>
            <w:hideMark/>
          </w:tcPr>
          <w:p w14:paraId="7A0FD2EE" w14:textId="77777777" w:rsidR="00E90D80" w:rsidRPr="00BA4E9F" w:rsidRDefault="00E90D80" w:rsidP="00E15E61">
            <w:pPr>
              <w:spacing w:after="0"/>
              <w:jc w:val="right"/>
              <w:rPr>
                <w:color w:val="000000"/>
              </w:rPr>
            </w:pPr>
            <w:r w:rsidRPr="00BA4E9F">
              <w:rPr>
                <w:color w:val="000000"/>
              </w:rPr>
              <w:t>6,484</w:t>
            </w:r>
          </w:p>
        </w:tc>
        <w:tc>
          <w:tcPr>
            <w:tcW w:w="650" w:type="dxa"/>
            <w:tcBorders>
              <w:top w:val="nil"/>
              <w:left w:val="nil"/>
              <w:bottom w:val="nil"/>
              <w:right w:val="single" w:sz="4" w:space="0" w:color="auto"/>
            </w:tcBorders>
            <w:shd w:val="clear" w:color="000000" w:fill="FFFFFF"/>
            <w:noWrap/>
            <w:vAlign w:val="bottom"/>
            <w:hideMark/>
          </w:tcPr>
          <w:p w14:paraId="4C1BDFE8" w14:textId="77777777" w:rsidR="00E90D80" w:rsidRPr="00BA4E9F" w:rsidRDefault="00E90D80" w:rsidP="00E15E61">
            <w:pPr>
              <w:spacing w:after="0"/>
              <w:jc w:val="right"/>
              <w:rPr>
                <w:color w:val="000000"/>
              </w:rPr>
            </w:pPr>
            <w:r w:rsidRPr="00BA4E9F">
              <w:rPr>
                <w:color w:val="000000"/>
              </w:rPr>
              <w:t>62.2</w:t>
            </w:r>
          </w:p>
        </w:tc>
        <w:tc>
          <w:tcPr>
            <w:tcW w:w="931" w:type="dxa"/>
            <w:tcBorders>
              <w:top w:val="nil"/>
              <w:left w:val="nil"/>
              <w:bottom w:val="nil"/>
              <w:right w:val="nil"/>
            </w:tcBorders>
            <w:shd w:val="clear" w:color="000000" w:fill="FFFFFF"/>
            <w:noWrap/>
            <w:vAlign w:val="bottom"/>
            <w:hideMark/>
          </w:tcPr>
          <w:p w14:paraId="6469B340" w14:textId="77777777" w:rsidR="00E90D80" w:rsidRPr="00BA4E9F" w:rsidRDefault="00E90D80" w:rsidP="00E15E61">
            <w:pPr>
              <w:spacing w:after="0"/>
              <w:jc w:val="right"/>
              <w:rPr>
                <w:color w:val="000000"/>
              </w:rPr>
            </w:pPr>
            <w:r w:rsidRPr="00BA4E9F">
              <w:rPr>
                <w:color w:val="000000"/>
              </w:rPr>
              <w:t>750</w:t>
            </w:r>
          </w:p>
        </w:tc>
        <w:tc>
          <w:tcPr>
            <w:tcW w:w="729" w:type="dxa"/>
            <w:tcBorders>
              <w:top w:val="nil"/>
              <w:left w:val="nil"/>
              <w:bottom w:val="nil"/>
              <w:right w:val="single" w:sz="4" w:space="0" w:color="auto"/>
            </w:tcBorders>
            <w:shd w:val="clear" w:color="000000" w:fill="FFFFFF"/>
            <w:noWrap/>
            <w:vAlign w:val="bottom"/>
            <w:hideMark/>
          </w:tcPr>
          <w:p w14:paraId="460E94A3" w14:textId="77777777" w:rsidR="00E90D80" w:rsidRPr="00BA4E9F" w:rsidRDefault="00E90D80" w:rsidP="00E15E61">
            <w:pPr>
              <w:spacing w:after="0"/>
              <w:jc w:val="right"/>
              <w:rPr>
                <w:color w:val="000000"/>
              </w:rPr>
            </w:pPr>
            <w:r w:rsidRPr="00BA4E9F">
              <w:rPr>
                <w:color w:val="000000"/>
              </w:rPr>
              <w:t>7.2</w:t>
            </w:r>
          </w:p>
        </w:tc>
      </w:tr>
      <w:tr w:rsidR="00E90D80" w:rsidRPr="00BA4E9F" w14:paraId="6AA3E412" w14:textId="77777777" w:rsidTr="00E15E61">
        <w:trPr>
          <w:trHeight w:val="276"/>
        </w:trPr>
        <w:tc>
          <w:tcPr>
            <w:tcW w:w="1730" w:type="dxa"/>
            <w:tcBorders>
              <w:top w:val="nil"/>
              <w:left w:val="single" w:sz="4" w:space="0" w:color="auto"/>
              <w:bottom w:val="nil"/>
              <w:right w:val="nil"/>
            </w:tcBorders>
            <w:shd w:val="clear" w:color="000000" w:fill="FFFFFF"/>
            <w:noWrap/>
            <w:vAlign w:val="bottom"/>
            <w:hideMark/>
          </w:tcPr>
          <w:p w14:paraId="30CE6A47" w14:textId="77777777" w:rsidR="00E90D80" w:rsidRPr="00BA4E9F" w:rsidRDefault="00E90D80" w:rsidP="00E15E61">
            <w:pPr>
              <w:spacing w:after="0"/>
              <w:jc w:val="right"/>
              <w:rPr>
                <w:color w:val="000000"/>
              </w:rPr>
            </w:pPr>
            <w:r w:rsidRPr="00BA4E9F">
              <w:rPr>
                <w:color w:val="000000"/>
              </w:rPr>
              <w:t>60-69 years</w:t>
            </w:r>
          </w:p>
        </w:tc>
        <w:tc>
          <w:tcPr>
            <w:tcW w:w="920" w:type="dxa"/>
            <w:tcBorders>
              <w:top w:val="nil"/>
              <w:left w:val="single" w:sz="4" w:space="0" w:color="auto"/>
              <w:bottom w:val="nil"/>
              <w:right w:val="single" w:sz="4" w:space="0" w:color="auto"/>
            </w:tcBorders>
            <w:shd w:val="clear" w:color="000000" w:fill="FFFFFF"/>
            <w:noWrap/>
            <w:vAlign w:val="bottom"/>
            <w:hideMark/>
          </w:tcPr>
          <w:p w14:paraId="79CFE94D" w14:textId="77777777" w:rsidR="00E90D80" w:rsidRPr="00BA4E9F" w:rsidRDefault="00E90D80" w:rsidP="00E15E61">
            <w:pPr>
              <w:spacing w:after="0"/>
              <w:jc w:val="right"/>
              <w:rPr>
                <w:color w:val="000000"/>
              </w:rPr>
            </w:pPr>
            <w:r w:rsidRPr="00BA4E9F">
              <w:rPr>
                <w:color w:val="000000"/>
              </w:rPr>
              <w:t>24,427</w:t>
            </w:r>
          </w:p>
        </w:tc>
        <w:tc>
          <w:tcPr>
            <w:tcW w:w="1010" w:type="dxa"/>
            <w:tcBorders>
              <w:top w:val="nil"/>
              <w:left w:val="nil"/>
              <w:bottom w:val="nil"/>
              <w:right w:val="nil"/>
            </w:tcBorders>
            <w:shd w:val="clear" w:color="000000" w:fill="FFFFFF"/>
            <w:noWrap/>
            <w:vAlign w:val="bottom"/>
            <w:hideMark/>
          </w:tcPr>
          <w:p w14:paraId="38362210" w14:textId="77777777" w:rsidR="00E90D80" w:rsidRPr="00BA4E9F" w:rsidRDefault="00E90D80" w:rsidP="00E15E61">
            <w:pPr>
              <w:spacing w:after="0"/>
              <w:jc w:val="right"/>
              <w:rPr>
                <w:color w:val="000000"/>
              </w:rPr>
            </w:pPr>
            <w:r w:rsidRPr="00BA4E9F">
              <w:rPr>
                <w:color w:val="000000"/>
              </w:rPr>
              <w:t>7,598</w:t>
            </w:r>
          </w:p>
        </w:tc>
        <w:tc>
          <w:tcPr>
            <w:tcW w:w="650" w:type="dxa"/>
            <w:tcBorders>
              <w:top w:val="nil"/>
              <w:left w:val="nil"/>
              <w:bottom w:val="nil"/>
              <w:right w:val="nil"/>
            </w:tcBorders>
            <w:shd w:val="clear" w:color="000000" w:fill="FFFFFF"/>
            <w:noWrap/>
            <w:vAlign w:val="bottom"/>
            <w:hideMark/>
          </w:tcPr>
          <w:p w14:paraId="0FC599A8" w14:textId="77777777" w:rsidR="00E90D80" w:rsidRPr="00BA4E9F" w:rsidRDefault="00E90D80" w:rsidP="00E15E61">
            <w:pPr>
              <w:spacing w:after="0"/>
              <w:jc w:val="right"/>
              <w:rPr>
                <w:color w:val="000000"/>
              </w:rPr>
            </w:pPr>
            <w:r w:rsidRPr="00BA4E9F">
              <w:rPr>
                <w:color w:val="000000"/>
              </w:rPr>
              <w:t>31.1</w:t>
            </w:r>
          </w:p>
        </w:tc>
        <w:tc>
          <w:tcPr>
            <w:tcW w:w="1010" w:type="dxa"/>
            <w:tcBorders>
              <w:top w:val="nil"/>
              <w:left w:val="single" w:sz="4" w:space="0" w:color="auto"/>
              <w:bottom w:val="nil"/>
              <w:right w:val="nil"/>
            </w:tcBorders>
            <w:shd w:val="clear" w:color="000000" w:fill="FFFFFF"/>
            <w:noWrap/>
            <w:vAlign w:val="bottom"/>
            <w:hideMark/>
          </w:tcPr>
          <w:p w14:paraId="2AA46D57" w14:textId="77777777" w:rsidR="00E90D80" w:rsidRPr="00BA4E9F" w:rsidRDefault="00E90D80" w:rsidP="00E15E61">
            <w:pPr>
              <w:spacing w:after="0"/>
              <w:jc w:val="right"/>
              <w:rPr>
                <w:color w:val="000000"/>
              </w:rPr>
            </w:pPr>
            <w:r w:rsidRPr="00BA4E9F">
              <w:rPr>
                <w:color w:val="000000"/>
              </w:rPr>
              <w:t>15,244</w:t>
            </w:r>
          </w:p>
        </w:tc>
        <w:tc>
          <w:tcPr>
            <w:tcW w:w="650" w:type="dxa"/>
            <w:tcBorders>
              <w:top w:val="nil"/>
              <w:left w:val="nil"/>
              <w:bottom w:val="nil"/>
              <w:right w:val="single" w:sz="4" w:space="0" w:color="auto"/>
            </w:tcBorders>
            <w:shd w:val="clear" w:color="000000" w:fill="FFFFFF"/>
            <w:noWrap/>
            <w:vAlign w:val="bottom"/>
            <w:hideMark/>
          </w:tcPr>
          <w:p w14:paraId="01037C00" w14:textId="77777777" w:rsidR="00E90D80" w:rsidRPr="00BA4E9F" w:rsidRDefault="00E90D80" w:rsidP="00E15E61">
            <w:pPr>
              <w:spacing w:after="0"/>
              <w:jc w:val="right"/>
              <w:rPr>
                <w:color w:val="000000"/>
              </w:rPr>
            </w:pPr>
            <w:r w:rsidRPr="00BA4E9F">
              <w:rPr>
                <w:color w:val="000000"/>
              </w:rPr>
              <w:t>62.4</w:t>
            </w:r>
          </w:p>
        </w:tc>
        <w:tc>
          <w:tcPr>
            <w:tcW w:w="931" w:type="dxa"/>
            <w:tcBorders>
              <w:top w:val="nil"/>
              <w:left w:val="nil"/>
              <w:bottom w:val="nil"/>
              <w:right w:val="nil"/>
            </w:tcBorders>
            <w:shd w:val="clear" w:color="000000" w:fill="FFFFFF"/>
            <w:noWrap/>
            <w:vAlign w:val="bottom"/>
            <w:hideMark/>
          </w:tcPr>
          <w:p w14:paraId="7DB8B3DC" w14:textId="77777777" w:rsidR="00E90D80" w:rsidRPr="00BA4E9F" w:rsidRDefault="00E90D80" w:rsidP="00E15E61">
            <w:pPr>
              <w:spacing w:after="0"/>
              <w:jc w:val="right"/>
              <w:rPr>
                <w:color w:val="000000"/>
              </w:rPr>
            </w:pPr>
            <w:r w:rsidRPr="00BA4E9F">
              <w:rPr>
                <w:color w:val="000000"/>
              </w:rPr>
              <w:t>1,585</w:t>
            </w:r>
          </w:p>
        </w:tc>
        <w:tc>
          <w:tcPr>
            <w:tcW w:w="729" w:type="dxa"/>
            <w:tcBorders>
              <w:top w:val="nil"/>
              <w:left w:val="nil"/>
              <w:bottom w:val="nil"/>
              <w:right w:val="single" w:sz="4" w:space="0" w:color="auto"/>
            </w:tcBorders>
            <w:shd w:val="clear" w:color="000000" w:fill="FFFFFF"/>
            <w:noWrap/>
            <w:vAlign w:val="bottom"/>
            <w:hideMark/>
          </w:tcPr>
          <w:p w14:paraId="31D8F10A" w14:textId="77777777" w:rsidR="00E90D80" w:rsidRPr="00BA4E9F" w:rsidRDefault="00E90D80" w:rsidP="00E15E61">
            <w:pPr>
              <w:spacing w:after="0"/>
              <w:jc w:val="right"/>
              <w:rPr>
                <w:color w:val="000000"/>
              </w:rPr>
            </w:pPr>
            <w:r w:rsidRPr="00BA4E9F">
              <w:rPr>
                <w:color w:val="000000"/>
              </w:rPr>
              <w:t>6.5</w:t>
            </w:r>
          </w:p>
        </w:tc>
      </w:tr>
      <w:tr w:rsidR="00E90D80" w:rsidRPr="00BA4E9F" w14:paraId="4877268B" w14:textId="77777777" w:rsidTr="00E15E61">
        <w:trPr>
          <w:trHeight w:val="276"/>
        </w:trPr>
        <w:tc>
          <w:tcPr>
            <w:tcW w:w="1730" w:type="dxa"/>
            <w:tcBorders>
              <w:top w:val="nil"/>
              <w:left w:val="single" w:sz="4" w:space="0" w:color="auto"/>
              <w:bottom w:val="nil"/>
              <w:right w:val="nil"/>
            </w:tcBorders>
            <w:shd w:val="clear" w:color="000000" w:fill="FFFFFF"/>
            <w:noWrap/>
            <w:vAlign w:val="bottom"/>
            <w:hideMark/>
          </w:tcPr>
          <w:p w14:paraId="2C7185C5" w14:textId="77777777" w:rsidR="00E90D80" w:rsidRPr="00BA4E9F" w:rsidRDefault="00E90D80" w:rsidP="00E15E61">
            <w:pPr>
              <w:spacing w:after="0"/>
              <w:jc w:val="right"/>
              <w:rPr>
                <w:color w:val="000000"/>
              </w:rPr>
            </w:pPr>
            <w:r w:rsidRPr="00BA4E9F">
              <w:rPr>
                <w:color w:val="000000"/>
              </w:rPr>
              <w:t>70-79 years</w:t>
            </w:r>
          </w:p>
        </w:tc>
        <w:tc>
          <w:tcPr>
            <w:tcW w:w="920" w:type="dxa"/>
            <w:tcBorders>
              <w:top w:val="nil"/>
              <w:left w:val="single" w:sz="4" w:space="0" w:color="auto"/>
              <w:bottom w:val="nil"/>
              <w:right w:val="single" w:sz="4" w:space="0" w:color="auto"/>
            </w:tcBorders>
            <w:shd w:val="clear" w:color="000000" w:fill="FFFFFF"/>
            <w:noWrap/>
            <w:vAlign w:val="bottom"/>
            <w:hideMark/>
          </w:tcPr>
          <w:p w14:paraId="1A259A61" w14:textId="77777777" w:rsidR="00E90D80" w:rsidRPr="00BA4E9F" w:rsidRDefault="00E90D80" w:rsidP="00E15E61">
            <w:pPr>
              <w:spacing w:after="0"/>
              <w:jc w:val="right"/>
              <w:rPr>
                <w:color w:val="000000"/>
              </w:rPr>
            </w:pPr>
            <w:r w:rsidRPr="00BA4E9F">
              <w:rPr>
                <w:color w:val="000000"/>
              </w:rPr>
              <w:t>32,645</w:t>
            </w:r>
          </w:p>
        </w:tc>
        <w:tc>
          <w:tcPr>
            <w:tcW w:w="1010" w:type="dxa"/>
            <w:tcBorders>
              <w:top w:val="nil"/>
              <w:left w:val="nil"/>
              <w:bottom w:val="nil"/>
              <w:right w:val="nil"/>
            </w:tcBorders>
            <w:shd w:val="clear" w:color="000000" w:fill="FFFFFF"/>
            <w:noWrap/>
            <w:vAlign w:val="bottom"/>
            <w:hideMark/>
          </w:tcPr>
          <w:p w14:paraId="2FA03D7A" w14:textId="77777777" w:rsidR="00E90D80" w:rsidRPr="00BA4E9F" w:rsidRDefault="00E90D80" w:rsidP="00E15E61">
            <w:pPr>
              <w:spacing w:after="0"/>
              <w:jc w:val="right"/>
              <w:rPr>
                <w:color w:val="000000"/>
              </w:rPr>
            </w:pPr>
            <w:r w:rsidRPr="00BA4E9F">
              <w:rPr>
                <w:color w:val="000000"/>
              </w:rPr>
              <w:t>11,892</w:t>
            </w:r>
          </w:p>
        </w:tc>
        <w:tc>
          <w:tcPr>
            <w:tcW w:w="650" w:type="dxa"/>
            <w:tcBorders>
              <w:top w:val="nil"/>
              <w:left w:val="nil"/>
              <w:bottom w:val="nil"/>
              <w:right w:val="nil"/>
            </w:tcBorders>
            <w:shd w:val="clear" w:color="000000" w:fill="FFFFFF"/>
            <w:noWrap/>
            <w:vAlign w:val="bottom"/>
            <w:hideMark/>
          </w:tcPr>
          <w:p w14:paraId="31633AAD" w14:textId="77777777" w:rsidR="00E90D80" w:rsidRPr="00BA4E9F" w:rsidRDefault="00E90D80" w:rsidP="00E15E61">
            <w:pPr>
              <w:spacing w:after="0"/>
              <w:jc w:val="right"/>
              <w:rPr>
                <w:color w:val="000000"/>
              </w:rPr>
            </w:pPr>
            <w:r w:rsidRPr="00BA4E9F">
              <w:rPr>
                <w:color w:val="000000"/>
              </w:rPr>
              <w:t>36.4</w:t>
            </w:r>
          </w:p>
        </w:tc>
        <w:tc>
          <w:tcPr>
            <w:tcW w:w="1010" w:type="dxa"/>
            <w:tcBorders>
              <w:top w:val="nil"/>
              <w:left w:val="single" w:sz="4" w:space="0" w:color="auto"/>
              <w:bottom w:val="nil"/>
              <w:right w:val="nil"/>
            </w:tcBorders>
            <w:shd w:val="clear" w:color="000000" w:fill="FFFFFF"/>
            <w:noWrap/>
            <w:vAlign w:val="bottom"/>
            <w:hideMark/>
          </w:tcPr>
          <w:p w14:paraId="46CED205" w14:textId="77777777" w:rsidR="00E90D80" w:rsidRPr="00BA4E9F" w:rsidRDefault="00E90D80" w:rsidP="00E15E61">
            <w:pPr>
              <w:spacing w:after="0"/>
              <w:jc w:val="right"/>
              <w:rPr>
                <w:color w:val="000000"/>
              </w:rPr>
            </w:pPr>
            <w:r w:rsidRPr="00BA4E9F">
              <w:rPr>
                <w:color w:val="000000"/>
              </w:rPr>
              <w:t>18,583</w:t>
            </w:r>
          </w:p>
        </w:tc>
        <w:tc>
          <w:tcPr>
            <w:tcW w:w="650" w:type="dxa"/>
            <w:tcBorders>
              <w:top w:val="nil"/>
              <w:left w:val="nil"/>
              <w:bottom w:val="nil"/>
              <w:right w:val="single" w:sz="4" w:space="0" w:color="auto"/>
            </w:tcBorders>
            <w:shd w:val="clear" w:color="000000" w:fill="FFFFFF"/>
            <w:noWrap/>
            <w:vAlign w:val="bottom"/>
            <w:hideMark/>
          </w:tcPr>
          <w:p w14:paraId="075BD520" w14:textId="77777777" w:rsidR="00E90D80" w:rsidRPr="00BA4E9F" w:rsidRDefault="00E90D80" w:rsidP="00E15E61">
            <w:pPr>
              <w:spacing w:after="0"/>
              <w:jc w:val="right"/>
              <w:rPr>
                <w:color w:val="000000"/>
              </w:rPr>
            </w:pPr>
            <w:r w:rsidRPr="00BA4E9F">
              <w:rPr>
                <w:color w:val="000000"/>
              </w:rPr>
              <w:t>56.9</w:t>
            </w:r>
          </w:p>
        </w:tc>
        <w:tc>
          <w:tcPr>
            <w:tcW w:w="931" w:type="dxa"/>
            <w:tcBorders>
              <w:top w:val="nil"/>
              <w:left w:val="nil"/>
              <w:bottom w:val="nil"/>
              <w:right w:val="nil"/>
            </w:tcBorders>
            <w:shd w:val="clear" w:color="000000" w:fill="FFFFFF"/>
            <w:noWrap/>
            <w:vAlign w:val="bottom"/>
            <w:hideMark/>
          </w:tcPr>
          <w:p w14:paraId="690BCECA" w14:textId="77777777" w:rsidR="00E90D80" w:rsidRPr="00BA4E9F" w:rsidRDefault="00E90D80" w:rsidP="00E15E61">
            <w:pPr>
              <w:spacing w:after="0"/>
              <w:jc w:val="right"/>
              <w:rPr>
                <w:color w:val="000000"/>
              </w:rPr>
            </w:pPr>
            <w:r w:rsidRPr="00BA4E9F">
              <w:rPr>
                <w:color w:val="000000"/>
              </w:rPr>
              <w:t>2,170</w:t>
            </w:r>
          </w:p>
        </w:tc>
        <w:tc>
          <w:tcPr>
            <w:tcW w:w="729" w:type="dxa"/>
            <w:tcBorders>
              <w:top w:val="nil"/>
              <w:left w:val="nil"/>
              <w:bottom w:val="nil"/>
              <w:right w:val="single" w:sz="4" w:space="0" w:color="auto"/>
            </w:tcBorders>
            <w:shd w:val="clear" w:color="000000" w:fill="FFFFFF"/>
            <w:noWrap/>
            <w:vAlign w:val="bottom"/>
            <w:hideMark/>
          </w:tcPr>
          <w:p w14:paraId="050914FF" w14:textId="77777777" w:rsidR="00E90D80" w:rsidRPr="00BA4E9F" w:rsidRDefault="00E90D80" w:rsidP="00E15E61">
            <w:pPr>
              <w:spacing w:after="0"/>
              <w:jc w:val="right"/>
              <w:rPr>
                <w:color w:val="000000"/>
              </w:rPr>
            </w:pPr>
            <w:r w:rsidRPr="00BA4E9F">
              <w:rPr>
                <w:color w:val="000000"/>
              </w:rPr>
              <w:t>6.7</w:t>
            </w:r>
          </w:p>
        </w:tc>
      </w:tr>
      <w:tr w:rsidR="00E90D80" w:rsidRPr="00BA4E9F" w14:paraId="33F864D2" w14:textId="77777777" w:rsidTr="00E15E61">
        <w:trPr>
          <w:trHeight w:val="276"/>
        </w:trPr>
        <w:tc>
          <w:tcPr>
            <w:tcW w:w="1730" w:type="dxa"/>
            <w:tcBorders>
              <w:top w:val="nil"/>
              <w:left w:val="single" w:sz="4" w:space="0" w:color="auto"/>
              <w:bottom w:val="single" w:sz="4" w:space="0" w:color="auto"/>
              <w:right w:val="nil"/>
            </w:tcBorders>
            <w:shd w:val="clear" w:color="000000" w:fill="FFFFFF"/>
            <w:noWrap/>
            <w:vAlign w:val="bottom"/>
            <w:hideMark/>
          </w:tcPr>
          <w:p w14:paraId="1E0E8D45" w14:textId="77777777" w:rsidR="00E90D80" w:rsidRPr="00BA4E9F" w:rsidRDefault="00E90D80" w:rsidP="00E15E61">
            <w:pPr>
              <w:spacing w:after="0"/>
              <w:jc w:val="right"/>
              <w:rPr>
                <w:color w:val="000000"/>
              </w:rPr>
            </w:pPr>
            <w:r w:rsidRPr="00BA4E9F">
              <w:rPr>
                <w:color w:val="000000"/>
              </w:rPr>
              <w:t>80+ years</w:t>
            </w:r>
          </w:p>
        </w:tc>
        <w:tc>
          <w:tcPr>
            <w:tcW w:w="920" w:type="dxa"/>
            <w:tcBorders>
              <w:top w:val="nil"/>
              <w:left w:val="single" w:sz="4" w:space="0" w:color="auto"/>
              <w:bottom w:val="single" w:sz="4" w:space="0" w:color="auto"/>
              <w:right w:val="single" w:sz="4" w:space="0" w:color="auto"/>
            </w:tcBorders>
            <w:shd w:val="clear" w:color="000000" w:fill="FFFFFF"/>
            <w:noWrap/>
            <w:vAlign w:val="bottom"/>
            <w:hideMark/>
          </w:tcPr>
          <w:p w14:paraId="2F4E63B0" w14:textId="77777777" w:rsidR="00E90D80" w:rsidRPr="00BA4E9F" w:rsidRDefault="00E90D80" w:rsidP="00E15E61">
            <w:pPr>
              <w:spacing w:after="0"/>
              <w:jc w:val="right"/>
              <w:rPr>
                <w:color w:val="000000"/>
              </w:rPr>
            </w:pPr>
            <w:r w:rsidRPr="00BA4E9F">
              <w:rPr>
                <w:color w:val="000000"/>
              </w:rPr>
              <w:t>23,491</w:t>
            </w:r>
          </w:p>
        </w:tc>
        <w:tc>
          <w:tcPr>
            <w:tcW w:w="1010" w:type="dxa"/>
            <w:tcBorders>
              <w:top w:val="nil"/>
              <w:left w:val="nil"/>
              <w:bottom w:val="single" w:sz="4" w:space="0" w:color="auto"/>
              <w:right w:val="nil"/>
            </w:tcBorders>
            <w:shd w:val="clear" w:color="000000" w:fill="FFFFFF"/>
            <w:noWrap/>
            <w:vAlign w:val="bottom"/>
            <w:hideMark/>
          </w:tcPr>
          <w:p w14:paraId="6D5325AF" w14:textId="77777777" w:rsidR="00E90D80" w:rsidRPr="00BA4E9F" w:rsidRDefault="00E90D80" w:rsidP="00E15E61">
            <w:pPr>
              <w:spacing w:after="0"/>
              <w:jc w:val="right"/>
              <w:rPr>
                <w:color w:val="000000"/>
              </w:rPr>
            </w:pPr>
            <w:r w:rsidRPr="00BA4E9F">
              <w:rPr>
                <w:color w:val="000000"/>
              </w:rPr>
              <w:t>11,463</w:t>
            </w:r>
          </w:p>
        </w:tc>
        <w:tc>
          <w:tcPr>
            <w:tcW w:w="650" w:type="dxa"/>
            <w:tcBorders>
              <w:top w:val="nil"/>
              <w:left w:val="nil"/>
              <w:bottom w:val="single" w:sz="4" w:space="0" w:color="auto"/>
              <w:right w:val="nil"/>
            </w:tcBorders>
            <w:shd w:val="clear" w:color="000000" w:fill="FFFFFF"/>
            <w:noWrap/>
            <w:vAlign w:val="bottom"/>
            <w:hideMark/>
          </w:tcPr>
          <w:p w14:paraId="29D9A71B" w14:textId="77777777" w:rsidR="00E90D80" w:rsidRPr="00BA4E9F" w:rsidRDefault="00E90D80" w:rsidP="00E15E61">
            <w:pPr>
              <w:spacing w:after="0"/>
              <w:jc w:val="right"/>
              <w:rPr>
                <w:color w:val="000000"/>
              </w:rPr>
            </w:pPr>
            <w:r w:rsidRPr="00BA4E9F">
              <w:rPr>
                <w:color w:val="000000"/>
              </w:rPr>
              <w:t>48.8</w:t>
            </w:r>
          </w:p>
        </w:tc>
        <w:tc>
          <w:tcPr>
            <w:tcW w:w="1010" w:type="dxa"/>
            <w:tcBorders>
              <w:top w:val="nil"/>
              <w:left w:val="single" w:sz="4" w:space="0" w:color="auto"/>
              <w:bottom w:val="single" w:sz="4" w:space="0" w:color="auto"/>
              <w:right w:val="nil"/>
            </w:tcBorders>
            <w:shd w:val="clear" w:color="000000" w:fill="FFFFFF"/>
            <w:noWrap/>
            <w:vAlign w:val="bottom"/>
            <w:hideMark/>
          </w:tcPr>
          <w:p w14:paraId="1DEC8C4E" w14:textId="77777777" w:rsidR="00E90D80" w:rsidRPr="00BA4E9F" w:rsidRDefault="00E90D80" w:rsidP="00E15E61">
            <w:pPr>
              <w:spacing w:after="0"/>
              <w:jc w:val="right"/>
              <w:rPr>
                <w:color w:val="000000"/>
              </w:rPr>
            </w:pPr>
            <w:r w:rsidRPr="00BA4E9F">
              <w:rPr>
                <w:color w:val="000000"/>
              </w:rPr>
              <w:t>9,998</w:t>
            </w:r>
          </w:p>
        </w:tc>
        <w:tc>
          <w:tcPr>
            <w:tcW w:w="650" w:type="dxa"/>
            <w:tcBorders>
              <w:top w:val="nil"/>
              <w:left w:val="nil"/>
              <w:bottom w:val="single" w:sz="4" w:space="0" w:color="auto"/>
              <w:right w:val="single" w:sz="4" w:space="0" w:color="auto"/>
            </w:tcBorders>
            <w:shd w:val="clear" w:color="000000" w:fill="FFFFFF"/>
            <w:noWrap/>
            <w:vAlign w:val="bottom"/>
            <w:hideMark/>
          </w:tcPr>
          <w:p w14:paraId="16CF497B" w14:textId="77777777" w:rsidR="00E90D80" w:rsidRPr="00BA4E9F" w:rsidRDefault="00E90D80" w:rsidP="00E15E61">
            <w:pPr>
              <w:spacing w:after="0"/>
              <w:jc w:val="right"/>
              <w:rPr>
                <w:color w:val="000000"/>
              </w:rPr>
            </w:pPr>
            <w:r w:rsidRPr="00BA4E9F">
              <w:rPr>
                <w:color w:val="000000"/>
              </w:rPr>
              <w:t>42.6</w:t>
            </w:r>
          </w:p>
        </w:tc>
        <w:tc>
          <w:tcPr>
            <w:tcW w:w="931" w:type="dxa"/>
            <w:tcBorders>
              <w:top w:val="nil"/>
              <w:left w:val="nil"/>
              <w:bottom w:val="single" w:sz="4" w:space="0" w:color="auto"/>
              <w:right w:val="nil"/>
            </w:tcBorders>
            <w:shd w:val="clear" w:color="000000" w:fill="FFFFFF"/>
            <w:noWrap/>
            <w:vAlign w:val="bottom"/>
            <w:hideMark/>
          </w:tcPr>
          <w:p w14:paraId="2942AF8E" w14:textId="77777777" w:rsidR="00E90D80" w:rsidRPr="00BA4E9F" w:rsidRDefault="00E90D80" w:rsidP="00E15E61">
            <w:pPr>
              <w:spacing w:after="0"/>
              <w:jc w:val="right"/>
              <w:rPr>
                <w:color w:val="000000"/>
              </w:rPr>
            </w:pPr>
            <w:r w:rsidRPr="00BA4E9F">
              <w:rPr>
                <w:color w:val="000000"/>
              </w:rPr>
              <w:t>2,030</w:t>
            </w:r>
          </w:p>
        </w:tc>
        <w:tc>
          <w:tcPr>
            <w:tcW w:w="729" w:type="dxa"/>
            <w:tcBorders>
              <w:top w:val="nil"/>
              <w:left w:val="nil"/>
              <w:bottom w:val="single" w:sz="4" w:space="0" w:color="auto"/>
              <w:right w:val="single" w:sz="4" w:space="0" w:color="auto"/>
            </w:tcBorders>
            <w:shd w:val="clear" w:color="000000" w:fill="FFFFFF"/>
            <w:noWrap/>
            <w:vAlign w:val="bottom"/>
            <w:hideMark/>
          </w:tcPr>
          <w:p w14:paraId="7E559314" w14:textId="77777777" w:rsidR="00E90D80" w:rsidRPr="00BA4E9F" w:rsidRDefault="00E90D80" w:rsidP="00E15E61">
            <w:pPr>
              <w:spacing w:after="0"/>
              <w:jc w:val="right"/>
              <w:rPr>
                <w:color w:val="000000"/>
              </w:rPr>
            </w:pPr>
            <w:r w:rsidRPr="00BA4E9F">
              <w:rPr>
                <w:color w:val="000000"/>
              </w:rPr>
              <w:t>8.6</w:t>
            </w:r>
          </w:p>
        </w:tc>
      </w:tr>
      <w:tr w:rsidR="00E90D80" w:rsidRPr="00BA4E9F" w14:paraId="59015F5E" w14:textId="77777777" w:rsidTr="00E15E61">
        <w:trPr>
          <w:trHeight w:val="276"/>
        </w:trPr>
        <w:tc>
          <w:tcPr>
            <w:tcW w:w="7630" w:type="dxa"/>
            <w:gridSpan w:val="8"/>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5B409E2F" w14:textId="77777777" w:rsidR="00E90D80" w:rsidRPr="00BA4E9F" w:rsidRDefault="00E90D80" w:rsidP="00E15E61">
            <w:pPr>
              <w:spacing w:after="0"/>
              <w:rPr>
                <w:bCs/>
                <w:color w:val="000000"/>
              </w:rPr>
            </w:pPr>
            <w:r w:rsidRPr="00BA4E9F">
              <w:rPr>
                <w:bCs/>
                <w:color w:val="000000"/>
              </w:rPr>
              <w:t>Sex</w:t>
            </w:r>
          </w:p>
        </w:tc>
      </w:tr>
      <w:tr w:rsidR="00E90D80" w:rsidRPr="00BA4E9F" w14:paraId="272DE6B9" w14:textId="77777777" w:rsidTr="00E15E61">
        <w:trPr>
          <w:trHeight w:val="276"/>
        </w:trPr>
        <w:tc>
          <w:tcPr>
            <w:tcW w:w="1730" w:type="dxa"/>
            <w:tcBorders>
              <w:top w:val="nil"/>
              <w:left w:val="single" w:sz="4" w:space="0" w:color="auto"/>
              <w:bottom w:val="nil"/>
              <w:right w:val="nil"/>
            </w:tcBorders>
            <w:shd w:val="clear" w:color="000000" w:fill="FFFFFF"/>
            <w:noWrap/>
            <w:vAlign w:val="bottom"/>
            <w:hideMark/>
          </w:tcPr>
          <w:p w14:paraId="24B48160" w14:textId="77777777" w:rsidR="00E90D80" w:rsidRPr="00BA4E9F" w:rsidRDefault="00E90D80" w:rsidP="00E15E61">
            <w:pPr>
              <w:spacing w:after="0"/>
              <w:jc w:val="right"/>
              <w:rPr>
                <w:color w:val="000000"/>
              </w:rPr>
            </w:pPr>
            <w:r w:rsidRPr="00BA4E9F">
              <w:rPr>
                <w:color w:val="000000"/>
              </w:rPr>
              <w:t xml:space="preserve">Male </w:t>
            </w:r>
          </w:p>
        </w:tc>
        <w:tc>
          <w:tcPr>
            <w:tcW w:w="920" w:type="dxa"/>
            <w:tcBorders>
              <w:top w:val="nil"/>
              <w:left w:val="single" w:sz="4" w:space="0" w:color="auto"/>
              <w:bottom w:val="nil"/>
              <w:right w:val="single" w:sz="4" w:space="0" w:color="auto"/>
            </w:tcBorders>
            <w:shd w:val="clear" w:color="000000" w:fill="FFFFFF"/>
            <w:noWrap/>
            <w:vAlign w:val="bottom"/>
            <w:hideMark/>
          </w:tcPr>
          <w:p w14:paraId="3BD40CC1" w14:textId="77777777" w:rsidR="00E90D80" w:rsidRPr="00BA4E9F" w:rsidRDefault="00E90D80" w:rsidP="00E15E61">
            <w:pPr>
              <w:spacing w:after="0"/>
              <w:jc w:val="right"/>
              <w:rPr>
                <w:color w:val="000000"/>
              </w:rPr>
            </w:pPr>
            <w:r w:rsidRPr="00BA4E9F">
              <w:rPr>
                <w:color w:val="000000"/>
              </w:rPr>
              <w:t>53,535</w:t>
            </w:r>
          </w:p>
        </w:tc>
        <w:tc>
          <w:tcPr>
            <w:tcW w:w="1010" w:type="dxa"/>
            <w:tcBorders>
              <w:top w:val="nil"/>
              <w:left w:val="nil"/>
              <w:bottom w:val="nil"/>
              <w:right w:val="nil"/>
            </w:tcBorders>
            <w:shd w:val="clear" w:color="000000" w:fill="FFFFFF"/>
            <w:noWrap/>
            <w:vAlign w:val="bottom"/>
            <w:hideMark/>
          </w:tcPr>
          <w:p w14:paraId="50FA0986" w14:textId="77777777" w:rsidR="00E90D80" w:rsidRPr="00BA4E9F" w:rsidRDefault="00E90D80" w:rsidP="00E15E61">
            <w:pPr>
              <w:spacing w:after="0"/>
              <w:jc w:val="right"/>
              <w:rPr>
                <w:color w:val="000000"/>
              </w:rPr>
            </w:pPr>
            <w:r w:rsidRPr="00BA4E9F">
              <w:rPr>
                <w:color w:val="000000"/>
              </w:rPr>
              <w:t>19,546</w:t>
            </w:r>
          </w:p>
        </w:tc>
        <w:tc>
          <w:tcPr>
            <w:tcW w:w="650" w:type="dxa"/>
            <w:tcBorders>
              <w:top w:val="nil"/>
              <w:left w:val="nil"/>
              <w:bottom w:val="nil"/>
              <w:right w:val="nil"/>
            </w:tcBorders>
            <w:shd w:val="clear" w:color="000000" w:fill="FFFFFF"/>
            <w:noWrap/>
            <w:vAlign w:val="bottom"/>
            <w:hideMark/>
          </w:tcPr>
          <w:p w14:paraId="234C497A" w14:textId="77777777" w:rsidR="00E90D80" w:rsidRPr="00BA4E9F" w:rsidRDefault="00E90D80" w:rsidP="00E15E61">
            <w:pPr>
              <w:spacing w:after="0"/>
              <w:jc w:val="right"/>
              <w:rPr>
                <w:color w:val="000000"/>
              </w:rPr>
            </w:pPr>
            <w:r w:rsidRPr="00BA4E9F">
              <w:rPr>
                <w:color w:val="000000"/>
              </w:rPr>
              <w:t>36.5</w:t>
            </w:r>
          </w:p>
        </w:tc>
        <w:tc>
          <w:tcPr>
            <w:tcW w:w="1010" w:type="dxa"/>
            <w:tcBorders>
              <w:top w:val="nil"/>
              <w:left w:val="single" w:sz="4" w:space="0" w:color="auto"/>
              <w:bottom w:val="nil"/>
              <w:right w:val="nil"/>
            </w:tcBorders>
            <w:shd w:val="clear" w:color="000000" w:fill="FFFFFF"/>
            <w:noWrap/>
            <w:vAlign w:val="bottom"/>
            <w:hideMark/>
          </w:tcPr>
          <w:p w14:paraId="40AB8119" w14:textId="77777777" w:rsidR="00E90D80" w:rsidRPr="00BA4E9F" w:rsidRDefault="00E90D80" w:rsidP="00E15E61">
            <w:pPr>
              <w:spacing w:after="0"/>
              <w:jc w:val="right"/>
              <w:rPr>
                <w:color w:val="000000"/>
              </w:rPr>
            </w:pPr>
            <w:r w:rsidRPr="00BA4E9F">
              <w:rPr>
                <w:color w:val="000000"/>
              </w:rPr>
              <w:t>30,213</w:t>
            </w:r>
          </w:p>
        </w:tc>
        <w:tc>
          <w:tcPr>
            <w:tcW w:w="650" w:type="dxa"/>
            <w:tcBorders>
              <w:top w:val="nil"/>
              <w:left w:val="nil"/>
              <w:bottom w:val="nil"/>
              <w:right w:val="single" w:sz="4" w:space="0" w:color="auto"/>
            </w:tcBorders>
            <w:shd w:val="clear" w:color="000000" w:fill="FFFFFF"/>
            <w:noWrap/>
            <w:vAlign w:val="bottom"/>
            <w:hideMark/>
          </w:tcPr>
          <w:p w14:paraId="0E846344" w14:textId="77777777" w:rsidR="00E90D80" w:rsidRPr="00BA4E9F" w:rsidRDefault="00E90D80" w:rsidP="00E15E61">
            <w:pPr>
              <w:spacing w:after="0"/>
              <w:jc w:val="right"/>
              <w:rPr>
                <w:color w:val="000000"/>
              </w:rPr>
            </w:pPr>
            <w:r w:rsidRPr="00BA4E9F">
              <w:rPr>
                <w:color w:val="000000"/>
              </w:rPr>
              <w:t>56.4</w:t>
            </w:r>
          </w:p>
        </w:tc>
        <w:tc>
          <w:tcPr>
            <w:tcW w:w="931" w:type="dxa"/>
            <w:tcBorders>
              <w:top w:val="nil"/>
              <w:left w:val="nil"/>
              <w:bottom w:val="nil"/>
              <w:right w:val="nil"/>
            </w:tcBorders>
            <w:shd w:val="clear" w:color="000000" w:fill="FFFFFF"/>
            <w:noWrap/>
            <w:vAlign w:val="bottom"/>
            <w:hideMark/>
          </w:tcPr>
          <w:p w14:paraId="07E0F09D" w14:textId="77777777" w:rsidR="00E90D80" w:rsidRPr="00BA4E9F" w:rsidRDefault="00E90D80" w:rsidP="00E15E61">
            <w:pPr>
              <w:spacing w:after="0"/>
              <w:jc w:val="right"/>
              <w:rPr>
                <w:color w:val="000000"/>
              </w:rPr>
            </w:pPr>
            <w:r w:rsidRPr="00BA4E9F">
              <w:rPr>
                <w:color w:val="000000"/>
              </w:rPr>
              <w:t>3,776</w:t>
            </w:r>
          </w:p>
        </w:tc>
        <w:tc>
          <w:tcPr>
            <w:tcW w:w="729" w:type="dxa"/>
            <w:tcBorders>
              <w:top w:val="nil"/>
              <w:left w:val="nil"/>
              <w:bottom w:val="nil"/>
              <w:right w:val="single" w:sz="4" w:space="0" w:color="auto"/>
            </w:tcBorders>
            <w:shd w:val="clear" w:color="000000" w:fill="FFFFFF"/>
            <w:noWrap/>
            <w:vAlign w:val="bottom"/>
            <w:hideMark/>
          </w:tcPr>
          <w:p w14:paraId="5B7B6065" w14:textId="77777777" w:rsidR="00E90D80" w:rsidRPr="00BA4E9F" w:rsidRDefault="00E90D80" w:rsidP="00E15E61">
            <w:pPr>
              <w:spacing w:after="0"/>
              <w:jc w:val="right"/>
              <w:rPr>
                <w:color w:val="000000"/>
              </w:rPr>
            </w:pPr>
            <w:r w:rsidRPr="00BA4E9F">
              <w:rPr>
                <w:color w:val="000000"/>
              </w:rPr>
              <w:t>7.1</w:t>
            </w:r>
          </w:p>
        </w:tc>
      </w:tr>
      <w:tr w:rsidR="00E90D80" w:rsidRPr="00BA4E9F" w14:paraId="3F1063BD" w14:textId="77777777" w:rsidTr="00E15E61">
        <w:trPr>
          <w:trHeight w:val="276"/>
        </w:trPr>
        <w:tc>
          <w:tcPr>
            <w:tcW w:w="1730" w:type="dxa"/>
            <w:tcBorders>
              <w:top w:val="nil"/>
              <w:left w:val="single" w:sz="4" w:space="0" w:color="auto"/>
              <w:bottom w:val="single" w:sz="4" w:space="0" w:color="auto"/>
              <w:right w:val="nil"/>
            </w:tcBorders>
            <w:shd w:val="clear" w:color="000000" w:fill="FFFFFF"/>
            <w:noWrap/>
            <w:vAlign w:val="bottom"/>
            <w:hideMark/>
          </w:tcPr>
          <w:p w14:paraId="26F90D7E" w14:textId="77777777" w:rsidR="00E90D80" w:rsidRPr="00BA4E9F" w:rsidRDefault="00E90D80" w:rsidP="00E15E61">
            <w:pPr>
              <w:spacing w:after="0"/>
              <w:jc w:val="right"/>
              <w:rPr>
                <w:color w:val="000000"/>
              </w:rPr>
            </w:pPr>
            <w:r w:rsidRPr="00BA4E9F">
              <w:rPr>
                <w:color w:val="000000"/>
              </w:rPr>
              <w:t>Female</w:t>
            </w:r>
          </w:p>
        </w:tc>
        <w:tc>
          <w:tcPr>
            <w:tcW w:w="920" w:type="dxa"/>
            <w:tcBorders>
              <w:top w:val="nil"/>
              <w:left w:val="single" w:sz="4" w:space="0" w:color="auto"/>
              <w:bottom w:val="single" w:sz="4" w:space="0" w:color="auto"/>
              <w:right w:val="single" w:sz="4" w:space="0" w:color="auto"/>
            </w:tcBorders>
            <w:shd w:val="clear" w:color="000000" w:fill="FFFFFF"/>
            <w:noWrap/>
            <w:vAlign w:val="bottom"/>
            <w:hideMark/>
          </w:tcPr>
          <w:p w14:paraId="3B875CC9" w14:textId="77777777" w:rsidR="00E90D80" w:rsidRPr="00BA4E9F" w:rsidRDefault="00E90D80" w:rsidP="00E15E61">
            <w:pPr>
              <w:spacing w:after="0"/>
              <w:jc w:val="right"/>
              <w:rPr>
                <w:color w:val="000000"/>
              </w:rPr>
            </w:pPr>
            <w:r w:rsidRPr="00BA4E9F">
              <w:rPr>
                <w:color w:val="000000"/>
              </w:rPr>
              <w:t>40,248</w:t>
            </w:r>
          </w:p>
        </w:tc>
        <w:tc>
          <w:tcPr>
            <w:tcW w:w="1010" w:type="dxa"/>
            <w:tcBorders>
              <w:top w:val="nil"/>
              <w:left w:val="nil"/>
              <w:bottom w:val="single" w:sz="4" w:space="0" w:color="auto"/>
              <w:right w:val="nil"/>
            </w:tcBorders>
            <w:shd w:val="clear" w:color="000000" w:fill="FFFFFF"/>
            <w:noWrap/>
            <w:vAlign w:val="bottom"/>
            <w:hideMark/>
          </w:tcPr>
          <w:p w14:paraId="52FF65D5" w14:textId="77777777" w:rsidR="00E90D80" w:rsidRPr="00BA4E9F" w:rsidRDefault="00E90D80" w:rsidP="00E15E61">
            <w:pPr>
              <w:spacing w:after="0"/>
              <w:jc w:val="right"/>
              <w:rPr>
                <w:color w:val="000000"/>
              </w:rPr>
            </w:pPr>
            <w:r w:rsidRPr="00BA4E9F">
              <w:rPr>
                <w:color w:val="000000"/>
              </w:rPr>
              <w:t>15,496</w:t>
            </w:r>
          </w:p>
        </w:tc>
        <w:tc>
          <w:tcPr>
            <w:tcW w:w="650" w:type="dxa"/>
            <w:tcBorders>
              <w:top w:val="nil"/>
              <w:left w:val="nil"/>
              <w:bottom w:val="single" w:sz="4" w:space="0" w:color="auto"/>
              <w:right w:val="nil"/>
            </w:tcBorders>
            <w:shd w:val="clear" w:color="000000" w:fill="FFFFFF"/>
            <w:noWrap/>
            <w:vAlign w:val="bottom"/>
            <w:hideMark/>
          </w:tcPr>
          <w:p w14:paraId="2AF27BEA" w14:textId="77777777" w:rsidR="00E90D80" w:rsidRPr="00BA4E9F" w:rsidRDefault="00E90D80" w:rsidP="00E15E61">
            <w:pPr>
              <w:spacing w:after="0"/>
              <w:jc w:val="right"/>
              <w:rPr>
                <w:color w:val="000000"/>
              </w:rPr>
            </w:pPr>
            <w:r w:rsidRPr="00BA4E9F">
              <w:rPr>
                <w:color w:val="000000"/>
              </w:rPr>
              <w:t>38.5</w:t>
            </w:r>
          </w:p>
        </w:tc>
        <w:tc>
          <w:tcPr>
            <w:tcW w:w="1010" w:type="dxa"/>
            <w:tcBorders>
              <w:top w:val="nil"/>
              <w:left w:val="single" w:sz="4" w:space="0" w:color="auto"/>
              <w:bottom w:val="single" w:sz="4" w:space="0" w:color="auto"/>
              <w:right w:val="nil"/>
            </w:tcBorders>
            <w:shd w:val="clear" w:color="000000" w:fill="FFFFFF"/>
            <w:noWrap/>
            <w:vAlign w:val="bottom"/>
            <w:hideMark/>
          </w:tcPr>
          <w:p w14:paraId="33888A30" w14:textId="77777777" w:rsidR="00E90D80" w:rsidRPr="00BA4E9F" w:rsidRDefault="00E90D80" w:rsidP="00E15E61">
            <w:pPr>
              <w:spacing w:after="0"/>
              <w:jc w:val="right"/>
              <w:rPr>
                <w:color w:val="000000"/>
              </w:rPr>
            </w:pPr>
            <w:r w:rsidRPr="00BA4E9F">
              <w:rPr>
                <w:color w:val="000000"/>
              </w:rPr>
              <w:t>21,744</w:t>
            </w:r>
          </w:p>
        </w:tc>
        <w:tc>
          <w:tcPr>
            <w:tcW w:w="650" w:type="dxa"/>
            <w:tcBorders>
              <w:top w:val="nil"/>
              <w:left w:val="nil"/>
              <w:bottom w:val="single" w:sz="4" w:space="0" w:color="auto"/>
              <w:right w:val="single" w:sz="4" w:space="0" w:color="auto"/>
            </w:tcBorders>
            <w:shd w:val="clear" w:color="000000" w:fill="FFFFFF"/>
            <w:noWrap/>
            <w:vAlign w:val="bottom"/>
            <w:hideMark/>
          </w:tcPr>
          <w:p w14:paraId="182A2689" w14:textId="77777777" w:rsidR="00E90D80" w:rsidRPr="00BA4E9F" w:rsidRDefault="00E90D80" w:rsidP="00E15E61">
            <w:pPr>
              <w:spacing w:after="0"/>
              <w:jc w:val="right"/>
              <w:rPr>
                <w:color w:val="000000"/>
              </w:rPr>
            </w:pPr>
            <w:r w:rsidRPr="00BA4E9F">
              <w:rPr>
                <w:color w:val="000000"/>
              </w:rPr>
              <w:t>54.0</w:t>
            </w:r>
          </w:p>
        </w:tc>
        <w:tc>
          <w:tcPr>
            <w:tcW w:w="931" w:type="dxa"/>
            <w:tcBorders>
              <w:top w:val="nil"/>
              <w:left w:val="nil"/>
              <w:bottom w:val="single" w:sz="4" w:space="0" w:color="auto"/>
              <w:right w:val="nil"/>
            </w:tcBorders>
            <w:shd w:val="clear" w:color="000000" w:fill="FFFFFF"/>
            <w:noWrap/>
            <w:vAlign w:val="bottom"/>
            <w:hideMark/>
          </w:tcPr>
          <w:p w14:paraId="24151A1B" w14:textId="77777777" w:rsidR="00E90D80" w:rsidRPr="00BA4E9F" w:rsidRDefault="00E90D80" w:rsidP="00E15E61">
            <w:pPr>
              <w:spacing w:after="0"/>
              <w:jc w:val="right"/>
              <w:rPr>
                <w:color w:val="000000"/>
              </w:rPr>
            </w:pPr>
            <w:r w:rsidRPr="00BA4E9F">
              <w:rPr>
                <w:color w:val="000000"/>
              </w:rPr>
              <w:t>3,008</w:t>
            </w:r>
          </w:p>
        </w:tc>
        <w:tc>
          <w:tcPr>
            <w:tcW w:w="729" w:type="dxa"/>
            <w:tcBorders>
              <w:top w:val="nil"/>
              <w:left w:val="nil"/>
              <w:bottom w:val="single" w:sz="4" w:space="0" w:color="auto"/>
              <w:right w:val="single" w:sz="4" w:space="0" w:color="auto"/>
            </w:tcBorders>
            <w:shd w:val="clear" w:color="000000" w:fill="FFFFFF"/>
            <w:noWrap/>
            <w:vAlign w:val="bottom"/>
            <w:hideMark/>
          </w:tcPr>
          <w:p w14:paraId="58974A76" w14:textId="77777777" w:rsidR="00E90D80" w:rsidRPr="00BA4E9F" w:rsidRDefault="00E90D80" w:rsidP="00E15E61">
            <w:pPr>
              <w:spacing w:after="0"/>
              <w:jc w:val="right"/>
              <w:rPr>
                <w:color w:val="000000"/>
              </w:rPr>
            </w:pPr>
            <w:r w:rsidRPr="00BA4E9F">
              <w:rPr>
                <w:color w:val="000000"/>
              </w:rPr>
              <w:t>7.5</w:t>
            </w:r>
          </w:p>
        </w:tc>
      </w:tr>
      <w:tr w:rsidR="00E90D80" w:rsidRPr="00BA4E9F" w14:paraId="0EF67E29" w14:textId="77777777" w:rsidTr="00E15E61">
        <w:trPr>
          <w:trHeight w:val="276"/>
        </w:trPr>
        <w:tc>
          <w:tcPr>
            <w:tcW w:w="7630" w:type="dxa"/>
            <w:gridSpan w:val="8"/>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72CF1F73" w14:textId="77777777" w:rsidR="00E90D80" w:rsidRPr="00BA4E9F" w:rsidRDefault="00E90D80" w:rsidP="00E15E61">
            <w:pPr>
              <w:spacing w:after="0"/>
              <w:rPr>
                <w:bCs/>
                <w:color w:val="000000"/>
              </w:rPr>
            </w:pPr>
            <w:r w:rsidRPr="00BA4E9F">
              <w:rPr>
                <w:bCs/>
                <w:color w:val="000000"/>
              </w:rPr>
              <w:t>Socioeconomic deprivation quintile</w:t>
            </w:r>
          </w:p>
        </w:tc>
      </w:tr>
      <w:tr w:rsidR="00E90D80" w:rsidRPr="00BA4E9F" w14:paraId="307DAE48" w14:textId="77777777" w:rsidTr="00E15E61">
        <w:trPr>
          <w:trHeight w:val="276"/>
        </w:trPr>
        <w:tc>
          <w:tcPr>
            <w:tcW w:w="1730" w:type="dxa"/>
            <w:tcBorders>
              <w:top w:val="nil"/>
              <w:left w:val="single" w:sz="4" w:space="0" w:color="auto"/>
              <w:bottom w:val="nil"/>
              <w:right w:val="nil"/>
            </w:tcBorders>
            <w:shd w:val="clear" w:color="000000" w:fill="FFFFFF"/>
            <w:noWrap/>
            <w:vAlign w:val="bottom"/>
            <w:hideMark/>
          </w:tcPr>
          <w:p w14:paraId="21529648" w14:textId="77777777" w:rsidR="00E90D80" w:rsidRPr="00BA4E9F" w:rsidRDefault="00E90D80" w:rsidP="00E15E61">
            <w:pPr>
              <w:spacing w:after="0"/>
              <w:jc w:val="right"/>
              <w:rPr>
                <w:color w:val="000000"/>
              </w:rPr>
            </w:pPr>
            <w:r w:rsidRPr="00BA4E9F">
              <w:rPr>
                <w:color w:val="000000"/>
              </w:rPr>
              <w:t>1 (most affluent)</w:t>
            </w:r>
          </w:p>
        </w:tc>
        <w:tc>
          <w:tcPr>
            <w:tcW w:w="920" w:type="dxa"/>
            <w:tcBorders>
              <w:top w:val="nil"/>
              <w:left w:val="single" w:sz="4" w:space="0" w:color="auto"/>
              <w:bottom w:val="nil"/>
              <w:right w:val="single" w:sz="4" w:space="0" w:color="auto"/>
            </w:tcBorders>
            <w:shd w:val="clear" w:color="000000" w:fill="FFFFFF"/>
            <w:noWrap/>
            <w:vAlign w:val="bottom"/>
            <w:hideMark/>
          </w:tcPr>
          <w:p w14:paraId="785C0226" w14:textId="77777777" w:rsidR="00E90D80" w:rsidRPr="00BA4E9F" w:rsidRDefault="00E90D80" w:rsidP="00E15E61">
            <w:pPr>
              <w:spacing w:after="0"/>
              <w:jc w:val="right"/>
              <w:rPr>
                <w:color w:val="000000"/>
              </w:rPr>
            </w:pPr>
            <w:r w:rsidRPr="00BA4E9F">
              <w:rPr>
                <w:color w:val="000000"/>
              </w:rPr>
              <w:t>13,081</w:t>
            </w:r>
          </w:p>
        </w:tc>
        <w:tc>
          <w:tcPr>
            <w:tcW w:w="1010" w:type="dxa"/>
            <w:tcBorders>
              <w:top w:val="nil"/>
              <w:left w:val="nil"/>
              <w:bottom w:val="nil"/>
              <w:right w:val="nil"/>
            </w:tcBorders>
            <w:shd w:val="clear" w:color="000000" w:fill="FFFFFF"/>
            <w:noWrap/>
            <w:vAlign w:val="bottom"/>
            <w:hideMark/>
          </w:tcPr>
          <w:p w14:paraId="7CCB5C45" w14:textId="77777777" w:rsidR="00E90D80" w:rsidRPr="00BA4E9F" w:rsidRDefault="00E90D80" w:rsidP="00E15E61">
            <w:pPr>
              <w:spacing w:after="0"/>
              <w:jc w:val="right"/>
              <w:rPr>
                <w:color w:val="000000"/>
              </w:rPr>
            </w:pPr>
            <w:r w:rsidRPr="00BA4E9F">
              <w:rPr>
                <w:color w:val="000000"/>
              </w:rPr>
              <w:t>4,489</w:t>
            </w:r>
          </w:p>
        </w:tc>
        <w:tc>
          <w:tcPr>
            <w:tcW w:w="650" w:type="dxa"/>
            <w:tcBorders>
              <w:top w:val="nil"/>
              <w:left w:val="nil"/>
              <w:bottom w:val="nil"/>
              <w:right w:val="nil"/>
            </w:tcBorders>
            <w:shd w:val="clear" w:color="000000" w:fill="FFFFFF"/>
            <w:noWrap/>
            <w:vAlign w:val="bottom"/>
            <w:hideMark/>
          </w:tcPr>
          <w:p w14:paraId="209FB5A2" w14:textId="77777777" w:rsidR="00E90D80" w:rsidRPr="00BA4E9F" w:rsidRDefault="00E90D80" w:rsidP="00E15E61">
            <w:pPr>
              <w:spacing w:after="0"/>
              <w:jc w:val="right"/>
              <w:rPr>
                <w:color w:val="000000"/>
              </w:rPr>
            </w:pPr>
            <w:r w:rsidRPr="00BA4E9F">
              <w:rPr>
                <w:color w:val="000000"/>
              </w:rPr>
              <w:t>34.3</w:t>
            </w:r>
          </w:p>
        </w:tc>
        <w:tc>
          <w:tcPr>
            <w:tcW w:w="1010" w:type="dxa"/>
            <w:tcBorders>
              <w:top w:val="nil"/>
              <w:left w:val="single" w:sz="4" w:space="0" w:color="auto"/>
              <w:bottom w:val="nil"/>
              <w:right w:val="nil"/>
            </w:tcBorders>
            <w:shd w:val="clear" w:color="000000" w:fill="FFFFFF"/>
            <w:noWrap/>
            <w:vAlign w:val="bottom"/>
            <w:hideMark/>
          </w:tcPr>
          <w:p w14:paraId="2A07D75A" w14:textId="77777777" w:rsidR="00E90D80" w:rsidRPr="00BA4E9F" w:rsidRDefault="00E90D80" w:rsidP="00E15E61">
            <w:pPr>
              <w:spacing w:after="0"/>
              <w:jc w:val="right"/>
              <w:rPr>
                <w:color w:val="000000"/>
              </w:rPr>
            </w:pPr>
            <w:r w:rsidRPr="00BA4E9F">
              <w:rPr>
                <w:color w:val="000000"/>
              </w:rPr>
              <w:t>7,583</w:t>
            </w:r>
          </w:p>
        </w:tc>
        <w:tc>
          <w:tcPr>
            <w:tcW w:w="650" w:type="dxa"/>
            <w:tcBorders>
              <w:top w:val="nil"/>
              <w:left w:val="nil"/>
              <w:bottom w:val="nil"/>
              <w:right w:val="single" w:sz="4" w:space="0" w:color="auto"/>
            </w:tcBorders>
            <w:shd w:val="clear" w:color="000000" w:fill="FFFFFF"/>
            <w:noWrap/>
            <w:vAlign w:val="bottom"/>
            <w:hideMark/>
          </w:tcPr>
          <w:p w14:paraId="09DD66D3" w14:textId="77777777" w:rsidR="00E90D80" w:rsidRPr="00BA4E9F" w:rsidRDefault="00E90D80" w:rsidP="00E15E61">
            <w:pPr>
              <w:spacing w:after="0"/>
              <w:jc w:val="right"/>
              <w:rPr>
                <w:color w:val="000000"/>
              </w:rPr>
            </w:pPr>
            <w:r w:rsidRPr="00BA4E9F">
              <w:rPr>
                <w:color w:val="000000"/>
              </w:rPr>
              <w:t>58.0</w:t>
            </w:r>
          </w:p>
        </w:tc>
        <w:tc>
          <w:tcPr>
            <w:tcW w:w="931" w:type="dxa"/>
            <w:tcBorders>
              <w:top w:val="nil"/>
              <w:left w:val="nil"/>
              <w:bottom w:val="nil"/>
              <w:right w:val="nil"/>
            </w:tcBorders>
            <w:shd w:val="clear" w:color="000000" w:fill="FFFFFF"/>
            <w:noWrap/>
            <w:vAlign w:val="bottom"/>
            <w:hideMark/>
          </w:tcPr>
          <w:p w14:paraId="0DBE58F0" w14:textId="77777777" w:rsidR="00E90D80" w:rsidRPr="00BA4E9F" w:rsidRDefault="00E90D80" w:rsidP="00E15E61">
            <w:pPr>
              <w:spacing w:after="0"/>
              <w:jc w:val="right"/>
              <w:rPr>
                <w:color w:val="000000"/>
              </w:rPr>
            </w:pPr>
            <w:r w:rsidRPr="00BA4E9F">
              <w:rPr>
                <w:color w:val="000000"/>
              </w:rPr>
              <w:t>1,009</w:t>
            </w:r>
          </w:p>
        </w:tc>
        <w:tc>
          <w:tcPr>
            <w:tcW w:w="729" w:type="dxa"/>
            <w:tcBorders>
              <w:top w:val="nil"/>
              <w:left w:val="nil"/>
              <w:bottom w:val="nil"/>
              <w:right w:val="single" w:sz="4" w:space="0" w:color="auto"/>
            </w:tcBorders>
            <w:shd w:val="clear" w:color="000000" w:fill="FFFFFF"/>
            <w:noWrap/>
            <w:vAlign w:val="bottom"/>
            <w:hideMark/>
          </w:tcPr>
          <w:p w14:paraId="5A66B013" w14:textId="77777777" w:rsidR="00E90D80" w:rsidRPr="00BA4E9F" w:rsidRDefault="00E90D80" w:rsidP="00E15E61">
            <w:pPr>
              <w:spacing w:after="0"/>
              <w:jc w:val="right"/>
              <w:rPr>
                <w:color w:val="000000"/>
              </w:rPr>
            </w:pPr>
            <w:r w:rsidRPr="00BA4E9F">
              <w:rPr>
                <w:color w:val="000000"/>
              </w:rPr>
              <w:t>7.7</w:t>
            </w:r>
          </w:p>
        </w:tc>
      </w:tr>
      <w:tr w:rsidR="00E90D80" w:rsidRPr="00BA4E9F" w14:paraId="679E53FA" w14:textId="77777777" w:rsidTr="00E15E61">
        <w:trPr>
          <w:trHeight w:val="276"/>
        </w:trPr>
        <w:tc>
          <w:tcPr>
            <w:tcW w:w="1730" w:type="dxa"/>
            <w:tcBorders>
              <w:top w:val="nil"/>
              <w:left w:val="single" w:sz="4" w:space="0" w:color="auto"/>
              <w:bottom w:val="nil"/>
              <w:right w:val="nil"/>
            </w:tcBorders>
            <w:shd w:val="clear" w:color="000000" w:fill="FFFFFF"/>
            <w:noWrap/>
            <w:vAlign w:val="bottom"/>
            <w:hideMark/>
          </w:tcPr>
          <w:p w14:paraId="6093D0C7" w14:textId="77777777" w:rsidR="00E90D80" w:rsidRPr="00BA4E9F" w:rsidRDefault="00E90D80" w:rsidP="00E15E61">
            <w:pPr>
              <w:spacing w:after="0"/>
              <w:jc w:val="right"/>
              <w:rPr>
                <w:color w:val="000000"/>
              </w:rPr>
            </w:pPr>
            <w:r w:rsidRPr="00BA4E9F">
              <w:rPr>
                <w:color w:val="000000"/>
              </w:rPr>
              <w:t>2</w:t>
            </w:r>
          </w:p>
        </w:tc>
        <w:tc>
          <w:tcPr>
            <w:tcW w:w="920" w:type="dxa"/>
            <w:tcBorders>
              <w:top w:val="nil"/>
              <w:left w:val="single" w:sz="4" w:space="0" w:color="auto"/>
              <w:bottom w:val="nil"/>
              <w:right w:val="single" w:sz="4" w:space="0" w:color="auto"/>
            </w:tcBorders>
            <w:shd w:val="clear" w:color="000000" w:fill="FFFFFF"/>
            <w:noWrap/>
            <w:vAlign w:val="bottom"/>
            <w:hideMark/>
          </w:tcPr>
          <w:p w14:paraId="21BD4D38" w14:textId="77777777" w:rsidR="00E90D80" w:rsidRPr="00BA4E9F" w:rsidRDefault="00E90D80" w:rsidP="00E15E61">
            <w:pPr>
              <w:spacing w:after="0"/>
              <w:jc w:val="right"/>
              <w:rPr>
                <w:color w:val="000000"/>
              </w:rPr>
            </w:pPr>
            <w:r w:rsidRPr="00BA4E9F">
              <w:rPr>
                <w:color w:val="000000"/>
              </w:rPr>
              <w:t>16,571</w:t>
            </w:r>
          </w:p>
        </w:tc>
        <w:tc>
          <w:tcPr>
            <w:tcW w:w="1010" w:type="dxa"/>
            <w:tcBorders>
              <w:top w:val="nil"/>
              <w:left w:val="nil"/>
              <w:bottom w:val="nil"/>
              <w:right w:val="nil"/>
            </w:tcBorders>
            <w:shd w:val="clear" w:color="000000" w:fill="FFFFFF"/>
            <w:noWrap/>
            <w:vAlign w:val="bottom"/>
            <w:hideMark/>
          </w:tcPr>
          <w:p w14:paraId="76481889" w14:textId="77777777" w:rsidR="00E90D80" w:rsidRPr="00BA4E9F" w:rsidRDefault="00E90D80" w:rsidP="00E15E61">
            <w:pPr>
              <w:spacing w:after="0"/>
              <w:jc w:val="right"/>
              <w:rPr>
                <w:color w:val="000000"/>
              </w:rPr>
            </w:pPr>
            <w:r w:rsidRPr="00BA4E9F">
              <w:rPr>
                <w:color w:val="000000"/>
              </w:rPr>
              <w:t>5,901</w:t>
            </w:r>
          </w:p>
        </w:tc>
        <w:tc>
          <w:tcPr>
            <w:tcW w:w="650" w:type="dxa"/>
            <w:tcBorders>
              <w:top w:val="nil"/>
              <w:left w:val="nil"/>
              <w:bottom w:val="nil"/>
              <w:right w:val="nil"/>
            </w:tcBorders>
            <w:shd w:val="clear" w:color="000000" w:fill="FFFFFF"/>
            <w:noWrap/>
            <w:vAlign w:val="bottom"/>
            <w:hideMark/>
          </w:tcPr>
          <w:p w14:paraId="46E22CA4" w14:textId="77777777" w:rsidR="00E90D80" w:rsidRPr="00BA4E9F" w:rsidRDefault="00E90D80" w:rsidP="00E15E61">
            <w:pPr>
              <w:spacing w:after="0"/>
              <w:jc w:val="right"/>
              <w:rPr>
                <w:color w:val="000000"/>
              </w:rPr>
            </w:pPr>
            <w:r w:rsidRPr="00BA4E9F">
              <w:rPr>
                <w:color w:val="000000"/>
              </w:rPr>
              <w:t>35.6</w:t>
            </w:r>
          </w:p>
        </w:tc>
        <w:tc>
          <w:tcPr>
            <w:tcW w:w="1010" w:type="dxa"/>
            <w:tcBorders>
              <w:top w:val="nil"/>
              <w:left w:val="single" w:sz="4" w:space="0" w:color="auto"/>
              <w:bottom w:val="nil"/>
              <w:right w:val="nil"/>
            </w:tcBorders>
            <w:shd w:val="clear" w:color="000000" w:fill="FFFFFF"/>
            <w:noWrap/>
            <w:vAlign w:val="bottom"/>
            <w:hideMark/>
          </w:tcPr>
          <w:p w14:paraId="6DD76691" w14:textId="77777777" w:rsidR="00E90D80" w:rsidRPr="00BA4E9F" w:rsidRDefault="00E90D80" w:rsidP="00E15E61">
            <w:pPr>
              <w:spacing w:after="0"/>
              <w:jc w:val="right"/>
              <w:rPr>
                <w:color w:val="000000"/>
              </w:rPr>
            </w:pPr>
            <w:r w:rsidRPr="00BA4E9F">
              <w:rPr>
                <w:color w:val="000000"/>
              </w:rPr>
              <w:t>9,498</w:t>
            </w:r>
          </w:p>
        </w:tc>
        <w:tc>
          <w:tcPr>
            <w:tcW w:w="650" w:type="dxa"/>
            <w:tcBorders>
              <w:top w:val="nil"/>
              <w:left w:val="nil"/>
              <w:bottom w:val="nil"/>
              <w:right w:val="single" w:sz="4" w:space="0" w:color="auto"/>
            </w:tcBorders>
            <w:shd w:val="clear" w:color="000000" w:fill="FFFFFF"/>
            <w:noWrap/>
            <w:vAlign w:val="bottom"/>
            <w:hideMark/>
          </w:tcPr>
          <w:p w14:paraId="7B86C474" w14:textId="77777777" w:rsidR="00E90D80" w:rsidRPr="00BA4E9F" w:rsidRDefault="00E90D80" w:rsidP="00E15E61">
            <w:pPr>
              <w:spacing w:after="0"/>
              <w:jc w:val="right"/>
              <w:rPr>
                <w:color w:val="000000"/>
              </w:rPr>
            </w:pPr>
            <w:r w:rsidRPr="00BA4E9F">
              <w:rPr>
                <w:color w:val="000000"/>
              </w:rPr>
              <w:t>57.3</w:t>
            </w:r>
          </w:p>
        </w:tc>
        <w:tc>
          <w:tcPr>
            <w:tcW w:w="931" w:type="dxa"/>
            <w:tcBorders>
              <w:top w:val="nil"/>
              <w:left w:val="nil"/>
              <w:bottom w:val="nil"/>
              <w:right w:val="nil"/>
            </w:tcBorders>
            <w:shd w:val="clear" w:color="000000" w:fill="FFFFFF"/>
            <w:noWrap/>
            <w:vAlign w:val="bottom"/>
            <w:hideMark/>
          </w:tcPr>
          <w:p w14:paraId="7C2B9909" w14:textId="77777777" w:rsidR="00E90D80" w:rsidRPr="00BA4E9F" w:rsidRDefault="00E90D80" w:rsidP="00E15E61">
            <w:pPr>
              <w:spacing w:after="0"/>
              <w:jc w:val="right"/>
              <w:rPr>
                <w:color w:val="000000"/>
              </w:rPr>
            </w:pPr>
            <w:r w:rsidRPr="00BA4E9F">
              <w:rPr>
                <w:color w:val="000000"/>
              </w:rPr>
              <w:t>1,172</w:t>
            </w:r>
          </w:p>
        </w:tc>
        <w:tc>
          <w:tcPr>
            <w:tcW w:w="729" w:type="dxa"/>
            <w:tcBorders>
              <w:top w:val="nil"/>
              <w:left w:val="nil"/>
              <w:bottom w:val="nil"/>
              <w:right w:val="single" w:sz="4" w:space="0" w:color="auto"/>
            </w:tcBorders>
            <w:shd w:val="clear" w:color="000000" w:fill="FFFFFF"/>
            <w:noWrap/>
            <w:vAlign w:val="bottom"/>
            <w:hideMark/>
          </w:tcPr>
          <w:p w14:paraId="2F9AFB10" w14:textId="77777777" w:rsidR="00E90D80" w:rsidRPr="00BA4E9F" w:rsidRDefault="00E90D80" w:rsidP="00E15E61">
            <w:pPr>
              <w:spacing w:after="0"/>
              <w:jc w:val="right"/>
              <w:rPr>
                <w:color w:val="000000"/>
              </w:rPr>
            </w:pPr>
            <w:r w:rsidRPr="00BA4E9F">
              <w:rPr>
                <w:color w:val="000000"/>
              </w:rPr>
              <w:t>7.1</w:t>
            </w:r>
          </w:p>
        </w:tc>
      </w:tr>
      <w:tr w:rsidR="00E90D80" w:rsidRPr="00BA4E9F" w14:paraId="67F22B0C" w14:textId="77777777" w:rsidTr="00E15E61">
        <w:trPr>
          <w:trHeight w:val="276"/>
        </w:trPr>
        <w:tc>
          <w:tcPr>
            <w:tcW w:w="1730" w:type="dxa"/>
            <w:tcBorders>
              <w:top w:val="nil"/>
              <w:left w:val="single" w:sz="4" w:space="0" w:color="auto"/>
              <w:bottom w:val="nil"/>
              <w:right w:val="nil"/>
            </w:tcBorders>
            <w:shd w:val="clear" w:color="000000" w:fill="FFFFFF"/>
            <w:noWrap/>
            <w:vAlign w:val="bottom"/>
            <w:hideMark/>
          </w:tcPr>
          <w:p w14:paraId="40087C61" w14:textId="77777777" w:rsidR="00E90D80" w:rsidRPr="00BA4E9F" w:rsidRDefault="00E90D80" w:rsidP="00E15E61">
            <w:pPr>
              <w:spacing w:after="0"/>
              <w:jc w:val="right"/>
              <w:rPr>
                <w:color w:val="000000"/>
              </w:rPr>
            </w:pPr>
            <w:r w:rsidRPr="00BA4E9F">
              <w:rPr>
                <w:color w:val="000000"/>
              </w:rPr>
              <w:t>3</w:t>
            </w:r>
          </w:p>
        </w:tc>
        <w:tc>
          <w:tcPr>
            <w:tcW w:w="920" w:type="dxa"/>
            <w:tcBorders>
              <w:top w:val="nil"/>
              <w:left w:val="single" w:sz="4" w:space="0" w:color="auto"/>
              <w:bottom w:val="nil"/>
              <w:right w:val="single" w:sz="4" w:space="0" w:color="auto"/>
            </w:tcBorders>
            <w:shd w:val="clear" w:color="000000" w:fill="FFFFFF"/>
            <w:noWrap/>
            <w:vAlign w:val="bottom"/>
            <w:hideMark/>
          </w:tcPr>
          <w:p w14:paraId="209877EC" w14:textId="77777777" w:rsidR="00E90D80" w:rsidRPr="00BA4E9F" w:rsidRDefault="00E90D80" w:rsidP="00E15E61">
            <w:pPr>
              <w:spacing w:after="0"/>
              <w:jc w:val="right"/>
              <w:rPr>
                <w:color w:val="000000"/>
              </w:rPr>
            </w:pPr>
            <w:r w:rsidRPr="00BA4E9F">
              <w:rPr>
                <w:color w:val="000000"/>
              </w:rPr>
              <w:t>19,050</w:t>
            </w:r>
          </w:p>
        </w:tc>
        <w:tc>
          <w:tcPr>
            <w:tcW w:w="1010" w:type="dxa"/>
            <w:tcBorders>
              <w:top w:val="nil"/>
              <w:left w:val="nil"/>
              <w:bottom w:val="nil"/>
              <w:right w:val="nil"/>
            </w:tcBorders>
            <w:shd w:val="clear" w:color="000000" w:fill="FFFFFF"/>
            <w:noWrap/>
            <w:vAlign w:val="bottom"/>
            <w:hideMark/>
          </w:tcPr>
          <w:p w14:paraId="143D54AE" w14:textId="77777777" w:rsidR="00E90D80" w:rsidRPr="00BA4E9F" w:rsidRDefault="00E90D80" w:rsidP="00E15E61">
            <w:pPr>
              <w:spacing w:after="0"/>
              <w:jc w:val="right"/>
              <w:rPr>
                <w:color w:val="000000"/>
              </w:rPr>
            </w:pPr>
            <w:r w:rsidRPr="00BA4E9F">
              <w:rPr>
                <w:color w:val="000000"/>
              </w:rPr>
              <w:t>7,052</w:t>
            </w:r>
          </w:p>
        </w:tc>
        <w:tc>
          <w:tcPr>
            <w:tcW w:w="650" w:type="dxa"/>
            <w:tcBorders>
              <w:top w:val="nil"/>
              <w:left w:val="nil"/>
              <w:bottom w:val="nil"/>
              <w:right w:val="nil"/>
            </w:tcBorders>
            <w:shd w:val="clear" w:color="000000" w:fill="FFFFFF"/>
            <w:noWrap/>
            <w:vAlign w:val="bottom"/>
            <w:hideMark/>
          </w:tcPr>
          <w:p w14:paraId="0FE656AE" w14:textId="77777777" w:rsidR="00E90D80" w:rsidRPr="00BA4E9F" w:rsidRDefault="00E90D80" w:rsidP="00E15E61">
            <w:pPr>
              <w:spacing w:after="0"/>
              <w:jc w:val="right"/>
              <w:rPr>
                <w:color w:val="000000"/>
              </w:rPr>
            </w:pPr>
            <w:r w:rsidRPr="00BA4E9F">
              <w:rPr>
                <w:color w:val="000000"/>
              </w:rPr>
              <w:t>37.0</w:t>
            </w:r>
          </w:p>
        </w:tc>
        <w:tc>
          <w:tcPr>
            <w:tcW w:w="1010" w:type="dxa"/>
            <w:tcBorders>
              <w:top w:val="nil"/>
              <w:left w:val="single" w:sz="4" w:space="0" w:color="auto"/>
              <w:bottom w:val="nil"/>
              <w:right w:val="nil"/>
            </w:tcBorders>
            <w:shd w:val="clear" w:color="000000" w:fill="FFFFFF"/>
            <w:noWrap/>
            <w:vAlign w:val="bottom"/>
            <w:hideMark/>
          </w:tcPr>
          <w:p w14:paraId="1297FEEC" w14:textId="77777777" w:rsidR="00E90D80" w:rsidRPr="00BA4E9F" w:rsidRDefault="00E90D80" w:rsidP="00E15E61">
            <w:pPr>
              <w:spacing w:after="0"/>
              <w:jc w:val="right"/>
              <w:rPr>
                <w:color w:val="000000"/>
              </w:rPr>
            </w:pPr>
            <w:r w:rsidRPr="00BA4E9F">
              <w:rPr>
                <w:color w:val="000000"/>
              </w:rPr>
              <w:t>10,743</w:t>
            </w:r>
          </w:p>
        </w:tc>
        <w:tc>
          <w:tcPr>
            <w:tcW w:w="650" w:type="dxa"/>
            <w:tcBorders>
              <w:top w:val="nil"/>
              <w:left w:val="nil"/>
              <w:bottom w:val="nil"/>
              <w:right w:val="single" w:sz="4" w:space="0" w:color="auto"/>
            </w:tcBorders>
            <w:shd w:val="clear" w:color="000000" w:fill="FFFFFF"/>
            <w:noWrap/>
            <w:vAlign w:val="bottom"/>
            <w:hideMark/>
          </w:tcPr>
          <w:p w14:paraId="6C1B4F91" w14:textId="77777777" w:rsidR="00E90D80" w:rsidRPr="00BA4E9F" w:rsidRDefault="00E90D80" w:rsidP="00E15E61">
            <w:pPr>
              <w:spacing w:after="0"/>
              <w:jc w:val="right"/>
              <w:rPr>
                <w:color w:val="000000"/>
              </w:rPr>
            </w:pPr>
            <w:r w:rsidRPr="00BA4E9F">
              <w:rPr>
                <w:color w:val="000000"/>
              </w:rPr>
              <w:t>56.4</w:t>
            </w:r>
          </w:p>
        </w:tc>
        <w:tc>
          <w:tcPr>
            <w:tcW w:w="931" w:type="dxa"/>
            <w:tcBorders>
              <w:top w:val="nil"/>
              <w:left w:val="nil"/>
              <w:bottom w:val="nil"/>
              <w:right w:val="nil"/>
            </w:tcBorders>
            <w:shd w:val="clear" w:color="000000" w:fill="FFFFFF"/>
            <w:noWrap/>
            <w:vAlign w:val="bottom"/>
            <w:hideMark/>
          </w:tcPr>
          <w:p w14:paraId="6EC8517A" w14:textId="77777777" w:rsidR="00E90D80" w:rsidRPr="00BA4E9F" w:rsidRDefault="00E90D80" w:rsidP="00E15E61">
            <w:pPr>
              <w:spacing w:after="0"/>
              <w:jc w:val="right"/>
              <w:rPr>
                <w:color w:val="000000"/>
              </w:rPr>
            </w:pPr>
            <w:r w:rsidRPr="00BA4E9F">
              <w:rPr>
                <w:color w:val="000000"/>
              </w:rPr>
              <w:t>1,255</w:t>
            </w:r>
          </w:p>
        </w:tc>
        <w:tc>
          <w:tcPr>
            <w:tcW w:w="729" w:type="dxa"/>
            <w:tcBorders>
              <w:top w:val="nil"/>
              <w:left w:val="nil"/>
              <w:bottom w:val="nil"/>
              <w:right w:val="single" w:sz="4" w:space="0" w:color="auto"/>
            </w:tcBorders>
            <w:shd w:val="clear" w:color="000000" w:fill="FFFFFF"/>
            <w:noWrap/>
            <w:vAlign w:val="bottom"/>
            <w:hideMark/>
          </w:tcPr>
          <w:p w14:paraId="15EAB36D" w14:textId="77777777" w:rsidR="00E90D80" w:rsidRPr="00BA4E9F" w:rsidRDefault="00E90D80" w:rsidP="00E15E61">
            <w:pPr>
              <w:spacing w:after="0"/>
              <w:jc w:val="right"/>
              <w:rPr>
                <w:color w:val="000000"/>
              </w:rPr>
            </w:pPr>
            <w:r w:rsidRPr="00BA4E9F">
              <w:rPr>
                <w:color w:val="000000"/>
              </w:rPr>
              <w:t>6.6</w:t>
            </w:r>
          </w:p>
        </w:tc>
      </w:tr>
      <w:tr w:rsidR="00E90D80" w:rsidRPr="00BA4E9F" w14:paraId="7E4A6AFD" w14:textId="77777777" w:rsidTr="00E15E61">
        <w:trPr>
          <w:trHeight w:val="276"/>
        </w:trPr>
        <w:tc>
          <w:tcPr>
            <w:tcW w:w="1730" w:type="dxa"/>
            <w:tcBorders>
              <w:top w:val="nil"/>
              <w:left w:val="single" w:sz="4" w:space="0" w:color="auto"/>
              <w:bottom w:val="nil"/>
              <w:right w:val="nil"/>
            </w:tcBorders>
            <w:shd w:val="clear" w:color="000000" w:fill="FFFFFF"/>
            <w:noWrap/>
            <w:vAlign w:val="bottom"/>
            <w:hideMark/>
          </w:tcPr>
          <w:p w14:paraId="506A4C04" w14:textId="77777777" w:rsidR="00E90D80" w:rsidRPr="00BA4E9F" w:rsidRDefault="00E90D80" w:rsidP="00E15E61">
            <w:pPr>
              <w:spacing w:after="0"/>
              <w:jc w:val="right"/>
              <w:rPr>
                <w:color w:val="000000"/>
              </w:rPr>
            </w:pPr>
            <w:r w:rsidRPr="00BA4E9F">
              <w:rPr>
                <w:color w:val="000000"/>
              </w:rPr>
              <w:t>4</w:t>
            </w:r>
          </w:p>
        </w:tc>
        <w:tc>
          <w:tcPr>
            <w:tcW w:w="920" w:type="dxa"/>
            <w:tcBorders>
              <w:top w:val="nil"/>
              <w:left w:val="single" w:sz="4" w:space="0" w:color="auto"/>
              <w:bottom w:val="nil"/>
              <w:right w:val="single" w:sz="4" w:space="0" w:color="auto"/>
            </w:tcBorders>
            <w:shd w:val="clear" w:color="000000" w:fill="FFFFFF"/>
            <w:noWrap/>
            <w:vAlign w:val="bottom"/>
            <w:hideMark/>
          </w:tcPr>
          <w:p w14:paraId="18F31B6F" w14:textId="77777777" w:rsidR="00E90D80" w:rsidRPr="00BA4E9F" w:rsidRDefault="00E90D80" w:rsidP="00E15E61">
            <w:pPr>
              <w:spacing w:after="0"/>
              <w:jc w:val="right"/>
              <w:rPr>
                <w:color w:val="000000"/>
              </w:rPr>
            </w:pPr>
            <w:r w:rsidRPr="00BA4E9F">
              <w:rPr>
                <w:color w:val="000000"/>
              </w:rPr>
              <w:t>21,405</w:t>
            </w:r>
          </w:p>
        </w:tc>
        <w:tc>
          <w:tcPr>
            <w:tcW w:w="1010" w:type="dxa"/>
            <w:tcBorders>
              <w:top w:val="nil"/>
              <w:left w:val="nil"/>
              <w:bottom w:val="nil"/>
              <w:right w:val="nil"/>
            </w:tcBorders>
            <w:shd w:val="clear" w:color="000000" w:fill="FFFFFF"/>
            <w:noWrap/>
            <w:vAlign w:val="bottom"/>
            <w:hideMark/>
          </w:tcPr>
          <w:p w14:paraId="41702CF8" w14:textId="77777777" w:rsidR="00E90D80" w:rsidRPr="00BA4E9F" w:rsidRDefault="00E90D80" w:rsidP="00E15E61">
            <w:pPr>
              <w:spacing w:after="0"/>
              <w:jc w:val="right"/>
              <w:rPr>
                <w:color w:val="000000"/>
              </w:rPr>
            </w:pPr>
            <w:r w:rsidRPr="00BA4E9F">
              <w:rPr>
                <w:color w:val="000000"/>
              </w:rPr>
              <w:t>8,304</w:t>
            </w:r>
          </w:p>
        </w:tc>
        <w:tc>
          <w:tcPr>
            <w:tcW w:w="650" w:type="dxa"/>
            <w:tcBorders>
              <w:top w:val="nil"/>
              <w:left w:val="nil"/>
              <w:bottom w:val="nil"/>
              <w:right w:val="nil"/>
            </w:tcBorders>
            <w:shd w:val="clear" w:color="000000" w:fill="FFFFFF"/>
            <w:noWrap/>
            <w:vAlign w:val="bottom"/>
            <w:hideMark/>
          </w:tcPr>
          <w:p w14:paraId="0779F00D" w14:textId="77777777" w:rsidR="00E90D80" w:rsidRPr="00BA4E9F" w:rsidRDefault="00E90D80" w:rsidP="00E15E61">
            <w:pPr>
              <w:spacing w:after="0"/>
              <w:jc w:val="right"/>
              <w:rPr>
                <w:color w:val="000000"/>
              </w:rPr>
            </w:pPr>
            <w:r w:rsidRPr="00BA4E9F">
              <w:rPr>
                <w:color w:val="000000"/>
              </w:rPr>
              <w:t>38.8</w:t>
            </w:r>
          </w:p>
        </w:tc>
        <w:tc>
          <w:tcPr>
            <w:tcW w:w="1010" w:type="dxa"/>
            <w:tcBorders>
              <w:top w:val="nil"/>
              <w:left w:val="single" w:sz="4" w:space="0" w:color="auto"/>
              <w:bottom w:val="nil"/>
              <w:right w:val="nil"/>
            </w:tcBorders>
            <w:shd w:val="clear" w:color="000000" w:fill="FFFFFF"/>
            <w:noWrap/>
            <w:vAlign w:val="bottom"/>
            <w:hideMark/>
          </w:tcPr>
          <w:p w14:paraId="6BFAE0E9" w14:textId="77777777" w:rsidR="00E90D80" w:rsidRPr="00BA4E9F" w:rsidRDefault="00E90D80" w:rsidP="00E15E61">
            <w:pPr>
              <w:spacing w:after="0"/>
              <w:jc w:val="right"/>
              <w:rPr>
                <w:color w:val="000000"/>
              </w:rPr>
            </w:pPr>
            <w:r w:rsidRPr="00BA4E9F">
              <w:rPr>
                <w:color w:val="000000"/>
              </w:rPr>
              <w:t>11,709</w:t>
            </w:r>
          </w:p>
        </w:tc>
        <w:tc>
          <w:tcPr>
            <w:tcW w:w="650" w:type="dxa"/>
            <w:tcBorders>
              <w:top w:val="nil"/>
              <w:left w:val="nil"/>
              <w:bottom w:val="nil"/>
              <w:right w:val="single" w:sz="4" w:space="0" w:color="auto"/>
            </w:tcBorders>
            <w:shd w:val="clear" w:color="000000" w:fill="FFFFFF"/>
            <w:noWrap/>
            <w:vAlign w:val="bottom"/>
            <w:hideMark/>
          </w:tcPr>
          <w:p w14:paraId="129341B5" w14:textId="77777777" w:rsidR="00E90D80" w:rsidRPr="00BA4E9F" w:rsidRDefault="00E90D80" w:rsidP="00E15E61">
            <w:pPr>
              <w:spacing w:after="0"/>
              <w:jc w:val="right"/>
              <w:rPr>
                <w:color w:val="000000"/>
              </w:rPr>
            </w:pPr>
            <w:r w:rsidRPr="00BA4E9F">
              <w:rPr>
                <w:color w:val="000000"/>
              </w:rPr>
              <w:t>54.7</w:t>
            </w:r>
          </w:p>
        </w:tc>
        <w:tc>
          <w:tcPr>
            <w:tcW w:w="931" w:type="dxa"/>
            <w:tcBorders>
              <w:top w:val="nil"/>
              <w:left w:val="nil"/>
              <w:bottom w:val="nil"/>
              <w:right w:val="nil"/>
            </w:tcBorders>
            <w:shd w:val="clear" w:color="000000" w:fill="FFFFFF"/>
            <w:noWrap/>
            <w:vAlign w:val="bottom"/>
            <w:hideMark/>
          </w:tcPr>
          <w:p w14:paraId="364C885C" w14:textId="77777777" w:rsidR="00E90D80" w:rsidRPr="00BA4E9F" w:rsidRDefault="00E90D80" w:rsidP="00E15E61">
            <w:pPr>
              <w:spacing w:after="0"/>
              <w:jc w:val="right"/>
              <w:rPr>
                <w:color w:val="000000"/>
              </w:rPr>
            </w:pPr>
            <w:r w:rsidRPr="00BA4E9F">
              <w:rPr>
                <w:color w:val="000000"/>
              </w:rPr>
              <w:t>1,392</w:t>
            </w:r>
          </w:p>
        </w:tc>
        <w:tc>
          <w:tcPr>
            <w:tcW w:w="729" w:type="dxa"/>
            <w:tcBorders>
              <w:top w:val="nil"/>
              <w:left w:val="nil"/>
              <w:bottom w:val="nil"/>
              <w:right w:val="single" w:sz="4" w:space="0" w:color="auto"/>
            </w:tcBorders>
            <w:shd w:val="clear" w:color="000000" w:fill="FFFFFF"/>
            <w:noWrap/>
            <w:vAlign w:val="bottom"/>
            <w:hideMark/>
          </w:tcPr>
          <w:p w14:paraId="3117EF77" w14:textId="77777777" w:rsidR="00E90D80" w:rsidRPr="00BA4E9F" w:rsidRDefault="00E90D80" w:rsidP="00E15E61">
            <w:pPr>
              <w:spacing w:after="0"/>
              <w:jc w:val="right"/>
              <w:rPr>
                <w:color w:val="000000"/>
              </w:rPr>
            </w:pPr>
            <w:r w:rsidRPr="00BA4E9F">
              <w:rPr>
                <w:color w:val="000000"/>
              </w:rPr>
              <w:t>6.5</w:t>
            </w:r>
          </w:p>
        </w:tc>
      </w:tr>
      <w:tr w:rsidR="00E90D80" w:rsidRPr="00BA4E9F" w14:paraId="178E850B" w14:textId="77777777" w:rsidTr="00E15E61">
        <w:trPr>
          <w:trHeight w:val="276"/>
        </w:trPr>
        <w:tc>
          <w:tcPr>
            <w:tcW w:w="1730" w:type="dxa"/>
            <w:tcBorders>
              <w:top w:val="nil"/>
              <w:left w:val="single" w:sz="4" w:space="0" w:color="auto"/>
              <w:bottom w:val="single" w:sz="4" w:space="0" w:color="auto"/>
              <w:right w:val="nil"/>
            </w:tcBorders>
            <w:shd w:val="clear" w:color="000000" w:fill="FFFFFF"/>
            <w:noWrap/>
            <w:vAlign w:val="bottom"/>
            <w:hideMark/>
          </w:tcPr>
          <w:p w14:paraId="07F7660C" w14:textId="77777777" w:rsidR="00E90D80" w:rsidRPr="00BA4E9F" w:rsidRDefault="00E90D80" w:rsidP="00E15E61">
            <w:pPr>
              <w:spacing w:after="0"/>
              <w:jc w:val="right"/>
              <w:rPr>
                <w:color w:val="000000"/>
              </w:rPr>
            </w:pPr>
            <w:r w:rsidRPr="00BA4E9F">
              <w:rPr>
                <w:color w:val="000000"/>
              </w:rPr>
              <w:t>5 (most deprived)</w:t>
            </w:r>
          </w:p>
        </w:tc>
        <w:tc>
          <w:tcPr>
            <w:tcW w:w="920" w:type="dxa"/>
            <w:tcBorders>
              <w:top w:val="nil"/>
              <w:left w:val="single" w:sz="4" w:space="0" w:color="auto"/>
              <w:bottom w:val="single" w:sz="4" w:space="0" w:color="auto"/>
              <w:right w:val="single" w:sz="4" w:space="0" w:color="auto"/>
            </w:tcBorders>
            <w:shd w:val="clear" w:color="000000" w:fill="FFFFFF"/>
            <w:noWrap/>
            <w:vAlign w:val="bottom"/>
            <w:hideMark/>
          </w:tcPr>
          <w:p w14:paraId="391290AF" w14:textId="77777777" w:rsidR="00E90D80" w:rsidRPr="00BA4E9F" w:rsidRDefault="00E90D80" w:rsidP="00E15E61">
            <w:pPr>
              <w:spacing w:after="0"/>
              <w:jc w:val="right"/>
              <w:rPr>
                <w:color w:val="000000"/>
              </w:rPr>
            </w:pPr>
            <w:r w:rsidRPr="00BA4E9F">
              <w:rPr>
                <w:color w:val="000000"/>
              </w:rPr>
              <w:t>23,676</w:t>
            </w:r>
          </w:p>
        </w:tc>
        <w:tc>
          <w:tcPr>
            <w:tcW w:w="1010" w:type="dxa"/>
            <w:tcBorders>
              <w:top w:val="nil"/>
              <w:left w:val="nil"/>
              <w:bottom w:val="single" w:sz="4" w:space="0" w:color="auto"/>
              <w:right w:val="nil"/>
            </w:tcBorders>
            <w:shd w:val="clear" w:color="000000" w:fill="FFFFFF"/>
            <w:noWrap/>
            <w:vAlign w:val="bottom"/>
            <w:hideMark/>
          </w:tcPr>
          <w:p w14:paraId="18455781" w14:textId="77777777" w:rsidR="00E90D80" w:rsidRPr="00BA4E9F" w:rsidRDefault="00E90D80" w:rsidP="00E15E61">
            <w:pPr>
              <w:spacing w:after="0"/>
              <w:jc w:val="right"/>
              <w:rPr>
                <w:color w:val="000000"/>
              </w:rPr>
            </w:pPr>
            <w:r w:rsidRPr="00BA4E9F">
              <w:rPr>
                <w:color w:val="000000"/>
              </w:rPr>
              <w:t>9,296</w:t>
            </w:r>
          </w:p>
        </w:tc>
        <w:tc>
          <w:tcPr>
            <w:tcW w:w="650" w:type="dxa"/>
            <w:tcBorders>
              <w:top w:val="nil"/>
              <w:left w:val="nil"/>
              <w:bottom w:val="single" w:sz="4" w:space="0" w:color="auto"/>
              <w:right w:val="nil"/>
            </w:tcBorders>
            <w:shd w:val="clear" w:color="000000" w:fill="FFFFFF"/>
            <w:noWrap/>
            <w:vAlign w:val="bottom"/>
            <w:hideMark/>
          </w:tcPr>
          <w:p w14:paraId="373A9FBE" w14:textId="77777777" w:rsidR="00E90D80" w:rsidRPr="00BA4E9F" w:rsidRDefault="00E90D80" w:rsidP="00E15E61">
            <w:pPr>
              <w:spacing w:after="0"/>
              <w:jc w:val="right"/>
              <w:rPr>
                <w:color w:val="000000"/>
              </w:rPr>
            </w:pPr>
            <w:r w:rsidRPr="00BA4E9F">
              <w:rPr>
                <w:color w:val="000000"/>
              </w:rPr>
              <w:t>39.3</w:t>
            </w:r>
          </w:p>
        </w:tc>
        <w:tc>
          <w:tcPr>
            <w:tcW w:w="1010" w:type="dxa"/>
            <w:tcBorders>
              <w:top w:val="nil"/>
              <w:left w:val="single" w:sz="4" w:space="0" w:color="auto"/>
              <w:bottom w:val="single" w:sz="4" w:space="0" w:color="auto"/>
              <w:right w:val="nil"/>
            </w:tcBorders>
            <w:shd w:val="clear" w:color="000000" w:fill="FFFFFF"/>
            <w:noWrap/>
            <w:vAlign w:val="bottom"/>
            <w:hideMark/>
          </w:tcPr>
          <w:p w14:paraId="5F0F187C" w14:textId="77777777" w:rsidR="00E90D80" w:rsidRPr="00BA4E9F" w:rsidRDefault="00E90D80" w:rsidP="00E15E61">
            <w:pPr>
              <w:spacing w:after="0"/>
              <w:jc w:val="right"/>
              <w:rPr>
                <w:color w:val="000000"/>
              </w:rPr>
            </w:pPr>
            <w:r w:rsidRPr="00BA4E9F">
              <w:rPr>
                <w:color w:val="000000"/>
              </w:rPr>
              <w:t>12,424</w:t>
            </w:r>
          </w:p>
        </w:tc>
        <w:tc>
          <w:tcPr>
            <w:tcW w:w="650" w:type="dxa"/>
            <w:tcBorders>
              <w:top w:val="nil"/>
              <w:left w:val="nil"/>
              <w:bottom w:val="single" w:sz="4" w:space="0" w:color="auto"/>
              <w:right w:val="single" w:sz="4" w:space="0" w:color="auto"/>
            </w:tcBorders>
            <w:shd w:val="clear" w:color="000000" w:fill="FFFFFF"/>
            <w:noWrap/>
            <w:vAlign w:val="bottom"/>
            <w:hideMark/>
          </w:tcPr>
          <w:p w14:paraId="612B2C6E" w14:textId="77777777" w:rsidR="00E90D80" w:rsidRPr="00BA4E9F" w:rsidRDefault="00E90D80" w:rsidP="00E15E61">
            <w:pPr>
              <w:spacing w:after="0"/>
              <w:jc w:val="right"/>
              <w:rPr>
                <w:color w:val="000000"/>
              </w:rPr>
            </w:pPr>
            <w:r w:rsidRPr="00BA4E9F">
              <w:rPr>
                <w:color w:val="000000"/>
              </w:rPr>
              <w:t>52.5</w:t>
            </w:r>
          </w:p>
        </w:tc>
        <w:tc>
          <w:tcPr>
            <w:tcW w:w="931" w:type="dxa"/>
            <w:tcBorders>
              <w:top w:val="nil"/>
              <w:left w:val="nil"/>
              <w:bottom w:val="single" w:sz="4" w:space="0" w:color="auto"/>
              <w:right w:val="nil"/>
            </w:tcBorders>
            <w:shd w:val="clear" w:color="000000" w:fill="FFFFFF"/>
            <w:noWrap/>
            <w:vAlign w:val="bottom"/>
            <w:hideMark/>
          </w:tcPr>
          <w:p w14:paraId="50545A91" w14:textId="77777777" w:rsidR="00E90D80" w:rsidRPr="00BA4E9F" w:rsidRDefault="00E90D80" w:rsidP="00E15E61">
            <w:pPr>
              <w:spacing w:after="0"/>
              <w:jc w:val="right"/>
              <w:rPr>
                <w:color w:val="000000"/>
              </w:rPr>
            </w:pPr>
            <w:r w:rsidRPr="00BA4E9F">
              <w:rPr>
                <w:color w:val="000000"/>
              </w:rPr>
              <w:t>1,956</w:t>
            </w:r>
          </w:p>
        </w:tc>
        <w:tc>
          <w:tcPr>
            <w:tcW w:w="729" w:type="dxa"/>
            <w:tcBorders>
              <w:top w:val="nil"/>
              <w:left w:val="nil"/>
              <w:bottom w:val="single" w:sz="4" w:space="0" w:color="auto"/>
              <w:right w:val="single" w:sz="4" w:space="0" w:color="auto"/>
            </w:tcBorders>
            <w:shd w:val="clear" w:color="000000" w:fill="FFFFFF"/>
            <w:noWrap/>
            <w:vAlign w:val="bottom"/>
            <w:hideMark/>
          </w:tcPr>
          <w:p w14:paraId="4F234803" w14:textId="77777777" w:rsidR="00E90D80" w:rsidRPr="00BA4E9F" w:rsidRDefault="00E90D80" w:rsidP="00E15E61">
            <w:pPr>
              <w:spacing w:after="0"/>
              <w:jc w:val="right"/>
              <w:rPr>
                <w:color w:val="000000"/>
              </w:rPr>
            </w:pPr>
            <w:r w:rsidRPr="00BA4E9F">
              <w:rPr>
                <w:color w:val="000000"/>
              </w:rPr>
              <w:t>8.3</w:t>
            </w:r>
          </w:p>
        </w:tc>
      </w:tr>
      <w:tr w:rsidR="00E90D80" w:rsidRPr="00BA4E9F" w14:paraId="01B7003D" w14:textId="77777777" w:rsidTr="00E15E61">
        <w:trPr>
          <w:trHeight w:val="276"/>
        </w:trPr>
        <w:tc>
          <w:tcPr>
            <w:tcW w:w="7630" w:type="dxa"/>
            <w:gridSpan w:val="8"/>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5192A454" w14:textId="77777777" w:rsidR="00E90D80" w:rsidRPr="00BA4E9F" w:rsidRDefault="00E90D80" w:rsidP="00E15E61">
            <w:pPr>
              <w:spacing w:after="0"/>
              <w:rPr>
                <w:bCs/>
                <w:color w:val="000000"/>
              </w:rPr>
            </w:pPr>
            <w:r w:rsidRPr="00BA4E9F">
              <w:rPr>
                <w:bCs/>
                <w:color w:val="000000"/>
              </w:rPr>
              <w:t>Performance status score</w:t>
            </w:r>
          </w:p>
        </w:tc>
      </w:tr>
      <w:tr w:rsidR="00E90D80" w:rsidRPr="00BA4E9F" w14:paraId="71BEC3E6" w14:textId="77777777" w:rsidTr="00E15E61">
        <w:trPr>
          <w:trHeight w:val="276"/>
        </w:trPr>
        <w:tc>
          <w:tcPr>
            <w:tcW w:w="1730" w:type="dxa"/>
            <w:tcBorders>
              <w:top w:val="nil"/>
              <w:left w:val="single" w:sz="4" w:space="0" w:color="auto"/>
              <w:bottom w:val="nil"/>
              <w:right w:val="nil"/>
            </w:tcBorders>
            <w:shd w:val="clear" w:color="000000" w:fill="FFFFFF"/>
            <w:noWrap/>
            <w:vAlign w:val="bottom"/>
            <w:hideMark/>
          </w:tcPr>
          <w:p w14:paraId="6490CFD7" w14:textId="77777777" w:rsidR="00E90D80" w:rsidRPr="00BA4E9F" w:rsidRDefault="00E90D80" w:rsidP="00E15E61">
            <w:pPr>
              <w:spacing w:after="0"/>
              <w:jc w:val="right"/>
              <w:rPr>
                <w:color w:val="000000"/>
              </w:rPr>
            </w:pPr>
            <w:r w:rsidRPr="00BA4E9F">
              <w:rPr>
                <w:color w:val="000000"/>
              </w:rPr>
              <w:t>0</w:t>
            </w:r>
          </w:p>
        </w:tc>
        <w:tc>
          <w:tcPr>
            <w:tcW w:w="920" w:type="dxa"/>
            <w:tcBorders>
              <w:top w:val="nil"/>
              <w:left w:val="single" w:sz="4" w:space="0" w:color="auto"/>
              <w:bottom w:val="nil"/>
              <w:right w:val="single" w:sz="4" w:space="0" w:color="auto"/>
            </w:tcBorders>
            <w:shd w:val="clear" w:color="000000" w:fill="FFFFFF"/>
            <w:noWrap/>
            <w:vAlign w:val="bottom"/>
            <w:hideMark/>
          </w:tcPr>
          <w:p w14:paraId="22826757" w14:textId="77777777" w:rsidR="00E90D80" w:rsidRPr="00BA4E9F" w:rsidRDefault="00E90D80" w:rsidP="00E15E61">
            <w:pPr>
              <w:spacing w:after="0"/>
              <w:jc w:val="right"/>
              <w:rPr>
                <w:color w:val="000000"/>
              </w:rPr>
            </w:pPr>
            <w:r w:rsidRPr="00BA4E9F">
              <w:rPr>
                <w:color w:val="000000"/>
              </w:rPr>
              <w:t>7,511</w:t>
            </w:r>
          </w:p>
        </w:tc>
        <w:tc>
          <w:tcPr>
            <w:tcW w:w="1010" w:type="dxa"/>
            <w:tcBorders>
              <w:top w:val="nil"/>
              <w:left w:val="nil"/>
              <w:bottom w:val="nil"/>
              <w:right w:val="nil"/>
            </w:tcBorders>
            <w:shd w:val="clear" w:color="000000" w:fill="FFFFFF"/>
            <w:noWrap/>
            <w:vAlign w:val="bottom"/>
            <w:hideMark/>
          </w:tcPr>
          <w:p w14:paraId="7FC3453A" w14:textId="77777777" w:rsidR="00E90D80" w:rsidRPr="00BA4E9F" w:rsidRDefault="00E90D80" w:rsidP="00E15E61">
            <w:pPr>
              <w:spacing w:after="0"/>
              <w:jc w:val="right"/>
              <w:rPr>
                <w:color w:val="000000"/>
              </w:rPr>
            </w:pPr>
            <w:r w:rsidRPr="00BA4E9F">
              <w:rPr>
                <w:color w:val="000000"/>
              </w:rPr>
              <w:t>1,025</w:t>
            </w:r>
          </w:p>
        </w:tc>
        <w:tc>
          <w:tcPr>
            <w:tcW w:w="650" w:type="dxa"/>
            <w:tcBorders>
              <w:top w:val="nil"/>
              <w:left w:val="nil"/>
              <w:bottom w:val="nil"/>
              <w:right w:val="nil"/>
            </w:tcBorders>
            <w:shd w:val="clear" w:color="000000" w:fill="FFFFFF"/>
            <w:noWrap/>
            <w:vAlign w:val="bottom"/>
            <w:hideMark/>
          </w:tcPr>
          <w:p w14:paraId="0143ACFF" w14:textId="77777777" w:rsidR="00E90D80" w:rsidRPr="00BA4E9F" w:rsidRDefault="00E90D80" w:rsidP="00E15E61">
            <w:pPr>
              <w:spacing w:after="0"/>
              <w:jc w:val="right"/>
              <w:rPr>
                <w:color w:val="000000"/>
              </w:rPr>
            </w:pPr>
            <w:r w:rsidRPr="00BA4E9F">
              <w:rPr>
                <w:color w:val="000000"/>
              </w:rPr>
              <w:t>13.7</w:t>
            </w:r>
          </w:p>
        </w:tc>
        <w:tc>
          <w:tcPr>
            <w:tcW w:w="1010" w:type="dxa"/>
            <w:tcBorders>
              <w:top w:val="nil"/>
              <w:left w:val="single" w:sz="4" w:space="0" w:color="auto"/>
              <w:bottom w:val="nil"/>
              <w:right w:val="nil"/>
            </w:tcBorders>
            <w:shd w:val="clear" w:color="000000" w:fill="FFFFFF"/>
            <w:noWrap/>
            <w:vAlign w:val="bottom"/>
            <w:hideMark/>
          </w:tcPr>
          <w:p w14:paraId="1C506DE8" w14:textId="77777777" w:rsidR="00E90D80" w:rsidRPr="00BA4E9F" w:rsidRDefault="00E90D80" w:rsidP="00E15E61">
            <w:pPr>
              <w:spacing w:after="0"/>
              <w:jc w:val="right"/>
              <w:rPr>
                <w:color w:val="000000"/>
              </w:rPr>
            </w:pPr>
            <w:r w:rsidRPr="00BA4E9F">
              <w:rPr>
                <w:color w:val="000000"/>
              </w:rPr>
              <w:t>6,133</w:t>
            </w:r>
          </w:p>
        </w:tc>
        <w:tc>
          <w:tcPr>
            <w:tcW w:w="650" w:type="dxa"/>
            <w:tcBorders>
              <w:top w:val="nil"/>
              <w:left w:val="nil"/>
              <w:bottom w:val="nil"/>
              <w:right w:val="single" w:sz="4" w:space="0" w:color="auto"/>
            </w:tcBorders>
            <w:shd w:val="clear" w:color="000000" w:fill="FFFFFF"/>
            <w:noWrap/>
            <w:vAlign w:val="bottom"/>
            <w:hideMark/>
          </w:tcPr>
          <w:p w14:paraId="54952AC2" w14:textId="77777777" w:rsidR="00E90D80" w:rsidRPr="00BA4E9F" w:rsidRDefault="00E90D80" w:rsidP="00E15E61">
            <w:pPr>
              <w:spacing w:after="0"/>
              <w:jc w:val="right"/>
              <w:rPr>
                <w:color w:val="000000"/>
              </w:rPr>
            </w:pPr>
            <w:r w:rsidRPr="00BA4E9F">
              <w:rPr>
                <w:color w:val="000000"/>
              </w:rPr>
              <w:t>81.7</w:t>
            </w:r>
          </w:p>
        </w:tc>
        <w:tc>
          <w:tcPr>
            <w:tcW w:w="931" w:type="dxa"/>
            <w:tcBorders>
              <w:top w:val="nil"/>
              <w:left w:val="nil"/>
              <w:bottom w:val="nil"/>
              <w:right w:val="nil"/>
            </w:tcBorders>
            <w:shd w:val="clear" w:color="000000" w:fill="FFFFFF"/>
            <w:noWrap/>
            <w:vAlign w:val="bottom"/>
            <w:hideMark/>
          </w:tcPr>
          <w:p w14:paraId="799632C5" w14:textId="77777777" w:rsidR="00E90D80" w:rsidRPr="00BA4E9F" w:rsidRDefault="00E90D80" w:rsidP="00E15E61">
            <w:pPr>
              <w:spacing w:after="0"/>
              <w:jc w:val="right"/>
              <w:rPr>
                <w:color w:val="000000"/>
              </w:rPr>
            </w:pPr>
            <w:r w:rsidRPr="00BA4E9F">
              <w:rPr>
                <w:color w:val="000000"/>
              </w:rPr>
              <w:t>353</w:t>
            </w:r>
          </w:p>
        </w:tc>
        <w:tc>
          <w:tcPr>
            <w:tcW w:w="729" w:type="dxa"/>
            <w:tcBorders>
              <w:top w:val="nil"/>
              <w:left w:val="nil"/>
              <w:bottom w:val="nil"/>
              <w:right w:val="single" w:sz="4" w:space="0" w:color="auto"/>
            </w:tcBorders>
            <w:shd w:val="clear" w:color="000000" w:fill="FFFFFF"/>
            <w:noWrap/>
            <w:vAlign w:val="bottom"/>
            <w:hideMark/>
          </w:tcPr>
          <w:p w14:paraId="1226B371" w14:textId="77777777" w:rsidR="00E90D80" w:rsidRPr="00BA4E9F" w:rsidRDefault="00E90D80" w:rsidP="00E15E61">
            <w:pPr>
              <w:spacing w:after="0"/>
              <w:jc w:val="right"/>
              <w:rPr>
                <w:color w:val="000000"/>
              </w:rPr>
            </w:pPr>
            <w:r w:rsidRPr="00BA4E9F">
              <w:rPr>
                <w:color w:val="000000"/>
              </w:rPr>
              <w:t>4.7</w:t>
            </w:r>
          </w:p>
        </w:tc>
      </w:tr>
      <w:tr w:rsidR="00E90D80" w:rsidRPr="00BA4E9F" w14:paraId="38256AF0" w14:textId="77777777" w:rsidTr="00E15E61">
        <w:trPr>
          <w:trHeight w:val="276"/>
        </w:trPr>
        <w:tc>
          <w:tcPr>
            <w:tcW w:w="1730" w:type="dxa"/>
            <w:tcBorders>
              <w:top w:val="nil"/>
              <w:left w:val="single" w:sz="4" w:space="0" w:color="auto"/>
              <w:bottom w:val="nil"/>
              <w:right w:val="nil"/>
            </w:tcBorders>
            <w:shd w:val="clear" w:color="000000" w:fill="FFFFFF"/>
            <w:noWrap/>
            <w:vAlign w:val="bottom"/>
            <w:hideMark/>
          </w:tcPr>
          <w:p w14:paraId="3E6E4431" w14:textId="77777777" w:rsidR="00E90D80" w:rsidRPr="00BA4E9F" w:rsidRDefault="00E90D80" w:rsidP="00E15E61">
            <w:pPr>
              <w:spacing w:after="0"/>
              <w:jc w:val="right"/>
              <w:rPr>
                <w:color w:val="000000"/>
              </w:rPr>
            </w:pPr>
            <w:r w:rsidRPr="00BA4E9F">
              <w:rPr>
                <w:color w:val="000000"/>
              </w:rPr>
              <w:t>1</w:t>
            </w:r>
          </w:p>
        </w:tc>
        <w:tc>
          <w:tcPr>
            <w:tcW w:w="920" w:type="dxa"/>
            <w:tcBorders>
              <w:top w:val="nil"/>
              <w:left w:val="single" w:sz="4" w:space="0" w:color="auto"/>
              <w:bottom w:val="nil"/>
              <w:right w:val="single" w:sz="4" w:space="0" w:color="auto"/>
            </w:tcBorders>
            <w:shd w:val="clear" w:color="000000" w:fill="FFFFFF"/>
            <w:noWrap/>
            <w:vAlign w:val="bottom"/>
            <w:hideMark/>
          </w:tcPr>
          <w:p w14:paraId="273AEC63" w14:textId="77777777" w:rsidR="00E90D80" w:rsidRPr="00BA4E9F" w:rsidRDefault="00E90D80" w:rsidP="00E15E61">
            <w:pPr>
              <w:spacing w:after="0"/>
              <w:jc w:val="right"/>
              <w:rPr>
                <w:color w:val="000000"/>
              </w:rPr>
            </w:pPr>
            <w:r w:rsidRPr="00BA4E9F">
              <w:rPr>
                <w:color w:val="000000"/>
              </w:rPr>
              <w:t>12,291</w:t>
            </w:r>
          </w:p>
        </w:tc>
        <w:tc>
          <w:tcPr>
            <w:tcW w:w="1010" w:type="dxa"/>
            <w:tcBorders>
              <w:top w:val="nil"/>
              <w:left w:val="nil"/>
              <w:bottom w:val="nil"/>
              <w:right w:val="nil"/>
            </w:tcBorders>
            <w:shd w:val="clear" w:color="000000" w:fill="FFFFFF"/>
            <w:noWrap/>
            <w:vAlign w:val="bottom"/>
            <w:hideMark/>
          </w:tcPr>
          <w:p w14:paraId="1A8B4A9D" w14:textId="77777777" w:rsidR="00E90D80" w:rsidRPr="00BA4E9F" w:rsidRDefault="00E90D80" w:rsidP="00E15E61">
            <w:pPr>
              <w:spacing w:after="0"/>
              <w:jc w:val="right"/>
              <w:rPr>
                <w:color w:val="000000"/>
              </w:rPr>
            </w:pPr>
            <w:r w:rsidRPr="00BA4E9F">
              <w:rPr>
                <w:color w:val="000000"/>
              </w:rPr>
              <w:t>2,647</w:t>
            </w:r>
          </w:p>
        </w:tc>
        <w:tc>
          <w:tcPr>
            <w:tcW w:w="650" w:type="dxa"/>
            <w:tcBorders>
              <w:top w:val="nil"/>
              <w:left w:val="nil"/>
              <w:bottom w:val="nil"/>
              <w:right w:val="nil"/>
            </w:tcBorders>
            <w:shd w:val="clear" w:color="000000" w:fill="FFFFFF"/>
            <w:noWrap/>
            <w:vAlign w:val="bottom"/>
            <w:hideMark/>
          </w:tcPr>
          <w:p w14:paraId="6CBA28CC" w14:textId="77777777" w:rsidR="00E90D80" w:rsidRPr="00BA4E9F" w:rsidRDefault="00E90D80" w:rsidP="00E15E61">
            <w:pPr>
              <w:spacing w:after="0"/>
              <w:jc w:val="right"/>
              <w:rPr>
                <w:color w:val="000000"/>
              </w:rPr>
            </w:pPr>
            <w:r w:rsidRPr="00BA4E9F">
              <w:rPr>
                <w:color w:val="000000"/>
              </w:rPr>
              <w:t>21.5</w:t>
            </w:r>
          </w:p>
        </w:tc>
        <w:tc>
          <w:tcPr>
            <w:tcW w:w="1010" w:type="dxa"/>
            <w:tcBorders>
              <w:top w:val="nil"/>
              <w:left w:val="single" w:sz="4" w:space="0" w:color="auto"/>
              <w:bottom w:val="nil"/>
              <w:right w:val="nil"/>
            </w:tcBorders>
            <w:shd w:val="clear" w:color="000000" w:fill="FFFFFF"/>
            <w:noWrap/>
            <w:vAlign w:val="bottom"/>
            <w:hideMark/>
          </w:tcPr>
          <w:p w14:paraId="3CBC0A0E" w14:textId="77777777" w:rsidR="00E90D80" w:rsidRPr="00BA4E9F" w:rsidRDefault="00E90D80" w:rsidP="00E15E61">
            <w:pPr>
              <w:spacing w:after="0"/>
              <w:jc w:val="right"/>
              <w:rPr>
                <w:color w:val="000000"/>
              </w:rPr>
            </w:pPr>
            <w:r w:rsidRPr="00BA4E9F">
              <w:rPr>
                <w:color w:val="000000"/>
              </w:rPr>
              <w:t>9,007</w:t>
            </w:r>
          </w:p>
        </w:tc>
        <w:tc>
          <w:tcPr>
            <w:tcW w:w="650" w:type="dxa"/>
            <w:tcBorders>
              <w:top w:val="nil"/>
              <w:left w:val="nil"/>
              <w:bottom w:val="nil"/>
              <w:right w:val="single" w:sz="4" w:space="0" w:color="auto"/>
            </w:tcBorders>
            <w:shd w:val="clear" w:color="000000" w:fill="FFFFFF"/>
            <w:noWrap/>
            <w:vAlign w:val="bottom"/>
            <w:hideMark/>
          </w:tcPr>
          <w:p w14:paraId="14DA7CCD" w14:textId="77777777" w:rsidR="00E90D80" w:rsidRPr="00BA4E9F" w:rsidRDefault="00E90D80" w:rsidP="00E15E61">
            <w:pPr>
              <w:spacing w:after="0"/>
              <w:jc w:val="right"/>
              <w:rPr>
                <w:color w:val="000000"/>
              </w:rPr>
            </w:pPr>
            <w:r w:rsidRPr="00BA4E9F">
              <w:rPr>
                <w:color w:val="000000"/>
              </w:rPr>
              <w:t>73.3</w:t>
            </w:r>
          </w:p>
        </w:tc>
        <w:tc>
          <w:tcPr>
            <w:tcW w:w="931" w:type="dxa"/>
            <w:tcBorders>
              <w:top w:val="nil"/>
              <w:left w:val="nil"/>
              <w:bottom w:val="nil"/>
              <w:right w:val="nil"/>
            </w:tcBorders>
            <w:shd w:val="clear" w:color="000000" w:fill="FFFFFF"/>
            <w:noWrap/>
            <w:vAlign w:val="bottom"/>
            <w:hideMark/>
          </w:tcPr>
          <w:p w14:paraId="1CF2836A" w14:textId="77777777" w:rsidR="00E90D80" w:rsidRPr="00BA4E9F" w:rsidRDefault="00E90D80" w:rsidP="00E15E61">
            <w:pPr>
              <w:spacing w:after="0"/>
              <w:jc w:val="right"/>
              <w:rPr>
                <w:color w:val="000000"/>
              </w:rPr>
            </w:pPr>
            <w:r w:rsidRPr="00BA4E9F">
              <w:rPr>
                <w:color w:val="000000"/>
              </w:rPr>
              <w:t>637</w:t>
            </w:r>
          </w:p>
        </w:tc>
        <w:tc>
          <w:tcPr>
            <w:tcW w:w="729" w:type="dxa"/>
            <w:tcBorders>
              <w:top w:val="nil"/>
              <w:left w:val="nil"/>
              <w:bottom w:val="nil"/>
              <w:right w:val="single" w:sz="4" w:space="0" w:color="auto"/>
            </w:tcBorders>
            <w:shd w:val="clear" w:color="000000" w:fill="FFFFFF"/>
            <w:noWrap/>
            <w:vAlign w:val="bottom"/>
            <w:hideMark/>
          </w:tcPr>
          <w:p w14:paraId="1EA8432A" w14:textId="77777777" w:rsidR="00E90D80" w:rsidRPr="00BA4E9F" w:rsidRDefault="00E90D80" w:rsidP="00E15E61">
            <w:pPr>
              <w:spacing w:after="0"/>
              <w:jc w:val="right"/>
              <w:rPr>
                <w:color w:val="000000"/>
              </w:rPr>
            </w:pPr>
            <w:r w:rsidRPr="00BA4E9F">
              <w:rPr>
                <w:color w:val="000000"/>
              </w:rPr>
              <w:t>5.2</w:t>
            </w:r>
          </w:p>
        </w:tc>
      </w:tr>
      <w:tr w:rsidR="00E90D80" w:rsidRPr="00BA4E9F" w14:paraId="3F4FDC04" w14:textId="77777777" w:rsidTr="00E15E61">
        <w:trPr>
          <w:trHeight w:val="276"/>
        </w:trPr>
        <w:tc>
          <w:tcPr>
            <w:tcW w:w="1730" w:type="dxa"/>
            <w:tcBorders>
              <w:top w:val="nil"/>
              <w:left w:val="single" w:sz="4" w:space="0" w:color="auto"/>
              <w:bottom w:val="nil"/>
              <w:right w:val="nil"/>
            </w:tcBorders>
            <w:shd w:val="clear" w:color="000000" w:fill="FFFFFF"/>
            <w:noWrap/>
            <w:vAlign w:val="bottom"/>
            <w:hideMark/>
          </w:tcPr>
          <w:p w14:paraId="0E845A5F" w14:textId="77777777" w:rsidR="00E90D80" w:rsidRPr="00BA4E9F" w:rsidRDefault="00E90D80" w:rsidP="00E15E61">
            <w:pPr>
              <w:spacing w:after="0"/>
              <w:jc w:val="right"/>
              <w:rPr>
                <w:color w:val="000000"/>
              </w:rPr>
            </w:pPr>
            <w:r w:rsidRPr="00BA4E9F">
              <w:rPr>
                <w:color w:val="000000"/>
              </w:rPr>
              <w:t>2</w:t>
            </w:r>
          </w:p>
        </w:tc>
        <w:tc>
          <w:tcPr>
            <w:tcW w:w="920" w:type="dxa"/>
            <w:tcBorders>
              <w:top w:val="nil"/>
              <w:left w:val="single" w:sz="4" w:space="0" w:color="auto"/>
              <w:bottom w:val="nil"/>
              <w:right w:val="single" w:sz="4" w:space="0" w:color="auto"/>
            </w:tcBorders>
            <w:shd w:val="clear" w:color="000000" w:fill="FFFFFF"/>
            <w:noWrap/>
            <w:vAlign w:val="bottom"/>
            <w:hideMark/>
          </w:tcPr>
          <w:p w14:paraId="068BB88B" w14:textId="77777777" w:rsidR="00E90D80" w:rsidRPr="00BA4E9F" w:rsidRDefault="00E90D80" w:rsidP="00E15E61">
            <w:pPr>
              <w:spacing w:after="0"/>
              <w:jc w:val="right"/>
              <w:rPr>
                <w:color w:val="000000"/>
              </w:rPr>
            </w:pPr>
            <w:r w:rsidRPr="00BA4E9F">
              <w:rPr>
                <w:color w:val="000000"/>
              </w:rPr>
              <w:t>8,049</w:t>
            </w:r>
          </w:p>
        </w:tc>
        <w:tc>
          <w:tcPr>
            <w:tcW w:w="1010" w:type="dxa"/>
            <w:tcBorders>
              <w:top w:val="nil"/>
              <w:left w:val="nil"/>
              <w:bottom w:val="nil"/>
              <w:right w:val="nil"/>
            </w:tcBorders>
            <w:shd w:val="clear" w:color="000000" w:fill="FFFFFF"/>
            <w:noWrap/>
            <w:vAlign w:val="bottom"/>
            <w:hideMark/>
          </w:tcPr>
          <w:p w14:paraId="393371A8" w14:textId="77777777" w:rsidR="00E90D80" w:rsidRPr="00BA4E9F" w:rsidRDefault="00E90D80" w:rsidP="00E15E61">
            <w:pPr>
              <w:spacing w:after="0"/>
              <w:jc w:val="right"/>
              <w:rPr>
                <w:color w:val="000000"/>
              </w:rPr>
            </w:pPr>
            <w:r w:rsidRPr="00BA4E9F">
              <w:rPr>
                <w:color w:val="000000"/>
              </w:rPr>
              <w:t>2,782</w:t>
            </w:r>
          </w:p>
        </w:tc>
        <w:tc>
          <w:tcPr>
            <w:tcW w:w="650" w:type="dxa"/>
            <w:tcBorders>
              <w:top w:val="nil"/>
              <w:left w:val="nil"/>
              <w:bottom w:val="nil"/>
              <w:right w:val="nil"/>
            </w:tcBorders>
            <w:shd w:val="clear" w:color="000000" w:fill="FFFFFF"/>
            <w:noWrap/>
            <w:vAlign w:val="bottom"/>
            <w:hideMark/>
          </w:tcPr>
          <w:p w14:paraId="059C069D" w14:textId="77777777" w:rsidR="00E90D80" w:rsidRPr="00BA4E9F" w:rsidRDefault="00E90D80" w:rsidP="00E15E61">
            <w:pPr>
              <w:spacing w:after="0"/>
              <w:jc w:val="right"/>
              <w:rPr>
                <w:color w:val="000000"/>
              </w:rPr>
            </w:pPr>
            <w:r w:rsidRPr="00BA4E9F">
              <w:rPr>
                <w:color w:val="000000"/>
              </w:rPr>
              <w:t>34.6</w:t>
            </w:r>
          </w:p>
        </w:tc>
        <w:tc>
          <w:tcPr>
            <w:tcW w:w="1010" w:type="dxa"/>
            <w:tcBorders>
              <w:top w:val="nil"/>
              <w:left w:val="single" w:sz="4" w:space="0" w:color="auto"/>
              <w:bottom w:val="nil"/>
              <w:right w:val="nil"/>
            </w:tcBorders>
            <w:shd w:val="clear" w:color="000000" w:fill="FFFFFF"/>
            <w:noWrap/>
            <w:vAlign w:val="bottom"/>
            <w:hideMark/>
          </w:tcPr>
          <w:p w14:paraId="4DB65A93" w14:textId="77777777" w:rsidR="00E90D80" w:rsidRPr="00BA4E9F" w:rsidRDefault="00E90D80" w:rsidP="00E15E61">
            <w:pPr>
              <w:spacing w:after="0"/>
              <w:jc w:val="right"/>
              <w:rPr>
                <w:color w:val="000000"/>
              </w:rPr>
            </w:pPr>
            <w:r w:rsidRPr="00BA4E9F">
              <w:rPr>
                <w:color w:val="000000"/>
              </w:rPr>
              <w:t>4,854</w:t>
            </w:r>
          </w:p>
        </w:tc>
        <w:tc>
          <w:tcPr>
            <w:tcW w:w="650" w:type="dxa"/>
            <w:tcBorders>
              <w:top w:val="nil"/>
              <w:left w:val="nil"/>
              <w:bottom w:val="nil"/>
              <w:right w:val="single" w:sz="4" w:space="0" w:color="auto"/>
            </w:tcBorders>
            <w:shd w:val="clear" w:color="000000" w:fill="FFFFFF"/>
            <w:noWrap/>
            <w:vAlign w:val="bottom"/>
            <w:hideMark/>
          </w:tcPr>
          <w:p w14:paraId="67BD9350" w14:textId="77777777" w:rsidR="00E90D80" w:rsidRPr="00BA4E9F" w:rsidRDefault="00E90D80" w:rsidP="00E15E61">
            <w:pPr>
              <w:spacing w:after="0"/>
              <w:jc w:val="right"/>
              <w:rPr>
                <w:color w:val="000000"/>
              </w:rPr>
            </w:pPr>
            <w:r w:rsidRPr="00BA4E9F">
              <w:rPr>
                <w:color w:val="000000"/>
              </w:rPr>
              <w:t>60.3</w:t>
            </w:r>
          </w:p>
        </w:tc>
        <w:tc>
          <w:tcPr>
            <w:tcW w:w="931" w:type="dxa"/>
            <w:tcBorders>
              <w:top w:val="nil"/>
              <w:left w:val="nil"/>
              <w:bottom w:val="nil"/>
              <w:right w:val="nil"/>
            </w:tcBorders>
            <w:shd w:val="clear" w:color="000000" w:fill="FFFFFF"/>
            <w:noWrap/>
            <w:vAlign w:val="bottom"/>
            <w:hideMark/>
          </w:tcPr>
          <w:p w14:paraId="6EC96310" w14:textId="77777777" w:rsidR="00E90D80" w:rsidRPr="00BA4E9F" w:rsidRDefault="00E90D80" w:rsidP="00E15E61">
            <w:pPr>
              <w:spacing w:after="0"/>
              <w:jc w:val="right"/>
              <w:rPr>
                <w:color w:val="000000"/>
              </w:rPr>
            </w:pPr>
            <w:r w:rsidRPr="00BA4E9F">
              <w:rPr>
                <w:color w:val="000000"/>
              </w:rPr>
              <w:t>413</w:t>
            </w:r>
          </w:p>
        </w:tc>
        <w:tc>
          <w:tcPr>
            <w:tcW w:w="729" w:type="dxa"/>
            <w:tcBorders>
              <w:top w:val="nil"/>
              <w:left w:val="nil"/>
              <w:bottom w:val="nil"/>
              <w:right w:val="single" w:sz="4" w:space="0" w:color="auto"/>
            </w:tcBorders>
            <w:shd w:val="clear" w:color="000000" w:fill="FFFFFF"/>
            <w:noWrap/>
            <w:vAlign w:val="bottom"/>
            <w:hideMark/>
          </w:tcPr>
          <w:p w14:paraId="3EEA5872" w14:textId="77777777" w:rsidR="00E90D80" w:rsidRPr="00BA4E9F" w:rsidRDefault="00E90D80" w:rsidP="00E15E61">
            <w:pPr>
              <w:spacing w:after="0"/>
              <w:jc w:val="right"/>
              <w:rPr>
                <w:color w:val="000000"/>
              </w:rPr>
            </w:pPr>
            <w:r w:rsidRPr="00BA4E9F">
              <w:rPr>
                <w:color w:val="000000"/>
              </w:rPr>
              <w:t>5.1</w:t>
            </w:r>
          </w:p>
        </w:tc>
      </w:tr>
      <w:tr w:rsidR="00E90D80" w:rsidRPr="00BA4E9F" w14:paraId="5B46C841" w14:textId="77777777" w:rsidTr="00E15E61">
        <w:trPr>
          <w:trHeight w:val="276"/>
        </w:trPr>
        <w:tc>
          <w:tcPr>
            <w:tcW w:w="1730" w:type="dxa"/>
            <w:tcBorders>
              <w:top w:val="nil"/>
              <w:left w:val="single" w:sz="4" w:space="0" w:color="auto"/>
              <w:bottom w:val="nil"/>
              <w:right w:val="nil"/>
            </w:tcBorders>
            <w:shd w:val="clear" w:color="000000" w:fill="FFFFFF"/>
            <w:noWrap/>
            <w:vAlign w:val="bottom"/>
            <w:hideMark/>
          </w:tcPr>
          <w:p w14:paraId="75B84DAE" w14:textId="77777777" w:rsidR="00E90D80" w:rsidRPr="00BA4E9F" w:rsidRDefault="00E90D80" w:rsidP="00E15E61">
            <w:pPr>
              <w:spacing w:after="0"/>
              <w:jc w:val="right"/>
              <w:rPr>
                <w:color w:val="000000"/>
              </w:rPr>
            </w:pPr>
            <w:r w:rsidRPr="00BA4E9F">
              <w:rPr>
                <w:color w:val="000000"/>
              </w:rPr>
              <w:t>3</w:t>
            </w:r>
          </w:p>
        </w:tc>
        <w:tc>
          <w:tcPr>
            <w:tcW w:w="920" w:type="dxa"/>
            <w:tcBorders>
              <w:top w:val="nil"/>
              <w:left w:val="single" w:sz="4" w:space="0" w:color="auto"/>
              <w:bottom w:val="nil"/>
              <w:right w:val="single" w:sz="4" w:space="0" w:color="auto"/>
            </w:tcBorders>
            <w:shd w:val="clear" w:color="000000" w:fill="FFFFFF"/>
            <w:noWrap/>
            <w:vAlign w:val="bottom"/>
            <w:hideMark/>
          </w:tcPr>
          <w:p w14:paraId="3A89104F" w14:textId="77777777" w:rsidR="00E90D80" w:rsidRPr="00BA4E9F" w:rsidRDefault="00E90D80" w:rsidP="00E15E61">
            <w:pPr>
              <w:spacing w:after="0"/>
              <w:jc w:val="right"/>
              <w:rPr>
                <w:color w:val="000000"/>
              </w:rPr>
            </w:pPr>
            <w:r w:rsidRPr="00BA4E9F">
              <w:rPr>
                <w:color w:val="000000"/>
              </w:rPr>
              <w:t>6,513</w:t>
            </w:r>
          </w:p>
        </w:tc>
        <w:tc>
          <w:tcPr>
            <w:tcW w:w="1010" w:type="dxa"/>
            <w:tcBorders>
              <w:top w:val="nil"/>
              <w:left w:val="nil"/>
              <w:bottom w:val="nil"/>
              <w:right w:val="nil"/>
            </w:tcBorders>
            <w:shd w:val="clear" w:color="000000" w:fill="FFFFFF"/>
            <w:noWrap/>
            <w:vAlign w:val="bottom"/>
            <w:hideMark/>
          </w:tcPr>
          <w:p w14:paraId="37438988" w14:textId="77777777" w:rsidR="00E90D80" w:rsidRPr="00BA4E9F" w:rsidRDefault="00E90D80" w:rsidP="00E15E61">
            <w:pPr>
              <w:spacing w:after="0"/>
              <w:jc w:val="right"/>
              <w:rPr>
                <w:color w:val="000000"/>
              </w:rPr>
            </w:pPr>
            <w:r w:rsidRPr="00BA4E9F">
              <w:rPr>
                <w:color w:val="000000"/>
              </w:rPr>
              <w:t>3,435</w:t>
            </w:r>
          </w:p>
        </w:tc>
        <w:tc>
          <w:tcPr>
            <w:tcW w:w="650" w:type="dxa"/>
            <w:tcBorders>
              <w:top w:val="nil"/>
              <w:left w:val="nil"/>
              <w:bottom w:val="nil"/>
              <w:right w:val="nil"/>
            </w:tcBorders>
            <w:shd w:val="clear" w:color="000000" w:fill="FFFFFF"/>
            <w:noWrap/>
            <w:vAlign w:val="bottom"/>
            <w:hideMark/>
          </w:tcPr>
          <w:p w14:paraId="34FFF049" w14:textId="77777777" w:rsidR="00E90D80" w:rsidRPr="00BA4E9F" w:rsidRDefault="00E90D80" w:rsidP="00E15E61">
            <w:pPr>
              <w:spacing w:after="0"/>
              <w:jc w:val="right"/>
              <w:rPr>
                <w:color w:val="000000"/>
              </w:rPr>
            </w:pPr>
            <w:r w:rsidRPr="00BA4E9F">
              <w:rPr>
                <w:color w:val="000000"/>
              </w:rPr>
              <w:t>52.7</w:t>
            </w:r>
          </w:p>
        </w:tc>
        <w:tc>
          <w:tcPr>
            <w:tcW w:w="1010" w:type="dxa"/>
            <w:tcBorders>
              <w:top w:val="nil"/>
              <w:left w:val="single" w:sz="4" w:space="0" w:color="auto"/>
              <w:bottom w:val="nil"/>
              <w:right w:val="nil"/>
            </w:tcBorders>
            <w:shd w:val="clear" w:color="000000" w:fill="FFFFFF"/>
            <w:noWrap/>
            <w:vAlign w:val="bottom"/>
            <w:hideMark/>
          </w:tcPr>
          <w:p w14:paraId="59B1FE1B" w14:textId="77777777" w:rsidR="00E90D80" w:rsidRPr="00BA4E9F" w:rsidRDefault="00E90D80" w:rsidP="00E15E61">
            <w:pPr>
              <w:spacing w:after="0"/>
              <w:jc w:val="right"/>
              <w:rPr>
                <w:color w:val="000000"/>
              </w:rPr>
            </w:pPr>
            <w:r w:rsidRPr="00BA4E9F">
              <w:rPr>
                <w:color w:val="000000"/>
              </w:rPr>
              <w:t>2,700</w:t>
            </w:r>
          </w:p>
        </w:tc>
        <w:tc>
          <w:tcPr>
            <w:tcW w:w="650" w:type="dxa"/>
            <w:tcBorders>
              <w:top w:val="nil"/>
              <w:left w:val="nil"/>
              <w:bottom w:val="nil"/>
              <w:right w:val="single" w:sz="4" w:space="0" w:color="auto"/>
            </w:tcBorders>
            <w:shd w:val="clear" w:color="000000" w:fill="FFFFFF"/>
            <w:noWrap/>
            <w:vAlign w:val="bottom"/>
            <w:hideMark/>
          </w:tcPr>
          <w:p w14:paraId="1C6E26A1" w14:textId="77777777" w:rsidR="00E90D80" w:rsidRPr="00BA4E9F" w:rsidRDefault="00E90D80" w:rsidP="00E15E61">
            <w:pPr>
              <w:spacing w:after="0"/>
              <w:jc w:val="right"/>
              <w:rPr>
                <w:color w:val="000000"/>
              </w:rPr>
            </w:pPr>
            <w:r w:rsidRPr="00BA4E9F">
              <w:rPr>
                <w:color w:val="000000"/>
              </w:rPr>
              <w:t>41.5</w:t>
            </w:r>
          </w:p>
        </w:tc>
        <w:tc>
          <w:tcPr>
            <w:tcW w:w="931" w:type="dxa"/>
            <w:tcBorders>
              <w:top w:val="nil"/>
              <w:left w:val="nil"/>
              <w:bottom w:val="nil"/>
              <w:right w:val="nil"/>
            </w:tcBorders>
            <w:shd w:val="clear" w:color="000000" w:fill="FFFFFF"/>
            <w:noWrap/>
            <w:vAlign w:val="bottom"/>
            <w:hideMark/>
          </w:tcPr>
          <w:p w14:paraId="48CCB9A4" w14:textId="77777777" w:rsidR="00E90D80" w:rsidRPr="00BA4E9F" w:rsidRDefault="00E90D80" w:rsidP="00E15E61">
            <w:pPr>
              <w:spacing w:after="0"/>
              <w:jc w:val="right"/>
              <w:rPr>
                <w:color w:val="000000"/>
              </w:rPr>
            </w:pPr>
            <w:r w:rsidRPr="00BA4E9F">
              <w:rPr>
                <w:color w:val="000000"/>
              </w:rPr>
              <w:t>378</w:t>
            </w:r>
          </w:p>
        </w:tc>
        <w:tc>
          <w:tcPr>
            <w:tcW w:w="729" w:type="dxa"/>
            <w:tcBorders>
              <w:top w:val="nil"/>
              <w:left w:val="nil"/>
              <w:bottom w:val="nil"/>
              <w:right w:val="single" w:sz="4" w:space="0" w:color="auto"/>
            </w:tcBorders>
            <w:shd w:val="clear" w:color="000000" w:fill="FFFFFF"/>
            <w:noWrap/>
            <w:vAlign w:val="bottom"/>
            <w:hideMark/>
          </w:tcPr>
          <w:p w14:paraId="70FAA988" w14:textId="77777777" w:rsidR="00E90D80" w:rsidRPr="00BA4E9F" w:rsidRDefault="00E90D80" w:rsidP="00E15E61">
            <w:pPr>
              <w:spacing w:after="0"/>
              <w:jc w:val="right"/>
              <w:rPr>
                <w:color w:val="000000"/>
              </w:rPr>
            </w:pPr>
            <w:r w:rsidRPr="00BA4E9F">
              <w:rPr>
                <w:color w:val="000000"/>
              </w:rPr>
              <w:t>5.8</w:t>
            </w:r>
          </w:p>
        </w:tc>
      </w:tr>
      <w:tr w:rsidR="00E90D80" w:rsidRPr="00BA4E9F" w14:paraId="74F4AA02" w14:textId="77777777" w:rsidTr="00E15E61">
        <w:trPr>
          <w:trHeight w:val="276"/>
        </w:trPr>
        <w:tc>
          <w:tcPr>
            <w:tcW w:w="1730" w:type="dxa"/>
            <w:tcBorders>
              <w:top w:val="nil"/>
              <w:left w:val="single" w:sz="4" w:space="0" w:color="auto"/>
              <w:bottom w:val="nil"/>
              <w:right w:val="nil"/>
            </w:tcBorders>
            <w:shd w:val="clear" w:color="000000" w:fill="FFFFFF"/>
            <w:noWrap/>
            <w:vAlign w:val="bottom"/>
            <w:hideMark/>
          </w:tcPr>
          <w:p w14:paraId="457D5D93" w14:textId="77777777" w:rsidR="00E90D80" w:rsidRPr="00BA4E9F" w:rsidRDefault="00E90D80" w:rsidP="00E15E61">
            <w:pPr>
              <w:spacing w:after="0"/>
              <w:jc w:val="right"/>
              <w:rPr>
                <w:color w:val="000000"/>
              </w:rPr>
            </w:pPr>
            <w:r w:rsidRPr="00BA4E9F">
              <w:rPr>
                <w:color w:val="000000"/>
              </w:rPr>
              <w:t>4</w:t>
            </w:r>
          </w:p>
        </w:tc>
        <w:tc>
          <w:tcPr>
            <w:tcW w:w="920" w:type="dxa"/>
            <w:tcBorders>
              <w:top w:val="nil"/>
              <w:left w:val="single" w:sz="4" w:space="0" w:color="auto"/>
              <w:bottom w:val="nil"/>
              <w:right w:val="single" w:sz="4" w:space="0" w:color="auto"/>
            </w:tcBorders>
            <w:shd w:val="clear" w:color="000000" w:fill="FFFFFF"/>
            <w:noWrap/>
            <w:vAlign w:val="bottom"/>
            <w:hideMark/>
          </w:tcPr>
          <w:p w14:paraId="757BA2D2" w14:textId="77777777" w:rsidR="00E90D80" w:rsidRPr="00BA4E9F" w:rsidRDefault="00E90D80" w:rsidP="00E15E61">
            <w:pPr>
              <w:spacing w:after="0"/>
              <w:jc w:val="right"/>
              <w:rPr>
                <w:color w:val="000000"/>
              </w:rPr>
            </w:pPr>
            <w:r w:rsidRPr="00BA4E9F">
              <w:rPr>
                <w:color w:val="000000"/>
              </w:rPr>
              <w:t>2,003</w:t>
            </w:r>
          </w:p>
        </w:tc>
        <w:tc>
          <w:tcPr>
            <w:tcW w:w="1010" w:type="dxa"/>
            <w:tcBorders>
              <w:top w:val="nil"/>
              <w:left w:val="nil"/>
              <w:bottom w:val="nil"/>
              <w:right w:val="nil"/>
            </w:tcBorders>
            <w:shd w:val="clear" w:color="000000" w:fill="FFFFFF"/>
            <w:noWrap/>
            <w:vAlign w:val="bottom"/>
            <w:hideMark/>
          </w:tcPr>
          <w:p w14:paraId="23224B00" w14:textId="77777777" w:rsidR="00E90D80" w:rsidRPr="00BA4E9F" w:rsidRDefault="00E90D80" w:rsidP="00E15E61">
            <w:pPr>
              <w:spacing w:after="0"/>
              <w:jc w:val="right"/>
              <w:rPr>
                <w:color w:val="000000"/>
              </w:rPr>
            </w:pPr>
            <w:r w:rsidRPr="00BA4E9F">
              <w:rPr>
                <w:color w:val="000000"/>
              </w:rPr>
              <w:t>1,403</w:t>
            </w:r>
          </w:p>
        </w:tc>
        <w:tc>
          <w:tcPr>
            <w:tcW w:w="650" w:type="dxa"/>
            <w:tcBorders>
              <w:top w:val="nil"/>
              <w:left w:val="nil"/>
              <w:bottom w:val="nil"/>
              <w:right w:val="nil"/>
            </w:tcBorders>
            <w:shd w:val="clear" w:color="000000" w:fill="FFFFFF"/>
            <w:noWrap/>
            <w:vAlign w:val="bottom"/>
            <w:hideMark/>
          </w:tcPr>
          <w:p w14:paraId="75A40A73" w14:textId="77777777" w:rsidR="00E90D80" w:rsidRPr="00BA4E9F" w:rsidRDefault="00E90D80" w:rsidP="00E15E61">
            <w:pPr>
              <w:spacing w:after="0"/>
              <w:jc w:val="right"/>
              <w:rPr>
                <w:color w:val="000000"/>
              </w:rPr>
            </w:pPr>
            <w:r w:rsidRPr="00BA4E9F">
              <w:rPr>
                <w:color w:val="000000"/>
              </w:rPr>
              <w:t>70.0</w:t>
            </w:r>
          </w:p>
        </w:tc>
        <w:tc>
          <w:tcPr>
            <w:tcW w:w="1010" w:type="dxa"/>
            <w:tcBorders>
              <w:top w:val="nil"/>
              <w:left w:val="single" w:sz="4" w:space="0" w:color="auto"/>
              <w:bottom w:val="nil"/>
              <w:right w:val="nil"/>
            </w:tcBorders>
            <w:shd w:val="clear" w:color="000000" w:fill="FFFFFF"/>
            <w:noWrap/>
            <w:vAlign w:val="bottom"/>
            <w:hideMark/>
          </w:tcPr>
          <w:p w14:paraId="3131DA9C" w14:textId="77777777" w:rsidR="00E90D80" w:rsidRPr="00BA4E9F" w:rsidRDefault="00E90D80" w:rsidP="00E15E61">
            <w:pPr>
              <w:spacing w:after="0"/>
              <w:jc w:val="right"/>
              <w:rPr>
                <w:color w:val="000000"/>
              </w:rPr>
            </w:pPr>
            <w:r w:rsidRPr="00BA4E9F">
              <w:rPr>
                <w:color w:val="000000"/>
              </w:rPr>
              <w:t>470</w:t>
            </w:r>
          </w:p>
        </w:tc>
        <w:tc>
          <w:tcPr>
            <w:tcW w:w="650" w:type="dxa"/>
            <w:tcBorders>
              <w:top w:val="nil"/>
              <w:left w:val="nil"/>
              <w:bottom w:val="nil"/>
              <w:right w:val="single" w:sz="4" w:space="0" w:color="auto"/>
            </w:tcBorders>
            <w:shd w:val="clear" w:color="000000" w:fill="FFFFFF"/>
            <w:noWrap/>
            <w:vAlign w:val="bottom"/>
            <w:hideMark/>
          </w:tcPr>
          <w:p w14:paraId="609C5DAC" w14:textId="77777777" w:rsidR="00E90D80" w:rsidRPr="00BA4E9F" w:rsidRDefault="00E90D80" w:rsidP="00E15E61">
            <w:pPr>
              <w:spacing w:after="0"/>
              <w:jc w:val="right"/>
              <w:rPr>
                <w:color w:val="000000"/>
              </w:rPr>
            </w:pPr>
            <w:r w:rsidRPr="00BA4E9F">
              <w:rPr>
                <w:color w:val="000000"/>
              </w:rPr>
              <w:t>23.5</w:t>
            </w:r>
          </w:p>
        </w:tc>
        <w:tc>
          <w:tcPr>
            <w:tcW w:w="931" w:type="dxa"/>
            <w:tcBorders>
              <w:top w:val="nil"/>
              <w:left w:val="nil"/>
              <w:bottom w:val="nil"/>
              <w:right w:val="nil"/>
            </w:tcBorders>
            <w:shd w:val="clear" w:color="000000" w:fill="FFFFFF"/>
            <w:noWrap/>
            <w:vAlign w:val="bottom"/>
            <w:hideMark/>
          </w:tcPr>
          <w:p w14:paraId="69C288DE" w14:textId="77777777" w:rsidR="00E90D80" w:rsidRPr="00BA4E9F" w:rsidRDefault="00E90D80" w:rsidP="00E15E61">
            <w:pPr>
              <w:spacing w:after="0"/>
              <w:jc w:val="right"/>
              <w:rPr>
                <w:color w:val="000000"/>
              </w:rPr>
            </w:pPr>
            <w:r w:rsidRPr="00BA4E9F">
              <w:rPr>
                <w:color w:val="000000"/>
              </w:rPr>
              <w:t>130</w:t>
            </w:r>
          </w:p>
        </w:tc>
        <w:tc>
          <w:tcPr>
            <w:tcW w:w="729" w:type="dxa"/>
            <w:tcBorders>
              <w:top w:val="nil"/>
              <w:left w:val="nil"/>
              <w:bottom w:val="nil"/>
              <w:right w:val="single" w:sz="4" w:space="0" w:color="auto"/>
            </w:tcBorders>
            <w:shd w:val="clear" w:color="000000" w:fill="FFFFFF"/>
            <w:noWrap/>
            <w:vAlign w:val="bottom"/>
            <w:hideMark/>
          </w:tcPr>
          <w:p w14:paraId="67099060" w14:textId="77777777" w:rsidR="00E90D80" w:rsidRPr="00BA4E9F" w:rsidRDefault="00E90D80" w:rsidP="00E15E61">
            <w:pPr>
              <w:spacing w:after="0"/>
              <w:jc w:val="right"/>
              <w:rPr>
                <w:color w:val="000000"/>
              </w:rPr>
            </w:pPr>
            <w:r w:rsidRPr="00BA4E9F">
              <w:rPr>
                <w:color w:val="000000"/>
              </w:rPr>
              <w:t>6.5</w:t>
            </w:r>
          </w:p>
        </w:tc>
      </w:tr>
      <w:tr w:rsidR="00E90D80" w:rsidRPr="00BA4E9F" w14:paraId="4F3C16BB" w14:textId="77777777" w:rsidTr="00E15E61">
        <w:trPr>
          <w:trHeight w:val="276"/>
        </w:trPr>
        <w:tc>
          <w:tcPr>
            <w:tcW w:w="1730" w:type="dxa"/>
            <w:tcBorders>
              <w:top w:val="nil"/>
              <w:left w:val="single" w:sz="4" w:space="0" w:color="auto"/>
              <w:bottom w:val="single" w:sz="4" w:space="0" w:color="auto"/>
              <w:right w:val="nil"/>
            </w:tcBorders>
            <w:shd w:val="clear" w:color="000000" w:fill="FFFFFF"/>
            <w:noWrap/>
            <w:vAlign w:val="bottom"/>
            <w:hideMark/>
          </w:tcPr>
          <w:p w14:paraId="692B0795" w14:textId="77777777" w:rsidR="00E90D80" w:rsidRPr="00BA4E9F" w:rsidRDefault="00E90D80" w:rsidP="00E15E61">
            <w:pPr>
              <w:spacing w:after="0"/>
              <w:jc w:val="right"/>
              <w:rPr>
                <w:color w:val="000000"/>
              </w:rPr>
            </w:pPr>
            <w:r w:rsidRPr="00BA4E9F">
              <w:rPr>
                <w:color w:val="000000"/>
              </w:rPr>
              <w:t>Not known</w:t>
            </w:r>
          </w:p>
        </w:tc>
        <w:tc>
          <w:tcPr>
            <w:tcW w:w="920" w:type="dxa"/>
            <w:tcBorders>
              <w:top w:val="nil"/>
              <w:left w:val="single" w:sz="4" w:space="0" w:color="auto"/>
              <w:bottom w:val="single" w:sz="4" w:space="0" w:color="auto"/>
              <w:right w:val="single" w:sz="4" w:space="0" w:color="auto"/>
            </w:tcBorders>
            <w:shd w:val="clear" w:color="000000" w:fill="FFFFFF"/>
            <w:noWrap/>
            <w:vAlign w:val="bottom"/>
            <w:hideMark/>
          </w:tcPr>
          <w:p w14:paraId="32CEDEE2" w14:textId="77777777" w:rsidR="00E90D80" w:rsidRPr="00BA4E9F" w:rsidRDefault="00E90D80" w:rsidP="00E15E61">
            <w:pPr>
              <w:spacing w:after="0"/>
              <w:jc w:val="right"/>
              <w:rPr>
                <w:color w:val="000000"/>
              </w:rPr>
            </w:pPr>
            <w:r w:rsidRPr="00BA4E9F">
              <w:rPr>
                <w:color w:val="000000"/>
              </w:rPr>
              <w:t>57,416</w:t>
            </w:r>
          </w:p>
        </w:tc>
        <w:tc>
          <w:tcPr>
            <w:tcW w:w="1010" w:type="dxa"/>
            <w:tcBorders>
              <w:top w:val="nil"/>
              <w:left w:val="nil"/>
              <w:bottom w:val="single" w:sz="4" w:space="0" w:color="auto"/>
              <w:right w:val="nil"/>
            </w:tcBorders>
            <w:shd w:val="clear" w:color="000000" w:fill="FFFFFF"/>
            <w:noWrap/>
            <w:vAlign w:val="bottom"/>
            <w:hideMark/>
          </w:tcPr>
          <w:p w14:paraId="45495254" w14:textId="77777777" w:rsidR="00E90D80" w:rsidRPr="00BA4E9F" w:rsidRDefault="00E90D80" w:rsidP="00E15E61">
            <w:pPr>
              <w:spacing w:after="0"/>
              <w:jc w:val="right"/>
              <w:rPr>
                <w:color w:val="000000"/>
              </w:rPr>
            </w:pPr>
            <w:r w:rsidRPr="00BA4E9F">
              <w:rPr>
                <w:color w:val="000000"/>
              </w:rPr>
              <w:t>23,750</w:t>
            </w:r>
          </w:p>
        </w:tc>
        <w:tc>
          <w:tcPr>
            <w:tcW w:w="650" w:type="dxa"/>
            <w:tcBorders>
              <w:top w:val="nil"/>
              <w:left w:val="nil"/>
              <w:bottom w:val="single" w:sz="4" w:space="0" w:color="auto"/>
              <w:right w:val="nil"/>
            </w:tcBorders>
            <w:shd w:val="clear" w:color="000000" w:fill="FFFFFF"/>
            <w:noWrap/>
            <w:vAlign w:val="bottom"/>
            <w:hideMark/>
          </w:tcPr>
          <w:p w14:paraId="28E82C45" w14:textId="77777777" w:rsidR="00E90D80" w:rsidRPr="00BA4E9F" w:rsidRDefault="00E90D80" w:rsidP="00E15E61">
            <w:pPr>
              <w:spacing w:after="0"/>
              <w:jc w:val="right"/>
              <w:rPr>
                <w:color w:val="000000"/>
              </w:rPr>
            </w:pPr>
            <w:r w:rsidRPr="00BA4E9F">
              <w:rPr>
                <w:color w:val="000000"/>
              </w:rPr>
              <w:t>41.4</w:t>
            </w:r>
          </w:p>
        </w:tc>
        <w:tc>
          <w:tcPr>
            <w:tcW w:w="1010" w:type="dxa"/>
            <w:tcBorders>
              <w:top w:val="nil"/>
              <w:left w:val="single" w:sz="4" w:space="0" w:color="auto"/>
              <w:bottom w:val="single" w:sz="4" w:space="0" w:color="auto"/>
              <w:right w:val="nil"/>
            </w:tcBorders>
            <w:shd w:val="clear" w:color="000000" w:fill="FFFFFF"/>
            <w:noWrap/>
            <w:vAlign w:val="bottom"/>
            <w:hideMark/>
          </w:tcPr>
          <w:p w14:paraId="6DF71F0B" w14:textId="77777777" w:rsidR="00E90D80" w:rsidRPr="00BA4E9F" w:rsidRDefault="00E90D80" w:rsidP="00E15E61">
            <w:pPr>
              <w:spacing w:after="0"/>
              <w:jc w:val="right"/>
              <w:rPr>
                <w:color w:val="000000"/>
              </w:rPr>
            </w:pPr>
            <w:r w:rsidRPr="00BA4E9F">
              <w:rPr>
                <w:color w:val="000000"/>
              </w:rPr>
              <w:t>28,793</w:t>
            </w:r>
          </w:p>
        </w:tc>
        <w:tc>
          <w:tcPr>
            <w:tcW w:w="650" w:type="dxa"/>
            <w:tcBorders>
              <w:top w:val="nil"/>
              <w:left w:val="nil"/>
              <w:bottom w:val="single" w:sz="4" w:space="0" w:color="auto"/>
              <w:right w:val="single" w:sz="4" w:space="0" w:color="auto"/>
            </w:tcBorders>
            <w:shd w:val="clear" w:color="000000" w:fill="FFFFFF"/>
            <w:noWrap/>
            <w:vAlign w:val="bottom"/>
            <w:hideMark/>
          </w:tcPr>
          <w:p w14:paraId="3C6EC9E1" w14:textId="77777777" w:rsidR="00E90D80" w:rsidRPr="00BA4E9F" w:rsidRDefault="00E90D80" w:rsidP="00E15E61">
            <w:pPr>
              <w:spacing w:after="0"/>
              <w:jc w:val="right"/>
              <w:rPr>
                <w:color w:val="000000"/>
              </w:rPr>
            </w:pPr>
            <w:r w:rsidRPr="00BA4E9F">
              <w:rPr>
                <w:color w:val="000000"/>
              </w:rPr>
              <w:t>50.2</w:t>
            </w:r>
          </w:p>
        </w:tc>
        <w:tc>
          <w:tcPr>
            <w:tcW w:w="931" w:type="dxa"/>
            <w:tcBorders>
              <w:top w:val="nil"/>
              <w:left w:val="nil"/>
              <w:bottom w:val="single" w:sz="4" w:space="0" w:color="auto"/>
              <w:right w:val="nil"/>
            </w:tcBorders>
            <w:shd w:val="clear" w:color="000000" w:fill="FFFFFF"/>
            <w:noWrap/>
            <w:vAlign w:val="bottom"/>
            <w:hideMark/>
          </w:tcPr>
          <w:p w14:paraId="01439156" w14:textId="77777777" w:rsidR="00E90D80" w:rsidRPr="00BA4E9F" w:rsidRDefault="00E90D80" w:rsidP="00E15E61">
            <w:pPr>
              <w:spacing w:after="0"/>
              <w:jc w:val="right"/>
              <w:rPr>
                <w:color w:val="000000"/>
              </w:rPr>
            </w:pPr>
            <w:r w:rsidRPr="00BA4E9F">
              <w:rPr>
                <w:color w:val="000000"/>
              </w:rPr>
              <w:t>4,873</w:t>
            </w:r>
          </w:p>
        </w:tc>
        <w:tc>
          <w:tcPr>
            <w:tcW w:w="729" w:type="dxa"/>
            <w:tcBorders>
              <w:top w:val="nil"/>
              <w:left w:val="nil"/>
              <w:bottom w:val="single" w:sz="4" w:space="0" w:color="auto"/>
              <w:right w:val="single" w:sz="4" w:space="0" w:color="auto"/>
            </w:tcBorders>
            <w:shd w:val="clear" w:color="000000" w:fill="FFFFFF"/>
            <w:noWrap/>
            <w:vAlign w:val="bottom"/>
            <w:hideMark/>
          </w:tcPr>
          <w:p w14:paraId="182B467E" w14:textId="77777777" w:rsidR="00E90D80" w:rsidRPr="00BA4E9F" w:rsidRDefault="00E90D80" w:rsidP="00E15E61">
            <w:pPr>
              <w:spacing w:after="0"/>
              <w:jc w:val="right"/>
              <w:rPr>
                <w:color w:val="000000"/>
              </w:rPr>
            </w:pPr>
            <w:r w:rsidRPr="00BA4E9F">
              <w:rPr>
                <w:color w:val="000000"/>
              </w:rPr>
              <w:t>8.5</w:t>
            </w:r>
          </w:p>
        </w:tc>
      </w:tr>
      <w:tr w:rsidR="00E90D80" w:rsidRPr="00BA4E9F" w14:paraId="085621E3" w14:textId="77777777" w:rsidTr="00E15E61">
        <w:trPr>
          <w:trHeight w:val="276"/>
        </w:trPr>
        <w:tc>
          <w:tcPr>
            <w:tcW w:w="7630" w:type="dxa"/>
            <w:gridSpan w:val="8"/>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4F40E9CC" w14:textId="77777777" w:rsidR="00E90D80" w:rsidRPr="00BA4E9F" w:rsidRDefault="00E90D80" w:rsidP="00E15E61">
            <w:pPr>
              <w:spacing w:after="0"/>
              <w:rPr>
                <w:bCs/>
                <w:color w:val="000000"/>
              </w:rPr>
            </w:pPr>
            <w:r w:rsidRPr="00BA4E9F">
              <w:rPr>
                <w:bCs/>
                <w:color w:val="000000"/>
              </w:rPr>
              <w:t>Clinical stage</w:t>
            </w:r>
          </w:p>
        </w:tc>
      </w:tr>
      <w:tr w:rsidR="00E90D80" w:rsidRPr="00BA4E9F" w14:paraId="7D89552C" w14:textId="77777777" w:rsidTr="00E15E61">
        <w:trPr>
          <w:trHeight w:val="276"/>
        </w:trPr>
        <w:tc>
          <w:tcPr>
            <w:tcW w:w="1730" w:type="dxa"/>
            <w:tcBorders>
              <w:top w:val="nil"/>
              <w:left w:val="single" w:sz="4" w:space="0" w:color="auto"/>
              <w:bottom w:val="nil"/>
              <w:right w:val="nil"/>
            </w:tcBorders>
            <w:shd w:val="clear" w:color="000000" w:fill="FFFFFF"/>
            <w:noWrap/>
            <w:vAlign w:val="bottom"/>
            <w:hideMark/>
          </w:tcPr>
          <w:p w14:paraId="6B5EAEB8" w14:textId="77777777" w:rsidR="00E90D80" w:rsidRPr="00BA4E9F" w:rsidRDefault="00E90D80" w:rsidP="00E15E61">
            <w:pPr>
              <w:spacing w:after="0"/>
              <w:jc w:val="right"/>
              <w:rPr>
                <w:color w:val="000000"/>
              </w:rPr>
            </w:pPr>
            <w:r w:rsidRPr="00BA4E9F">
              <w:rPr>
                <w:color w:val="000000"/>
              </w:rPr>
              <w:t>IA</w:t>
            </w:r>
          </w:p>
        </w:tc>
        <w:tc>
          <w:tcPr>
            <w:tcW w:w="920" w:type="dxa"/>
            <w:tcBorders>
              <w:top w:val="nil"/>
              <w:left w:val="single" w:sz="4" w:space="0" w:color="auto"/>
              <w:bottom w:val="nil"/>
              <w:right w:val="single" w:sz="4" w:space="0" w:color="auto"/>
            </w:tcBorders>
            <w:shd w:val="clear" w:color="000000" w:fill="FFFFFF"/>
            <w:noWrap/>
            <w:vAlign w:val="bottom"/>
            <w:hideMark/>
          </w:tcPr>
          <w:p w14:paraId="2A61BDF5" w14:textId="77777777" w:rsidR="00E90D80" w:rsidRPr="00BA4E9F" w:rsidRDefault="00E90D80" w:rsidP="00E15E61">
            <w:pPr>
              <w:spacing w:after="0"/>
              <w:jc w:val="right"/>
              <w:rPr>
                <w:color w:val="000000"/>
              </w:rPr>
            </w:pPr>
            <w:r w:rsidRPr="00BA4E9F">
              <w:rPr>
                <w:color w:val="000000"/>
              </w:rPr>
              <w:t>1,727</w:t>
            </w:r>
          </w:p>
        </w:tc>
        <w:tc>
          <w:tcPr>
            <w:tcW w:w="1010" w:type="dxa"/>
            <w:tcBorders>
              <w:top w:val="nil"/>
              <w:left w:val="nil"/>
              <w:bottom w:val="nil"/>
              <w:right w:val="nil"/>
            </w:tcBorders>
            <w:shd w:val="clear" w:color="000000" w:fill="FFFFFF"/>
            <w:noWrap/>
            <w:vAlign w:val="bottom"/>
            <w:hideMark/>
          </w:tcPr>
          <w:p w14:paraId="02C13640" w14:textId="77777777" w:rsidR="00E90D80" w:rsidRPr="00BA4E9F" w:rsidRDefault="00E90D80" w:rsidP="00E15E61">
            <w:pPr>
              <w:spacing w:after="0"/>
              <w:jc w:val="right"/>
              <w:rPr>
                <w:color w:val="000000"/>
              </w:rPr>
            </w:pPr>
            <w:r w:rsidRPr="00BA4E9F">
              <w:rPr>
                <w:color w:val="000000"/>
              </w:rPr>
              <w:t>264</w:t>
            </w:r>
          </w:p>
        </w:tc>
        <w:tc>
          <w:tcPr>
            <w:tcW w:w="650" w:type="dxa"/>
            <w:tcBorders>
              <w:top w:val="nil"/>
              <w:left w:val="nil"/>
              <w:bottom w:val="nil"/>
              <w:right w:val="nil"/>
            </w:tcBorders>
            <w:shd w:val="clear" w:color="000000" w:fill="FFFFFF"/>
            <w:noWrap/>
            <w:vAlign w:val="bottom"/>
            <w:hideMark/>
          </w:tcPr>
          <w:p w14:paraId="494AEB59" w14:textId="77777777" w:rsidR="00E90D80" w:rsidRPr="00BA4E9F" w:rsidRDefault="00E90D80" w:rsidP="00E15E61">
            <w:pPr>
              <w:spacing w:after="0"/>
              <w:jc w:val="right"/>
              <w:rPr>
                <w:color w:val="000000"/>
              </w:rPr>
            </w:pPr>
            <w:r w:rsidRPr="00BA4E9F">
              <w:rPr>
                <w:color w:val="000000"/>
              </w:rPr>
              <w:t>15.3</w:t>
            </w:r>
          </w:p>
        </w:tc>
        <w:tc>
          <w:tcPr>
            <w:tcW w:w="1010" w:type="dxa"/>
            <w:tcBorders>
              <w:top w:val="nil"/>
              <w:left w:val="single" w:sz="4" w:space="0" w:color="auto"/>
              <w:bottom w:val="nil"/>
              <w:right w:val="nil"/>
            </w:tcBorders>
            <w:shd w:val="clear" w:color="000000" w:fill="FFFFFF"/>
            <w:noWrap/>
            <w:vAlign w:val="bottom"/>
            <w:hideMark/>
          </w:tcPr>
          <w:p w14:paraId="5A3394B8" w14:textId="77777777" w:rsidR="00E90D80" w:rsidRPr="00BA4E9F" w:rsidRDefault="00E90D80" w:rsidP="00E15E61">
            <w:pPr>
              <w:spacing w:after="0"/>
              <w:jc w:val="right"/>
              <w:rPr>
                <w:color w:val="000000"/>
              </w:rPr>
            </w:pPr>
            <w:r w:rsidRPr="00BA4E9F">
              <w:rPr>
                <w:color w:val="000000"/>
              </w:rPr>
              <w:t>1,355</w:t>
            </w:r>
          </w:p>
        </w:tc>
        <w:tc>
          <w:tcPr>
            <w:tcW w:w="650" w:type="dxa"/>
            <w:tcBorders>
              <w:top w:val="nil"/>
              <w:left w:val="nil"/>
              <w:bottom w:val="nil"/>
              <w:right w:val="single" w:sz="4" w:space="0" w:color="auto"/>
            </w:tcBorders>
            <w:shd w:val="clear" w:color="000000" w:fill="FFFFFF"/>
            <w:noWrap/>
            <w:vAlign w:val="bottom"/>
            <w:hideMark/>
          </w:tcPr>
          <w:p w14:paraId="07DD2A18" w14:textId="77777777" w:rsidR="00E90D80" w:rsidRPr="00BA4E9F" w:rsidRDefault="00E90D80" w:rsidP="00E15E61">
            <w:pPr>
              <w:spacing w:after="0"/>
              <w:jc w:val="right"/>
              <w:rPr>
                <w:color w:val="000000"/>
              </w:rPr>
            </w:pPr>
            <w:r w:rsidRPr="00BA4E9F">
              <w:rPr>
                <w:color w:val="000000"/>
              </w:rPr>
              <w:t>78.5</w:t>
            </w:r>
          </w:p>
        </w:tc>
        <w:tc>
          <w:tcPr>
            <w:tcW w:w="931" w:type="dxa"/>
            <w:tcBorders>
              <w:top w:val="nil"/>
              <w:left w:val="nil"/>
              <w:bottom w:val="nil"/>
              <w:right w:val="nil"/>
            </w:tcBorders>
            <w:shd w:val="clear" w:color="000000" w:fill="FFFFFF"/>
            <w:noWrap/>
            <w:vAlign w:val="bottom"/>
            <w:hideMark/>
          </w:tcPr>
          <w:p w14:paraId="4AA486A0" w14:textId="77777777" w:rsidR="00E90D80" w:rsidRPr="00BA4E9F" w:rsidRDefault="00E90D80" w:rsidP="00E15E61">
            <w:pPr>
              <w:spacing w:after="0"/>
              <w:jc w:val="right"/>
              <w:rPr>
                <w:color w:val="000000"/>
              </w:rPr>
            </w:pPr>
            <w:r w:rsidRPr="00BA4E9F">
              <w:rPr>
                <w:color w:val="000000"/>
              </w:rPr>
              <w:t>108</w:t>
            </w:r>
          </w:p>
        </w:tc>
        <w:tc>
          <w:tcPr>
            <w:tcW w:w="729" w:type="dxa"/>
            <w:tcBorders>
              <w:top w:val="nil"/>
              <w:left w:val="nil"/>
              <w:bottom w:val="nil"/>
              <w:right w:val="single" w:sz="4" w:space="0" w:color="auto"/>
            </w:tcBorders>
            <w:shd w:val="clear" w:color="000000" w:fill="FFFFFF"/>
            <w:noWrap/>
            <w:vAlign w:val="bottom"/>
            <w:hideMark/>
          </w:tcPr>
          <w:p w14:paraId="24CD92E6" w14:textId="77777777" w:rsidR="00E90D80" w:rsidRPr="00BA4E9F" w:rsidRDefault="00E90D80" w:rsidP="00E15E61">
            <w:pPr>
              <w:spacing w:after="0"/>
              <w:jc w:val="right"/>
              <w:rPr>
                <w:color w:val="000000"/>
              </w:rPr>
            </w:pPr>
            <w:r w:rsidRPr="00BA4E9F">
              <w:rPr>
                <w:color w:val="000000"/>
              </w:rPr>
              <w:t>6.3</w:t>
            </w:r>
          </w:p>
        </w:tc>
      </w:tr>
      <w:tr w:rsidR="00E90D80" w:rsidRPr="00BA4E9F" w14:paraId="29574E75" w14:textId="77777777" w:rsidTr="00E15E61">
        <w:trPr>
          <w:trHeight w:val="276"/>
        </w:trPr>
        <w:tc>
          <w:tcPr>
            <w:tcW w:w="1730" w:type="dxa"/>
            <w:tcBorders>
              <w:top w:val="nil"/>
              <w:left w:val="single" w:sz="4" w:space="0" w:color="auto"/>
              <w:bottom w:val="nil"/>
              <w:right w:val="nil"/>
            </w:tcBorders>
            <w:shd w:val="clear" w:color="000000" w:fill="FFFFFF"/>
            <w:noWrap/>
            <w:vAlign w:val="bottom"/>
            <w:hideMark/>
          </w:tcPr>
          <w:p w14:paraId="18956E1A" w14:textId="77777777" w:rsidR="00E90D80" w:rsidRPr="00BA4E9F" w:rsidRDefault="00E90D80" w:rsidP="00E15E61">
            <w:pPr>
              <w:spacing w:after="0"/>
              <w:jc w:val="right"/>
              <w:rPr>
                <w:color w:val="000000"/>
              </w:rPr>
            </w:pPr>
            <w:r w:rsidRPr="00BA4E9F">
              <w:rPr>
                <w:color w:val="000000"/>
              </w:rPr>
              <w:t>IB</w:t>
            </w:r>
          </w:p>
        </w:tc>
        <w:tc>
          <w:tcPr>
            <w:tcW w:w="920" w:type="dxa"/>
            <w:tcBorders>
              <w:top w:val="nil"/>
              <w:left w:val="single" w:sz="4" w:space="0" w:color="auto"/>
              <w:bottom w:val="nil"/>
              <w:right w:val="single" w:sz="4" w:space="0" w:color="auto"/>
            </w:tcBorders>
            <w:shd w:val="clear" w:color="000000" w:fill="FFFFFF"/>
            <w:noWrap/>
            <w:vAlign w:val="bottom"/>
            <w:hideMark/>
          </w:tcPr>
          <w:p w14:paraId="37AD8B53" w14:textId="77777777" w:rsidR="00E90D80" w:rsidRPr="00BA4E9F" w:rsidRDefault="00E90D80" w:rsidP="00E15E61">
            <w:pPr>
              <w:spacing w:after="0"/>
              <w:jc w:val="right"/>
              <w:rPr>
                <w:color w:val="000000"/>
              </w:rPr>
            </w:pPr>
            <w:r w:rsidRPr="00BA4E9F">
              <w:rPr>
                <w:color w:val="000000"/>
              </w:rPr>
              <w:t>2,709</w:t>
            </w:r>
          </w:p>
        </w:tc>
        <w:tc>
          <w:tcPr>
            <w:tcW w:w="1010" w:type="dxa"/>
            <w:tcBorders>
              <w:top w:val="nil"/>
              <w:left w:val="nil"/>
              <w:bottom w:val="nil"/>
              <w:right w:val="nil"/>
            </w:tcBorders>
            <w:shd w:val="clear" w:color="000000" w:fill="FFFFFF"/>
            <w:noWrap/>
            <w:vAlign w:val="bottom"/>
            <w:hideMark/>
          </w:tcPr>
          <w:p w14:paraId="17C6CB9E" w14:textId="77777777" w:rsidR="00E90D80" w:rsidRPr="00BA4E9F" w:rsidRDefault="00E90D80" w:rsidP="00E15E61">
            <w:pPr>
              <w:spacing w:after="0"/>
              <w:jc w:val="right"/>
              <w:rPr>
                <w:color w:val="000000"/>
              </w:rPr>
            </w:pPr>
            <w:r w:rsidRPr="00BA4E9F">
              <w:rPr>
                <w:color w:val="000000"/>
              </w:rPr>
              <w:t>432</w:t>
            </w:r>
          </w:p>
        </w:tc>
        <w:tc>
          <w:tcPr>
            <w:tcW w:w="650" w:type="dxa"/>
            <w:tcBorders>
              <w:top w:val="nil"/>
              <w:left w:val="nil"/>
              <w:bottom w:val="nil"/>
              <w:right w:val="nil"/>
            </w:tcBorders>
            <w:shd w:val="clear" w:color="000000" w:fill="FFFFFF"/>
            <w:noWrap/>
            <w:vAlign w:val="bottom"/>
            <w:hideMark/>
          </w:tcPr>
          <w:p w14:paraId="407E256B" w14:textId="77777777" w:rsidR="00E90D80" w:rsidRPr="00BA4E9F" w:rsidRDefault="00E90D80" w:rsidP="00E15E61">
            <w:pPr>
              <w:spacing w:after="0"/>
              <w:jc w:val="right"/>
              <w:rPr>
                <w:color w:val="000000"/>
              </w:rPr>
            </w:pPr>
            <w:r w:rsidRPr="00BA4E9F">
              <w:rPr>
                <w:color w:val="000000"/>
              </w:rPr>
              <w:t>16.0</w:t>
            </w:r>
          </w:p>
        </w:tc>
        <w:tc>
          <w:tcPr>
            <w:tcW w:w="1010" w:type="dxa"/>
            <w:tcBorders>
              <w:top w:val="nil"/>
              <w:left w:val="single" w:sz="4" w:space="0" w:color="auto"/>
              <w:bottom w:val="nil"/>
              <w:right w:val="nil"/>
            </w:tcBorders>
            <w:shd w:val="clear" w:color="000000" w:fill="FFFFFF"/>
            <w:noWrap/>
            <w:vAlign w:val="bottom"/>
            <w:hideMark/>
          </w:tcPr>
          <w:p w14:paraId="426E5C7A" w14:textId="77777777" w:rsidR="00E90D80" w:rsidRPr="00BA4E9F" w:rsidRDefault="00E90D80" w:rsidP="00E15E61">
            <w:pPr>
              <w:spacing w:after="0"/>
              <w:jc w:val="right"/>
              <w:rPr>
                <w:color w:val="000000"/>
              </w:rPr>
            </w:pPr>
            <w:r w:rsidRPr="00BA4E9F">
              <w:rPr>
                <w:color w:val="000000"/>
              </w:rPr>
              <w:t>2,130</w:t>
            </w:r>
          </w:p>
        </w:tc>
        <w:tc>
          <w:tcPr>
            <w:tcW w:w="650" w:type="dxa"/>
            <w:tcBorders>
              <w:top w:val="nil"/>
              <w:left w:val="nil"/>
              <w:bottom w:val="nil"/>
              <w:right w:val="single" w:sz="4" w:space="0" w:color="auto"/>
            </w:tcBorders>
            <w:shd w:val="clear" w:color="000000" w:fill="FFFFFF"/>
            <w:noWrap/>
            <w:vAlign w:val="bottom"/>
            <w:hideMark/>
          </w:tcPr>
          <w:p w14:paraId="1EDE8FA9" w14:textId="77777777" w:rsidR="00E90D80" w:rsidRPr="00BA4E9F" w:rsidRDefault="00E90D80" w:rsidP="00E15E61">
            <w:pPr>
              <w:spacing w:after="0"/>
              <w:jc w:val="right"/>
              <w:rPr>
                <w:color w:val="000000"/>
              </w:rPr>
            </w:pPr>
            <w:r w:rsidRPr="00BA4E9F">
              <w:rPr>
                <w:color w:val="000000"/>
              </w:rPr>
              <w:t>78.6</w:t>
            </w:r>
          </w:p>
        </w:tc>
        <w:tc>
          <w:tcPr>
            <w:tcW w:w="931" w:type="dxa"/>
            <w:tcBorders>
              <w:top w:val="nil"/>
              <w:left w:val="nil"/>
              <w:bottom w:val="nil"/>
              <w:right w:val="nil"/>
            </w:tcBorders>
            <w:shd w:val="clear" w:color="000000" w:fill="FFFFFF"/>
            <w:noWrap/>
            <w:vAlign w:val="bottom"/>
            <w:hideMark/>
          </w:tcPr>
          <w:p w14:paraId="5B3A09FB" w14:textId="77777777" w:rsidR="00E90D80" w:rsidRPr="00BA4E9F" w:rsidRDefault="00E90D80" w:rsidP="00E15E61">
            <w:pPr>
              <w:spacing w:after="0"/>
              <w:jc w:val="right"/>
              <w:rPr>
                <w:color w:val="000000"/>
              </w:rPr>
            </w:pPr>
            <w:r w:rsidRPr="00BA4E9F">
              <w:rPr>
                <w:color w:val="000000"/>
              </w:rPr>
              <w:t>147</w:t>
            </w:r>
          </w:p>
        </w:tc>
        <w:tc>
          <w:tcPr>
            <w:tcW w:w="729" w:type="dxa"/>
            <w:tcBorders>
              <w:top w:val="nil"/>
              <w:left w:val="nil"/>
              <w:bottom w:val="nil"/>
              <w:right w:val="single" w:sz="4" w:space="0" w:color="auto"/>
            </w:tcBorders>
            <w:shd w:val="clear" w:color="000000" w:fill="FFFFFF"/>
            <w:noWrap/>
            <w:vAlign w:val="bottom"/>
            <w:hideMark/>
          </w:tcPr>
          <w:p w14:paraId="5C9DB5E1" w14:textId="77777777" w:rsidR="00E90D80" w:rsidRPr="00BA4E9F" w:rsidRDefault="00E90D80" w:rsidP="00E15E61">
            <w:pPr>
              <w:spacing w:after="0"/>
              <w:jc w:val="right"/>
              <w:rPr>
                <w:color w:val="000000"/>
              </w:rPr>
            </w:pPr>
            <w:r w:rsidRPr="00BA4E9F">
              <w:rPr>
                <w:color w:val="000000"/>
              </w:rPr>
              <w:t>5.4</w:t>
            </w:r>
          </w:p>
        </w:tc>
      </w:tr>
      <w:tr w:rsidR="00E90D80" w:rsidRPr="00BA4E9F" w14:paraId="71EC98CB" w14:textId="77777777" w:rsidTr="00E15E61">
        <w:trPr>
          <w:trHeight w:val="276"/>
        </w:trPr>
        <w:tc>
          <w:tcPr>
            <w:tcW w:w="1730" w:type="dxa"/>
            <w:tcBorders>
              <w:top w:val="nil"/>
              <w:left w:val="single" w:sz="4" w:space="0" w:color="auto"/>
              <w:bottom w:val="nil"/>
              <w:right w:val="nil"/>
            </w:tcBorders>
            <w:shd w:val="clear" w:color="000000" w:fill="FFFFFF"/>
            <w:noWrap/>
            <w:vAlign w:val="bottom"/>
            <w:hideMark/>
          </w:tcPr>
          <w:p w14:paraId="1569B08E" w14:textId="77777777" w:rsidR="00E90D80" w:rsidRPr="00BA4E9F" w:rsidRDefault="00E90D80" w:rsidP="00E15E61">
            <w:pPr>
              <w:spacing w:after="0"/>
              <w:jc w:val="right"/>
              <w:rPr>
                <w:color w:val="000000"/>
              </w:rPr>
            </w:pPr>
            <w:r w:rsidRPr="00BA4E9F">
              <w:rPr>
                <w:color w:val="000000"/>
              </w:rPr>
              <w:t>IIA</w:t>
            </w:r>
          </w:p>
        </w:tc>
        <w:tc>
          <w:tcPr>
            <w:tcW w:w="920" w:type="dxa"/>
            <w:tcBorders>
              <w:top w:val="nil"/>
              <w:left w:val="single" w:sz="4" w:space="0" w:color="auto"/>
              <w:bottom w:val="nil"/>
              <w:right w:val="single" w:sz="4" w:space="0" w:color="auto"/>
            </w:tcBorders>
            <w:shd w:val="clear" w:color="000000" w:fill="FFFFFF"/>
            <w:noWrap/>
            <w:vAlign w:val="bottom"/>
            <w:hideMark/>
          </w:tcPr>
          <w:p w14:paraId="12A6E718" w14:textId="77777777" w:rsidR="00E90D80" w:rsidRPr="00BA4E9F" w:rsidRDefault="00E90D80" w:rsidP="00E15E61">
            <w:pPr>
              <w:spacing w:after="0"/>
              <w:jc w:val="right"/>
              <w:rPr>
                <w:color w:val="000000"/>
              </w:rPr>
            </w:pPr>
            <w:r w:rsidRPr="00BA4E9F">
              <w:rPr>
                <w:color w:val="000000"/>
              </w:rPr>
              <w:t>287</w:t>
            </w:r>
          </w:p>
        </w:tc>
        <w:tc>
          <w:tcPr>
            <w:tcW w:w="1010" w:type="dxa"/>
            <w:tcBorders>
              <w:top w:val="nil"/>
              <w:left w:val="nil"/>
              <w:bottom w:val="nil"/>
              <w:right w:val="nil"/>
            </w:tcBorders>
            <w:shd w:val="clear" w:color="000000" w:fill="FFFFFF"/>
            <w:noWrap/>
            <w:vAlign w:val="bottom"/>
            <w:hideMark/>
          </w:tcPr>
          <w:p w14:paraId="27FC3D57" w14:textId="77777777" w:rsidR="00E90D80" w:rsidRPr="00BA4E9F" w:rsidRDefault="00E90D80" w:rsidP="00E15E61">
            <w:pPr>
              <w:spacing w:after="0"/>
              <w:jc w:val="right"/>
              <w:rPr>
                <w:color w:val="000000"/>
              </w:rPr>
            </w:pPr>
            <w:r w:rsidRPr="00BA4E9F">
              <w:rPr>
                <w:color w:val="000000"/>
              </w:rPr>
              <w:t>49</w:t>
            </w:r>
          </w:p>
        </w:tc>
        <w:tc>
          <w:tcPr>
            <w:tcW w:w="650" w:type="dxa"/>
            <w:tcBorders>
              <w:top w:val="nil"/>
              <w:left w:val="nil"/>
              <w:bottom w:val="nil"/>
              <w:right w:val="nil"/>
            </w:tcBorders>
            <w:shd w:val="clear" w:color="000000" w:fill="FFFFFF"/>
            <w:noWrap/>
            <w:vAlign w:val="bottom"/>
            <w:hideMark/>
          </w:tcPr>
          <w:p w14:paraId="12CA003C" w14:textId="77777777" w:rsidR="00E90D80" w:rsidRPr="00BA4E9F" w:rsidRDefault="00E90D80" w:rsidP="00E15E61">
            <w:pPr>
              <w:spacing w:after="0"/>
              <w:jc w:val="right"/>
              <w:rPr>
                <w:color w:val="000000"/>
              </w:rPr>
            </w:pPr>
            <w:r w:rsidRPr="00BA4E9F">
              <w:rPr>
                <w:color w:val="000000"/>
              </w:rPr>
              <w:t>17.1</w:t>
            </w:r>
          </w:p>
        </w:tc>
        <w:tc>
          <w:tcPr>
            <w:tcW w:w="1010" w:type="dxa"/>
            <w:tcBorders>
              <w:top w:val="nil"/>
              <w:left w:val="single" w:sz="4" w:space="0" w:color="auto"/>
              <w:bottom w:val="nil"/>
              <w:right w:val="nil"/>
            </w:tcBorders>
            <w:shd w:val="clear" w:color="000000" w:fill="FFFFFF"/>
            <w:noWrap/>
            <w:vAlign w:val="bottom"/>
            <w:hideMark/>
          </w:tcPr>
          <w:p w14:paraId="6A77B82A" w14:textId="77777777" w:rsidR="00E90D80" w:rsidRPr="00BA4E9F" w:rsidRDefault="00E90D80" w:rsidP="00E15E61">
            <w:pPr>
              <w:spacing w:after="0"/>
              <w:jc w:val="right"/>
              <w:rPr>
                <w:color w:val="000000"/>
              </w:rPr>
            </w:pPr>
            <w:r w:rsidRPr="00BA4E9F">
              <w:rPr>
                <w:color w:val="000000"/>
              </w:rPr>
              <w:t>221</w:t>
            </w:r>
          </w:p>
        </w:tc>
        <w:tc>
          <w:tcPr>
            <w:tcW w:w="650" w:type="dxa"/>
            <w:tcBorders>
              <w:top w:val="nil"/>
              <w:left w:val="nil"/>
              <w:bottom w:val="nil"/>
              <w:right w:val="single" w:sz="4" w:space="0" w:color="auto"/>
            </w:tcBorders>
            <w:shd w:val="clear" w:color="000000" w:fill="FFFFFF"/>
            <w:noWrap/>
            <w:vAlign w:val="bottom"/>
            <w:hideMark/>
          </w:tcPr>
          <w:p w14:paraId="0DE11035" w14:textId="77777777" w:rsidR="00E90D80" w:rsidRPr="00BA4E9F" w:rsidRDefault="00E90D80" w:rsidP="00E15E61">
            <w:pPr>
              <w:spacing w:after="0"/>
              <w:jc w:val="right"/>
              <w:rPr>
                <w:color w:val="000000"/>
              </w:rPr>
            </w:pPr>
            <w:r w:rsidRPr="00BA4E9F">
              <w:rPr>
                <w:color w:val="000000"/>
              </w:rPr>
              <w:t>77.0</w:t>
            </w:r>
          </w:p>
        </w:tc>
        <w:tc>
          <w:tcPr>
            <w:tcW w:w="931" w:type="dxa"/>
            <w:tcBorders>
              <w:top w:val="nil"/>
              <w:left w:val="nil"/>
              <w:bottom w:val="nil"/>
              <w:right w:val="nil"/>
            </w:tcBorders>
            <w:shd w:val="clear" w:color="000000" w:fill="FFFFFF"/>
            <w:noWrap/>
            <w:vAlign w:val="bottom"/>
            <w:hideMark/>
          </w:tcPr>
          <w:p w14:paraId="0E3778C7" w14:textId="77777777" w:rsidR="00E90D80" w:rsidRPr="00BA4E9F" w:rsidRDefault="00E90D80" w:rsidP="00E15E61">
            <w:pPr>
              <w:spacing w:after="0"/>
              <w:jc w:val="right"/>
              <w:rPr>
                <w:color w:val="000000"/>
              </w:rPr>
            </w:pPr>
            <w:r w:rsidRPr="00BA4E9F">
              <w:rPr>
                <w:color w:val="000000"/>
              </w:rPr>
              <w:t>17</w:t>
            </w:r>
          </w:p>
        </w:tc>
        <w:tc>
          <w:tcPr>
            <w:tcW w:w="729" w:type="dxa"/>
            <w:tcBorders>
              <w:top w:val="nil"/>
              <w:left w:val="nil"/>
              <w:bottom w:val="nil"/>
              <w:right w:val="single" w:sz="4" w:space="0" w:color="auto"/>
            </w:tcBorders>
            <w:shd w:val="clear" w:color="000000" w:fill="FFFFFF"/>
            <w:noWrap/>
            <w:vAlign w:val="bottom"/>
            <w:hideMark/>
          </w:tcPr>
          <w:p w14:paraId="012134A0" w14:textId="77777777" w:rsidR="00E90D80" w:rsidRPr="00BA4E9F" w:rsidRDefault="00E90D80" w:rsidP="00E15E61">
            <w:pPr>
              <w:spacing w:after="0"/>
              <w:jc w:val="right"/>
              <w:rPr>
                <w:color w:val="000000"/>
              </w:rPr>
            </w:pPr>
            <w:r w:rsidRPr="00BA4E9F">
              <w:rPr>
                <w:color w:val="000000"/>
              </w:rPr>
              <w:t>5.9</w:t>
            </w:r>
          </w:p>
        </w:tc>
      </w:tr>
      <w:tr w:rsidR="00E90D80" w:rsidRPr="00BA4E9F" w14:paraId="1E0D90AC" w14:textId="77777777" w:rsidTr="00E15E61">
        <w:trPr>
          <w:trHeight w:val="276"/>
        </w:trPr>
        <w:tc>
          <w:tcPr>
            <w:tcW w:w="1730" w:type="dxa"/>
            <w:tcBorders>
              <w:top w:val="nil"/>
              <w:left w:val="single" w:sz="4" w:space="0" w:color="auto"/>
              <w:bottom w:val="nil"/>
              <w:right w:val="nil"/>
            </w:tcBorders>
            <w:shd w:val="clear" w:color="000000" w:fill="FFFFFF"/>
            <w:noWrap/>
            <w:vAlign w:val="bottom"/>
            <w:hideMark/>
          </w:tcPr>
          <w:p w14:paraId="1CAE8635" w14:textId="77777777" w:rsidR="00E90D80" w:rsidRPr="00BA4E9F" w:rsidRDefault="00E90D80" w:rsidP="00E15E61">
            <w:pPr>
              <w:spacing w:after="0"/>
              <w:jc w:val="right"/>
              <w:rPr>
                <w:color w:val="000000"/>
              </w:rPr>
            </w:pPr>
            <w:r w:rsidRPr="00BA4E9F">
              <w:rPr>
                <w:color w:val="000000"/>
              </w:rPr>
              <w:t>IIB</w:t>
            </w:r>
          </w:p>
        </w:tc>
        <w:tc>
          <w:tcPr>
            <w:tcW w:w="920" w:type="dxa"/>
            <w:tcBorders>
              <w:top w:val="nil"/>
              <w:left w:val="single" w:sz="4" w:space="0" w:color="auto"/>
              <w:bottom w:val="nil"/>
              <w:right w:val="single" w:sz="4" w:space="0" w:color="auto"/>
            </w:tcBorders>
            <w:shd w:val="clear" w:color="000000" w:fill="FFFFFF"/>
            <w:noWrap/>
            <w:vAlign w:val="bottom"/>
            <w:hideMark/>
          </w:tcPr>
          <w:p w14:paraId="6E5F51D4" w14:textId="77777777" w:rsidR="00E90D80" w:rsidRPr="00BA4E9F" w:rsidRDefault="00E90D80" w:rsidP="00E15E61">
            <w:pPr>
              <w:spacing w:after="0"/>
              <w:jc w:val="right"/>
              <w:rPr>
                <w:color w:val="000000"/>
              </w:rPr>
            </w:pPr>
            <w:r w:rsidRPr="00BA4E9F">
              <w:rPr>
                <w:color w:val="000000"/>
              </w:rPr>
              <w:t>1,783</w:t>
            </w:r>
          </w:p>
        </w:tc>
        <w:tc>
          <w:tcPr>
            <w:tcW w:w="1010" w:type="dxa"/>
            <w:tcBorders>
              <w:top w:val="nil"/>
              <w:left w:val="nil"/>
              <w:bottom w:val="nil"/>
              <w:right w:val="nil"/>
            </w:tcBorders>
            <w:shd w:val="clear" w:color="000000" w:fill="FFFFFF"/>
            <w:noWrap/>
            <w:vAlign w:val="bottom"/>
            <w:hideMark/>
          </w:tcPr>
          <w:p w14:paraId="59D32328" w14:textId="77777777" w:rsidR="00E90D80" w:rsidRPr="00BA4E9F" w:rsidRDefault="00E90D80" w:rsidP="00E15E61">
            <w:pPr>
              <w:spacing w:after="0"/>
              <w:jc w:val="right"/>
              <w:rPr>
                <w:color w:val="000000"/>
              </w:rPr>
            </w:pPr>
            <w:r w:rsidRPr="00BA4E9F">
              <w:rPr>
                <w:color w:val="000000"/>
              </w:rPr>
              <w:t>307</w:t>
            </w:r>
          </w:p>
        </w:tc>
        <w:tc>
          <w:tcPr>
            <w:tcW w:w="650" w:type="dxa"/>
            <w:tcBorders>
              <w:top w:val="nil"/>
              <w:left w:val="nil"/>
              <w:bottom w:val="nil"/>
              <w:right w:val="nil"/>
            </w:tcBorders>
            <w:shd w:val="clear" w:color="000000" w:fill="FFFFFF"/>
            <w:noWrap/>
            <w:vAlign w:val="bottom"/>
            <w:hideMark/>
          </w:tcPr>
          <w:p w14:paraId="13F89A03" w14:textId="77777777" w:rsidR="00E90D80" w:rsidRPr="00BA4E9F" w:rsidRDefault="00E90D80" w:rsidP="00E15E61">
            <w:pPr>
              <w:spacing w:after="0"/>
              <w:jc w:val="right"/>
              <w:rPr>
                <w:color w:val="000000"/>
              </w:rPr>
            </w:pPr>
            <w:r w:rsidRPr="00BA4E9F">
              <w:rPr>
                <w:color w:val="000000"/>
              </w:rPr>
              <w:t>17.2</w:t>
            </w:r>
          </w:p>
        </w:tc>
        <w:tc>
          <w:tcPr>
            <w:tcW w:w="1010" w:type="dxa"/>
            <w:tcBorders>
              <w:top w:val="nil"/>
              <w:left w:val="single" w:sz="4" w:space="0" w:color="auto"/>
              <w:bottom w:val="nil"/>
              <w:right w:val="nil"/>
            </w:tcBorders>
            <w:shd w:val="clear" w:color="000000" w:fill="FFFFFF"/>
            <w:noWrap/>
            <w:vAlign w:val="bottom"/>
            <w:hideMark/>
          </w:tcPr>
          <w:p w14:paraId="43392ED2" w14:textId="77777777" w:rsidR="00E90D80" w:rsidRPr="00BA4E9F" w:rsidRDefault="00E90D80" w:rsidP="00E15E61">
            <w:pPr>
              <w:spacing w:after="0"/>
              <w:jc w:val="right"/>
              <w:rPr>
                <w:color w:val="000000"/>
              </w:rPr>
            </w:pPr>
            <w:r w:rsidRPr="00BA4E9F">
              <w:rPr>
                <w:color w:val="000000"/>
              </w:rPr>
              <w:t>1,377</w:t>
            </w:r>
          </w:p>
        </w:tc>
        <w:tc>
          <w:tcPr>
            <w:tcW w:w="650" w:type="dxa"/>
            <w:tcBorders>
              <w:top w:val="nil"/>
              <w:left w:val="nil"/>
              <w:bottom w:val="nil"/>
              <w:right w:val="single" w:sz="4" w:space="0" w:color="auto"/>
            </w:tcBorders>
            <w:shd w:val="clear" w:color="000000" w:fill="FFFFFF"/>
            <w:noWrap/>
            <w:vAlign w:val="bottom"/>
            <w:hideMark/>
          </w:tcPr>
          <w:p w14:paraId="03C5FDF1" w14:textId="77777777" w:rsidR="00E90D80" w:rsidRPr="00BA4E9F" w:rsidRDefault="00E90D80" w:rsidP="00E15E61">
            <w:pPr>
              <w:spacing w:after="0"/>
              <w:jc w:val="right"/>
              <w:rPr>
                <w:color w:val="000000"/>
              </w:rPr>
            </w:pPr>
            <w:r w:rsidRPr="00BA4E9F">
              <w:rPr>
                <w:color w:val="000000"/>
              </w:rPr>
              <w:t>77.2</w:t>
            </w:r>
          </w:p>
        </w:tc>
        <w:tc>
          <w:tcPr>
            <w:tcW w:w="931" w:type="dxa"/>
            <w:tcBorders>
              <w:top w:val="nil"/>
              <w:left w:val="nil"/>
              <w:bottom w:val="nil"/>
              <w:right w:val="nil"/>
            </w:tcBorders>
            <w:shd w:val="clear" w:color="000000" w:fill="FFFFFF"/>
            <w:noWrap/>
            <w:vAlign w:val="bottom"/>
            <w:hideMark/>
          </w:tcPr>
          <w:p w14:paraId="5DABBD3F" w14:textId="77777777" w:rsidR="00E90D80" w:rsidRPr="00BA4E9F" w:rsidRDefault="00E90D80" w:rsidP="00E15E61">
            <w:pPr>
              <w:spacing w:after="0"/>
              <w:jc w:val="right"/>
              <w:rPr>
                <w:color w:val="000000"/>
              </w:rPr>
            </w:pPr>
            <w:r w:rsidRPr="00BA4E9F">
              <w:rPr>
                <w:color w:val="000000"/>
              </w:rPr>
              <w:t>99</w:t>
            </w:r>
          </w:p>
        </w:tc>
        <w:tc>
          <w:tcPr>
            <w:tcW w:w="729" w:type="dxa"/>
            <w:tcBorders>
              <w:top w:val="nil"/>
              <w:left w:val="nil"/>
              <w:bottom w:val="nil"/>
              <w:right w:val="single" w:sz="4" w:space="0" w:color="auto"/>
            </w:tcBorders>
            <w:shd w:val="clear" w:color="000000" w:fill="FFFFFF"/>
            <w:noWrap/>
            <w:vAlign w:val="bottom"/>
            <w:hideMark/>
          </w:tcPr>
          <w:p w14:paraId="20880AA8" w14:textId="77777777" w:rsidR="00E90D80" w:rsidRPr="00BA4E9F" w:rsidRDefault="00E90D80" w:rsidP="00E15E61">
            <w:pPr>
              <w:spacing w:after="0"/>
              <w:jc w:val="right"/>
              <w:rPr>
                <w:color w:val="000000"/>
              </w:rPr>
            </w:pPr>
            <w:r w:rsidRPr="00BA4E9F">
              <w:rPr>
                <w:color w:val="000000"/>
              </w:rPr>
              <w:t>5.6</w:t>
            </w:r>
          </w:p>
        </w:tc>
      </w:tr>
      <w:tr w:rsidR="00E90D80" w:rsidRPr="00BA4E9F" w14:paraId="48903401" w14:textId="77777777" w:rsidTr="00E15E61">
        <w:trPr>
          <w:trHeight w:val="276"/>
        </w:trPr>
        <w:tc>
          <w:tcPr>
            <w:tcW w:w="1730" w:type="dxa"/>
            <w:tcBorders>
              <w:top w:val="nil"/>
              <w:left w:val="single" w:sz="4" w:space="0" w:color="auto"/>
              <w:bottom w:val="nil"/>
              <w:right w:val="nil"/>
            </w:tcBorders>
            <w:shd w:val="clear" w:color="000000" w:fill="FFFFFF"/>
            <w:noWrap/>
            <w:vAlign w:val="bottom"/>
            <w:hideMark/>
          </w:tcPr>
          <w:p w14:paraId="0973CE76" w14:textId="77777777" w:rsidR="00E90D80" w:rsidRPr="00BA4E9F" w:rsidRDefault="00E90D80" w:rsidP="00E15E61">
            <w:pPr>
              <w:spacing w:after="0"/>
              <w:jc w:val="right"/>
              <w:rPr>
                <w:color w:val="000000"/>
              </w:rPr>
            </w:pPr>
            <w:r w:rsidRPr="00BA4E9F">
              <w:rPr>
                <w:color w:val="000000"/>
              </w:rPr>
              <w:t>IIIA</w:t>
            </w:r>
          </w:p>
        </w:tc>
        <w:tc>
          <w:tcPr>
            <w:tcW w:w="920" w:type="dxa"/>
            <w:tcBorders>
              <w:top w:val="nil"/>
              <w:left w:val="single" w:sz="4" w:space="0" w:color="auto"/>
              <w:bottom w:val="nil"/>
              <w:right w:val="single" w:sz="4" w:space="0" w:color="auto"/>
            </w:tcBorders>
            <w:shd w:val="clear" w:color="000000" w:fill="FFFFFF"/>
            <w:noWrap/>
            <w:vAlign w:val="bottom"/>
            <w:hideMark/>
          </w:tcPr>
          <w:p w14:paraId="3AC42C48" w14:textId="77777777" w:rsidR="00E90D80" w:rsidRPr="00BA4E9F" w:rsidRDefault="00E90D80" w:rsidP="00E15E61">
            <w:pPr>
              <w:spacing w:after="0"/>
              <w:jc w:val="right"/>
              <w:rPr>
                <w:color w:val="000000"/>
              </w:rPr>
            </w:pPr>
            <w:r w:rsidRPr="00BA4E9F">
              <w:rPr>
                <w:color w:val="000000"/>
              </w:rPr>
              <w:t>3,523</w:t>
            </w:r>
          </w:p>
        </w:tc>
        <w:tc>
          <w:tcPr>
            <w:tcW w:w="1010" w:type="dxa"/>
            <w:tcBorders>
              <w:top w:val="nil"/>
              <w:left w:val="nil"/>
              <w:bottom w:val="nil"/>
              <w:right w:val="nil"/>
            </w:tcBorders>
            <w:shd w:val="clear" w:color="000000" w:fill="FFFFFF"/>
            <w:noWrap/>
            <w:vAlign w:val="bottom"/>
            <w:hideMark/>
          </w:tcPr>
          <w:p w14:paraId="12E38E77" w14:textId="77777777" w:rsidR="00E90D80" w:rsidRPr="00BA4E9F" w:rsidRDefault="00E90D80" w:rsidP="00E15E61">
            <w:pPr>
              <w:spacing w:after="0"/>
              <w:jc w:val="right"/>
              <w:rPr>
                <w:color w:val="000000"/>
              </w:rPr>
            </w:pPr>
            <w:r w:rsidRPr="00BA4E9F">
              <w:rPr>
                <w:color w:val="000000"/>
              </w:rPr>
              <w:t>705</w:t>
            </w:r>
          </w:p>
        </w:tc>
        <w:tc>
          <w:tcPr>
            <w:tcW w:w="650" w:type="dxa"/>
            <w:tcBorders>
              <w:top w:val="nil"/>
              <w:left w:val="nil"/>
              <w:bottom w:val="nil"/>
              <w:right w:val="nil"/>
            </w:tcBorders>
            <w:shd w:val="clear" w:color="000000" w:fill="FFFFFF"/>
            <w:noWrap/>
            <w:vAlign w:val="bottom"/>
            <w:hideMark/>
          </w:tcPr>
          <w:p w14:paraId="3EDD2992" w14:textId="77777777" w:rsidR="00E90D80" w:rsidRPr="00BA4E9F" w:rsidRDefault="00E90D80" w:rsidP="00E15E61">
            <w:pPr>
              <w:spacing w:after="0"/>
              <w:jc w:val="right"/>
              <w:rPr>
                <w:color w:val="000000"/>
              </w:rPr>
            </w:pPr>
            <w:r w:rsidRPr="00BA4E9F">
              <w:rPr>
                <w:color w:val="000000"/>
              </w:rPr>
              <w:t>20.0</w:t>
            </w:r>
          </w:p>
        </w:tc>
        <w:tc>
          <w:tcPr>
            <w:tcW w:w="1010" w:type="dxa"/>
            <w:tcBorders>
              <w:top w:val="nil"/>
              <w:left w:val="single" w:sz="4" w:space="0" w:color="auto"/>
              <w:bottom w:val="nil"/>
              <w:right w:val="nil"/>
            </w:tcBorders>
            <w:shd w:val="clear" w:color="000000" w:fill="FFFFFF"/>
            <w:noWrap/>
            <w:vAlign w:val="bottom"/>
            <w:hideMark/>
          </w:tcPr>
          <w:p w14:paraId="4590A4AC" w14:textId="77777777" w:rsidR="00E90D80" w:rsidRPr="00BA4E9F" w:rsidRDefault="00E90D80" w:rsidP="00E15E61">
            <w:pPr>
              <w:spacing w:after="0"/>
              <w:jc w:val="right"/>
              <w:rPr>
                <w:color w:val="000000"/>
              </w:rPr>
            </w:pPr>
            <w:r w:rsidRPr="00BA4E9F">
              <w:rPr>
                <w:color w:val="000000"/>
              </w:rPr>
              <w:t>2,659</w:t>
            </w:r>
          </w:p>
        </w:tc>
        <w:tc>
          <w:tcPr>
            <w:tcW w:w="650" w:type="dxa"/>
            <w:tcBorders>
              <w:top w:val="nil"/>
              <w:left w:val="nil"/>
              <w:bottom w:val="nil"/>
              <w:right w:val="single" w:sz="4" w:space="0" w:color="auto"/>
            </w:tcBorders>
            <w:shd w:val="clear" w:color="000000" w:fill="FFFFFF"/>
            <w:noWrap/>
            <w:vAlign w:val="bottom"/>
            <w:hideMark/>
          </w:tcPr>
          <w:p w14:paraId="590A4422" w14:textId="77777777" w:rsidR="00E90D80" w:rsidRPr="00BA4E9F" w:rsidRDefault="00E90D80" w:rsidP="00E15E61">
            <w:pPr>
              <w:spacing w:after="0"/>
              <w:jc w:val="right"/>
              <w:rPr>
                <w:color w:val="000000"/>
              </w:rPr>
            </w:pPr>
            <w:r w:rsidRPr="00BA4E9F">
              <w:rPr>
                <w:color w:val="000000"/>
              </w:rPr>
              <w:t>75.5</w:t>
            </w:r>
          </w:p>
        </w:tc>
        <w:tc>
          <w:tcPr>
            <w:tcW w:w="931" w:type="dxa"/>
            <w:tcBorders>
              <w:top w:val="nil"/>
              <w:left w:val="nil"/>
              <w:bottom w:val="nil"/>
              <w:right w:val="nil"/>
            </w:tcBorders>
            <w:shd w:val="clear" w:color="000000" w:fill="FFFFFF"/>
            <w:noWrap/>
            <w:vAlign w:val="bottom"/>
            <w:hideMark/>
          </w:tcPr>
          <w:p w14:paraId="79E4AA89" w14:textId="77777777" w:rsidR="00E90D80" w:rsidRPr="00BA4E9F" w:rsidRDefault="00E90D80" w:rsidP="00E15E61">
            <w:pPr>
              <w:spacing w:after="0"/>
              <w:jc w:val="right"/>
              <w:rPr>
                <w:color w:val="000000"/>
              </w:rPr>
            </w:pPr>
            <w:r w:rsidRPr="00BA4E9F">
              <w:rPr>
                <w:color w:val="000000"/>
              </w:rPr>
              <w:t>159</w:t>
            </w:r>
          </w:p>
        </w:tc>
        <w:tc>
          <w:tcPr>
            <w:tcW w:w="729" w:type="dxa"/>
            <w:tcBorders>
              <w:top w:val="nil"/>
              <w:left w:val="nil"/>
              <w:bottom w:val="nil"/>
              <w:right w:val="single" w:sz="4" w:space="0" w:color="auto"/>
            </w:tcBorders>
            <w:shd w:val="clear" w:color="000000" w:fill="FFFFFF"/>
            <w:noWrap/>
            <w:vAlign w:val="bottom"/>
            <w:hideMark/>
          </w:tcPr>
          <w:p w14:paraId="546F2FF9" w14:textId="77777777" w:rsidR="00E90D80" w:rsidRPr="00BA4E9F" w:rsidRDefault="00E90D80" w:rsidP="00E15E61">
            <w:pPr>
              <w:spacing w:after="0"/>
              <w:jc w:val="right"/>
              <w:rPr>
                <w:color w:val="000000"/>
              </w:rPr>
            </w:pPr>
            <w:r w:rsidRPr="00BA4E9F">
              <w:rPr>
                <w:color w:val="000000"/>
              </w:rPr>
              <w:t>4.5</w:t>
            </w:r>
          </w:p>
        </w:tc>
      </w:tr>
      <w:tr w:rsidR="00E90D80" w:rsidRPr="00BA4E9F" w14:paraId="705F2F33" w14:textId="77777777" w:rsidTr="00E15E61">
        <w:trPr>
          <w:trHeight w:val="276"/>
        </w:trPr>
        <w:tc>
          <w:tcPr>
            <w:tcW w:w="1730" w:type="dxa"/>
            <w:tcBorders>
              <w:top w:val="nil"/>
              <w:left w:val="single" w:sz="4" w:space="0" w:color="auto"/>
              <w:bottom w:val="nil"/>
              <w:right w:val="nil"/>
            </w:tcBorders>
            <w:shd w:val="clear" w:color="000000" w:fill="FFFFFF"/>
            <w:noWrap/>
            <w:vAlign w:val="bottom"/>
            <w:hideMark/>
          </w:tcPr>
          <w:p w14:paraId="5F27EE51" w14:textId="77777777" w:rsidR="00E90D80" w:rsidRPr="00BA4E9F" w:rsidRDefault="00E90D80" w:rsidP="00E15E61">
            <w:pPr>
              <w:spacing w:after="0"/>
              <w:jc w:val="right"/>
              <w:rPr>
                <w:color w:val="000000"/>
              </w:rPr>
            </w:pPr>
            <w:r w:rsidRPr="00BA4E9F">
              <w:rPr>
                <w:color w:val="000000"/>
              </w:rPr>
              <w:t>IIIB</w:t>
            </w:r>
          </w:p>
        </w:tc>
        <w:tc>
          <w:tcPr>
            <w:tcW w:w="920" w:type="dxa"/>
            <w:tcBorders>
              <w:top w:val="nil"/>
              <w:left w:val="single" w:sz="4" w:space="0" w:color="auto"/>
              <w:bottom w:val="nil"/>
              <w:right w:val="single" w:sz="4" w:space="0" w:color="auto"/>
            </w:tcBorders>
            <w:shd w:val="clear" w:color="000000" w:fill="FFFFFF"/>
            <w:noWrap/>
            <w:vAlign w:val="bottom"/>
            <w:hideMark/>
          </w:tcPr>
          <w:p w14:paraId="19EE7F1B" w14:textId="77777777" w:rsidR="00E90D80" w:rsidRPr="00BA4E9F" w:rsidRDefault="00E90D80" w:rsidP="00E15E61">
            <w:pPr>
              <w:spacing w:after="0"/>
              <w:jc w:val="right"/>
              <w:rPr>
                <w:color w:val="000000"/>
              </w:rPr>
            </w:pPr>
            <w:r w:rsidRPr="00BA4E9F">
              <w:rPr>
                <w:color w:val="000000"/>
              </w:rPr>
              <w:t>7,046</w:t>
            </w:r>
          </w:p>
        </w:tc>
        <w:tc>
          <w:tcPr>
            <w:tcW w:w="1010" w:type="dxa"/>
            <w:tcBorders>
              <w:top w:val="nil"/>
              <w:left w:val="nil"/>
              <w:bottom w:val="nil"/>
              <w:right w:val="nil"/>
            </w:tcBorders>
            <w:shd w:val="clear" w:color="000000" w:fill="FFFFFF"/>
            <w:noWrap/>
            <w:vAlign w:val="bottom"/>
            <w:hideMark/>
          </w:tcPr>
          <w:p w14:paraId="6D8EF4F0" w14:textId="77777777" w:rsidR="00E90D80" w:rsidRPr="00BA4E9F" w:rsidRDefault="00E90D80" w:rsidP="00E15E61">
            <w:pPr>
              <w:spacing w:after="0"/>
              <w:jc w:val="right"/>
              <w:rPr>
                <w:color w:val="000000"/>
              </w:rPr>
            </w:pPr>
            <w:r w:rsidRPr="00BA4E9F">
              <w:rPr>
                <w:color w:val="000000"/>
              </w:rPr>
              <w:t>1,949</w:t>
            </w:r>
          </w:p>
        </w:tc>
        <w:tc>
          <w:tcPr>
            <w:tcW w:w="650" w:type="dxa"/>
            <w:tcBorders>
              <w:top w:val="nil"/>
              <w:left w:val="nil"/>
              <w:bottom w:val="nil"/>
              <w:right w:val="nil"/>
            </w:tcBorders>
            <w:shd w:val="clear" w:color="000000" w:fill="FFFFFF"/>
            <w:noWrap/>
            <w:vAlign w:val="bottom"/>
            <w:hideMark/>
          </w:tcPr>
          <w:p w14:paraId="20579BFE" w14:textId="77777777" w:rsidR="00E90D80" w:rsidRPr="00BA4E9F" w:rsidRDefault="00E90D80" w:rsidP="00E15E61">
            <w:pPr>
              <w:spacing w:after="0"/>
              <w:jc w:val="right"/>
              <w:rPr>
                <w:color w:val="000000"/>
              </w:rPr>
            </w:pPr>
            <w:r w:rsidRPr="00BA4E9F">
              <w:rPr>
                <w:color w:val="000000"/>
              </w:rPr>
              <w:t>27.7</w:t>
            </w:r>
          </w:p>
        </w:tc>
        <w:tc>
          <w:tcPr>
            <w:tcW w:w="1010" w:type="dxa"/>
            <w:tcBorders>
              <w:top w:val="nil"/>
              <w:left w:val="single" w:sz="4" w:space="0" w:color="auto"/>
              <w:bottom w:val="nil"/>
              <w:right w:val="nil"/>
            </w:tcBorders>
            <w:shd w:val="clear" w:color="000000" w:fill="FFFFFF"/>
            <w:noWrap/>
            <w:vAlign w:val="bottom"/>
            <w:hideMark/>
          </w:tcPr>
          <w:p w14:paraId="5C081C0A" w14:textId="77777777" w:rsidR="00E90D80" w:rsidRPr="00BA4E9F" w:rsidRDefault="00E90D80" w:rsidP="00E15E61">
            <w:pPr>
              <w:spacing w:after="0"/>
              <w:jc w:val="right"/>
              <w:rPr>
                <w:color w:val="000000"/>
              </w:rPr>
            </w:pPr>
            <w:r w:rsidRPr="00BA4E9F">
              <w:rPr>
                <w:color w:val="000000"/>
              </w:rPr>
              <w:t>4,766</w:t>
            </w:r>
          </w:p>
        </w:tc>
        <w:tc>
          <w:tcPr>
            <w:tcW w:w="650" w:type="dxa"/>
            <w:tcBorders>
              <w:top w:val="nil"/>
              <w:left w:val="nil"/>
              <w:bottom w:val="nil"/>
              <w:right w:val="single" w:sz="4" w:space="0" w:color="auto"/>
            </w:tcBorders>
            <w:shd w:val="clear" w:color="000000" w:fill="FFFFFF"/>
            <w:noWrap/>
            <w:vAlign w:val="bottom"/>
            <w:hideMark/>
          </w:tcPr>
          <w:p w14:paraId="3E289163" w14:textId="77777777" w:rsidR="00E90D80" w:rsidRPr="00BA4E9F" w:rsidRDefault="00E90D80" w:rsidP="00E15E61">
            <w:pPr>
              <w:spacing w:after="0"/>
              <w:jc w:val="right"/>
              <w:rPr>
                <w:color w:val="000000"/>
              </w:rPr>
            </w:pPr>
            <w:r w:rsidRPr="00BA4E9F">
              <w:rPr>
                <w:color w:val="000000"/>
              </w:rPr>
              <w:t>67.6</w:t>
            </w:r>
          </w:p>
        </w:tc>
        <w:tc>
          <w:tcPr>
            <w:tcW w:w="931" w:type="dxa"/>
            <w:tcBorders>
              <w:top w:val="nil"/>
              <w:left w:val="nil"/>
              <w:bottom w:val="nil"/>
              <w:right w:val="nil"/>
            </w:tcBorders>
            <w:shd w:val="clear" w:color="000000" w:fill="FFFFFF"/>
            <w:noWrap/>
            <w:vAlign w:val="bottom"/>
            <w:hideMark/>
          </w:tcPr>
          <w:p w14:paraId="355E5011" w14:textId="77777777" w:rsidR="00E90D80" w:rsidRPr="00BA4E9F" w:rsidRDefault="00E90D80" w:rsidP="00E15E61">
            <w:pPr>
              <w:spacing w:after="0"/>
              <w:jc w:val="right"/>
              <w:rPr>
                <w:color w:val="000000"/>
              </w:rPr>
            </w:pPr>
            <w:r w:rsidRPr="00BA4E9F">
              <w:rPr>
                <w:color w:val="000000"/>
              </w:rPr>
              <w:t>331</w:t>
            </w:r>
          </w:p>
        </w:tc>
        <w:tc>
          <w:tcPr>
            <w:tcW w:w="729" w:type="dxa"/>
            <w:tcBorders>
              <w:top w:val="nil"/>
              <w:left w:val="nil"/>
              <w:bottom w:val="nil"/>
              <w:right w:val="single" w:sz="4" w:space="0" w:color="auto"/>
            </w:tcBorders>
            <w:shd w:val="clear" w:color="000000" w:fill="FFFFFF"/>
            <w:noWrap/>
            <w:vAlign w:val="bottom"/>
            <w:hideMark/>
          </w:tcPr>
          <w:p w14:paraId="7E32727D" w14:textId="77777777" w:rsidR="00E90D80" w:rsidRPr="00BA4E9F" w:rsidRDefault="00E90D80" w:rsidP="00E15E61">
            <w:pPr>
              <w:spacing w:after="0"/>
              <w:jc w:val="right"/>
              <w:rPr>
                <w:color w:val="000000"/>
              </w:rPr>
            </w:pPr>
            <w:r w:rsidRPr="00BA4E9F">
              <w:rPr>
                <w:color w:val="000000"/>
              </w:rPr>
              <w:t>4.7</w:t>
            </w:r>
          </w:p>
        </w:tc>
      </w:tr>
      <w:tr w:rsidR="00E90D80" w:rsidRPr="00BA4E9F" w14:paraId="130403AD" w14:textId="77777777" w:rsidTr="00E15E61">
        <w:trPr>
          <w:trHeight w:val="276"/>
        </w:trPr>
        <w:tc>
          <w:tcPr>
            <w:tcW w:w="1730" w:type="dxa"/>
            <w:tcBorders>
              <w:top w:val="nil"/>
              <w:left w:val="single" w:sz="4" w:space="0" w:color="auto"/>
              <w:bottom w:val="nil"/>
              <w:right w:val="nil"/>
            </w:tcBorders>
            <w:shd w:val="clear" w:color="000000" w:fill="FFFFFF"/>
            <w:noWrap/>
            <w:vAlign w:val="bottom"/>
            <w:hideMark/>
          </w:tcPr>
          <w:p w14:paraId="0EA2B93B" w14:textId="77777777" w:rsidR="00E90D80" w:rsidRPr="00BA4E9F" w:rsidRDefault="00E90D80" w:rsidP="00E15E61">
            <w:pPr>
              <w:spacing w:after="0"/>
              <w:jc w:val="right"/>
              <w:rPr>
                <w:color w:val="000000"/>
              </w:rPr>
            </w:pPr>
            <w:r w:rsidRPr="00BA4E9F">
              <w:rPr>
                <w:color w:val="000000"/>
              </w:rPr>
              <w:t>IV</w:t>
            </w:r>
          </w:p>
        </w:tc>
        <w:tc>
          <w:tcPr>
            <w:tcW w:w="920" w:type="dxa"/>
            <w:tcBorders>
              <w:top w:val="nil"/>
              <w:left w:val="single" w:sz="4" w:space="0" w:color="auto"/>
              <w:bottom w:val="nil"/>
              <w:right w:val="single" w:sz="4" w:space="0" w:color="auto"/>
            </w:tcBorders>
            <w:shd w:val="clear" w:color="000000" w:fill="FFFFFF"/>
            <w:noWrap/>
            <w:vAlign w:val="bottom"/>
            <w:hideMark/>
          </w:tcPr>
          <w:p w14:paraId="13A8D019" w14:textId="77777777" w:rsidR="00E90D80" w:rsidRPr="00BA4E9F" w:rsidRDefault="00E90D80" w:rsidP="00E15E61">
            <w:pPr>
              <w:spacing w:after="0"/>
              <w:jc w:val="right"/>
              <w:rPr>
                <w:color w:val="000000"/>
              </w:rPr>
            </w:pPr>
            <w:r w:rsidRPr="00BA4E9F">
              <w:rPr>
                <w:color w:val="000000"/>
              </w:rPr>
              <w:t>16,135</w:t>
            </w:r>
          </w:p>
        </w:tc>
        <w:tc>
          <w:tcPr>
            <w:tcW w:w="1010" w:type="dxa"/>
            <w:tcBorders>
              <w:top w:val="nil"/>
              <w:left w:val="nil"/>
              <w:bottom w:val="nil"/>
              <w:right w:val="nil"/>
            </w:tcBorders>
            <w:shd w:val="clear" w:color="000000" w:fill="FFFFFF"/>
            <w:noWrap/>
            <w:vAlign w:val="bottom"/>
            <w:hideMark/>
          </w:tcPr>
          <w:p w14:paraId="4E440362" w14:textId="77777777" w:rsidR="00E90D80" w:rsidRPr="00BA4E9F" w:rsidRDefault="00E90D80" w:rsidP="00E15E61">
            <w:pPr>
              <w:spacing w:after="0"/>
              <w:jc w:val="right"/>
              <w:rPr>
                <w:color w:val="000000"/>
              </w:rPr>
            </w:pPr>
            <w:r w:rsidRPr="00BA4E9F">
              <w:rPr>
                <w:color w:val="000000"/>
              </w:rPr>
              <w:t>6,235</w:t>
            </w:r>
          </w:p>
        </w:tc>
        <w:tc>
          <w:tcPr>
            <w:tcW w:w="650" w:type="dxa"/>
            <w:tcBorders>
              <w:top w:val="nil"/>
              <w:left w:val="nil"/>
              <w:bottom w:val="nil"/>
              <w:right w:val="nil"/>
            </w:tcBorders>
            <w:shd w:val="clear" w:color="000000" w:fill="FFFFFF"/>
            <w:noWrap/>
            <w:vAlign w:val="bottom"/>
            <w:hideMark/>
          </w:tcPr>
          <w:p w14:paraId="22429833" w14:textId="77777777" w:rsidR="00E90D80" w:rsidRPr="00BA4E9F" w:rsidRDefault="00E90D80" w:rsidP="00E15E61">
            <w:pPr>
              <w:spacing w:after="0"/>
              <w:jc w:val="right"/>
              <w:rPr>
                <w:color w:val="000000"/>
              </w:rPr>
            </w:pPr>
            <w:r w:rsidRPr="00BA4E9F">
              <w:rPr>
                <w:color w:val="000000"/>
              </w:rPr>
              <w:t>38.6</w:t>
            </w:r>
          </w:p>
        </w:tc>
        <w:tc>
          <w:tcPr>
            <w:tcW w:w="1010" w:type="dxa"/>
            <w:tcBorders>
              <w:top w:val="nil"/>
              <w:left w:val="single" w:sz="4" w:space="0" w:color="auto"/>
              <w:bottom w:val="nil"/>
              <w:right w:val="nil"/>
            </w:tcBorders>
            <w:shd w:val="clear" w:color="000000" w:fill="FFFFFF"/>
            <w:noWrap/>
            <w:vAlign w:val="bottom"/>
            <w:hideMark/>
          </w:tcPr>
          <w:p w14:paraId="6FD5AEF2" w14:textId="77777777" w:rsidR="00E90D80" w:rsidRPr="00BA4E9F" w:rsidRDefault="00E90D80" w:rsidP="00E15E61">
            <w:pPr>
              <w:spacing w:after="0"/>
              <w:jc w:val="right"/>
              <w:rPr>
                <w:color w:val="000000"/>
              </w:rPr>
            </w:pPr>
            <w:r w:rsidRPr="00BA4E9F">
              <w:rPr>
                <w:color w:val="000000"/>
              </w:rPr>
              <w:t>9,006</w:t>
            </w:r>
          </w:p>
        </w:tc>
        <w:tc>
          <w:tcPr>
            <w:tcW w:w="650" w:type="dxa"/>
            <w:tcBorders>
              <w:top w:val="nil"/>
              <w:left w:val="nil"/>
              <w:bottom w:val="nil"/>
              <w:right w:val="single" w:sz="4" w:space="0" w:color="auto"/>
            </w:tcBorders>
            <w:shd w:val="clear" w:color="000000" w:fill="FFFFFF"/>
            <w:noWrap/>
            <w:vAlign w:val="bottom"/>
            <w:hideMark/>
          </w:tcPr>
          <w:p w14:paraId="73A5729F" w14:textId="77777777" w:rsidR="00E90D80" w:rsidRPr="00BA4E9F" w:rsidRDefault="00E90D80" w:rsidP="00E15E61">
            <w:pPr>
              <w:spacing w:after="0"/>
              <w:jc w:val="right"/>
              <w:rPr>
                <w:color w:val="000000"/>
              </w:rPr>
            </w:pPr>
            <w:r w:rsidRPr="00BA4E9F">
              <w:rPr>
                <w:color w:val="000000"/>
              </w:rPr>
              <w:t>55.8</w:t>
            </w:r>
          </w:p>
        </w:tc>
        <w:tc>
          <w:tcPr>
            <w:tcW w:w="931" w:type="dxa"/>
            <w:tcBorders>
              <w:top w:val="nil"/>
              <w:left w:val="nil"/>
              <w:bottom w:val="nil"/>
              <w:right w:val="nil"/>
            </w:tcBorders>
            <w:shd w:val="clear" w:color="000000" w:fill="FFFFFF"/>
            <w:noWrap/>
            <w:vAlign w:val="bottom"/>
            <w:hideMark/>
          </w:tcPr>
          <w:p w14:paraId="2D2B2F94" w14:textId="77777777" w:rsidR="00E90D80" w:rsidRPr="00BA4E9F" w:rsidRDefault="00E90D80" w:rsidP="00E15E61">
            <w:pPr>
              <w:spacing w:after="0"/>
              <w:jc w:val="right"/>
              <w:rPr>
                <w:color w:val="000000"/>
              </w:rPr>
            </w:pPr>
            <w:r w:rsidRPr="00BA4E9F">
              <w:rPr>
                <w:color w:val="000000"/>
              </w:rPr>
              <w:t>894</w:t>
            </w:r>
          </w:p>
        </w:tc>
        <w:tc>
          <w:tcPr>
            <w:tcW w:w="729" w:type="dxa"/>
            <w:tcBorders>
              <w:top w:val="nil"/>
              <w:left w:val="nil"/>
              <w:bottom w:val="nil"/>
              <w:right w:val="single" w:sz="4" w:space="0" w:color="auto"/>
            </w:tcBorders>
            <w:shd w:val="clear" w:color="000000" w:fill="FFFFFF"/>
            <w:noWrap/>
            <w:vAlign w:val="bottom"/>
            <w:hideMark/>
          </w:tcPr>
          <w:p w14:paraId="6CCD174E" w14:textId="77777777" w:rsidR="00E90D80" w:rsidRPr="00BA4E9F" w:rsidRDefault="00E90D80" w:rsidP="00E15E61">
            <w:pPr>
              <w:spacing w:after="0"/>
              <w:jc w:val="right"/>
              <w:rPr>
                <w:color w:val="000000"/>
              </w:rPr>
            </w:pPr>
            <w:r w:rsidRPr="00BA4E9F">
              <w:rPr>
                <w:color w:val="000000"/>
              </w:rPr>
              <w:t>5.5</w:t>
            </w:r>
          </w:p>
        </w:tc>
      </w:tr>
      <w:tr w:rsidR="00E90D80" w:rsidRPr="00BA4E9F" w14:paraId="09390925" w14:textId="77777777" w:rsidTr="00E15E61">
        <w:trPr>
          <w:trHeight w:val="276"/>
        </w:trPr>
        <w:tc>
          <w:tcPr>
            <w:tcW w:w="1730" w:type="dxa"/>
            <w:tcBorders>
              <w:top w:val="nil"/>
              <w:left w:val="single" w:sz="4" w:space="0" w:color="auto"/>
              <w:bottom w:val="single" w:sz="4" w:space="0" w:color="auto"/>
              <w:right w:val="nil"/>
            </w:tcBorders>
            <w:shd w:val="clear" w:color="000000" w:fill="FFFFFF"/>
            <w:noWrap/>
            <w:vAlign w:val="bottom"/>
            <w:hideMark/>
          </w:tcPr>
          <w:p w14:paraId="1C0DAC63" w14:textId="77777777" w:rsidR="00E90D80" w:rsidRPr="00BA4E9F" w:rsidRDefault="00E90D80" w:rsidP="00E15E61">
            <w:pPr>
              <w:spacing w:after="0"/>
              <w:jc w:val="right"/>
              <w:rPr>
                <w:color w:val="000000"/>
              </w:rPr>
            </w:pPr>
            <w:r w:rsidRPr="00BA4E9F">
              <w:rPr>
                <w:color w:val="000000"/>
              </w:rPr>
              <w:t>Not known</w:t>
            </w:r>
          </w:p>
        </w:tc>
        <w:tc>
          <w:tcPr>
            <w:tcW w:w="920" w:type="dxa"/>
            <w:tcBorders>
              <w:top w:val="nil"/>
              <w:left w:val="single" w:sz="4" w:space="0" w:color="auto"/>
              <w:bottom w:val="single" w:sz="4" w:space="0" w:color="auto"/>
              <w:right w:val="single" w:sz="4" w:space="0" w:color="auto"/>
            </w:tcBorders>
            <w:shd w:val="clear" w:color="000000" w:fill="FFFFFF"/>
            <w:noWrap/>
            <w:vAlign w:val="bottom"/>
            <w:hideMark/>
          </w:tcPr>
          <w:p w14:paraId="539B0FB4" w14:textId="77777777" w:rsidR="00E90D80" w:rsidRPr="00BA4E9F" w:rsidRDefault="00E90D80" w:rsidP="00E15E61">
            <w:pPr>
              <w:spacing w:after="0"/>
              <w:jc w:val="right"/>
              <w:rPr>
                <w:color w:val="000000"/>
              </w:rPr>
            </w:pPr>
            <w:r w:rsidRPr="00BA4E9F">
              <w:rPr>
                <w:color w:val="000000"/>
              </w:rPr>
              <w:t>60,573</w:t>
            </w:r>
          </w:p>
        </w:tc>
        <w:tc>
          <w:tcPr>
            <w:tcW w:w="1010" w:type="dxa"/>
            <w:tcBorders>
              <w:top w:val="nil"/>
              <w:left w:val="nil"/>
              <w:bottom w:val="single" w:sz="4" w:space="0" w:color="auto"/>
              <w:right w:val="nil"/>
            </w:tcBorders>
            <w:shd w:val="clear" w:color="000000" w:fill="FFFFFF"/>
            <w:noWrap/>
            <w:vAlign w:val="bottom"/>
            <w:hideMark/>
          </w:tcPr>
          <w:p w14:paraId="7EB66000" w14:textId="77777777" w:rsidR="00E90D80" w:rsidRPr="00BA4E9F" w:rsidRDefault="00E90D80" w:rsidP="00E15E61">
            <w:pPr>
              <w:spacing w:after="0"/>
              <w:jc w:val="right"/>
              <w:rPr>
                <w:color w:val="000000"/>
              </w:rPr>
            </w:pPr>
            <w:r w:rsidRPr="00BA4E9F">
              <w:rPr>
                <w:color w:val="000000"/>
              </w:rPr>
              <w:t>25,101</w:t>
            </w:r>
          </w:p>
        </w:tc>
        <w:tc>
          <w:tcPr>
            <w:tcW w:w="650" w:type="dxa"/>
            <w:tcBorders>
              <w:top w:val="nil"/>
              <w:left w:val="nil"/>
              <w:bottom w:val="single" w:sz="4" w:space="0" w:color="auto"/>
              <w:right w:val="nil"/>
            </w:tcBorders>
            <w:shd w:val="clear" w:color="000000" w:fill="FFFFFF"/>
            <w:noWrap/>
            <w:vAlign w:val="bottom"/>
            <w:hideMark/>
          </w:tcPr>
          <w:p w14:paraId="358DEA9E" w14:textId="77777777" w:rsidR="00E90D80" w:rsidRPr="00BA4E9F" w:rsidRDefault="00E90D80" w:rsidP="00E15E61">
            <w:pPr>
              <w:spacing w:after="0"/>
              <w:jc w:val="right"/>
              <w:rPr>
                <w:color w:val="000000"/>
              </w:rPr>
            </w:pPr>
            <w:r w:rsidRPr="00BA4E9F">
              <w:rPr>
                <w:color w:val="000000"/>
              </w:rPr>
              <w:t>41.4</w:t>
            </w:r>
          </w:p>
        </w:tc>
        <w:tc>
          <w:tcPr>
            <w:tcW w:w="1010" w:type="dxa"/>
            <w:tcBorders>
              <w:top w:val="nil"/>
              <w:left w:val="single" w:sz="4" w:space="0" w:color="auto"/>
              <w:bottom w:val="single" w:sz="4" w:space="0" w:color="auto"/>
              <w:right w:val="nil"/>
            </w:tcBorders>
            <w:shd w:val="clear" w:color="000000" w:fill="FFFFFF"/>
            <w:noWrap/>
            <w:vAlign w:val="bottom"/>
            <w:hideMark/>
          </w:tcPr>
          <w:p w14:paraId="206E8A97" w14:textId="77777777" w:rsidR="00E90D80" w:rsidRPr="00BA4E9F" w:rsidRDefault="00E90D80" w:rsidP="00E15E61">
            <w:pPr>
              <w:spacing w:after="0"/>
              <w:jc w:val="right"/>
              <w:rPr>
                <w:color w:val="000000"/>
              </w:rPr>
            </w:pPr>
            <w:r w:rsidRPr="00BA4E9F">
              <w:rPr>
                <w:color w:val="000000"/>
              </w:rPr>
              <w:t>30,443</w:t>
            </w:r>
          </w:p>
        </w:tc>
        <w:tc>
          <w:tcPr>
            <w:tcW w:w="650" w:type="dxa"/>
            <w:tcBorders>
              <w:top w:val="nil"/>
              <w:left w:val="nil"/>
              <w:bottom w:val="single" w:sz="4" w:space="0" w:color="auto"/>
              <w:right w:val="single" w:sz="4" w:space="0" w:color="auto"/>
            </w:tcBorders>
            <w:shd w:val="clear" w:color="000000" w:fill="FFFFFF"/>
            <w:noWrap/>
            <w:vAlign w:val="bottom"/>
            <w:hideMark/>
          </w:tcPr>
          <w:p w14:paraId="4BC77881" w14:textId="77777777" w:rsidR="00E90D80" w:rsidRPr="00BA4E9F" w:rsidRDefault="00E90D80" w:rsidP="00E15E61">
            <w:pPr>
              <w:spacing w:after="0"/>
              <w:jc w:val="right"/>
              <w:rPr>
                <w:color w:val="000000"/>
              </w:rPr>
            </w:pPr>
            <w:r w:rsidRPr="00BA4E9F">
              <w:rPr>
                <w:color w:val="000000"/>
              </w:rPr>
              <w:t>50.3</w:t>
            </w:r>
          </w:p>
        </w:tc>
        <w:tc>
          <w:tcPr>
            <w:tcW w:w="931" w:type="dxa"/>
            <w:tcBorders>
              <w:top w:val="nil"/>
              <w:left w:val="nil"/>
              <w:bottom w:val="single" w:sz="4" w:space="0" w:color="auto"/>
              <w:right w:val="nil"/>
            </w:tcBorders>
            <w:shd w:val="clear" w:color="000000" w:fill="FFFFFF"/>
            <w:noWrap/>
            <w:vAlign w:val="bottom"/>
            <w:hideMark/>
          </w:tcPr>
          <w:p w14:paraId="3E66C8CD" w14:textId="77777777" w:rsidR="00E90D80" w:rsidRPr="00BA4E9F" w:rsidRDefault="00E90D80" w:rsidP="00E15E61">
            <w:pPr>
              <w:spacing w:after="0"/>
              <w:jc w:val="right"/>
              <w:rPr>
                <w:color w:val="000000"/>
              </w:rPr>
            </w:pPr>
            <w:r w:rsidRPr="00BA4E9F">
              <w:rPr>
                <w:color w:val="000000"/>
              </w:rPr>
              <w:t>5,029</w:t>
            </w:r>
          </w:p>
        </w:tc>
        <w:tc>
          <w:tcPr>
            <w:tcW w:w="729" w:type="dxa"/>
            <w:tcBorders>
              <w:top w:val="nil"/>
              <w:left w:val="nil"/>
              <w:bottom w:val="single" w:sz="4" w:space="0" w:color="auto"/>
              <w:right w:val="single" w:sz="4" w:space="0" w:color="auto"/>
            </w:tcBorders>
            <w:shd w:val="clear" w:color="000000" w:fill="FFFFFF"/>
            <w:noWrap/>
            <w:vAlign w:val="bottom"/>
            <w:hideMark/>
          </w:tcPr>
          <w:p w14:paraId="08323572" w14:textId="77777777" w:rsidR="00E90D80" w:rsidRPr="00BA4E9F" w:rsidRDefault="00E90D80" w:rsidP="00E15E61">
            <w:pPr>
              <w:spacing w:after="0"/>
              <w:jc w:val="right"/>
              <w:rPr>
                <w:color w:val="000000"/>
              </w:rPr>
            </w:pPr>
            <w:r w:rsidRPr="00BA4E9F">
              <w:rPr>
                <w:color w:val="000000"/>
              </w:rPr>
              <w:t>8.3</w:t>
            </w:r>
          </w:p>
        </w:tc>
      </w:tr>
      <w:tr w:rsidR="00E90D80" w:rsidRPr="00BA4E9F" w14:paraId="364681FC" w14:textId="77777777" w:rsidTr="00E15E61">
        <w:trPr>
          <w:trHeight w:val="276"/>
        </w:trPr>
        <w:tc>
          <w:tcPr>
            <w:tcW w:w="7630" w:type="dxa"/>
            <w:gridSpan w:val="8"/>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6C2082CA" w14:textId="77777777" w:rsidR="00E90D80" w:rsidRPr="00BA4E9F" w:rsidRDefault="00E90D80" w:rsidP="00E15E61">
            <w:pPr>
              <w:spacing w:after="0"/>
              <w:rPr>
                <w:bCs/>
                <w:color w:val="000000"/>
              </w:rPr>
            </w:pPr>
            <w:r w:rsidRPr="00BA4E9F">
              <w:rPr>
                <w:bCs/>
                <w:color w:val="000000"/>
              </w:rPr>
              <w:t>Comorbidity score</w:t>
            </w:r>
          </w:p>
        </w:tc>
      </w:tr>
      <w:tr w:rsidR="00E90D80" w:rsidRPr="00BA4E9F" w14:paraId="2498542E" w14:textId="77777777" w:rsidTr="00E15E61">
        <w:trPr>
          <w:trHeight w:val="276"/>
        </w:trPr>
        <w:tc>
          <w:tcPr>
            <w:tcW w:w="1730" w:type="dxa"/>
            <w:tcBorders>
              <w:top w:val="nil"/>
              <w:left w:val="single" w:sz="4" w:space="0" w:color="auto"/>
              <w:bottom w:val="nil"/>
              <w:right w:val="nil"/>
            </w:tcBorders>
            <w:shd w:val="clear" w:color="000000" w:fill="FFFFFF"/>
            <w:noWrap/>
            <w:vAlign w:val="bottom"/>
            <w:hideMark/>
          </w:tcPr>
          <w:p w14:paraId="49F56B1A" w14:textId="77777777" w:rsidR="00E90D80" w:rsidRPr="00BA4E9F" w:rsidRDefault="00E90D80" w:rsidP="00E15E61">
            <w:pPr>
              <w:spacing w:after="0"/>
              <w:jc w:val="right"/>
              <w:rPr>
                <w:color w:val="000000"/>
              </w:rPr>
            </w:pPr>
            <w:r w:rsidRPr="00BA4E9F">
              <w:rPr>
                <w:color w:val="000000"/>
              </w:rPr>
              <w:t>0</w:t>
            </w:r>
          </w:p>
        </w:tc>
        <w:tc>
          <w:tcPr>
            <w:tcW w:w="920" w:type="dxa"/>
            <w:tcBorders>
              <w:top w:val="nil"/>
              <w:left w:val="single" w:sz="4" w:space="0" w:color="auto"/>
              <w:bottom w:val="nil"/>
              <w:right w:val="single" w:sz="4" w:space="0" w:color="auto"/>
            </w:tcBorders>
            <w:shd w:val="clear" w:color="000000" w:fill="FFFFFF"/>
            <w:noWrap/>
            <w:vAlign w:val="bottom"/>
            <w:hideMark/>
          </w:tcPr>
          <w:p w14:paraId="671A9404" w14:textId="77777777" w:rsidR="00E90D80" w:rsidRPr="00BA4E9F" w:rsidRDefault="00E90D80" w:rsidP="00E15E61">
            <w:pPr>
              <w:spacing w:after="0"/>
              <w:jc w:val="right"/>
              <w:rPr>
                <w:color w:val="000000"/>
              </w:rPr>
            </w:pPr>
            <w:r w:rsidRPr="00BA4E9F">
              <w:rPr>
                <w:color w:val="000000"/>
              </w:rPr>
              <w:t>43,323</w:t>
            </w:r>
          </w:p>
        </w:tc>
        <w:tc>
          <w:tcPr>
            <w:tcW w:w="1010" w:type="dxa"/>
            <w:tcBorders>
              <w:top w:val="nil"/>
              <w:left w:val="nil"/>
              <w:bottom w:val="nil"/>
              <w:right w:val="nil"/>
            </w:tcBorders>
            <w:shd w:val="clear" w:color="000000" w:fill="FFFFFF"/>
            <w:noWrap/>
            <w:vAlign w:val="bottom"/>
            <w:hideMark/>
          </w:tcPr>
          <w:p w14:paraId="01AD59EA" w14:textId="77777777" w:rsidR="00E90D80" w:rsidRPr="00BA4E9F" w:rsidRDefault="00E90D80" w:rsidP="00E15E61">
            <w:pPr>
              <w:spacing w:after="0"/>
              <w:jc w:val="right"/>
              <w:rPr>
                <w:color w:val="000000"/>
              </w:rPr>
            </w:pPr>
            <w:r w:rsidRPr="00BA4E9F">
              <w:rPr>
                <w:color w:val="000000"/>
              </w:rPr>
              <w:t>13,234</w:t>
            </w:r>
          </w:p>
        </w:tc>
        <w:tc>
          <w:tcPr>
            <w:tcW w:w="650" w:type="dxa"/>
            <w:tcBorders>
              <w:top w:val="nil"/>
              <w:left w:val="nil"/>
              <w:bottom w:val="nil"/>
              <w:right w:val="nil"/>
            </w:tcBorders>
            <w:shd w:val="clear" w:color="000000" w:fill="FFFFFF"/>
            <w:noWrap/>
            <w:vAlign w:val="bottom"/>
            <w:hideMark/>
          </w:tcPr>
          <w:p w14:paraId="725F0E2B" w14:textId="77777777" w:rsidR="00E90D80" w:rsidRPr="00BA4E9F" w:rsidRDefault="00E90D80" w:rsidP="00E15E61">
            <w:pPr>
              <w:spacing w:after="0"/>
              <w:jc w:val="right"/>
              <w:rPr>
                <w:color w:val="000000"/>
              </w:rPr>
            </w:pPr>
            <w:r w:rsidRPr="00BA4E9F">
              <w:rPr>
                <w:color w:val="000000"/>
              </w:rPr>
              <w:t>30.6</w:t>
            </w:r>
          </w:p>
        </w:tc>
        <w:tc>
          <w:tcPr>
            <w:tcW w:w="1010" w:type="dxa"/>
            <w:tcBorders>
              <w:top w:val="nil"/>
              <w:left w:val="single" w:sz="4" w:space="0" w:color="auto"/>
              <w:bottom w:val="nil"/>
              <w:right w:val="nil"/>
            </w:tcBorders>
            <w:shd w:val="clear" w:color="000000" w:fill="FFFFFF"/>
            <w:noWrap/>
            <w:vAlign w:val="bottom"/>
            <w:hideMark/>
          </w:tcPr>
          <w:p w14:paraId="43AF6F40" w14:textId="77777777" w:rsidR="00E90D80" w:rsidRPr="00BA4E9F" w:rsidRDefault="00E90D80" w:rsidP="00E15E61">
            <w:pPr>
              <w:spacing w:after="0"/>
              <w:jc w:val="right"/>
              <w:rPr>
                <w:color w:val="000000"/>
              </w:rPr>
            </w:pPr>
            <w:r w:rsidRPr="00BA4E9F">
              <w:rPr>
                <w:color w:val="000000"/>
              </w:rPr>
              <w:t>27,275</w:t>
            </w:r>
          </w:p>
        </w:tc>
        <w:tc>
          <w:tcPr>
            <w:tcW w:w="650" w:type="dxa"/>
            <w:tcBorders>
              <w:top w:val="nil"/>
              <w:left w:val="nil"/>
              <w:bottom w:val="nil"/>
              <w:right w:val="single" w:sz="4" w:space="0" w:color="auto"/>
            </w:tcBorders>
            <w:shd w:val="clear" w:color="000000" w:fill="FFFFFF"/>
            <w:noWrap/>
            <w:vAlign w:val="bottom"/>
            <w:hideMark/>
          </w:tcPr>
          <w:p w14:paraId="3C4BBCBF" w14:textId="77777777" w:rsidR="00E90D80" w:rsidRPr="00BA4E9F" w:rsidRDefault="00E90D80" w:rsidP="00E15E61">
            <w:pPr>
              <w:spacing w:after="0"/>
              <w:jc w:val="right"/>
              <w:rPr>
                <w:color w:val="000000"/>
              </w:rPr>
            </w:pPr>
            <w:r w:rsidRPr="00BA4E9F">
              <w:rPr>
                <w:color w:val="000000"/>
              </w:rPr>
              <w:t>63.0</w:t>
            </w:r>
          </w:p>
        </w:tc>
        <w:tc>
          <w:tcPr>
            <w:tcW w:w="931" w:type="dxa"/>
            <w:tcBorders>
              <w:top w:val="nil"/>
              <w:left w:val="nil"/>
              <w:bottom w:val="nil"/>
              <w:right w:val="nil"/>
            </w:tcBorders>
            <w:shd w:val="clear" w:color="000000" w:fill="FFFFFF"/>
            <w:noWrap/>
            <w:vAlign w:val="bottom"/>
            <w:hideMark/>
          </w:tcPr>
          <w:p w14:paraId="4094C4B4" w14:textId="77777777" w:rsidR="00E90D80" w:rsidRPr="00BA4E9F" w:rsidRDefault="00E90D80" w:rsidP="00E15E61">
            <w:pPr>
              <w:spacing w:after="0"/>
              <w:jc w:val="right"/>
              <w:rPr>
                <w:color w:val="000000"/>
              </w:rPr>
            </w:pPr>
            <w:r w:rsidRPr="00BA4E9F">
              <w:rPr>
                <w:color w:val="000000"/>
              </w:rPr>
              <w:t>2,814</w:t>
            </w:r>
          </w:p>
        </w:tc>
        <w:tc>
          <w:tcPr>
            <w:tcW w:w="729" w:type="dxa"/>
            <w:tcBorders>
              <w:top w:val="nil"/>
              <w:left w:val="nil"/>
              <w:bottom w:val="nil"/>
              <w:right w:val="single" w:sz="4" w:space="0" w:color="auto"/>
            </w:tcBorders>
            <w:shd w:val="clear" w:color="000000" w:fill="FFFFFF"/>
            <w:noWrap/>
            <w:vAlign w:val="bottom"/>
            <w:hideMark/>
          </w:tcPr>
          <w:p w14:paraId="264AF4A6" w14:textId="77777777" w:rsidR="00E90D80" w:rsidRPr="00BA4E9F" w:rsidRDefault="00E90D80" w:rsidP="00E15E61">
            <w:pPr>
              <w:spacing w:after="0"/>
              <w:jc w:val="right"/>
              <w:rPr>
                <w:color w:val="000000"/>
              </w:rPr>
            </w:pPr>
            <w:r w:rsidRPr="00BA4E9F">
              <w:rPr>
                <w:color w:val="000000"/>
              </w:rPr>
              <w:t>6.5</w:t>
            </w:r>
          </w:p>
        </w:tc>
      </w:tr>
      <w:tr w:rsidR="00E90D80" w:rsidRPr="00BA4E9F" w14:paraId="0878AFAF" w14:textId="77777777" w:rsidTr="00E15E61">
        <w:trPr>
          <w:trHeight w:val="276"/>
        </w:trPr>
        <w:tc>
          <w:tcPr>
            <w:tcW w:w="1730" w:type="dxa"/>
            <w:tcBorders>
              <w:top w:val="nil"/>
              <w:left w:val="single" w:sz="4" w:space="0" w:color="auto"/>
              <w:bottom w:val="nil"/>
              <w:right w:val="nil"/>
            </w:tcBorders>
            <w:shd w:val="clear" w:color="000000" w:fill="FFFFFF"/>
            <w:noWrap/>
            <w:vAlign w:val="bottom"/>
            <w:hideMark/>
          </w:tcPr>
          <w:p w14:paraId="02E23451" w14:textId="77777777" w:rsidR="00E90D80" w:rsidRPr="00BA4E9F" w:rsidRDefault="00E90D80" w:rsidP="00E15E61">
            <w:pPr>
              <w:spacing w:after="0"/>
              <w:jc w:val="right"/>
              <w:rPr>
                <w:color w:val="000000"/>
              </w:rPr>
            </w:pPr>
            <w:r w:rsidRPr="00BA4E9F">
              <w:rPr>
                <w:color w:val="000000"/>
              </w:rPr>
              <w:t>1</w:t>
            </w:r>
          </w:p>
        </w:tc>
        <w:tc>
          <w:tcPr>
            <w:tcW w:w="920" w:type="dxa"/>
            <w:tcBorders>
              <w:top w:val="nil"/>
              <w:left w:val="single" w:sz="4" w:space="0" w:color="auto"/>
              <w:bottom w:val="nil"/>
              <w:right w:val="single" w:sz="4" w:space="0" w:color="auto"/>
            </w:tcBorders>
            <w:shd w:val="clear" w:color="000000" w:fill="FFFFFF"/>
            <w:noWrap/>
            <w:vAlign w:val="bottom"/>
            <w:hideMark/>
          </w:tcPr>
          <w:p w14:paraId="3AFDC578" w14:textId="77777777" w:rsidR="00E90D80" w:rsidRPr="00BA4E9F" w:rsidRDefault="00E90D80" w:rsidP="00E15E61">
            <w:pPr>
              <w:spacing w:after="0"/>
              <w:jc w:val="right"/>
              <w:rPr>
                <w:color w:val="000000"/>
              </w:rPr>
            </w:pPr>
            <w:r w:rsidRPr="00BA4E9F">
              <w:rPr>
                <w:color w:val="000000"/>
              </w:rPr>
              <w:t>26,608</w:t>
            </w:r>
          </w:p>
        </w:tc>
        <w:tc>
          <w:tcPr>
            <w:tcW w:w="1010" w:type="dxa"/>
            <w:tcBorders>
              <w:top w:val="nil"/>
              <w:left w:val="nil"/>
              <w:bottom w:val="nil"/>
              <w:right w:val="nil"/>
            </w:tcBorders>
            <w:shd w:val="clear" w:color="000000" w:fill="FFFFFF"/>
            <w:noWrap/>
            <w:vAlign w:val="bottom"/>
            <w:hideMark/>
          </w:tcPr>
          <w:p w14:paraId="348D4F5C" w14:textId="77777777" w:rsidR="00E90D80" w:rsidRPr="00BA4E9F" w:rsidRDefault="00E90D80" w:rsidP="00E15E61">
            <w:pPr>
              <w:spacing w:after="0"/>
              <w:jc w:val="right"/>
              <w:rPr>
                <w:color w:val="000000"/>
              </w:rPr>
            </w:pPr>
            <w:r w:rsidRPr="00BA4E9F">
              <w:rPr>
                <w:color w:val="000000"/>
              </w:rPr>
              <w:t>10,978</w:t>
            </w:r>
          </w:p>
        </w:tc>
        <w:tc>
          <w:tcPr>
            <w:tcW w:w="650" w:type="dxa"/>
            <w:tcBorders>
              <w:top w:val="nil"/>
              <w:left w:val="nil"/>
              <w:bottom w:val="nil"/>
              <w:right w:val="nil"/>
            </w:tcBorders>
            <w:shd w:val="clear" w:color="000000" w:fill="FFFFFF"/>
            <w:noWrap/>
            <w:vAlign w:val="bottom"/>
            <w:hideMark/>
          </w:tcPr>
          <w:p w14:paraId="2C2A40D5" w14:textId="77777777" w:rsidR="00E90D80" w:rsidRPr="00BA4E9F" w:rsidRDefault="00E90D80" w:rsidP="00E15E61">
            <w:pPr>
              <w:spacing w:after="0"/>
              <w:jc w:val="right"/>
              <w:rPr>
                <w:color w:val="000000"/>
              </w:rPr>
            </w:pPr>
            <w:r w:rsidRPr="00BA4E9F">
              <w:rPr>
                <w:color w:val="000000"/>
              </w:rPr>
              <w:t>41.3</w:t>
            </w:r>
          </w:p>
        </w:tc>
        <w:tc>
          <w:tcPr>
            <w:tcW w:w="1010" w:type="dxa"/>
            <w:tcBorders>
              <w:top w:val="nil"/>
              <w:left w:val="single" w:sz="4" w:space="0" w:color="auto"/>
              <w:bottom w:val="nil"/>
              <w:right w:val="nil"/>
            </w:tcBorders>
            <w:shd w:val="clear" w:color="000000" w:fill="FFFFFF"/>
            <w:noWrap/>
            <w:vAlign w:val="bottom"/>
            <w:hideMark/>
          </w:tcPr>
          <w:p w14:paraId="6C05FEFF" w14:textId="77777777" w:rsidR="00E90D80" w:rsidRPr="00BA4E9F" w:rsidRDefault="00E90D80" w:rsidP="00E15E61">
            <w:pPr>
              <w:spacing w:after="0"/>
              <w:jc w:val="right"/>
              <w:rPr>
                <w:color w:val="000000"/>
              </w:rPr>
            </w:pPr>
            <w:r w:rsidRPr="00BA4E9F">
              <w:rPr>
                <w:color w:val="000000"/>
              </w:rPr>
              <w:t>14,473</w:t>
            </w:r>
          </w:p>
        </w:tc>
        <w:tc>
          <w:tcPr>
            <w:tcW w:w="650" w:type="dxa"/>
            <w:tcBorders>
              <w:top w:val="nil"/>
              <w:left w:val="nil"/>
              <w:bottom w:val="nil"/>
              <w:right w:val="single" w:sz="4" w:space="0" w:color="auto"/>
            </w:tcBorders>
            <w:shd w:val="clear" w:color="000000" w:fill="FFFFFF"/>
            <w:noWrap/>
            <w:vAlign w:val="bottom"/>
            <w:hideMark/>
          </w:tcPr>
          <w:p w14:paraId="3D1471C0" w14:textId="77777777" w:rsidR="00E90D80" w:rsidRPr="00BA4E9F" w:rsidRDefault="00E90D80" w:rsidP="00E15E61">
            <w:pPr>
              <w:spacing w:after="0"/>
              <w:jc w:val="right"/>
              <w:rPr>
                <w:color w:val="000000"/>
              </w:rPr>
            </w:pPr>
            <w:r w:rsidRPr="00BA4E9F">
              <w:rPr>
                <w:color w:val="000000"/>
              </w:rPr>
              <w:t>54.4</w:t>
            </w:r>
          </w:p>
        </w:tc>
        <w:tc>
          <w:tcPr>
            <w:tcW w:w="931" w:type="dxa"/>
            <w:tcBorders>
              <w:top w:val="nil"/>
              <w:left w:val="nil"/>
              <w:bottom w:val="nil"/>
              <w:right w:val="nil"/>
            </w:tcBorders>
            <w:shd w:val="clear" w:color="000000" w:fill="FFFFFF"/>
            <w:noWrap/>
            <w:vAlign w:val="bottom"/>
            <w:hideMark/>
          </w:tcPr>
          <w:p w14:paraId="545CA8FE" w14:textId="77777777" w:rsidR="00E90D80" w:rsidRPr="00BA4E9F" w:rsidRDefault="00E90D80" w:rsidP="00E15E61">
            <w:pPr>
              <w:spacing w:after="0"/>
              <w:jc w:val="right"/>
              <w:rPr>
                <w:color w:val="000000"/>
              </w:rPr>
            </w:pPr>
            <w:r w:rsidRPr="00BA4E9F">
              <w:rPr>
                <w:color w:val="000000"/>
              </w:rPr>
              <w:t>1,157</w:t>
            </w:r>
          </w:p>
        </w:tc>
        <w:tc>
          <w:tcPr>
            <w:tcW w:w="729" w:type="dxa"/>
            <w:tcBorders>
              <w:top w:val="nil"/>
              <w:left w:val="nil"/>
              <w:bottom w:val="nil"/>
              <w:right w:val="single" w:sz="4" w:space="0" w:color="auto"/>
            </w:tcBorders>
            <w:shd w:val="clear" w:color="000000" w:fill="FFFFFF"/>
            <w:noWrap/>
            <w:vAlign w:val="bottom"/>
            <w:hideMark/>
          </w:tcPr>
          <w:p w14:paraId="01CBF4BD" w14:textId="77777777" w:rsidR="00E90D80" w:rsidRPr="00BA4E9F" w:rsidRDefault="00E90D80" w:rsidP="00E15E61">
            <w:pPr>
              <w:spacing w:after="0"/>
              <w:jc w:val="right"/>
              <w:rPr>
                <w:color w:val="000000"/>
              </w:rPr>
            </w:pPr>
            <w:r w:rsidRPr="00BA4E9F">
              <w:rPr>
                <w:color w:val="000000"/>
              </w:rPr>
              <w:t>4.4</w:t>
            </w:r>
          </w:p>
        </w:tc>
      </w:tr>
      <w:tr w:rsidR="00E90D80" w:rsidRPr="00BA4E9F" w14:paraId="1211DEBD" w14:textId="77777777" w:rsidTr="00E15E61">
        <w:trPr>
          <w:trHeight w:val="276"/>
        </w:trPr>
        <w:tc>
          <w:tcPr>
            <w:tcW w:w="1730" w:type="dxa"/>
            <w:tcBorders>
              <w:top w:val="nil"/>
              <w:left w:val="single" w:sz="4" w:space="0" w:color="auto"/>
              <w:bottom w:val="nil"/>
              <w:right w:val="nil"/>
            </w:tcBorders>
            <w:shd w:val="clear" w:color="000000" w:fill="FFFFFF"/>
            <w:noWrap/>
            <w:vAlign w:val="bottom"/>
            <w:hideMark/>
          </w:tcPr>
          <w:p w14:paraId="18F888D2" w14:textId="77777777" w:rsidR="00E90D80" w:rsidRPr="00BA4E9F" w:rsidRDefault="00E90D80" w:rsidP="00E15E61">
            <w:pPr>
              <w:spacing w:after="0"/>
              <w:jc w:val="right"/>
              <w:rPr>
                <w:color w:val="000000"/>
              </w:rPr>
            </w:pPr>
            <w:r w:rsidRPr="00BA4E9F">
              <w:rPr>
                <w:color w:val="000000"/>
              </w:rPr>
              <w:t>2</w:t>
            </w:r>
          </w:p>
        </w:tc>
        <w:tc>
          <w:tcPr>
            <w:tcW w:w="920" w:type="dxa"/>
            <w:tcBorders>
              <w:top w:val="nil"/>
              <w:left w:val="single" w:sz="4" w:space="0" w:color="auto"/>
              <w:bottom w:val="nil"/>
              <w:right w:val="single" w:sz="4" w:space="0" w:color="auto"/>
            </w:tcBorders>
            <w:shd w:val="clear" w:color="000000" w:fill="FFFFFF"/>
            <w:noWrap/>
            <w:vAlign w:val="bottom"/>
            <w:hideMark/>
          </w:tcPr>
          <w:p w14:paraId="11A5AC43" w14:textId="77777777" w:rsidR="00E90D80" w:rsidRPr="00BA4E9F" w:rsidRDefault="00E90D80" w:rsidP="00E15E61">
            <w:pPr>
              <w:spacing w:after="0"/>
              <w:jc w:val="right"/>
              <w:rPr>
                <w:color w:val="000000"/>
              </w:rPr>
            </w:pPr>
            <w:r w:rsidRPr="00BA4E9F">
              <w:rPr>
                <w:color w:val="000000"/>
              </w:rPr>
              <w:t>9,760</w:t>
            </w:r>
          </w:p>
        </w:tc>
        <w:tc>
          <w:tcPr>
            <w:tcW w:w="1010" w:type="dxa"/>
            <w:tcBorders>
              <w:top w:val="nil"/>
              <w:left w:val="nil"/>
              <w:bottom w:val="nil"/>
              <w:right w:val="nil"/>
            </w:tcBorders>
            <w:shd w:val="clear" w:color="000000" w:fill="FFFFFF"/>
            <w:noWrap/>
            <w:vAlign w:val="bottom"/>
            <w:hideMark/>
          </w:tcPr>
          <w:p w14:paraId="1BCE319D" w14:textId="77777777" w:rsidR="00E90D80" w:rsidRPr="00BA4E9F" w:rsidRDefault="00E90D80" w:rsidP="00E15E61">
            <w:pPr>
              <w:spacing w:after="0"/>
              <w:jc w:val="right"/>
              <w:rPr>
                <w:color w:val="000000"/>
              </w:rPr>
            </w:pPr>
            <w:r w:rsidRPr="00BA4E9F">
              <w:rPr>
                <w:color w:val="000000"/>
              </w:rPr>
              <w:t>4,836</w:t>
            </w:r>
          </w:p>
        </w:tc>
        <w:tc>
          <w:tcPr>
            <w:tcW w:w="650" w:type="dxa"/>
            <w:tcBorders>
              <w:top w:val="nil"/>
              <w:left w:val="nil"/>
              <w:bottom w:val="nil"/>
              <w:right w:val="nil"/>
            </w:tcBorders>
            <w:shd w:val="clear" w:color="000000" w:fill="FFFFFF"/>
            <w:noWrap/>
            <w:vAlign w:val="bottom"/>
            <w:hideMark/>
          </w:tcPr>
          <w:p w14:paraId="505216C2" w14:textId="77777777" w:rsidR="00E90D80" w:rsidRPr="00BA4E9F" w:rsidRDefault="00E90D80" w:rsidP="00E15E61">
            <w:pPr>
              <w:spacing w:after="0"/>
              <w:jc w:val="right"/>
              <w:rPr>
                <w:color w:val="000000"/>
              </w:rPr>
            </w:pPr>
            <w:r w:rsidRPr="00BA4E9F">
              <w:rPr>
                <w:color w:val="000000"/>
              </w:rPr>
              <w:t>49.6</w:t>
            </w:r>
          </w:p>
        </w:tc>
        <w:tc>
          <w:tcPr>
            <w:tcW w:w="1010" w:type="dxa"/>
            <w:tcBorders>
              <w:top w:val="nil"/>
              <w:left w:val="single" w:sz="4" w:space="0" w:color="auto"/>
              <w:bottom w:val="nil"/>
              <w:right w:val="nil"/>
            </w:tcBorders>
            <w:shd w:val="clear" w:color="000000" w:fill="FFFFFF"/>
            <w:noWrap/>
            <w:vAlign w:val="bottom"/>
            <w:hideMark/>
          </w:tcPr>
          <w:p w14:paraId="783FF3F1" w14:textId="77777777" w:rsidR="00E90D80" w:rsidRPr="00BA4E9F" w:rsidRDefault="00E90D80" w:rsidP="00E15E61">
            <w:pPr>
              <w:spacing w:after="0"/>
              <w:jc w:val="right"/>
              <w:rPr>
                <w:color w:val="000000"/>
              </w:rPr>
            </w:pPr>
            <w:r w:rsidRPr="00BA4E9F">
              <w:rPr>
                <w:color w:val="000000"/>
              </w:rPr>
              <w:t>4,587</w:t>
            </w:r>
          </w:p>
        </w:tc>
        <w:tc>
          <w:tcPr>
            <w:tcW w:w="650" w:type="dxa"/>
            <w:tcBorders>
              <w:top w:val="nil"/>
              <w:left w:val="nil"/>
              <w:bottom w:val="nil"/>
              <w:right w:val="single" w:sz="4" w:space="0" w:color="auto"/>
            </w:tcBorders>
            <w:shd w:val="clear" w:color="000000" w:fill="FFFFFF"/>
            <w:noWrap/>
            <w:vAlign w:val="bottom"/>
            <w:hideMark/>
          </w:tcPr>
          <w:p w14:paraId="487E5684" w14:textId="77777777" w:rsidR="00E90D80" w:rsidRPr="00BA4E9F" w:rsidRDefault="00E90D80" w:rsidP="00E15E61">
            <w:pPr>
              <w:spacing w:after="0"/>
              <w:jc w:val="right"/>
              <w:rPr>
                <w:color w:val="000000"/>
              </w:rPr>
            </w:pPr>
            <w:r w:rsidRPr="00BA4E9F">
              <w:rPr>
                <w:color w:val="000000"/>
              </w:rPr>
              <w:t>47.0</w:t>
            </w:r>
          </w:p>
        </w:tc>
        <w:tc>
          <w:tcPr>
            <w:tcW w:w="931" w:type="dxa"/>
            <w:tcBorders>
              <w:top w:val="nil"/>
              <w:left w:val="nil"/>
              <w:bottom w:val="nil"/>
              <w:right w:val="nil"/>
            </w:tcBorders>
            <w:shd w:val="clear" w:color="000000" w:fill="FFFFFF"/>
            <w:noWrap/>
            <w:vAlign w:val="bottom"/>
            <w:hideMark/>
          </w:tcPr>
          <w:p w14:paraId="31C9EA6F" w14:textId="77777777" w:rsidR="00E90D80" w:rsidRPr="00BA4E9F" w:rsidRDefault="00E90D80" w:rsidP="00E15E61">
            <w:pPr>
              <w:spacing w:after="0"/>
              <w:jc w:val="right"/>
              <w:rPr>
                <w:color w:val="000000"/>
              </w:rPr>
            </w:pPr>
            <w:r w:rsidRPr="00BA4E9F">
              <w:rPr>
                <w:color w:val="000000"/>
              </w:rPr>
              <w:t>337</w:t>
            </w:r>
          </w:p>
        </w:tc>
        <w:tc>
          <w:tcPr>
            <w:tcW w:w="729" w:type="dxa"/>
            <w:tcBorders>
              <w:top w:val="nil"/>
              <w:left w:val="nil"/>
              <w:bottom w:val="nil"/>
              <w:right w:val="single" w:sz="4" w:space="0" w:color="auto"/>
            </w:tcBorders>
            <w:shd w:val="clear" w:color="000000" w:fill="FFFFFF"/>
            <w:noWrap/>
            <w:vAlign w:val="bottom"/>
            <w:hideMark/>
          </w:tcPr>
          <w:p w14:paraId="2A336E0E" w14:textId="77777777" w:rsidR="00E90D80" w:rsidRPr="00BA4E9F" w:rsidRDefault="00E90D80" w:rsidP="00E15E61">
            <w:pPr>
              <w:spacing w:after="0"/>
              <w:jc w:val="right"/>
              <w:rPr>
                <w:color w:val="000000"/>
              </w:rPr>
            </w:pPr>
            <w:r w:rsidRPr="00BA4E9F">
              <w:rPr>
                <w:color w:val="000000"/>
              </w:rPr>
              <w:t>3.5</w:t>
            </w:r>
          </w:p>
        </w:tc>
      </w:tr>
      <w:tr w:rsidR="00E90D80" w:rsidRPr="00BA4E9F" w14:paraId="0F5427BF" w14:textId="77777777" w:rsidTr="00E15E61">
        <w:trPr>
          <w:trHeight w:val="276"/>
        </w:trPr>
        <w:tc>
          <w:tcPr>
            <w:tcW w:w="1730" w:type="dxa"/>
            <w:tcBorders>
              <w:top w:val="nil"/>
              <w:left w:val="single" w:sz="4" w:space="0" w:color="auto"/>
              <w:bottom w:val="nil"/>
              <w:right w:val="nil"/>
            </w:tcBorders>
            <w:shd w:val="clear" w:color="000000" w:fill="FFFFFF"/>
            <w:noWrap/>
            <w:vAlign w:val="bottom"/>
            <w:hideMark/>
          </w:tcPr>
          <w:p w14:paraId="529AAF5B" w14:textId="77777777" w:rsidR="00E90D80" w:rsidRPr="00BA4E9F" w:rsidRDefault="00E90D80" w:rsidP="00E15E61">
            <w:pPr>
              <w:spacing w:after="0"/>
              <w:jc w:val="right"/>
              <w:rPr>
                <w:color w:val="000000"/>
              </w:rPr>
            </w:pPr>
            <w:r w:rsidRPr="00BA4E9F">
              <w:rPr>
                <w:color w:val="000000"/>
              </w:rPr>
              <w:t>3+</w:t>
            </w:r>
          </w:p>
        </w:tc>
        <w:tc>
          <w:tcPr>
            <w:tcW w:w="920" w:type="dxa"/>
            <w:tcBorders>
              <w:top w:val="nil"/>
              <w:left w:val="single" w:sz="4" w:space="0" w:color="auto"/>
              <w:bottom w:val="nil"/>
              <w:right w:val="single" w:sz="4" w:space="0" w:color="auto"/>
            </w:tcBorders>
            <w:shd w:val="clear" w:color="000000" w:fill="FFFFFF"/>
            <w:noWrap/>
            <w:vAlign w:val="bottom"/>
            <w:hideMark/>
          </w:tcPr>
          <w:p w14:paraId="134626D4" w14:textId="77777777" w:rsidR="00E90D80" w:rsidRPr="00BA4E9F" w:rsidRDefault="00E90D80" w:rsidP="00E15E61">
            <w:pPr>
              <w:spacing w:after="0"/>
              <w:jc w:val="right"/>
              <w:rPr>
                <w:color w:val="000000"/>
              </w:rPr>
            </w:pPr>
            <w:r w:rsidRPr="00BA4E9F">
              <w:rPr>
                <w:color w:val="000000"/>
              </w:rPr>
              <w:t>6,723</w:t>
            </w:r>
          </w:p>
        </w:tc>
        <w:tc>
          <w:tcPr>
            <w:tcW w:w="1010" w:type="dxa"/>
            <w:tcBorders>
              <w:top w:val="nil"/>
              <w:left w:val="nil"/>
              <w:bottom w:val="nil"/>
              <w:right w:val="nil"/>
            </w:tcBorders>
            <w:shd w:val="clear" w:color="000000" w:fill="FFFFFF"/>
            <w:noWrap/>
            <w:vAlign w:val="bottom"/>
            <w:hideMark/>
          </w:tcPr>
          <w:p w14:paraId="054C54A8" w14:textId="77777777" w:rsidR="00E90D80" w:rsidRPr="00BA4E9F" w:rsidRDefault="00E90D80" w:rsidP="00E15E61">
            <w:pPr>
              <w:spacing w:after="0"/>
              <w:jc w:val="right"/>
              <w:rPr>
                <w:color w:val="000000"/>
              </w:rPr>
            </w:pPr>
            <w:r w:rsidRPr="00BA4E9F">
              <w:rPr>
                <w:color w:val="000000"/>
              </w:rPr>
              <w:t>3,773</w:t>
            </w:r>
          </w:p>
        </w:tc>
        <w:tc>
          <w:tcPr>
            <w:tcW w:w="650" w:type="dxa"/>
            <w:tcBorders>
              <w:top w:val="nil"/>
              <w:left w:val="nil"/>
              <w:bottom w:val="nil"/>
              <w:right w:val="nil"/>
            </w:tcBorders>
            <w:shd w:val="clear" w:color="000000" w:fill="FFFFFF"/>
            <w:noWrap/>
            <w:vAlign w:val="bottom"/>
            <w:hideMark/>
          </w:tcPr>
          <w:p w14:paraId="5C586900" w14:textId="77777777" w:rsidR="00E90D80" w:rsidRPr="00BA4E9F" w:rsidRDefault="00E90D80" w:rsidP="00E15E61">
            <w:pPr>
              <w:spacing w:after="0"/>
              <w:jc w:val="right"/>
              <w:rPr>
                <w:color w:val="000000"/>
              </w:rPr>
            </w:pPr>
            <w:r w:rsidRPr="00BA4E9F">
              <w:rPr>
                <w:color w:val="000000"/>
              </w:rPr>
              <w:t>56.1</w:t>
            </w:r>
          </w:p>
        </w:tc>
        <w:tc>
          <w:tcPr>
            <w:tcW w:w="1010" w:type="dxa"/>
            <w:tcBorders>
              <w:top w:val="nil"/>
              <w:left w:val="single" w:sz="4" w:space="0" w:color="auto"/>
              <w:bottom w:val="nil"/>
              <w:right w:val="nil"/>
            </w:tcBorders>
            <w:shd w:val="clear" w:color="000000" w:fill="FFFFFF"/>
            <w:noWrap/>
            <w:vAlign w:val="bottom"/>
            <w:hideMark/>
          </w:tcPr>
          <w:p w14:paraId="46C11924" w14:textId="77777777" w:rsidR="00E90D80" w:rsidRPr="00BA4E9F" w:rsidRDefault="00E90D80" w:rsidP="00E15E61">
            <w:pPr>
              <w:spacing w:after="0"/>
              <w:jc w:val="right"/>
              <w:rPr>
                <w:color w:val="000000"/>
              </w:rPr>
            </w:pPr>
            <w:r w:rsidRPr="00BA4E9F">
              <w:rPr>
                <w:color w:val="000000"/>
              </w:rPr>
              <w:t>2,716</w:t>
            </w:r>
          </w:p>
        </w:tc>
        <w:tc>
          <w:tcPr>
            <w:tcW w:w="650" w:type="dxa"/>
            <w:tcBorders>
              <w:top w:val="nil"/>
              <w:left w:val="nil"/>
              <w:bottom w:val="nil"/>
              <w:right w:val="single" w:sz="4" w:space="0" w:color="auto"/>
            </w:tcBorders>
            <w:shd w:val="clear" w:color="000000" w:fill="FFFFFF"/>
            <w:noWrap/>
            <w:vAlign w:val="bottom"/>
            <w:hideMark/>
          </w:tcPr>
          <w:p w14:paraId="78EE4261" w14:textId="77777777" w:rsidR="00E90D80" w:rsidRPr="00BA4E9F" w:rsidRDefault="00E90D80" w:rsidP="00E15E61">
            <w:pPr>
              <w:spacing w:after="0"/>
              <w:jc w:val="right"/>
              <w:rPr>
                <w:color w:val="000000"/>
              </w:rPr>
            </w:pPr>
            <w:r w:rsidRPr="00BA4E9F">
              <w:rPr>
                <w:color w:val="000000"/>
              </w:rPr>
              <w:t>40.4</w:t>
            </w:r>
          </w:p>
        </w:tc>
        <w:tc>
          <w:tcPr>
            <w:tcW w:w="931" w:type="dxa"/>
            <w:tcBorders>
              <w:top w:val="nil"/>
              <w:left w:val="nil"/>
              <w:bottom w:val="nil"/>
              <w:right w:val="nil"/>
            </w:tcBorders>
            <w:shd w:val="clear" w:color="000000" w:fill="FFFFFF"/>
            <w:noWrap/>
            <w:vAlign w:val="bottom"/>
            <w:hideMark/>
          </w:tcPr>
          <w:p w14:paraId="67758E4E" w14:textId="77777777" w:rsidR="00E90D80" w:rsidRPr="00BA4E9F" w:rsidRDefault="00E90D80" w:rsidP="00E15E61">
            <w:pPr>
              <w:spacing w:after="0"/>
              <w:jc w:val="right"/>
              <w:rPr>
                <w:color w:val="000000"/>
              </w:rPr>
            </w:pPr>
            <w:r w:rsidRPr="00BA4E9F">
              <w:rPr>
                <w:color w:val="000000"/>
              </w:rPr>
              <w:t>234</w:t>
            </w:r>
          </w:p>
        </w:tc>
        <w:tc>
          <w:tcPr>
            <w:tcW w:w="729" w:type="dxa"/>
            <w:tcBorders>
              <w:top w:val="nil"/>
              <w:left w:val="nil"/>
              <w:bottom w:val="nil"/>
              <w:right w:val="single" w:sz="4" w:space="0" w:color="auto"/>
            </w:tcBorders>
            <w:shd w:val="clear" w:color="000000" w:fill="FFFFFF"/>
            <w:noWrap/>
            <w:vAlign w:val="bottom"/>
            <w:hideMark/>
          </w:tcPr>
          <w:p w14:paraId="23E124F9" w14:textId="77777777" w:rsidR="00E90D80" w:rsidRPr="00BA4E9F" w:rsidRDefault="00E90D80" w:rsidP="00E15E61">
            <w:pPr>
              <w:spacing w:after="0"/>
              <w:jc w:val="right"/>
              <w:rPr>
                <w:color w:val="000000"/>
              </w:rPr>
            </w:pPr>
            <w:r w:rsidRPr="00BA4E9F">
              <w:rPr>
                <w:color w:val="000000"/>
              </w:rPr>
              <w:t>3.5</w:t>
            </w:r>
          </w:p>
        </w:tc>
      </w:tr>
      <w:tr w:rsidR="00E90D80" w:rsidRPr="00BA4E9F" w14:paraId="581274AF" w14:textId="77777777" w:rsidTr="00E15E61">
        <w:trPr>
          <w:trHeight w:val="276"/>
        </w:trPr>
        <w:tc>
          <w:tcPr>
            <w:tcW w:w="1730" w:type="dxa"/>
            <w:tcBorders>
              <w:top w:val="nil"/>
              <w:left w:val="single" w:sz="4" w:space="0" w:color="auto"/>
              <w:bottom w:val="single" w:sz="4" w:space="0" w:color="auto"/>
              <w:right w:val="nil"/>
            </w:tcBorders>
            <w:shd w:val="clear" w:color="000000" w:fill="FFFFFF"/>
            <w:noWrap/>
            <w:vAlign w:val="bottom"/>
            <w:hideMark/>
          </w:tcPr>
          <w:p w14:paraId="2A858236" w14:textId="77777777" w:rsidR="00E90D80" w:rsidRPr="00BA4E9F" w:rsidRDefault="00E90D80" w:rsidP="00E15E61">
            <w:pPr>
              <w:spacing w:after="0"/>
              <w:jc w:val="right"/>
              <w:rPr>
                <w:color w:val="000000"/>
              </w:rPr>
            </w:pPr>
            <w:r w:rsidRPr="00BA4E9F">
              <w:rPr>
                <w:color w:val="000000"/>
              </w:rPr>
              <w:t>Not known</w:t>
            </w:r>
          </w:p>
        </w:tc>
        <w:tc>
          <w:tcPr>
            <w:tcW w:w="920" w:type="dxa"/>
            <w:tcBorders>
              <w:top w:val="nil"/>
              <w:left w:val="single" w:sz="4" w:space="0" w:color="auto"/>
              <w:bottom w:val="single" w:sz="4" w:space="0" w:color="auto"/>
              <w:right w:val="single" w:sz="4" w:space="0" w:color="auto"/>
            </w:tcBorders>
            <w:shd w:val="clear" w:color="000000" w:fill="FFFFFF"/>
            <w:noWrap/>
            <w:vAlign w:val="bottom"/>
            <w:hideMark/>
          </w:tcPr>
          <w:p w14:paraId="5EE11174" w14:textId="77777777" w:rsidR="00E90D80" w:rsidRPr="00BA4E9F" w:rsidRDefault="00E90D80" w:rsidP="00E15E61">
            <w:pPr>
              <w:spacing w:after="0"/>
              <w:jc w:val="right"/>
              <w:rPr>
                <w:color w:val="000000"/>
              </w:rPr>
            </w:pPr>
            <w:r w:rsidRPr="00BA4E9F">
              <w:rPr>
                <w:color w:val="000000"/>
              </w:rPr>
              <w:t>7,369</w:t>
            </w:r>
          </w:p>
        </w:tc>
        <w:tc>
          <w:tcPr>
            <w:tcW w:w="1010" w:type="dxa"/>
            <w:tcBorders>
              <w:top w:val="nil"/>
              <w:left w:val="nil"/>
              <w:bottom w:val="single" w:sz="4" w:space="0" w:color="auto"/>
              <w:right w:val="nil"/>
            </w:tcBorders>
            <w:shd w:val="clear" w:color="000000" w:fill="FFFFFF"/>
            <w:noWrap/>
            <w:vAlign w:val="bottom"/>
            <w:hideMark/>
          </w:tcPr>
          <w:p w14:paraId="7B67860C" w14:textId="77777777" w:rsidR="00E90D80" w:rsidRPr="00BA4E9F" w:rsidRDefault="00E90D80" w:rsidP="00E15E61">
            <w:pPr>
              <w:spacing w:after="0"/>
              <w:jc w:val="right"/>
              <w:rPr>
                <w:color w:val="000000"/>
              </w:rPr>
            </w:pPr>
            <w:r w:rsidRPr="00BA4E9F">
              <w:rPr>
                <w:color w:val="000000"/>
              </w:rPr>
              <w:t>2,221</w:t>
            </w:r>
          </w:p>
        </w:tc>
        <w:tc>
          <w:tcPr>
            <w:tcW w:w="650" w:type="dxa"/>
            <w:tcBorders>
              <w:top w:val="nil"/>
              <w:left w:val="nil"/>
              <w:bottom w:val="single" w:sz="4" w:space="0" w:color="auto"/>
              <w:right w:val="nil"/>
            </w:tcBorders>
            <w:shd w:val="clear" w:color="000000" w:fill="FFFFFF"/>
            <w:noWrap/>
            <w:vAlign w:val="bottom"/>
            <w:hideMark/>
          </w:tcPr>
          <w:p w14:paraId="4D8E84AD" w14:textId="77777777" w:rsidR="00E90D80" w:rsidRPr="00BA4E9F" w:rsidRDefault="00E90D80" w:rsidP="00E15E61">
            <w:pPr>
              <w:spacing w:after="0"/>
              <w:jc w:val="right"/>
              <w:rPr>
                <w:color w:val="000000"/>
              </w:rPr>
            </w:pPr>
            <w:r w:rsidRPr="00BA4E9F">
              <w:rPr>
                <w:color w:val="000000"/>
              </w:rPr>
              <w:t>30.1</w:t>
            </w:r>
          </w:p>
        </w:tc>
        <w:tc>
          <w:tcPr>
            <w:tcW w:w="1010" w:type="dxa"/>
            <w:tcBorders>
              <w:top w:val="nil"/>
              <w:left w:val="single" w:sz="4" w:space="0" w:color="auto"/>
              <w:bottom w:val="single" w:sz="4" w:space="0" w:color="auto"/>
              <w:right w:val="nil"/>
            </w:tcBorders>
            <w:shd w:val="clear" w:color="000000" w:fill="FFFFFF"/>
            <w:noWrap/>
            <w:vAlign w:val="bottom"/>
            <w:hideMark/>
          </w:tcPr>
          <w:p w14:paraId="6F84C686" w14:textId="77777777" w:rsidR="00E90D80" w:rsidRPr="00BA4E9F" w:rsidRDefault="00E90D80" w:rsidP="00E15E61">
            <w:pPr>
              <w:spacing w:after="0"/>
              <w:jc w:val="right"/>
              <w:rPr>
                <w:color w:val="000000"/>
              </w:rPr>
            </w:pPr>
            <w:r w:rsidRPr="00BA4E9F">
              <w:rPr>
                <w:color w:val="000000"/>
              </w:rPr>
              <w:t>2,906</w:t>
            </w:r>
          </w:p>
        </w:tc>
        <w:tc>
          <w:tcPr>
            <w:tcW w:w="650" w:type="dxa"/>
            <w:tcBorders>
              <w:top w:val="nil"/>
              <w:left w:val="nil"/>
              <w:bottom w:val="single" w:sz="4" w:space="0" w:color="auto"/>
              <w:right w:val="single" w:sz="4" w:space="0" w:color="auto"/>
            </w:tcBorders>
            <w:shd w:val="clear" w:color="000000" w:fill="FFFFFF"/>
            <w:noWrap/>
            <w:vAlign w:val="bottom"/>
            <w:hideMark/>
          </w:tcPr>
          <w:p w14:paraId="53C0EF2D" w14:textId="77777777" w:rsidR="00E90D80" w:rsidRPr="00BA4E9F" w:rsidRDefault="00E90D80" w:rsidP="00E15E61">
            <w:pPr>
              <w:spacing w:after="0"/>
              <w:jc w:val="right"/>
              <w:rPr>
                <w:color w:val="000000"/>
              </w:rPr>
            </w:pPr>
            <w:r w:rsidRPr="00BA4E9F">
              <w:rPr>
                <w:color w:val="000000"/>
              </w:rPr>
              <w:t>39.4</w:t>
            </w:r>
          </w:p>
        </w:tc>
        <w:tc>
          <w:tcPr>
            <w:tcW w:w="931" w:type="dxa"/>
            <w:tcBorders>
              <w:top w:val="nil"/>
              <w:left w:val="nil"/>
              <w:bottom w:val="single" w:sz="4" w:space="0" w:color="auto"/>
              <w:right w:val="nil"/>
            </w:tcBorders>
            <w:shd w:val="clear" w:color="000000" w:fill="FFFFFF"/>
            <w:noWrap/>
            <w:vAlign w:val="bottom"/>
            <w:hideMark/>
          </w:tcPr>
          <w:p w14:paraId="2BA46BCA" w14:textId="77777777" w:rsidR="00E90D80" w:rsidRPr="00BA4E9F" w:rsidRDefault="00E90D80" w:rsidP="00E15E61">
            <w:pPr>
              <w:spacing w:after="0"/>
              <w:jc w:val="right"/>
              <w:rPr>
                <w:color w:val="000000"/>
              </w:rPr>
            </w:pPr>
            <w:r w:rsidRPr="00BA4E9F">
              <w:rPr>
                <w:color w:val="000000"/>
              </w:rPr>
              <w:t>2,242</w:t>
            </w:r>
          </w:p>
        </w:tc>
        <w:tc>
          <w:tcPr>
            <w:tcW w:w="729" w:type="dxa"/>
            <w:tcBorders>
              <w:top w:val="nil"/>
              <w:left w:val="nil"/>
              <w:bottom w:val="single" w:sz="4" w:space="0" w:color="auto"/>
              <w:right w:val="single" w:sz="4" w:space="0" w:color="auto"/>
            </w:tcBorders>
            <w:shd w:val="clear" w:color="000000" w:fill="FFFFFF"/>
            <w:noWrap/>
            <w:vAlign w:val="bottom"/>
            <w:hideMark/>
          </w:tcPr>
          <w:p w14:paraId="5DC7E113" w14:textId="77777777" w:rsidR="00E90D80" w:rsidRPr="00BA4E9F" w:rsidRDefault="00E90D80" w:rsidP="00E15E61">
            <w:pPr>
              <w:spacing w:after="0"/>
              <w:jc w:val="right"/>
              <w:rPr>
                <w:color w:val="000000"/>
              </w:rPr>
            </w:pPr>
            <w:r w:rsidRPr="00BA4E9F">
              <w:rPr>
                <w:color w:val="000000"/>
              </w:rPr>
              <w:t>30.4</w:t>
            </w:r>
          </w:p>
        </w:tc>
      </w:tr>
    </w:tbl>
    <w:p w14:paraId="57135529" w14:textId="77777777" w:rsidR="00E90D80" w:rsidRPr="003B1B62" w:rsidRDefault="00E90D80" w:rsidP="00E90D80">
      <w:pPr>
        <w:spacing w:after="0"/>
        <w:rPr>
          <w:sz w:val="24"/>
          <w:szCs w:val="24"/>
        </w:rPr>
      </w:pPr>
    </w:p>
    <w:p w14:paraId="4C9FB766" w14:textId="77777777" w:rsidR="00E90D80" w:rsidRPr="00802474" w:rsidRDefault="00E90D80" w:rsidP="0036244B">
      <w:pPr>
        <w:spacing w:line="480" w:lineRule="auto"/>
      </w:pPr>
    </w:p>
    <w:p w14:paraId="4128B2A5" w14:textId="77777777" w:rsidR="006236B7" w:rsidRDefault="006236B7">
      <w:pPr>
        <w:spacing w:after="0"/>
        <w:jc w:val="left"/>
      </w:pPr>
      <w:r>
        <w:br w:type="page"/>
      </w:r>
    </w:p>
    <w:p w14:paraId="15E0019D" w14:textId="6C09705E" w:rsidR="009E4F82" w:rsidRDefault="004176B2" w:rsidP="0036244B">
      <w:pPr>
        <w:spacing w:line="480" w:lineRule="auto"/>
      </w:pPr>
      <w:r w:rsidRPr="00802474">
        <w:lastRenderedPageBreak/>
        <w:t>Table</w:t>
      </w:r>
      <w:r w:rsidR="0018571D" w:rsidRPr="00802474">
        <w:t xml:space="preserve"> 2</w:t>
      </w:r>
      <w:r w:rsidRPr="00802474">
        <w:t xml:space="preserve"> shows the </w:t>
      </w:r>
      <w:r w:rsidR="006451A9" w:rsidRPr="00802474">
        <w:t>hazard ratios</w:t>
      </w:r>
      <w:r w:rsidRPr="00802474">
        <w:t xml:space="preserve"> for resected </w:t>
      </w:r>
      <w:r w:rsidR="004E252A" w:rsidRPr="00802474">
        <w:t xml:space="preserve">NSCLC </w:t>
      </w:r>
      <w:r w:rsidRPr="00802474">
        <w:t>patients</w:t>
      </w:r>
      <w:r w:rsidR="006451A9" w:rsidRPr="00802474">
        <w:t xml:space="preserve"> </w:t>
      </w:r>
      <w:r w:rsidR="0018571D" w:rsidRPr="00802474">
        <w:t>in the different time periods</w:t>
      </w:r>
      <w:r w:rsidR="006228F2" w:rsidRPr="00802474">
        <w:t xml:space="preserve"> </w:t>
      </w:r>
      <w:r w:rsidR="0018571D" w:rsidRPr="00802474">
        <w:t xml:space="preserve">after </w:t>
      </w:r>
      <w:r w:rsidR="006228F2" w:rsidRPr="00802474">
        <w:t>surgery</w:t>
      </w:r>
      <w:r w:rsidRPr="00802474">
        <w:t xml:space="preserve">. </w:t>
      </w:r>
      <w:r w:rsidR="001B3422" w:rsidRPr="00802474">
        <w:t>We found that i</w:t>
      </w:r>
      <w:r w:rsidRPr="00802474">
        <w:t xml:space="preserve">n the </w:t>
      </w:r>
      <w:r w:rsidR="006228F2" w:rsidRPr="00802474">
        <w:t>short</w:t>
      </w:r>
      <w:r w:rsidR="006228F2" w:rsidRPr="00802474">
        <w:noBreakHyphen/>
        <w:t>term</w:t>
      </w:r>
      <w:r w:rsidRPr="00802474">
        <w:t xml:space="preserve">, </w:t>
      </w:r>
      <w:r w:rsidR="006228F2" w:rsidRPr="00802474">
        <w:t xml:space="preserve">there was no </w:t>
      </w:r>
      <w:r w:rsidR="00B97AEE" w:rsidRPr="00802474">
        <w:t xml:space="preserve">significant </w:t>
      </w:r>
      <w:r w:rsidR="006228F2" w:rsidRPr="00802474">
        <w:t xml:space="preserve">difference in survival </w:t>
      </w:r>
      <w:r w:rsidR="0018571D" w:rsidRPr="00802474">
        <w:t xml:space="preserve">between the different </w:t>
      </w:r>
      <w:r w:rsidR="006228F2" w:rsidRPr="00802474">
        <w:t>route</w:t>
      </w:r>
      <w:r w:rsidR="0018571D" w:rsidRPr="00802474">
        <w:t>s</w:t>
      </w:r>
      <w:r w:rsidR="006228F2" w:rsidRPr="00802474">
        <w:t xml:space="preserve"> to diagnosis</w:t>
      </w:r>
      <w:r w:rsidR="00A626F7" w:rsidRPr="00802474">
        <w:t xml:space="preserve"> (emergency route adjusted HR=1.12, 95% CI: 0.76-1.65; unknown route adjusted HR=1.26, 95% CI:</w:t>
      </w:r>
      <w:r w:rsidR="00B70AD2" w:rsidRPr="00802474">
        <w:t xml:space="preserve"> </w:t>
      </w:r>
      <w:r w:rsidR="00A626F7" w:rsidRPr="00802474">
        <w:t>0.70-2.27)</w:t>
      </w:r>
      <w:r w:rsidR="006228F2" w:rsidRPr="00802474">
        <w:t>.</w:t>
      </w:r>
      <w:r w:rsidR="00F91ABD" w:rsidRPr="00802474">
        <w:t xml:space="preserve"> </w:t>
      </w:r>
      <w:r w:rsidR="006228F2" w:rsidRPr="00802474">
        <w:t xml:space="preserve">However, </w:t>
      </w:r>
      <w:r w:rsidRPr="00802474">
        <w:t xml:space="preserve">patients presenting via an emergency route had </w:t>
      </w:r>
      <w:r w:rsidR="006228F2" w:rsidRPr="00802474">
        <w:t xml:space="preserve">a </w:t>
      </w:r>
      <w:r w:rsidR="004C5E02" w:rsidRPr="00802474">
        <w:t>higher death rate</w:t>
      </w:r>
      <w:r w:rsidRPr="00802474">
        <w:t xml:space="preserve"> </w:t>
      </w:r>
      <w:r w:rsidR="006228F2" w:rsidRPr="00802474">
        <w:t xml:space="preserve">in the intermediate period following surgery </w:t>
      </w:r>
      <w:r w:rsidRPr="00802474">
        <w:t>(</w:t>
      </w:r>
      <w:r w:rsidR="006228F2" w:rsidRPr="00802474">
        <w:t xml:space="preserve">adjusted </w:t>
      </w:r>
      <w:r w:rsidRPr="00802474">
        <w:t>HR=1.2</w:t>
      </w:r>
      <w:r w:rsidR="004D6B5B" w:rsidRPr="00802474">
        <w:t>7</w:t>
      </w:r>
      <w:r w:rsidRPr="00802474">
        <w:t>, 95% CI: 1.0</w:t>
      </w:r>
      <w:r w:rsidR="006228F2" w:rsidRPr="00802474">
        <w:t>6</w:t>
      </w:r>
      <w:r w:rsidR="00A54E57" w:rsidRPr="00802474">
        <w:noBreakHyphen/>
      </w:r>
      <w:r w:rsidRPr="00802474">
        <w:t>1.</w:t>
      </w:r>
      <w:r w:rsidR="006228F2" w:rsidRPr="00802474">
        <w:t>54</w:t>
      </w:r>
      <w:r w:rsidRPr="00802474">
        <w:t>).</w:t>
      </w:r>
      <w:r w:rsidR="006228F2" w:rsidRPr="00802474">
        <w:t xml:space="preserve"> </w:t>
      </w:r>
      <w:r w:rsidR="004C5E02" w:rsidRPr="00802474">
        <w:t xml:space="preserve">Among </w:t>
      </w:r>
      <w:r w:rsidR="006228F2" w:rsidRPr="00802474">
        <w:t xml:space="preserve">patients who had survived a year after their surgery, there was </w:t>
      </w:r>
      <w:r w:rsidR="004D6B5B" w:rsidRPr="00802474">
        <w:t xml:space="preserve">a </w:t>
      </w:r>
      <w:r w:rsidR="004C5E02" w:rsidRPr="00802474">
        <w:t>borderline significant association with</w:t>
      </w:r>
      <w:r w:rsidR="006228F2" w:rsidRPr="00802474">
        <w:t xml:space="preserve"> emergency </w:t>
      </w:r>
      <w:r w:rsidR="004C5E02" w:rsidRPr="00802474">
        <w:t>presentation</w:t>
      </w:r>
      <w:r w:rsidR="00750374" w:rsidRPr="00802474">
        <w:t xml:space="preserve"> </w:t>
      </w:r>
      <w:r w:rsidR="009E4F82" w:rsidRPr="00802474">
        <w:t>(adjusted HR=1.</w:t>
      </w:r>
      <w:r w:rsidR="004D6B5B" w:rsidRPr="00802474">
        <w:t>20</w:t>
      </w:r>
      <w:r w:rsidR="009E4F82" w:rsidRPr="00802474">
        <w:t>, 95% CI</w:t>
      </w:r>
      <w:r w:rsidR="00C27389" w:rsidRPr="00802474">
        <w:t>:</w:t>
      </w:r>
      <w:r w:rsidR="009E4F82" w:rsidRPr="00802474">
        <w:t xml:space="preserve"> 0.9</w:t>
      </w:r>
      <w:r w:rsidR="004D6B5B" w:rsidRPr="00802474">
        <w:t>9</w:t>
      </w:r>
      <w:r w:rsidR="009E4F82" w:rsidRPr="00802474">
        <w:t>-1.</w:t>
      </w:r>
      <w:r w:rsidR="004D6B5B" w:rsidRPr="00802474">
        <w:t>4</w:t>
      </w:r>
      <w:r w:rsidR="009E4F82" w:rsidRPr="00802474">
        <w:t>5)</w:t>
      </w:r>
      <w:r w:rsidR="004D6B5B" w:rsidRPr="00802474">
        <w:t>.</w:t>
      </w:r>
    </w:p>
    <w:p w14:paraId="6AF98EEA" w14:textId="77777777" w:rsidR="00E90D80" w:rsidRDefault="00E90D80" w:rsidP="0036244B">
      <w:pPr>
        <w:spacing w:line="480" w:lineRule="auto"/>
        <w:sectPr w:rsidR="00E90D80" w:rsidSect="005B228D">
          <w:footerReference w:type="even" r:id="rId10"/>
          <w:footerReference w:type="default" r:id="rId11"/>
          <w:footerReference w:type="first" r:id="rId12"/>
          <w:pgSz w:w="11907" w:h="16839" w:code="9"/>
          <w:pgMar w:top="1440" w:right="1440" w:bottom="993" w:left="1440" w:header="709" w:footer="709" w:gutter="0"/>
          <w:pgNumType w:start="1"/>
          <w:cols w:space="708"/>
          <w:titlePg/>
          <w:docGrid w:linePitch="360"/>
        </w:sectPr>
      </w:pPr>
    </w:p>
    <w:p w14:paraId="70C200CF" w14:textId="77777777" w:rsidR="00E90D80" w:rsidRPr="00BA4E9F" w:rsidRDefault="00E90D80" w:rsidP="00E90D80">
      <w:pPr>
        <w:keepNext/>
        <w:spacing w:after="0"/>
      </w:pPr>
      <w:r w:rsidRPr="00BA4E9F">
        <w:lastRenderedPageBreak/>
        <w:t>Table 2: Hazard ratios (HR) and 95% confidence intervals for resected non-small cell lung cancer patients and all lung cancer patients (excluding resected non-small cell patients) diagnosed in England, 2006-2008, by time period: &lt; one month, one month to one year, and &gt;one year.</w:t>
      </w:r>
    </w:p>
    <w:p w14:paraId="5DA5E69B" w14:textId="77777777" w:rsidR="00E90D80" w:rsidRPr="00BA4E9F" w:rsidRDefault="00E90D80" w:rsidP="00E90D80">
      <w:pPr>
        <w:rPr>
          <w:sz w:val="20"/>
        </w:rPr>
      </w:pPr>
      <w:r w:rsidRPr="00BA4E9F">
        <w:rPr>
          <w:noProof/>
        </w:rPr>
        <w:drawing>
          <wp:inline distT="0" distB="0" distL="0" distR="0" wp14:anchorId="6EF8D4AE" wp14:editId="5B040B46">
            <wp:extent cx="9166860" cy="2225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66860" cy="2225040"/>
                    </a:xfrm>
                    <a:prstGeom prst="rect">
                      <a:avLst/>
                    </a:prstGeom>
                    <a:noFill/>
                    <a:ln>
                      <a:noFill/>
                    </a:ln>
                  </pic:spPr>
                </pic:pic>
              </a:graphicData>
            </a:graphic>
          </wp:inline>
        </w:drawing>
      </w:r>
      <w:r w:rsidRPr="00BA4E9F">
        <w:rPr>
          <w:sz w:val="20"/>
        </w:rPr>
        <w:t>*Adjusted for age, sex, socioeconomic deprivation, histological type, performance status, clinical stage and comorbidity score.</w:t>
      </w:r>
    </w:p>
    <w:p w14:paraId="408CA73E" w14:textId="77777777" w:rsidR="00E90D80" w:rsidRPr="00A01F89" w:rsidRDefault="00E90D80" w:rsidP="00E90D80">
      <w:pPr>
        <w:spacing w:after="0"/>
        <w:rPr>
          <w:sz w:val="24"/>
          <w:szCs w:val="24"/>
        </w:rPr>
      </w:pPr>
    </w:p>
    <w:p w14:paraId="4E8E812B" w14:textId="7179DBFE" w:rsidR="00E90D80" w:rsidRDefault="00E90D80" w:rsidP="0036244B">
      <w:pPr>
        <w:spacing w:line="480" w:lineRule="auto"/>
      </w:pPr>
    </w:p>
    <w:p w14:paraId="12DE0EB0" w14:textId="77777777" w:rsidR="00E90D80" w:rsidRDefault="00E90D80" w:rsidP="00E5175F">
      <w:pPr>
        <w:pStyle w:val="NoSpacing"/>
        <w:rPr>
          <w:rFonts w:ascii="Calibri" w:hAnsi="Calibri"/>
        </w:rPr>
        <w:sectPr w:rsidR="00E90D80" w:rsidSect="00E90D80">
          <w:pgSz w:w="16839" w:h="11907" w:orient="landscape" w:code="9"/>
          <w:pgMar w:top="1440" w:right="1440" w:bottom="1440" w:left="993" w:header="709" w:footer="709" w:gutter="0"/>
          <w:pgNumType w:start="1"/>
          <w:cols w:space="708"/>
          <w:titlePg/>
          <w:docGrid w:linePitch="360"/>
        </w:sectPr>
      </w:pPr>
    </w:p>
    <w:p w14:paraId="4DAAA9CB" w14:textId="45316435" w:rsidR="00E5175F" w:rsidRDefault="00E5175F" w:rsidP="00E5175F">
      <w:pPr>
        <w:pStyle w:val="NoSpacing"/>
        <w:rPr>
          <w:rFonts w:ascii="Calibri" w:hAnsi="Calibri"/>
        </w:rPr>
      </w:pPr>
      <w:r>
        <w:rPr>
          <w:rFonts w:ascii="Calibri" w:hAnsi="Calibri"/>
        </w:rPr>
        <w:lastRenderedPageBreak/>
        <w:t>Figure 2</w:t>
      </w:r>
      <w:r w:rsidRPr="00802474">
        <w:rPr>
          <w:rFonts w:ascii="Calibri" w:hAnsi="Calibri"/>
        </w:rPr>
        <w:t>: Kaplan-Meier sur</w:t>
      </w:r>
      <w:r>
        <w:rPr>
          <w:rFonts w:ascii="Calibri" w:hAnsi="Calibri"/>
        </w:rPr>
        <w:t>vival by route to diagnosis for</w:t>
      </w:r>
      <w:r w:rsidRPr="00802474">
        <w:rPr>
          <w:rFonts w:ascii="Calibri" w:hAnsi="Calibri"/>
        </w:rPr>
        <w:t xml:space="preserve"> all lung cancer patients (excluding resected non-small cell patients) diagnosed in England, 2006-2008.</w:t>
      </w:r>
    </w:p>
    <w:p w14:paraId="2740AEB5" w14:textId="77777777" w:rsidR="00E5175F" w:rsidRPr="00802474" w:rsidRDefault="00E5175F" w:rsidP="0036244B">
      <w:pPr>
        <w:spacing w:line="480" w:lineRule="auto"/>
      </w:pPr>
      <w:r>
        <w:rPr>
          <w:noProof/>
        </w:rPr>
        <w:drawing>
          <wp:inline distT="0" distB="0" distL="0" distR="0" wp14:anchorId="4779FD5A" wp14:editId="2DF93904">
            <wp:extent cx="5732145" cy="4171315"/>
            <wp:effectExtent l="0" t="0" r="190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4">
                      <a:extLst>
                        <a:ext uri="{28A0092B-C50C-407E-A947-70E740481C1C}">
                          <a14:useLocalDpi xmlns:a14="http://schemas.microsoft.com/office/drawing/2010/main" val="0"/>
                        </a:ext>
                      </a:extLst>
                    </a:blip>
                    <a:stretch>
                      <a:fillRect/>
                    </a:stretch>
                  </pic:blipFill>
                  <pic:spPr>
                    <a:xfrm>
                      <a:off x="0" y="0"/>
                      <a:ext cx="5732145" cy="4171315"/>
                    </a:xfrm>
                    <a:prstGeom prst="rect">
                      <a:avLst/>
                    </a:prstGeom>
                  </pic:spPr>
                </pic:pic>
              </a:graphicData>
            </a:graphic>
          </wp:inline>
        </w:drawing>
      </w:r>
    </w:p>
    <w:p w14:paraId="777B270C" w14:textId="77777777" w:rsidR="00A54E57" w:rsidRPr="00802474" w:rsidRDefault="000F0ABB" w:rsidP="0036244B">
      <w:pPr>
        <w:spacing w:line="480" w:lineRule="auto"/>
      </w:pPr>
      <w:r w:rsidRPr="00802474">
        <w:t>All lung cancer (excluding resected NSCLC) patients</w:t>
      </w:r>
      <w:r w:rsidR="000E0C5B" w:rsidRPr="00802474">
        <w:t xml:space="preserve"> who presented through an emergency route had </w:t>
      </w:r>
      <w:r w:rsidR="00ED1F28" w:rsidRPr="00802474">
        <w:t xml:space="preserve">lower </w:t>
      </w:r>
      <w:r w:rsidR="000E0C5B" w:rsidRPr="00802474">
        <w:t>survival</w:t>
      </w:r>
      <w:r w:rsidR="00EB3AC8" w:rsidRPr="00802474">
        <w:t xml:space="preserve"> </w:t>
      </w:r>
      <w:r w:rsidRPr="00802474">
        <w:t xml:space="preserve">than those presenting through other routes </w:t>
      </w:r>
      <w:r w:rsidR="0044798C" w:rsidRPr="0044798C">
        <w:t>(Figure 2</w:t>
      </w:r>
      <w:r w:rsidR="000E0C5B" w:rsidRPr="0044798C">
        <w:t>).</w:t>
      </w:r>
      <w:r w:rsidRPr="00802474">
        <w:t xml:space="preserve">  </w:t>
      </w:r>
      <w:r w:rsidR="00804AC4" w:rsidRPr="00802474">
        <w:t>The effect of be</w:t>
      </w:r>
      <w:r w:rsidR="00C27389" w:rsidRPr="00802474">
        <w:t xml:space="preserve">ing </w:t>
      </w:r>
      <w:r w:rsidR="00804AC4" w:rsidRPr="00802474">
        <w:t>diagnosed through an</w:t>
      </w:r>
      <w:r w:rsidR="00C27389" w:rsidRPr="00802474">
        <w:t xml:space="preserve"> emergency route decreased over the periods following diagnosis</w:t>
      </w:r>
      <w:r w:rsidR="0018571D" w:rsidRPr="00802474">
        <w:t xml:space="preserve"> in all lung cancer (excluding r</w:t>
      </w:r>
      <w:r w:rsidR="005E0C9D" w:rsidRPr="00802474">
        <w:t>esected NSCLC) patients (Table 2</w:t>
      </w:r>
      <w:r w:rsidR="0018571D" w:rsidRPr="00802474">
        <w:t>)</w:t>
      </w:r>
      <w:r w:rsidR="00C27389" w:rsidRPr="00802474">
        <w:t>.</w:t>
      </w:r>
      <w:r w:rsidR="00F91ABD" w:rsidRPr="00802474">
        <w:t xml:space="preserve"> </w:t>
      </w:r>
      <w:r w:rsidR="00C27389" w:rsidRPr="00802474">
        <w:t>In the short</w:t>
      </w:r>
      <w:r w:rsidR="00C27389" w:rsidRPr="00802474">
        <w:noBreakHyphen/>
        <w:t>term, up to a month following diagnosis, emergency route patients had an almost five</w:t>
      </w:r>
      <w:r w:rsidR="00C27389" w:rsidRPr="00802474">
        <w:noBreakHyphen/>
        <w:t>fold risk of dying</w:t>
      </w:r>
      <w:r w:rsidR="00810D99" w:rsidRPr="00802474">
        <w:t xml:space="preserve"> (HR=4.</w:t>
      </w:r>
      <w:r w:rsidR="00042A40" w:rsidRPr="00802474">
        <w:t>6</w:t>
      </w:r>
      <w:r w:rsidR="00810D99" w:rsidRPr="00802474">
        <w:t>5, 95% CI: 4.</w:t>
      </w:r>
      <w:r w:rsidR="00042A40" w:rsidRPr="00802474">
        <w:t>4</w:t>
      </w:r>
      <w:r w:rsidR="00810D99" w:rsidRPr="00802474">
        <w:t>9</w:t>
      </w:r>
      <w:r w:rsidR="00810D99" w:rsidRPr="00802474">
        <w:noBreakHyphen/>
      </w:r>
      <w:r w:rsidR="00042A40" w:rsidRPr="00802474">
        <w:t>4</w:t>
      </w:r>
      <w:r w:rsidR="00810D99" w:rsidRPr="00802474">
        <w:t>.</w:t>
      </w:r>
      <w:r w:rsidR="00042A40" w:rsidRPr="00802474">
        <w:t>81</w:t>
      </w:r>
      <w:r w:rsidR="00810D99" w:rsidRPr="00802474">
        <w:t>)</w:t>
      </w:r>
      <w:r w:rsidR="00042A40" w:rsidRPr="00802474">
        <w:t>. Adjustment for all</w:t>
      </w:r>
      <w:r w:rsidR="00C27389" w:rsidRPr="00802474">
        <w:t xml:space="preserve"> other factors </w:t>
      </w:r>
      <w:r w:rsidR="00042A40" w:rsidRPr="00802474">
        <w:t xml:space="preserve">attenuated the association </w:t>
      </w:r>
      <w:r w:rsidR="00C27389" w:rsidRPr="00802474">
        <w:t>(HR=3.</w:t>
      </w:r>
      <w:r w:rsidR="00042A40" w:rsidRPr="00802474">
        <w:t>54</w:t>
      </w:r>
      <w:r w:rsidR="00C27389" w:rsidRPr="00802474">
        <w:t>, 95% CI: 3.4</w:t>
      </w:r>
      <w:r w:rsidR="00042A40" w:rsidRPr="00802474">
        <w:t>2</w:t>
      </w:r>
      <w:r w:rsidR="00C27389" w:rsidRPr="00802474">
        <w:noBreakHyphen/>
        <w:t>3.</w:t>
      </w:r>
      <w:r w:rsidR="00042A40" w:rsidRPr="00802474">
        <w:t>6</w:t>
      </w:r>
      <w:r w:rsidR="00C27389" w:rsidRPr="00802474">
        <w:t>7). The adj</w:t>
      </w:r>
      <w:r w:rsidR="00550A9D" w:rsidRPr="00802474">
        <w:t>usted hazard ratios were lower</w:t>
      </w:r>
      <w:r w:rsidR="00C27389" w:rsidRPr="00802474">
        <w:t xml:space="preserve"> but </w:t>
      </w:r>
      <w:r w:rsidR="00550A9D" w:rsidRPr="00802474">
        <w:t xml:space="preserve">remained </w:t>
      </w:r>
      <w:r w:rsidR="00C27389" w:rsidRPr="00802474">
        <w:t>statistically significant in the intermediate (HR=1.6</w:t>
      </w:r>
      <w:r w:rsidR="00113748" w:rsidRPr="00802474">
        <w:t>6</w:t>
      </w:r>
      <w:r w:rsidR="00C27389" w:rsidRPr="00802474">
        <w:t>, 95% CI: 1.6</w:t>
      </w:r>
      <w:r w:rsidR="00113748" w:rsidRPr="00802474">
        <w:t>3</w:t>
      </w:r>
      <w:r w:rsidR="00C27389" w:rsidRPr="00802474">
        <w:noBreakHyphen/>
        <w:t>1.</w:t>
      </w:r>
      <w:r w:rsidR="00113748" w:rsidRPr="00802474">
        <w:t>69</w:t>
      </w:r>
      <w:r w:rsidR="00C27389" w:rsidRPr="00802474">
        <w:t>) and long</w:t>
      </w:r>
      <w:r w:rsidR="00C27389" w:rsidRPr="00802474">
        <w:noBreakHyphen/>
        <w:t>term (HR=1.1</w:t>
      </w:r>
      <w:r w:rsidR="00113748" w:rsidRPr="00802474">
        <w:t>0</w:t>
      </w:r>
      <w:r w:rsidR="00C27389" w:rsidRPr="00802474">
        <w:t>, 95% CI: 1.05</w:t>
      </w:r>
      <w:r w:rsidR="00C27389" w:rsidRPr="00802474">
        <w:noBreakHyphen/>
        <w:t>1.1</w:t>
      </w:r>
      <w:r w:rsidR="00113748" w:rsidRPr="00802474">
        <w:t>5</w:t>
      </w:r>
      <w:r w:rsidR="00C27389" w:rsidRPr="00802474">
        <w:t>) periods.</w:t>
      </w:r>
    </w:p>
    <w:p w14:paraId="4A95FAA2" w14:textId="77777777" w:rsidR="00322968" w:rsidRDefault="00322968" w:rsidP="0036244B">
      <w:pPr>
        <w:spacing w:line="480" w:lineRule="auto"/>
      </w:pPr>
    </w:p>
    <w:p w14:paraId="76BCFBAE" w14:textId="77777777" w:rsidR="009B3624" w:rsidRPr="00802474" w:rsidRDefault="001B3422" w:rsidP="0036244B">
      <w:pPr>
        <w:pStyle w:val="Heading1"/>
      </w:pPr>
      <w:r w:rsidRPr="00802474">
        <w:lastRenderedPageBreak/>
        <w:t>Discussion</w:t>
      </w:r>
    </w:p>
    <w:p w14:paraId="4B103274" w14:textId="740342C8" w:rsidR="004E2451" w:rsidRDefault="00F441D6" w:rsidP="0036244B">
      <w:pPr>
        <w:spacing w:line="480" w:lineRule="auto"/>
        <w:rPr>
          <w:color w:val="365F91" w:themeColor="accent1" w:themeShade="BF"/>
        </w:rPr>
      </w:pPr>
      <w:r>
        <w:rPr>
          <w:color w:val="365F91" w:themeColor="accent1" w:themeShade="BF"/>
        </w:rPr>
        <w:t>A</w:t>
      </w:r>
      <w:r w:rsidR="004633FA">
        <w:rPr>
          <w:color w:val="365F91" w:themeColor="accent1" w:themeShade="BF"/>
        </w:rPr>
        <w:t>n association between</w:t>
      </w:r>
      <w:r>
        <w:rPr>
          <w:color w:val="365F91" w:themeColor="accent1" w:themeShade="BF"/>
        </w:rPr>
        <w:t xml:space="preserve"> </w:t>
      </w:r>
      <w:r w:rsidRPr="00F441D6">
        <w:rPr>
          <w:color w:val="365F91" w:themeColor="accent1" w:themeShade="BF"/>
        </w:rPr>
        <w:t xml:space="preserve">lower </w:t>
      </w:r>
      <w:r>
        <w:rPr>
          <w:color w:val="365F91" w:themeColor="accent1" w:themeShade="BF"/>
        </w:rPr>
        <w:t xml:space="preserve">one-year relative </w:t>
      </w:r>
      <w:r w:rsidR="003476AD" w:rsidRPr="00F441D6">
        <w:rPr>
          <w:color w:val="365F91" w:themeColor="accent1" w:themeShade="BF"/>
        </w:rPr>
        <w:t xml:space="preserve">survival </w:t>
      </w:r>
      <w:r w:rsidR="004633FA">
        <w:rPr>
          <w:color w:val="365F91" w:themeColor="accent1" w:themeShade="BF"/>
        </w:rPr>
        <w:t>and</w:t>
      </w:r>
      <w:r w:rsidR="003476AD" w:rsidRPr="00F441D6">
        <w:rPr>
          <w:color w:val="365F91" w:themeColor="accent1" w:themeShade="BF"/>
        </w:rPr>
        <w:t xml:space="preserve"> </w:t>
      </w:r>
      <w:r w:rsidR="004C4137">
        <w:rPr>
          <w:color w:val="365F91" w:themeColor="accent1" w:themeShade="BF"/>
        </w:rPr>
        <w:t xml:space="preserve">lung cancer </w:t>
      </w:r>
      <w:r w:rsidR="003476AD" w:rsidRPr="00F441D6">
        <w:rPr>
          <w:color w:val="365F91" w:themeColor="accent1" w:themeShade="BF"/>
        </w:rPr>
        <w:t xml:space="preserve">patients </w:t>
      </w:r>
      <w:r w:rsidR="004C4137">
        <w:rPr>
          <w:color w:val="365F91" w:themeColor="accent1" w:themeShade="BF"/>
        </w:rPr>
        <w:t>presenting through</w:t>
      </w:r>
      <w:r w:rsidR="003476AD" w:rsidRPr="00F441D6">
        <w:rPr>
          <w:color w:val="365F91" w:themeColor="accent1" w:themeShade="BF"/>
        </w:rPr>
        <w:t xml:space="preserve"> </w:t>
      </w:r>
      <w:r>
        <w:rPr>
          <w:color w:val="365F91" w:themeColor="accent1" w:themeShade="BF"/>
        </w:rPr>
        <w:t>an emergency route compared to other</w:t>
      </w:r>
      <w:r w:rsidR="004C4137">
        <w:rPr>
          <w:color w:val="365F91" w:themeColor="accent1" w:themeShade="BF"/>
        </w:rPr>
        <w:t xml:space="preserve"> presentation routes</w:t>
      </w:r>
      <w:r w:rsidR="007827C7" w:rsidRPr="00F441D6">
        <w:rPr>
          <w:color w:val="365F91" w:themeColor="accent1" w:themeShade="BF"/>
        </w:rPr>
        <w:t xml:space="preserve"> </w:t>
      </w:r>
      <w:r w:rsidR="0069680A" w:rsidRPr="00F441D6">
        <w:rPr>
          <w:color w:val="365F91" w:themeColor="accent1" w:themeShade="BF"/>
        </w:rPr>
        <w:t xml:space="preserve">in England </w:t>
      </w:r>
      <w:r w:rsidR="004C4137">
        <w:rPr>
          <w:color w:val="365F91" w:themeColor="accent1" w:themeShade="BF"/>
        </w:rPr>
        <w:t>has previously been identified</w:t>
      </w:r>
      <w:r w:rsidR="007827C7" w:rsidRPr="00F441D6">
        <w:rPr>
          <w:color w:val="365F91" w:themeColor="accent1" w:themeShade="BF"/>
        </w:rPr>
        <w:t xml:space="preserve"> in a study by </w:t>
      </w:r>
      <w:r w:rsidR="000D53B9" w:rsidRPr="00F441D6">
        <w:rPr>
          <w:noProof/>
          <w:color w:val="365F91" w:themeColor="accent1" w:themeShade="BF"/>
        </w:rPr>
        <w:t>Elliss-Brookes</w:t>
      </w:r>
      <w:r w:rsidR="007827C7" w:rsidRPr="00F441D6">
        <w:rPr>
          <w:color w:val="365F91" w:themeColor="accent1" w:themeShade="BF"/>
        </w:rPr>
        <w:t xml:space="preserve"> et al</w:t>
      </w:r>
      <w:r w:rsidR="000D53B9" w:rsidRPr="00F441D6">
        <w:rPr>
          <w:color w:val="365F91" w:themeColor="accent1" w:themeShade="BF"/>
        </w:rPr>
        <w:t>.</w:t>
      </w:r>
      <w:r w:rsidR="00F41375" w:rsidRPr="00F441D6">
        <w:rPr>
          <w:color w:val="365F91" w:themeColor="accent1" w:themeShade="BF"/>
        </w:rPr>
        <w:t xml:space="preserve"> </w:t>
      </w:r>
      <w:r w:rsidR="00EF4139" w:rsidRPr="00F441D6">
        <w:rPr>
          <w:color w:val="365F91" w:themeColor="accent1" w:themeShade="BF"/>
        </w:rPr>
        <w:fldChar w:fldCharType="begin">
          <w:fldData xml:space="preserve">PEVuZE5vdGU+PENpdGU+PEF1dGhvcj5FbGxpc3MtQnJvb2tlczwvQXV0aG9yPjxZZWFyPjIwMTI8
L1llYXI+PFJlY051bT4zPC9SZWNOdW0+PERpc3BsYXlUZXh0PsKgKEVsbGlzcy1Ccm9va2VzPHN0
eWxlIGZhY2U9Iml0YWxpYyI+IGV0IGFsPC9zdHlsZT4sIDIwMTIpPC9EaXNwbGF5VGV4dD48cmVj
b3JkPjxyZWMtbnVtYmVyPjM8L3JlYy1udW1iZXI+PGZvcmVpZ24ta2V5cz48a2V5IGFwcD0iRU4i
IGRiLWlkPSJkc3QwZTBmczcwengyaWV6ZnQwdnNmZTMyd3Rwc3oycjlwMGQiIHRpbWVzdGFtcD0i
MCI+Mzwva2V5PjwvZm9yZWlnbi1rZXlzPjxyZWYtdHlwZSBuYW1lPSJKb3VybmFsIEFydGljbGUi
PjE3PC9yZWYtdHlwZT48Y29udHJpYnV0b3JzPjxhdXRob3JzPjxhdXRob3I+RWxsaXNzLUJyb29r
ZXMsIEwuPC9hdXRob3I+PGF1dGhvcj5NY1BoYWlsLCBTLjwvYXV0aG9yPjxhdXRob3I+SXZlcywg
QS48L2F1dGhvcj48YXV0aG9yPkdyZWVuc2xhZGUsIE0uPC9hdXRob3I+PGF1dGhvcj5TaGVsdG9u
LCBKLjwvYXV0aG9yPjxhdXRob3I+SGlvbSwgUy48L2F1dGhvcj48YXV0aG9yPlJpY2hhcmRzLCBN
LjwvYXV0aG9yPjwvYXV0aG9ycz48L2NvbnRyaWJ1dG9ycz48YXV0aC1hZGRyZXNzPkF2b24sIFNv
bWVyc2V0LCBhbmQgV2lsdHNoaXJlIENhbmNlciBTZXJ2aWNlcywgQnJpc3RvbCwgVUsuPC9hdXRo
LWFkZHJlc3M+PHRpdGxlcz48dGl0bGU+Um91dGVzIHRvIGRpYWdub3NpcyBmb3IgY2FuY2VyIC0g
ZGV0ZXJtaW5pbmcgdGhlIHBhdGllbnQgam91cm5leSB1c2luZyBtdWx0aXBsZSByb3V0aW5lIGRh
dGEgc2V0czwvdGl0bGU+PHNlY29uZGFyeS10aXRsZT5Ccml0aXNoIEpvdXJuYWwgb2YgQ2FuY2Vy
PC9zZWNvbmRhcnktdGl0bGU+PGFsdC10aXRsZT5Ccml0aXNoIGpvdXJuYWwgb2YgY2FuY2VyPC9h
bHQtdGl0bGU+PC90aXRsZXM+PHBlcmlvZGljYWw+PGZ1bGwtdGl0bGU+QnJpdGlzaCBKb3VybmFs
IG9mIENhbmNlcjwvZnVsbC10aXRsZT48YWJici0xPkJyaXRpc2ggam91cm5hbCBvZiBjYW5jZXI8
L2FiYnItMT48L3BlcmlvZGljYWw+PGFsdC1wZXJpb2RpY2FsPjxmdWxsLXRpdGxlPkJyaXRpc2gg
Sm91cm5hbCBvZiBDYW5jZXI8L2Z1bGwtdGl0bGU+PGFiYnItMT5Ccml0aXNoIGpvdXJuYWwgb2Yg
Y2FuY2VyPC9hYmJyLTE+PC9hbHQtcGVyaW9kaWNhbD48cGFnZXM+MTIyMC02PC9wYWdlcz48dm9s
dW1lPjEwNzwvdm9sdW1lPjxudW1iZXI+ODwvbnVtYmVyPjxlZGl0aW9uPjIwMTIvMDkvMjI8L2Vk
aXRpb24+PGtleXdvcmRzPjxrZXl3b3JkPkFkb2xlc2NlbnQ8L2tleXdvcmQ+PGtleXdvcmQ+QWR1
bHQ8L2tleXdvcmQ+PGtleXdvcmQ+QWdlZDwva2V5d29yZD48a2V5d29yZD5BZ2VkLCA4MCBhbmQg
b3Zlcjwva2V5d29yZD48a2V5d29yZD5BbGdvcml0aG1zPC9rZXl3b3JkPjxrZXl3b3JkPkNoaWxk
PC9rZXl3b3JkPjxrZXl3b3JkPkNoaWxkLCBQcmVzY2hvb2w8L2tleXdvcmQ+PGtleXdvcmQ+RGVs
YXllZCBEaWFnbm9zaXMvKnN0YXRpc3RpY3MgJmFtcDsgbnVtZXJpY2FsIGRhdGE8L2tleXdvcmQ+
PGtleXdvcmQ+RW5nbGFuZC9lcGlkZW1pb2xvZ3k8L2tleXdvcmQ+PGtleXdvcmQ+RmVhc2liaWxp
dHkgU3R1ZGllczwva2V5d29yZD48a2V5d29yZD5IdW1hbnM8L2tleXdvcmQ+PGtleXdvcmQ+SW5m
YW50PC9rZXl3b3JkPjxrZXl3b3JkPkluZmFudCwgTmV3Ym9ybjwva2V5d29yZD48a2V5d29yZD5N
aWRkbGUgQWdlZDwva2V5d29yZD48a2V5d29yZD5OZW9wbGFzbXMvKmRpYWdub3Npczwva2V5d29y
ZD48a2V5d29yZD5QYXRpZW50IENhcmU8L2tleXdvcmQ+PGtleXdvcmQ+UXVhbGl0eSBvZiBIZWFs
dGggQ2FyZTwva2V5d29yZD48a2V5d29yZD5SZWdpc3RyaWVzLypzdGF0aXN0aWNzICZhbXA7IG51
bWVyaWNhbCBkYXRhPC9rZXl3b3JkPjxrZXl3b3JkPlN1cnZpdmFsIEFuYWx5c2lzPC9rZXl3b3Jk
PjxrZXl3b3JkPllvdW5nIEFkdWx0PC9rZXl3b3JkPjwva2V5d29yZHM+PGRhdGVzPjx5ZWFyPjIw
MTI8L3llYXI+PHB1Yi1kYXRlcz48ZGF0ZT5PY3QgOTwvZGF0ZT48L3B1Yi1kYXRlcz48L2RhdGVz
Pjxpc2JuPjE1MzItMTgyNyAoRWxlY3Ryb25pYykmI3hEOzAwMDctMDkyMCAoTGlua2luZyk8L2lz
Ym4+PGFjY2Vzc2lvbi1udW0+MjI5OTY2MTE8L2FjY2Vzc2lvbi1udW0+PHVybHM+PHJlbGF0ZWQt
dXJscz48dXJsPmh0dHA6Ly93d3cubmNiaS5ubG0ubmloLmdvdi9wdWJtZWQvMjI5OTY2MTE8L3Vy
bD48L3JlbGF0ZWQtdXJscz48L3VybHM+PGN1c3RvbTI+MzQ5NDQyNjwvY3VzdG9tMj48ZWxlY3Ry
b25pYy1yZXNvdXJjZS1udW0+MTAuMTAzOC9iamMuMjAxMi40MDg8L2VsZWN0cm9uaWMtcmVzb3Vy
Y2UtbnVtPjxsYW5ndWFnZT5lbmc8L2xhbmd1YWdlPjwvcmVjb3JkPjwvQ2l0ZT48L0VuZE5vdGU+
</w:fldData>
        </w:fldChar>
      </w:r>
      <w:r w:rsidR="000A2BEB" w:rsidRPr="00F441D6">
        <w:rPr>
          <w:color w:val="365F91" w:themeColor="accent1" w:themeShade="BF"/>
        </w:rPr>
        <w:instrText xml:space="preserve"> ADDIN EN.CITE </w:instrText>
      </w:r>
      <w:r w:rsidR="000A2BEB" w:rsidRPr="00F441D6">
        <w:rPr>
          <w:color w:val="365F91" w:themeColor="accent1" w:themeShade="BF"/>
        </w:rPr>
        <w:fldChar w:fldCharType="begin">
          <w:fldData xml:space="preserve">PEVuZE5vdGU+PENpdGU+PEF1dGhvcj5FbGxpc3MtQnJvb2tlczwvQXV0aG9yPjxZZWFyPjIwMTI8
L1llYXI+PFJlY051bT4zPC9SZWNOdW0+PERpc3BsYXlUZXh0PsKgKEVsbGlzcy1Ccm9va2VzPHN0
eWxlIGZhY2U9Iml0YWxpYyI+IGV0IGFsPC9zdHlsZT4sIDIwMTIpPC9EaXNwbGF5VGV4dD48cmVj
b3JkPjxyZWMtbnVtYmVyPjM8L3JlYy1udW1iZXI+PGZvcmVpZ24ta2V5cz48a2V5IGFwcD0iRU4i
IGRiLWlkPSJkc3QwZTBmczcwengyaWV6ZnQwdnNmZTMyd3Rwc3oycjlwMGQiIHRpbWVzdGFtcD0i
MCI+Mzwva2V5PjwvZm9yZWlnbi1rZXlzPjxyZWYtdHlwZSBuYW1lPSJKb3VybmFsIEFydGljbGUi
PjE3PC9yZWYtdHlwZT48Y29udHJpYnV0b3JzPjxhdXRob3JzPjxhdXRob3I+RWxsaXNzLUJyb29r
ZXMsIEwuPC9hdXRob3I+PGF1dGhvcj5NY1BoYWlsLCBTLjwvYXV0aG9yPjxhdXRob3I+SXZlcywg
QS48L2F1dGhvcj48YXV0aG9yPkdyZWVuc2xhZGUsIE0uPC9hdXRob3I+PGF1dGhvcj5TaGVsdG9u
LCBKLjwvYXV0aG9yPjxhdXRob3I+SGlvbSwgUy48L2F1dGhvcj48YXV0aG9yPlJpY2hhcmRzLCBN
LjwvYXV0aG9yPjwvYXV0aG9ycz48L2NvbnRyaWJ1dG9ycz48YXV0aC1hZGRyZXNzPkF2b24sIFNv
bWVyc2V0LCBhbmQgV2lsdHNoaXJlIENhbmNlciBTZXJ2aWNlcywgQnJpc3RvbCwgVUsuPC9hdXRo
LWFkZHJlc3M+PHRpdGxlcz48dGl0bGU+Um91dGVzIHRvIGRpYWdub3NpcyBmb3IgY2FuY2VyIC0g
ZGV0ZXJtaW5pbmcgdGhlIHBhdGllbnQgam91cm5leSB1c2luZyBtdWx0aXBsZSByb3V0aW5lIGRh
dGEgc2V0czwvdGl0bGU+PHNlY29uZGFyeS10aXRsZT5Ccml0aXNoIEpvdXJuYWwgb2YgQ2FuY2Vy
PC9zZWNvbmRhcnktdGl0bGU+PGFsdC10aXRsZT5Ccml0aXNoIGpvdXJuYWwgb2YgY2FuY2VyPC9h
bHQtdGl0bGU+PC90aXRsZXM+PHBlcmlvZGljYWw+PGZ1bGwtdGl0bGU+QnJpdGlzaCBKb3VybmFs
IG9mIENhbmNlcjwvZnVsbC10aXRsZT48YWJici0xPkJyaXRpc2ggam91cm5hbCBvZiBjYW5jZXI8
L2FiYnItMT48L3BlcmlvZGljYWw+PGFsdC1wZXJpb2RpY2FsPjxmdWxsLXRpdGxlPkJyaXRpc2gg
Sm91cm5hbCBvZiBDYW5jZXI8L2Z1bGwtdGl0bGU+PGFiYnItMT5Ccml0aXNoIGpvdXJuYWwgb2Yg
Y2FuY2VyPC9hYmJyLTE+PC9hbHQtcGVyaW9kaWNhbD48cGFnZXM+MTIyMC02PC9wYWdlcz48dm9s
dW1lPjEwNzwvdm9sdW1lPjxudW1iZXI+ODwvbnVtYmVyPjxlZGl0aW9uPjIwMTIvMDkvMjI8L2Vk
aXRpb24+PGtleXdvcmRzPjxrZXl3b3JkPkFkb2xlc2NlbnQ8L2tleXdvcmQ+PGtleXdvcmQ+QWR1
bHQ8L2tleXdvcmQ+PGtleXdvcmQ+QWdlZDwva2V5d29yZD48a2V5d29yZD5BZ2VkLCA4MCBhbmQg
b3Zlcjwva2V5d29yZD48a2V5d29yZD5BbGdvcml0aG1zPC9rZXl3b3JkPjxrZXl3b3JkPkNoaWxk
PC9rZXl3b3JkPjxrZXl3b3JkPkNoaWxkLCBQcmVzY2hvb2w8L2tleXdvcmQ+PGtleXdvcmQ+RGVs
YXllZCBEaWFnbm9zaXMvKnN0YXRpc3RpY3MgJmFtcDsgbnVtZXJpY2FsIGRhdGE8L2tleXdvcmQ+
PGtleXdvcmQ+RW5nbGFuZC9lcGlkZW1pb2xvZ3k8L2tleXdvcmQ+PGtleXdvcmQ+RmVhc2liaWxp
dHkgU3R1ZGllczwva2V5d29yZD48a2V5d29yZD5IdW1hbnM8L2tleXdvcmQ+PGtleXdvcmQ+SW5m
YW50PC9rZXl3b3JkPjxrZXl3b3JkPkluZmFudCwgTmV3Ym9ybjwva2V5d29yZD48a2V5d29yZD5N
aWRkbGUgQWdlZDwva2V5d29yZD48a2V5d29yZD5OZW9wbGFzbXMvKmRpYWdub3Npczwva2V5d29y
ZD48a2V5d29yZD5QYXRpZW50IENhcmU8L2tleXdvcmQ+PGtleXdvcmQ+UXVhbGl0eSBvZiBIZWFs
dGggQ2FyZTwva2V5d29yZD48a2V5d29yZD5SZWdpc3RyaWVzLypzdGF0aXN0aWNzICZhbXA7IG51
bWVyaWNhbCBkYXRhPC9rZXl3b3JkPjxrZXl3b3JkPlN1cnZpdmFsIEFuYWx5c2lzPC9rZXl3b3Jk
PjxrZXl3b3JkPllvdW5nIEFkdWx0PC9rZXl3b3JkPjwva2V5d29yZHM+PGRhdGVzPjx5ZWFyPjIw
MTI8L3llYXI+PHB1Yi1kYXRlcz48ZGF0ZT5PY3QgOTwvZGF0ZT48L3B1Yi1kYXRlcz48L2RhdGVz
Pjxpc2JuPjE1MzItMTgyNyAoRWxlY3Ryb25pYykmI3hEOzAwMDctMDkyMCAoTGlua2luZyk8L2lz
Ym4+PGFjY2Vzc2lvbi1udW0+MjI5OTY2MTE8L2FjY2Vzc2lvbi1udW0+PHVybHM+PHJlbGF0ZWQt
dXJscz48dXJsPmh0dHA6Ly93d3cubmNiaS5ubG0ubmloLmdvdi9wdWJtZWQvMjI5OTY2MTE8L3Vy
bD48L3JlbGF0ZWQtdXJscz48L3VybHM+PGN1c3RvbTI+MzQ5NDQyNjwvY3VzdG9tMj48ZWxlY3Ry
b25pYy1yZXNvdXJjZS1udW0+MTAuMTAzOC9iamMuMjAxMi40MDg8L2VsZWN0cm9uaWMtcmVzb3Vy
Y2UtbnVtPjxsYW5ndWFnZT5lbmc8L2xhbmd1YWdlPjwvcmVjb3JkPjwvQ2l0ZT48L0VuZE5vdGU+
</w:fldData>
        </w:fldChar>
      </w:r>
      <w:r w:rsidR="000A2BEB" w:rsidRPr="00F441D6">
        <w:rPr>
          <w:color w:val="365F91" w:themeColor="accent1" w:themeShade="BF"/>
        </w:rPr>
        <w:instrText xml:space="preserve"> ADDIN EN.CITE.DATA </w:instrText>
      </w:r>
      <w:r w:rsidR="000A2BEB" w:rsidRPr="00F441D6">
        <w:rPr>
          <w:color w:val="365F91" w:themeColor="accent1" w:themeShade="BF"/>
        </w:rPr>
      </w:r>
      <w:r w:rsidR="000A2BEB" w:rsidRPr="00F441D6">
        <w:rPr>
          <w:color w:val="365F91" w:themeColor="accent1" w:themeShade="BF"/>
        </w:rPr>
        <w:fldChar w:fldCharType="end"/>
      </w:r>
      <w:r w:rsidR="00EF4139" w:rsidRPr="00F441D6">
        <w:rPr>
          <w:color w:val="365F91" w:themeColor="accent1" w:themeShade="BF"/>
        </w:rPr>
      </w:r>
      <w:r w:rsidR="00EF4139" w:rsidRPr="00F441D6">
        <w:rPr>
          <w:color w:val="365F91" w:themeColor="accent1" w:themeShade="BF"/>
        </w:rPr>
        <w:fldChar w:fldCharType="separate"/>
      </w:r>
      <w:r w:rsidR="00EF4139" w:rsidRPr="00F441D6">
        <w:rPr>
          <w:noProof/>
          <w:color w:val="365F91" w:themeColor="accent1" w:themeShade="BF"/>
        </w:rPr>
        <w:t> (</w:t>
      </w:r>
      <w:hyperlink w:anchor="_ENREF_5" w:tooltip="Elliss-Brookes, 2012 #3" w:history="1">
        <w:r w:rsidR="00A6148C" w:rsidRPr="00F441D6">
          <w:rPr>
            <w:noProof/>
            <w:color w:val="365F91" w:themeColor="accent1" w:themeShade="BF"/>
          </w:rPr>
          <w:t>Elliss-Brookes</w:t>
        </w:r>
        <w:r w:rsidR="00A6148C" w:rsidRPr="00F441D6">
          <w:rPr>
            <w:i/>
            <w:noProof/>
            <w:color w:val="365F91" w:themeColor="accent1" w:themeShade="BF"/>
          </w:rPr>
          <w:t xml:space="preserve"> et al</w:t>
        </w:r>
        <w:r w:rsidR="00A6148C" w:rsidRPr="00F441D6">
          <w:rPr>
            <w:noProof/>
            <w:color w:val="365F91" w:themeColor="accent1" w:themeShade="BF"/>
          </w:rPr>
          <w:t>, 2012</w:t>
        </w:r>
      </w:hyperlink>
      <w:r w:rsidR="00EF4139" w:rsidRPr="00F441D6">
        <w:rPr>
          <w:noProof/>
          <w:color w:val="365F91" w:themeColor="accent1" w:themeShade="BF"/>
        </w:rPr>
        <w:t>)</w:t>
      </w:r>
      <w:r w:rsidR="00EF4139" w:rsidRPr="00F441D6">
        <w:rPr>
          <w:color w:val="365F91" w:themeColor="accent1" w:themeShade="BF"/>
        </w:rPr>
        <w:fldChar w:fldCharType="end"/>
      </w:r>
      <w:r w:rsidR="007827C7" w:rsidRPr="00F441D6">
        <w:rPr>
          <w:color w:val="365F91" w:themeColor="accent1" w:themeShade="BF"/>
        </w:rPr>
        <w:t xml:space="preserve">.  </w:t>
      </w:r>
      <w:r w:rsidR="00815464" w:rsidRPr="00802474">
        <w:t>In a subsequent study</w:t>
      </w:r>
      <w:r w:rsidR="00895FA0" w:rsidRPr="00802474">
        <w:t xml:space="preserve"> by McPhail et al.</w:t>
      </w:r>
      <w:r w:rsidR="00EF4139" w:rsidRPr="00802474">
        <w:t xml:space="preserve"> </w:t>
      </w:r>
      <w:r w:rsidR="00EF4139" w:rsidRPr="00802474">
        <w:fldChar w:fldCharType="begin">
          <w:fldData xml:space="preserve">PEVuZE5vdGU+PENpdGU+PEF1dGhvcj5NY1BoYWlsPC9BdXRob3I+PFllYXI+MjAxMzwvWWVhcj48
UmVjTnVtPjE0PC9SZWNOdW0+PERpc3BsYXlUZXh0PsKgKE1jUGhhaWw8c3R5bGUgZmFjZT0iaXRh
bGljIj4gZXQgYWw8L3N0eWxlPiwgMjAxMyk8L0Rpc3BsYXlUZXh0PjxyZWNvcmQ+PHJlYy1udW1i
ZXI+MTQ8L3JlYy1udW1iZXI+PGZvcmVpZ24ta2V5cz48a2V5IGFwcD0iRU4iIGRiLWlkPSJkc3Qw
ZTBmczcwengyaWV6ZnQwdnNmZTMyd3Rwc3oycjlwMGQiIHRpbWVzdGFtcD0iMCI+MTQ8L2tleT48
L2ZvcmVpZ24ta2V5cz48cmVmLXR5cGUgbmFtZT0iSm91cm5hbCBBcnRpY2xlIj4xNzwvcmVmLXR5
cGU+PGNvbnRyaWJ1dG9ycz48YXV0aG9ycz48YXV0aG9yPk1jUGhhaWwsIFMuPC9hdXRob3I+PGF1
dGhvcj5FbGxpc3MtQnJvb2tlcywgTC48L2F1dGhvcj48YXV0aG9yPlNoZWx0b24sIEouPC9hdXRo
b3I+PGF1dGhvcj5JdmVzLCBBLjwvYXV0aG9yPjxhdXRob3I+R3JlZW5zbGFkZSwgTS48L2F1dGhv
cj48YXV0aG9yPlZlcm5vbiwgUy48L2F1dGhvcj48YXV0aG9yPk1vcnJpcywgRS4gSi48L2F1dGhv
cj48YXV0aG9yPlJpY2hhcmRzLCBNLjwvYXV0aG9yPjwvYXV0aG9ycz48L2NvbnRyaWJ1dG9ycz48
YXV0aC1hZGRyZXNzPk5hdGlvbmFsIENhbmNlciBJbnRlbGxpZ2VuY2UgTmV0d29yaywgMTMzLTE1
NSBXZWxsaW5ndG9uIEhvdXNlLCBXYXRlcmxvbyBSb2FkLCBMb25kb24gU0UxIDhVRywgVUsuPC9h
dXRoLWFkZHJlc3M+PHRpdGxlcz48dGl0bGU+RW1lcmdlbmN5IHByZXNlbnRhdGlvbiBvZiBjYW5j
ZXIgYW5kIHNob3J0LXRlcm0gbW9ydGFsaXR5PC90aXRsZT48c2Vjb25kYXJ5LXRpdGxlPkJyIEog
Q2FuY2VyPC9zZWNvbmRhcnktdGl0bGU+PGFsdC10aXRsZT5Ccml0aXNoIGpvdXJuYWwgb2YgY2Fu
Y2VyPC9hbHQtdGl0bGU+PC90aXRsZXM+PGFsdC1wZXJpb2RpY2FsPjxmdWxsLXRpdGxlPkJyaXRp
c2ggSm91cm5hbCBvZiBDYW5jZXI8L2Z1bGwtdGl0bGU+PGFiYnItMT5Ccml0aXNoIGpvdXJuYWwg
b2YgY2FuY2VyPC9hYmJyLTE+PC9hbHQtcGVyaW9kaWNhbD48cGFnZXM+MjAyNy0zNDwvcGFnZXM+
PHZvbHVtZT4xMDk8L3ZvbHVtZT48bnVtYmVyPjg8L251bWJlcj48a2V5d29yZHM+PGtleXdvcmQ+
QWRvbGVzY2VudDwva2V5d29yZD48a2V5d29yZD5BZHVsdDwva2V5d29yZD48a2V5d29yZD5BZ2Vk
PC9rZXl3b3JkPjxrZXl3b3JkPkFnZWQsIDgwIGFuZCBvdmVyPC9rZXl3b3JkPjxrZXl3b3JkPkJy
ZWFzdCBOZW9wbGFzbXMvZGlhZ25vc2lzL21vcnRhbGl0eS9wYXRob2xvZ3k8L2tleXdvcmQ+PGtl
eXdvcmQ+Q2hpbGQ8L2tleXdvcmQ+PGtleXdvcmQ+Q2hpbGQsIFByZXNjaG9vbDwva2V5d29yZD48
a2V5d29yZD5Db2xvcmVjdGFsIE5lb3BsYXNtcy9kaWFnbm9zaXMvbW9ydGFsaXR5L3BhdGhvbG9n
eTwva2V5d29yZD48a2V5d29yZD5FbWVyZ2VuY2llcy9lcGlkZW1pb2xvZ3k8L2tleXdvcmQ+PGtl
eXdvcmQ+RW5nbGFuZC9lcGlkZW1pb2xvZ3k8L2tleXdvcmQ+PGtleXdvcmQ+RmVtYWxlPC9rZXl3
b3JkPjxrZXl3b3JkPkh1bWFuczwva2V5d29yZD48a2V5d29yZD5JbmZhbnQ8L2tleXdvcmQ+PGtl
eXdvcmQ+THVuZyBOZW9wbGFzbXMvZGlhZ25vc2lzL21vcnRhbGl0eS9wYXRob2xvZ3k8L2tleXdv
cmQ+PGtleXdvcmQ+TWFsZTwva2V5d29yZD48a2V5d29yZD5NaWRkbGUgQWdlZDwva2V5d29yZD48
a2V5d29yZD5Nb2RlbHMsIFN0YXRpc3RpY2FsPC9rZXl3b3JkPjxrZXl3b3JkPk5lb3BsYXNtIFN0
YWdpbmc8L2tleXdvcmQ+PGtleXdvcmQ+TmVvcGxhc21zLypkaWFnbm9zaXMvKm1vcnRhbGl0eS9w
YXRob2xvZ3k8L2tleXdvcmQ+PGtleXdvcmQ+UHJvc3RhdGljIE5lb3BsYXNtcy9kaWFnbm9zaXMv
bW9ydGFsaXR5L3BhdGhvbG9neTwva2V5d29yZD48a2V5d29yZD5VdGVyaW5lIENlcnZpY2FsIE5l
b3BsYXNtcy9kaWFnbm9zaXMvbW9ydGFsaXR5L3BhdGhvbG9neTwva2V5d29yZD48a2V5d29yZD5Z
b3VuZyBBZHVsdDwva2V5d29yZD48L2tleXdvcmRzPjxkYXRlcz48eWVhcj4yMDEzPC95ZWFyPjxw
dWItZGF0ZXM+PGRhdGU+T2N0IDE1PC9kYXRlPjwvcHViLWRhdGVzPjwvZGF0ZXM+PGlzYm4+MTUz
Mi0xODI3IChFbGVjdHJvbmljKSYjeEQ7MDAwNy0wOTIwIChMaW5raW5nKTwvaXNibj48YWNjZXNz
aW9uLW51bT4yNDA0NTY1ODwvYWNjZXNzaW9uLW51bT48dXJscz48cmVsYXRlZC11cmxzPjx1cmw+
aHR0cDovL3d3dy5uY2JpLm5sbS5uaWguZ292L3B1Ym1lZC8yNDA0NTY1ODwvdXJsPjx1cmw+aHR0
cDovL3d3dy5uYXR1cmUuY29tL2JqYy9qb3VybmFsL3YxMDkvbjgvcGRmL2JqYzIwMTM1NjlhLnBk
ZjwvdXJsPjwvcmVsYXRlZC11cmxzPjwvdXJscz48Y3VzdG9tMj4zNzk4OTY1PC9jdXN0b20yPjxl
bGVjdHJvbmljLXJlc291cmNlLW51bT4xMC4xMDM4L2JqYy4yMDEzLjU2OTwvZWxlY3Ryb25pYy1y
ZXNvdXJjZS1udW0+PC9yZWNvcmQ+PC9DaXRlPjwvRW5kTm90ZT4A
</w:fldData>
        </w:fldChar>
      </w:r>
      <w:r w:rsidR="000A2BEB">
        <w:instrText xml:space="preserve"> ADDIN EN.CITE </w:instrText>
      </w:r>
      <w:r w:rsidR="000A2BEB">
        <w:fldChar w:fldCharType="begin">
          <w:fldData xml:space="preserve">PEVuZE5vdGU+PENpdGU+PEF1dGhvcj5NY1BoYWlsPC9BdXRob3I+PFllYXI+MjAxMzwvWWVhcj48
UmVjTnVtPjE0PC9SZWNOdW0+PERpc3BsYXlUZXh0PsKgKE1jUGhhaWw8c3R5bGUgZmFjZT0iaXRh
bGljIj4gZXQgYWw8L3N0eWxlPiwgMjAxMyk8L0Rpc3BsYXlUZXh0PjxyZWNvcmQ+PHJlYy1udW1i
ZXI+MTQ8L3JlYy1udW1iZXI+PGZvcmVpZ24ta2V5cz48a2V5IGFwcD0iRU4iIGRiLWlkPSJkc3Qw
ZTBmczcwengyaWV6ZnQwdnNmZTMyd3Rwc3oycjlwMGQiIHRpbWVzdGFtcD0iMCI+MTQ8L2tleT48
L2ZvcmVpZ24ta2V5cz48cmVmLXR5cGUgbmFtZT0iSm91cm5hbCBBcnRpY2xlIj4xNzwvcmVmLXR5
cGU+PGNvbnRyaWJ1dG9ycz48YXV0aG9ycz48YXV0aG9yPk1jUGhhaWwsIFMuPC9hdXRob3I+PGF1
dGhvcj5FbGxpc3MtQnJvb2tlcywgTC48L2F1dGhvcj48YXV0aG9yPlNoZWx0b24sIEouPC9hdXRo
b3I+PGF1dGhvcj5JdmVzLCBBLjwvYXV0aG9yPjxhdXRob3I+R3JlZW5zbGFkZSwgTS48L2F1dGhv
cj48YXV0aG9yPlZlcm5vbiwgUy48L2F1dGhvcj48YXV0aG9yPk1vcnJpcywgRS4gSi48L2F1dGhv
cj48YXV0aG9yPlJpY2hhcmRzLCBNLjwvYXV0aG9yPjwvYXV0aG9ycz48L2NvbnRyaWJ1dG9ycz48
YXV0aC1hZGRyZXNzPk5hdGlvbmFsIENhbmNlciBJbnRlbGxpZ2VuY2UgTmV0d29yaywgMTMzLTE1
NSBXZWxsaW5ndG9uIEhvdXNlLCBXYXRlcmxvbyBSb2FkLCBMb25kb24gU0UxIDhVRywgVUsuPC9h
dXRoLWFkZHJlc3M+PHRpdGxlcz48dGl0bGU+RW1lcmdlbmN5IHByZXNlbnRhdGlvbiBvZiBjYW5j
ZXIgYW5kIHNob3J0LXRlcm0gbW9ydGFsaXR5PC90aXRsZT48c2Vjb25kYXJ5LXRpdGxlPkJyIEog
Q2FuY2VyPC9zZWNvbmRhcnktdGl0bGU+PGFsdC10aXRsZT5Ccml0aXNoIGpvdXJuYWwgb2YgY2Fu
Y2VyPC9hbHQtdGl0bGU+PC90aXRsZXM+PGFsdC1wZXJpb2RpY2FsPjxmdWxsLXRpdGxlPkJyaXRp
c2ggSm91cm5hbCBvZiBDYW5jZXI8L2Z1bGwtdGl0bGU+PGFiYnItMT5Ccml0aXNoIGpvdXJuYWwg
b2YgY2FuY2VyPC9hYmJyLTE+PC9hbHQtcGVyaW9kaWNhbD48cGFnZXM+MjAyNy0zNDwvcGFnZXM+
PHZvbHVtZT4xMDk8L3ZvbHVtZT48bnVtYmVyPjg8L251bWJlcj48a2V5d29yZHM+PGtleXdvcmQ+
QWRvbGVzY2VudDwva2V5d29yZD48a2V5d29yZD5BZHVsdDwva2V5d29yZD48a2V5d29yZD5BZ2Vk
PC9rZXl3b3JkPjxrZXl3b3JkPkFnZWQsIDgwIGFuZCBvdmVyPC9rZXl3b3JkPjxrZXl3b3JkPkJy
ZWFzdCBOZW9wbGFzbXMvZGlhZ25vc2lzL21vcnRhbGl0eS9wYXRob2xvZ3k8L2tleXdvcmQ+PGtl
eXdvcmQ+Q2hpbGQ8L2tleXdvcmQ+PGtleXdvcmQ+Q2hpbGQsIFByZXNjaG9vbDwva2V5d29yZD48
a2V5d29yZD5Db2xvcmVjdGFsIE5lb3BsYXNtcy9kaWFnbm9zaXMvbW9ydGFsaXR5L3BhdGhvbG9n
eTwva2V5d29yZD48a2V5d29yZD5FbWVyZ2VuY2llcy9lcGlkZW1pb2xvZ3k8L2tleXdvcmQ+PGtl
eXdvcmQ+RW5nbGFuZC9lcGlkZW1pb2xvZ3k8L2tleXdvcmQ+PGtleXdvcmQ+RmVtYWxlPC9rZXl3
b3JkPjxrZXl3b3JkPkh1bWFuczwva2V5d29yZD48a2V5d29yZD5JbmZhbnQ8L2tleXdvcmQ+PGtl
eXdvcmQ+THVuZyBOZW9wbGFzbXMvZGlhZ25vc2lzL21vcnRhbGl0eS9wYXRob2xvZ3k8L2tleXdv
cmQ+PGtleXdvcmQ+TWFsZTwva2V5d29yZD48a2V5d29yZD5NaWRkbGUgQWdlZDwva2V5d29yZD48
a2V5d29yZD5Nb2RlbHMsIFN0YXRpc3RpY2FsPC9rZXl3b3JkPjxrZXl3b3JkPk5lb3BsYXNtIFN0
YWdpbmc8L2tleXdvcmQ+PGtleXdvcmQ+TmVvcGxhc21zLypkaWFnbm9zaXMvKm1vcnRhbGl0eS9w
YXRob2xvZ3k8L2tleXdvcmQ+PGtleXdvcmQ+UHJvc3RhdGljIE5lb3BsYXNtcy9kaWFnbm9zaXMv
bW9ydGFsaXR5L3BhdGhvbG9neTwva2V5d29yZD48a2V5d29yZD5VdGVyaW5lIENlcnZpY2FsIE5l
b3BsYXNtcy9kaWFnbm9zaXMvbW9ydGFsaXR5L3BhdGhvbG9neTwva2V5d29yZD48a2V5d29yZD5Z
b3VuZyBBZHVsdDwva2V5d29yZD48L2tleXdvcmRzPjxkYXRlcz48eWVhcj4yMDEzPC95ZWFyPjxw
dWItZGF0ZXM+PGRhdGU+T2N0IDE1PC9kYXRlPjwvcHViLWRhdGVzPjwvZGF0ZXM+PGlzYm4+MTUz
Mi0xODI3IChFbGVjdHJvbmljKSYjeEQ7MDAwNy0wOTIwIChMaW5raW5nKTwvaXNibj48YWNjZXNz
aW9uLW51bT4yNDA0NTY1ODwvYWNjZXNzaW9uLW51bT48dXJscz48cmVsYXRlZC11cmxzPjx1cmw+
aHR0cDovL3d3dy5uY2JpLm5sbS5uaWguZ292L3B1Ym1lZC8yNDA0NTY1ODwvdXJsPjx1cmw+aHR0
cDovL3d3dy5uYXR1cmUuY29tL2JqYy9qb3VybmFsL3YxMDkvbjgvcGRmL2JqYzIwMTM1NjlhLnBk
ZjwvdXJsPjwvcmVsYXRlZC11cmxzPjwvdXJscz48Y3VzdG9tMj4zNzk4OTY1PC9jdXN0b20yPjxl
bGVjdHJvbmljLXJlc291cmNlLW51bT4xMC4xMDM4L2JqYy4yMDEzLjU2OTwvZWxlY3Ryb25pYy1y
ZXNvdXJjZS1udW0+PC9yZWNvcmQ+PC9DaXRlPjwvRW5kTm90ZT4A
</w:fldData>
        </w:fldChar>
      </w:r>
      <w:r w:rsidR="000A2BEB">
        <w:instrText xml:space="preserve"> ADDIN EN.CITE.DATA </w:instrText>
      </w:r>
      <w:r w:rsidR="000A2BEB">
        <w:fldChar w:fldCharType="end"/>
      </w:r>
      <w:r w:rsidR="00EF4139" w:rsidRPr="00802474">
        <w:fldChar w:fldCharType="separate"/>
      </w:r>
      <w:r w:rsidR="00EF4139" w:rsidRPr="00802474">
        <w:rPr>
          <w:noProof/>
        </w:rPr>
        <w:t> (</w:t>
      </w:r>
      <w:hyperlink w:anchor="_ENREF_7" w:tooltip="McPhail, 2013 #14" w:history="1">
        <w:r w:rsidR="00A6148C" w:rsidRPr="00802474">
          <w:rPr>
            <w:noProof/>
          </w:rPr>
          <w:t>McPhail</w:t>
        </w:r>
        <w:r w:rsidR="00A6148C" w:rsidRPr="00802474">
          <w:rPr>
            <w:i/>
            <w:noProof/>
          </w:rPr>
          <w:t xml:space="preserve"> et al</w:t>
        </w:r>
        <w:r w:rsidR="00A6148C" w:rsidRPr="00802474">
          <w:rPr>
            <w:noProof/>
          </w:rPr>
          <w:t>, 2013</w:t>
        </w:r>
      </w:hyperlink>
      <w:r w:rsidR="00EF4139" w:rsidRPr="00802474">
        <w:rPr>
          <w:noProof/>
        </w:rPr>
        <w:t>)</w:t>
      </w:r>
      <w:r w:rsidR="00EF4139" w:rsidRPr="00802474">
        <w:fldChar w:fldCharType="end"/>
      </w:r>
      <w:r w:rsidR="00815464" w:rsidRPr="00802474">
        <w:t xml:space="preserve">, </w:t>
      </w:r>
      <w:r w:rsidR="0069680A" w:rsidRPr="00802474">
        <w:t>it was shown</w:t>
      </w:r>
      <w:r w:rsidR="0077041E" w:rsidRPr="00802474">
        <w:t xml:space="preserve"> that t</w:t>
      </w:r>
      <w:r w:rsidR="00422C31" w:rsidRPr="00802474">
        <w:t xml:space="preserve">he </w:t>
      </w:r>
      <w:r w:rsidR="00484889" w:rsidRPr="00802474">
        <w:t xml:space="preserve">excess mortality </w:t>
      </w:r>
      <w:r w:rsidR="005B0C4B" w:rsidRPr="00802474">
        <w:t xml:space="preserve">rate </w:t>
      </w:r>
      <w:r w:rsidR="00D12907" w:rsidRPr="00802474">
        <w:t xml:space="preserve">was higher </w:t>
      </w:r>
      <w:r w:rsidR="0033664B" w:rsidRPr="00802474">
        <w:t xml:space="preserve">the first month after diagnosis compared to later time periods </w:t>
      </w:r>
      <w:r w:rsidR="0033664B">
        <w:t xml:space="preserve">among </w:t>
      </w:r>
      <w:r w:rsidR="001A42B9" w:rsidRPr="00802474">
        <w:t xml:space="preserve">patients who were diagnosed through </w:t>
      </w:r>
      <w:r w:rsidR="00F9451E" w:rsidRPr="00802474">
        <w:t xml:space="preserve">an </w:t>
      </w:r>
      <w:r w:rsidR="000D53B9" w:rsidRPr="00802474">
        <w:t>emergency</w:t>
      </w:r>
      <w:r w:rsidR="00484889" w:rsidRPr="00802474">
        <w:t xml:space="preserve"> </w:t>
      </w:r>
      <w:r w:rsidR="00F9451E" w:rsidRPr="00802474">
        <w:t xml:space="preserve">route </w:t>
      </w:r>
      <w:r w:rsidR="000D53B9" w:rsidRPr="00802474">
        <w:t xml:space="preserve">compared to </w:t>
      </w:r>
      <w:r w:rsidR="00934268" w:rsidRPr="00802474">
        <w:t>other presentation</w:t>
      </w:r>
      <w:r w:rsidR="0033664B">
        <w:t xml:space="preserve"> route</w:t>
      </w:r>
      <w:r w:rsidR="00934268" w:rsidRPr="00802474">
        <w:t>s</w:t>
      </w:r>
      <w:r w:rsidR="00D12907" w:rsidRPr="00802474">
        <w:t>.</w:t>
      </w:r>
      <w:r w:rsidR="00484889" w:rsidRPr="00802474">
        <w:t xml:space="preserve"> </w:t>
      </w:r>
      <w:r w:rsidR="0015394B" w:rsidRPr="00802474">
        <w:t>However, t</w:t>
      </w:r>
      <w:r w:rsidR="001A42B9" w:rsidRPr="00802474">
        <w:t>hese studies did not take into account whether patients underwent a surgical resection</w:t>
      </w:r>
      <w:r w:rsidR="00934268" w:rsidRPr="00802474">
        <w:t xml:space="preserve">. </w:t>
      </w:r>
      <w:r w:rsidR="00702A54" w:rsidRPr="008E653A">
        <w:rPr>
          <w:color w:val="365F91" w:themeColor="accent1" w:themeShade="BF"/>
        </w:rPr>
        <w:t xml:space="preserve">By distinguishing between </w:t>
      </w:r>
      <w:r w:rsidR="000F31BE" w:rsidRPr="008E653A">
        <w:rPr>
          <w:color w:val="365F91" w:themeColor="accent1" w:themeShade="BF"/>
        </w:rPr>
        <w:t>resected NSCLC patients and the other lung cancer</w:t>
      </w:r>
      <w:r w:rsidR="009756F2" w:rsidRPr="008E653A">
        <w:rPr>
          <w:color w:val="365F91" w:themeColor="accent1" w:themeShade="BF"/>
        </w:rPr>
        <w:t xml:space="preserve"> patient</w:t>
      </w:r>
      <w:r w:rsidR="000F31BE" w:rsidRPr="008E653A">
        <w:rPr>
          <w:color w:val="365F91" w:themeColor="accent1" w:themeShade="BF"/>
        </w:rPr>
        <w:t xml:space="preserve">s, we have shown </w:t>
      </w:r>
      <w:r w:rsidR="00901076" w:rsidRPr="008E653A">
        <w:rPr>
          <w:color w:val="365F91" w:themeColor="accent1" w:themeShade="BF"/>
        </w:rPr>
        <w:t xml:space="preserve">that </w:t>
      </w:r>
      <w:r w:rsidR="00B94388" w:rsidRPr="008E653A">
        <w:rPr>
          <w:color w:val="365F91" w:themeColor="accent1" w:themeShade="BF"/>
        </w:rPr>
        <w:t xml:space="preserve">there </w:t>
      </w:r>
      <w:r w:rsidR="00702A54" w:rsidRPr="008E653A">
        <w:rPr>
          <w:color w:val="365F91" w:themeColor="accent1" w:themeShade="BF"/>
        </w:rPr>
        <w:t xml:space="preserve">are important differences in the </w:t>
      </w:r>
      <w:r w:rsidR="008E653A" w:rsidRPr="008E653A">
        <w:rPr>
          <w:color w:val="365F91" w:themeColor="accent1" w:themeShade="BF"/>
        </w:rPr>
        <w:t>association</w:t>
      </w:r>
      <w:r w:rsidR="004633FA">
        <w:rPr>
          <w:color w:val="365F91" w:themeColor="accent1" w:themeShade="BF"/>
        </w:rPr>
        <w:t>s</w:t>
      </w:r>
      <w:r w:rsidR="008E653A" w:rsidRPr="008E653A">
        <w:rPr>
          <w:color w:val="365F91" w:themeColor="accent1" w:themeShade="BF"/>
        </w:rPr>
        <w:t xml:space="preserve"> between emergency presentation and </w:t>
      </w:r>
      <w:r w:rsidR="00702A54" w:rsidRPr="008E653A">
        <w:rPr>
          <w:color w:val="365F91" w:themeColor="accent1" w:themeShade="BF"/>
        </w:rPr>
        <w:t xml:space="preserve">short term and long term survival </w:t>
      </w:r>
      <w:r w:rsidR="00B94388" w:rsidRPr="008E653A">
        <w:rPr>
          <w:color w:val="365F91" w:themeColor="accent1" w:themeShade="BF"/>
        </w:rPr>
        <w:t>for these two groups.</w:t>
      </w:r>
      <w:r w:rsidR="000A1988" w:rsidRPr="008E653A">
        <w:rPr>
          <w:color w:val="365F91" w:themeColor="accent1" w:themeShade="BF"/>
        </w:rPr>
        <w:t xml:space="preserve"> </w:t>
      </w:r>
      <w:r w:rsidR="00B94388" w:rsidRPr="008E653A">
        <w:rPr>
          <w:color w:val="365F91" w:themeColor="accent1" w:themeShade="BF"/>
        </w:rPr>
        <w:t xml:space="preserve"> </w:t>
      </w:r>
    </w:p>
    <w:p w14:paraId="3147D866" w14:textId="5F123469" w:rsidR="008E653A" w:rsidRDefault="008E653A" w:rsidP="008E653A">
      <w:pPr>
        <w:spacing w:line="480" w:lineRule="auto"/>
        <w:rPr>
          <w:color w:val="365F91"/>
        </w:rPr>
      </w:pPr>
      <w:r w:rsidRPr="00802474">
        <w:t xml:space="preserve">A major strength of our study is the use of a large national population-based cancer </w:t>
      </w:r>
      <w:r>
        <w:t>registration</w:t>
      </w:r>
      <w:r w:rsidRPr="00802474">
        <w:t xml:space="preserve"> dataset, the English National Cancer Data Repository.</w:t>
      </w:r>
      <w:r>
        <w:t xml:space="preserve"> </w:t>
      </w:r>
      <w:r w:rsidRPr="00B325A9">
        <w:rPr>
          <w:color w:val="365F91" w:themeColor="accent1" w:themeShade="BF"/>
        </w:rPr>
        <w:t xml:space="preserve">We were able to link this dataset to the NLCA dataset to extract clinical stage and performance status details, which was available for 80% and 70% of </w:t>
      </w:r>
      <w:r>
        <w:rPr>
          <w:color w:val="365F91" w:themeColor="accent1" w:themeShade="BF"/>
        </w:rPr>
        <w:t>p</w:t>
      </w:r>
      <w:r w:rsidRPr="00B325A9">
        <w:rPr>
          <w:color w:val="365F91" w:themeColor="accent1" w:themeShade="BF"/>
        </w:rPr>
        <w:t>atients</w:t>
      </w:r>
      <w:r>
        <w:rPr>
          <w:color w:val="365F91" w:themeColor="accent1" w:themeShade="BF"/>
        </w:rPr>
        <w:t xml:space="preserve"> included in the audit</w:t>
      </w:r>
      <w:r w:rsidRPr="00B325A9">
        <w:rPr>
          <w:color w:val="365F91" w:themeColor="accent1" w:themeShade="BF"/>
        </w:rPr>
        <w:t xml:space="preserve">, respectively. </w:t>
      </w:r>
      <w:r>
        <w:rPr>
          <w:color w:val="365F91" w:themeColor="accent1" w:themeShade="BF"/>
        </w:rPr>
        <w:t>L</w:t>
      </w:r>
      <w:r w:rsidRPr="00B325A9">
        <w:rPr>
          <w:color w:val="365F91" w:themeColor="accent1" w:themeShade="BF"/>
        </w:rPr>
        <w:t>inkage could only be established for 63% of lung cancer patients</w:t>
      </w:r>
      <w:r>
        <w:rPr>
          <w:color w:val="365F91" w:themeColor="accent1" w:themeShade="BF"/>
        </w:rPr>
        <w:t xml:space="preserve"> identified in the cancer registration</w:t>
      </w:r>
      <w:r w:rsidRPr="00B325A9">
        <w:rPr>
          <w:color w:val="365F91" w:themeColor="accent1" w:themeShade="BF"/>
        </w:rPr>
        <w:t xml:space="preserve">, </w:t>
      </w:r>
      <w:r>
        <w:rPr>
          <w:color w:val="365F91" w:themeColor="accent1" w:themeShade="BF"/>
        </w:rPr>
        <w:t>which gave rise to low</w:t>
      </w:r>
      <w:r w:rsidRPr="00B325A9">
        <w:rPr>
          <w:color w:val="365F91" w:themeColor="accent1" w:themeShade="BF"/>
        </w:rPr>
        <w:t xml:space="preserve"> </w:t>
      </w:r>
      <w:r>
        <w:rPr>
          <w:color w:val="365F91" w:themeColor="accent1" w:themeShade="BF"/>
        </w:rPr>
        <w:t>stage completeness (46</w:t>
      </w:r>
      <w:r w:rsidRPr="00B325A9">
        <w:rPr>
          <w:color w:val="365F91" w:themeColor="accent1" w:themeShade="BF"/>
        </w:rPr>
        <w:t>%</w:t>
      </w:r>
      <w:r>
        <w:rPr>
          <w:color w:val="365F91" w:themeColor="accent1" w:themeShade="BF"/>
        </w:rPr>
        <w:t>)</w:t>
      </w:r>
      <w:r w:rsidRPr="00B325A9">
        <w:rPr>
          <w:color w:val="365F91" w:themeColor="accent1" w:themeShade="BF"/>
        </w:rPr>
        <w:t xml:space="preserve"> </w:t>
      </w:r>
      <w:r>
        <w:rPr>
          <w:color w:val="365F91" w:themeColor="accent1" w:themeShade="BF"/>
        </w:rPr>
        <w:t>and low performance status completeness (34</w:t>
      </w:r>
      <w:r w:rsidRPr="00B325A9">
        <w:rPr>
          <w:color w:val="365F91" w:themeColor="accent1" w:themeShade="BF"/>
        </w:rPr>
        <w:t>%</w:t>
      </w:r>
      <w:r>
        <w:rPr>
          <w:color w:val="365F91" w:themeColor="accent1" w:themeShade="BF"/>
        </w:rPr>
        <w:t>) for</w:t>
      </w:r>
      <w:r w:rsidRPr="00B325A9">
        <w:rPr>
          <w:color w:val="365F91" w:themeColor="accent1" w:themeShade="BF"/>
        </w:rPr>
        <w:t xml:space="preserve"> </w:t>
      </w:r>
      <w:r>
        <w:rPr>
          <w:color w:val="365F91" w:themeColor="accent1" w:themeShade="BF"/>
        </w:rPr>
        <w:t>patients undergoing surgical resection</w:t>
      </w:r>
      <w:r w:rsidRPr="00B325A9">
        <w:rPr>
          <w:color w:val="365F91" w:themeColor="accent1" w:themeShade="BF"/>
        </w:rPr>
        <w:t xml:space="preserve">.  </w:t>
      </w:r>
      <w:r w:rsidRPr="00561145">
        <w:rPr>
          <w:color w:val="365F91" w:themeColor="accent1" w:themeShade="BF"/>
        </w:rPr>
        <w:t xml:space="preserve">Another limitation of this study is the </w:t>
      </w:r>
      <w:r>
        <w:rPr>
          <w:color w:val="365F91" w:themeColor="accent1" w:themeShade="BF"/>
        </w:rPr>
        <w:t xml:space="preserve">potential </w:t>
      </w:r>
      <w:r w:rsidRPr="00561145">
        <w:rPr>
          <w:color w:val="365F91" w:themeColor="accent1" w:themeShade="BF"/>
        </w:rPr>
        <w:t xml:space="preserve">underestimation of comorbidity </w:t>
      </w:r>
      <w:r>
        <w:rPr>
          <w:color w:val="365F91" w:themeColor="accent1" w:themeShade="BF"/>
        </w:rPr>
        <w:t>as the comorbidity score used in this study</w:t>
      </w:r>
      <w:r w:rsidRPr="00561145">
        <w:rPr>
          <w:color w:val="365F91" w:themeColor="accent1" w:themeShade="BF"/>
        </w:rPr>
        <w:t xml:space="preserve"> is based on inpatient and day </w:t>
      </w:r>
      <w:proofErr w:type="spellStart"/>
      <w:r w:rsidRPr="00561145">
        <w:rPr>
          <w:color w:val="365F91" w:themeColor="accent1" w:themeShade="BF"/>
        </w:rPr>
        <w:t>case</w:t>
      </w:r>
      <w:proofErr w:type="spellEnd"/>
      <w:r w:rsidRPr="00561145">
        <w:rPr>
          <w:color w:val="365F91" w:themeColor="accent1" w:themeShade="BF"/>
        </w:rPr>
        <w:t xml:space="preserve"> hospital records. </w:t>
      </w:r>
      <w:r>
        <w:rPr>
          <w:color w:val="365F91" w:themeColor="accent1" w:themeShade="BF"/>
        </w:rPr>
        <w:t>There may therefore be residual confounding of stage, performance status and comorbidity on the association between emergency presentation and survival</w:t>
      </w:r>
      <w:r w:rsidRPr="00B325A9">
        <w:rPr>
          <w:color w:val="365F91" w:themeColor="accent1" w:themeShade="BF"/>
        </w:rPr>
        <w:t>.</w:t>
      </w:r>
      <w:r>
        <w:rPr>
          <w:color w:val="365F91" w:themeColor="accent1" w:themeShade="BF"/>
        </w:rPr>
        <w:t xml:space="preserve"> </w:t>
      </w:r>
    </w:p>
    <w:p w14:paraId="476C69E0" w14:textId="2E39E7FA" w:rsidR="00CE6171" w:rsidRDefault="00A804A6" w:rsidP="006A191C">
      <w:pPr>
        <w:spacing w:line="480" w:lineRule="auto"/>
        <w:rPr>
          <w:rFonts w:cs="Giovanni-Book"/>
          <w:i/>
        </w:rPr>
      </w:pPr>
      <w:r w:rsidRPr="00802474">
        <w:t>We found that</w:t>
      </w:r>
      <w:r w:rsidR="00901076" w:rsidRPr="00802474">
        <w:t xml:space="preserve"> NSCLC patients </w:t>
      </w:r>
      <w:r w:rsidRPr="00802474">
        <w:t>presenting via an emergency route were 78% less likely to undergo surgery.</w:t>
      </w:r>
      <w:r w:rsidR="00E90D80">
        <w:rPr>
          <w:color w:val="365F91" w:themeColor="accent1" w:themeShade="BF"/>
        </w:rPr>
        <w:t xml:space="preserve"> </w:t>
      </w:r>
      <w:r w:rsidR="006A191C" w:rsidRPr="00BC1364">
        <w:rPr>
          <w:color w:val="365F91" w:themeColor="accent1" w:themeShade="BF"/>
        </w:rPr>
        <w:t xml:space="preserve">Patients with lung cancer tumours with mild but persistent respiratory symptoms may first present to primary care, and then follow a non-emergency referral pathway, whereas patients with very aggressive or rapidly growing lung cancers and/or with sudden symptoms are more likely to </w:t>
      </w:r>
      <w:r w:rsidR="006A191C" w:rsidRPr="00BC1364">
        <w:rPr>
          <w:color w:val="365F91" w:themeColor="accent1" w:themeShade="BF"/>
        </w:rPr>
        <w:lastRenderedPageBreak/>
        <w:t xml:space="preserve">present through an emergency route. These patients may present with more aggressive types of tumours than those who present through a non-emergency route, have more advanced stage disease and poor prognosis, and they may be in poorer overall health condition, all of which could limit treatment options.  Although </w:t>
      </w:r>
      <w:r w:rsidR="008E653A">
        <w:rPr>
          <w:color w:val="365F91" w:themeColor="accent1" w:themeShade="BF"/>
        </w:rPr>
        <w:t>s</w:t>
      </w:r>
      <w:r w:rsidR="008E653A" w:rsidRPr="008E653A">
        <w:rPr>
          <w:color w:val="365F91" w:themeColor="accent1" w:themeShade="BF"/>
        </w:rPr>
        <w:t xml:space="preserve">ocioeconomic deprivation, histological type, performance status, clinical stage and comorbidity explained </w:t>
      </w:r>
      <w:r w:rsidR="00BC1364" w:rsidRPr="00BC1364">
        <w:rPr>
          <w:color w:val="365F91" w:themeColor="accent1" w:themeShade="BF"/>
        </w:rPr>
        <w:t xml:space="preserve">the association to a large extent, a significant </w:t>
      </w:r>
      <w:r w:rsidR="004633FA">
        <w:rPr>
          <w:color w:val="365F91" w:themeColor="accent1" w:themeShade="BF"/>
        </w:rPr>
        <w:t xml:space="preserve">and strong </w:t>
      </w:r>
      <w:r w:rsidR="00BC1364" w:rsidRPr="00BC1364">
        <w:rPr>
          <w:color w:val="365F91" w:themeColor="accent1" w:themeShade="BF"/>
        </w:rPr>
        <w:t xml:space="preserve">association remained, of which potential residual confounding is unlikely to explain </w:t>
      </w:r>
      <w:r w:rsidR="00BC1364">
        <w:rPr>
          <w:color w:val="365F91" w:themeColor="accent1" w:themeShade="BF"/>
        </w:rPr>
        <w:t>all</w:t>
      </w:r>
      <w:r w:rsidR="00BC1364" w:rsidRPr="00BC1364">
        <w:rPr>
          <w:color w:val="365F91" w:themeColor="accent1" w:themeShade="BF"/>
        </w:rPr>
        <w:t xml:space="preserve">. </w:t>
      </w:r>
      <w:r w:rsidR="004633FA">
        <w:t>I</w:t>
      </w:r>
      <w:r w:rsidR="00BC1364" w:rsidRPr="00BC1364">
        <w:t xml:space="preserve">t needs to be borne in mind </w:t>
      </w:r>
      <w:r w:rsidR="004633FA" w:rsidRPr="00BC1364">
        <w:t>all patients presenting through an emergency route are analysed as one group</w:t>
      </w:r>
      <w:r w:rsidR="004633FA">
        <w:t xml:space="preserve"> in this study, whereas</w:t>
      </w:r>
      <w:r w:rsidR="00BC1364" w:rsidRPr="00BC1364">
        <w:t xml:space="preserve"> this </w:t>
      </w:r>
      <w:r w:rsidR="004633FA">
        <w:t>constitutes</w:t>
      </w:r>
      <w:r w:rsidR="00BC1364" w:rsidRPr="00BC1364">
        <w:t xml:space="preserve"> a heterogeneous group. </w:t>
      </w:r>
      <w:r w:rsidR="00CE6171" w:rsidRPr="00BC1364">
        <w:t>The majority of patients diagnosed as an emergency present to an A&amp;E department (64%)</w:t>
      </w:r>
      <w:r w:rsidR="004633FA">
        <w:t xml:space="preserve"> </w:t>
      </w:r>
      <w:r w:rsidR="004633FA" w:rsidRPr="005C4FB3">
        <w:fldChar w:fldCharType="begin"/>
      </w:r>
      <w:r w:rsidR="004633FA" w:rsidRPr="005C4FB3">
        <w:instrText xml:space="preserve"> ADDIN EN.CITE &lt;EndNote&gt;&lt;Cite&gt;&lt;Author&gt;National Cancer Intelligence Network&lt;/Author&gt;&lt;Year&gt;2013&lt;/Year&gt;&lt;RecNum&gt;19&lt;/RecNum&gt;&lt;DisplayText&gt; (National Cancer Intelligence Network, 2013)&lt;/DisplayText&gt;&lt;record&gt;&lt;rec-number&gt;19&lt;/rec-number&gt;&lt;foreign-keys&gt;&lt;key app="EN" db-id="dst0e0fs70zx2iezft0vsfe32wtpsz2r9p0d" timestamp="0"&gt;19&lt;/key&gt;&lt;/foreign-keys&gt;&lt;ref-type name="Report"&gt;27&lt;/ref-type&gt;&lt;contributors&gt;&lt;authors&gt;&lt;author&gt;National Cancer Intelligence Network, &lt;/author&gt;&lt;/authors&gt;&lt;/contributors&gt;&lt;titles&gt;&lt;title&gt;Data briefing: Routes to Diagnosis: Exploring Emergency Presentations&lt;/title&gt;&lt;/titles&gt;&lt;dates&gt;&lt;year&gt;2013&lt;/year&gt;&lt;/dates&gt;&lt;urls&gt;&lt;/urls&gt;&lt;/record&gt;&lt;/Cite&gt;&lt;/EndNote&gt;</w:instrText>
      </w:r>
      <w:r w:rsidR="004633FA" w:rsidRPr="005C4FB3">
        <w:fldChar w:fldCharType="separate"/>
      </w:r>
      <w:r w:rsidR="004633FA" w:rsidRPr="005C4FB3">
        <w:rPr>
          <w:noProof/>
        </w:rPr>
        <w:t> (</w:t>
      </w:r>
      <w:hyperlink w:anchor="_ENREF_9" w:tooltip="National Cancer Intelligence Network, 2013 #19" w:history="1">
        <w:r w:rsidR="004633FA" w:rsidRPr="005C4FB3">
          <w:rPr>
            <w:noProof/>
          </w:rPr>
          <w:t>National Cancer Intelligence Network, 2013</w:t>
        </w:r>
      </w:hyperlink>
      <w:r w:rsidR="004633FA" w:rsidRPr="005C4FB3">
        <w:rPr>
          <w:noProof/>
        </w:rPr>
        <w:t>)</w:t>
      </w:r>
      <w:r w:rsidR="004633FA" w:rsidRPr="005C4FB3">
        <w:fldChar w:fldCharType="end"/>
      </w:r>
      <w:r w:rsidR="004633FA">
        <w:t xml:space="preserve"> </w:t>
      </w:r>
      <w:r w:rsidR="004633FA" w:rsidRPr="004633FA">
        <w:rPr>
          <w:highlight w:val="yellow"/>
        </w:rPr>
        <w:t>(correct reference?)</w:t>
      </w:r>
      <w:r w:rsidR="00CE6171" w:rsidRPr="00BC1364">
        <w:t xml:space="preserve"> and may experience a different work up than those seen in a respiratory clinic, and as a result</w:t>
      </w:r>
      <w:r w:rsidR="00CE6171" w:rsidRPr="00BC1364">
        <w:rPr>
          <w:rFonts w:cs="Giovanni-Book"/>
        </w:rPr>
        <w:t xml:space="preserve"> their diagnosis </w:t>
      </w:r>
      <w:r w:rsidR="008E653A">
        <w:rPr>
          <w:rFonts w:cs="Giovanni-Book"/>
        </w:rPr>
        <w:t>may be</w:t>
      </w:r>
      <w:r w:rsidR="00CE6171" w:rsidRPr="00BC1364">
        <w:rPr>
          <w:rFonts w:cs="Giovanni-Book"/>
        </w:rPr>
        <w:t xml:space="preserve"> delayed or the </w:t>
      </w:r>
      <w:r w:rsidR="008E653A">
        <w:rPr>
          <w:rFonts w:cs="Giovanni-Book"/>
        </w:rPr>
        <w:t>surgical</w:t>
      </w:r>
      <w:r w:rsidR="00CE6171" w:rsidRPr="00BC1364">
        <w:rPr>
          <w:rFonts w:cs="Giovanni-Book"/>
        </w:rPr>
        <w:t xml:space="preserve"> treatment not offered.</w:t>
      </w:r>
    </w:p>
    <w:p w14:paraId="57FA4982" w14:textId="5893C97B" w:rsidR="00CE6171" w:rsidRPr="006A191C" w:rsidRDefault="006A191C" w:rsidP="0036244B">
      <w:pPr>
        <w:spacing w:line="480" w:lineRule="auto"/>
      </w:pPr>
      <w:r w:rsidRPr="006A191C">
        <w:rPr>
          <w:color w:val="365F91" w:themeColor="accent1" w:themeShade="BF"/>
        </w:rPr>
        <w:t>There was a weak association between emergency presentation and survival</w:t>
      </w:r>
      <w:r w:rsidR="005A69B4" w:rsidRPr="006A191C">
        <w:rPr>
          <w:color w:val="365F91" w:themeColor="accent1" w:themeShade="BF"/>
        </w:rPr>
        <w:t xml:space="preserve"> among the NSCLC patients undergoing surgical resection. </w:t>
      </w:r>
      <w:r w:rsidR="008E653A">
        <w:rPr>
          <w:color w:val="365F91" w:themeColor="accent1" w:themeShade="BF"/>
        </w:rPr>
        <w:t>S</w:t>
      </w:r>
      <w:r w:rsidR="008E653A" w:rsidRPr="008E653A">
        <w:rPr>
          <w:color w:val="365F91" w:themeColor="accent1" w:themeShade="BF"/>
        </w:rPr>
        <w:t>ocioeconomic deprivation, histological type, performance status, clinical stage and comorbidity</w:t>
      </w:r>
      <w:r w:rsidR="008E653A" w:rsidRPr="006A191C">
        <w:rPr>
          <w:color w:val="365F91" w:themeColor="accent1" w:themeShade="BF"/>
        </w:rPr>
        <w:t xml:space="preserve"> </w:t>
      </w:r>
      <w:r w:rsidR="008E653A">
        <w:rPr>
          <w:color w:val="365F91" w:themeColor="accent1" w:themeShade="BF"/>
        </w:rPr>
        <w:t xml:space="preserve">explained most </w:t>
      </w:r>
      <w:r w:rsidRPr="006A191C">
        <w:rPr>
          <w:color w:val="365F91" w:themeColor="accent1" w:themeShade="BF"/>
        </w:rPr>
        <w:t>of the</w:t>
      </w:r>
      <w:r w:rsidR="008E653A">
        <w:rPr>
          <w:color w:val="365F91" w:themeColor="accent1" w:themeShade="BF"/>
        </w:rPr>
        <w:t xml:space="preserve"> association between emergency presentation and</w:t>
      </w:r>
      <w:r w:rsidRPr="006A191C">
        <w:rPr>
          <w:color w:val="365F91" w:themeColor="accent1" w:themeShade="BF"/>
        </w:rPr>
        <w:t xml:space="preserve"> poorer survival </w:t>
      </w:r>
      <w:r w:rsidR="005A69B4" w:rsidRPr="006A191C">
        <w:rPr>
          <w:color w:val="365F91" w:themeColor="accent1" w:themeShade="BF"/>
        </w:rPr>
        <w:t xml:space="preserve">in the first month following diagnosis, but less so </w:t>
      </w:r>
      <w:r w:rsidR="008E653A">
        <w:rPr>
          <w:color w:val="365F91" w:themeColor="accent1" w:themeShade="BF"/>
        </w:rPr>
        <w:t xml:space="preserve">in </w:t>
      </w:r>
      <w:r w:rsidR="005A69B4" w:rsidRPr="006A191C">
        <w:rPr>
          <w:color w:val="365F91" w:themeColor="accent1" w:themeShade="BF"/>
        </w:rPr>
        <w:t xml:space="preserve">the longer term, where the association with emergency presentation </w:t>
      </w:r>
      <w:r w:rsidRPr="006A191C">
        <w:rPr>
          <w:color w:val="365F91" w:themeColor="accent1" w:themeShade="BF"/>
        </w:rPr>
        <w:t>diminished but persisted</w:t>
      </w:r>
      <w:r w:rsidR="005A69B4" w:rsidRPr="006A191C">
        <w:rPr>
          <w:color w:val="365F91" w:themeColor="accent1" w:themeShade="BF"/>
        </w:rPr>
        <w:t>. It seems unlikely that residual confounding would explain</w:t>
      </w:r>
      <w:r w:rsidRPr="006A191C">
        <w:rPr>
          <w:color w:val="365F91" w:themeColor="accent1" w:themeShade="BF"/>
        </w:rPr>
        <w:t xml:space="preserve"> all of</w:t>
      </w:r>
      <w:r w:rsidR="005A69B4" w:rsidRPr="006A191C">
        <w:rPr>
          <w:color w:val="365F91" w:themeColor="accent1" w:themeShade="BF"/>
        </w:rPr>
        <w:t xml:space="preserve"> the remain</w:t>
      </w:r>
      <w:r w:rsidR="004633FA">
        <w:rPr>
          <w:color w:val="365F91" w:themeColor="accent1" w:themeShade="BF"/>
        </w:rPr>
        <w:t>ing</w:t>
      </w:r>
      <w:r w:rsidR="005A69B4" w:rsidRPr="006A191C">
        <w:rPr>
          <w:color w:val="365F91" w:themeColor="accent1" w:themeShade="BF"/>
        </w:rPr>
        <w:t xml:space="preserve"> survival difference observed for emergency presentation. This may indicate that other factors related to emergency presentation that are not captured may be important. </w:t>
      </w:r>
      <w:r w:rsidRPr="006A191C">
        <w:rPr>
          <w:color w:val="365F91" w:themeColor="accent1" w:themeShade="BF"/>
        </w:rPr>
        <w:t>For a small proportion of patients, the inpatient or outpatient activity that led to them being assigned an emergency route to diagnosis may not necessarily be in connection to the cancer itself. This group will include patients with urgent but limited health problems, their lung cancer being diagnosed at an early stage, as well as patients with serious or life-threatening comorbidities</w:t>
      </w:r>
      <w:r>
        <w:rPr>
          <w:color w:val="365F91" w:themeColor="accent1" w:themeShade="BF"/>
        </w:rPr>
        <w:t xml:space="preserve"> that are not captured in the Charlson i</w:t>
      </w:r>
      <w:r w:rsidR="00BC1364">
        <w:rPr>
          <w:color w:val="365F91" w:themeColor="accent1" w:themeShade="BF"/>
        </w:rPr>
        <w:t>n</w:t>
      </w:r>
      <w:r>
        <w:rPr>
          <w:color w:val="365F91" w:themeColor="accent1" w:themeShade="BF"/>
        </w:rPr>
        <w:t>dex</w:t>
      </w:r>
      <w:r w:rsidR="008E653A">
        <w:rPr>
          <w:color w:val="365F91" w:themeColor="accent1" w:themeShade="BF"/>
        </w:rPr>
        <w:t xml:space="preserve">, </w:t>
      </w:r>
      <w:r w:rsidR="00322525">
        <w:rPr>
          <w:color w:val="365F91" w:themeColor="accent1" w:themeShade="BF"/>
        </w:rPr>
        <w:t>all of which</w:t>
      </w:r>
      <w:r w:rsidR="008E653A">
        <w:rPr>
          <w:color w:val="365F91" w:themeColor="accent1" w:themeShade="BF"/>
        </w:rPr>
        <w:t xml:space="preserve"> may affect their medium term survival</w:t>
      </w:r>
      <w:r w:rsidRPr="006A191C">
        <w:rPr>
          <w:color w:val="365F91" w:themeColor="accent1" w:themeShade="BF"/>
        </w:rPr>
        <w:t xml:space="preserve">. </w:t>
      </w:r>
    </w:p>
    <w:p w14:paraId="7F0C9FCD" w14:textId="1799E0A7" w:rsidR="00BC1364" w:rsidRPr="00322525" w:rsidRDefault="00325E7E" w:rsidP="00BC1364">
      <w:pPr>
        <w:spacing w:line="480" w:lineRule="auto"/>
        <w:rPr>
          <w:i/>
          <w:color w:val="365F91" w:themeColor="accent1" w:themeShade="BF"/>
        </w:rPr>
      </w:pPr>
      <w:r w:rsidRPr="00322525">
        <w:rPr>
          <w:i/>
        </w:rPr>
        <w:t xml:space="preserve">In contrast, among the lung cancer patients not undergoing surgical resection those </w:t>
      </w:r>
      <w:r w:rsidR="00BC1364" w:rsidRPr="00322525">
        <w:rPr>
          <w:i/>
        </w:rPr>
        <w:t>presenting through an emergency route had a lower survival than other patients</w:t>
      </w:r>
      <w:r w:rsidRPr="00322525">
        <w:rPr>
          <w:i/>
        </w:rPr>
        <w:t xml:space="preserve">, </w:t>
      </w:r>
      <w:r w:rsidR="005C4FB3" w:rsidRPr="00322525">
        <w:rPr>
          <w:i/>
        </w:rPr>
        <w:t>which was</w:t>
      </w:r>
      <w:r w:rsidRPr="00322525">
        <w:rPr>
          <w:i/>
        </w:rPr>
        <w:t xml:space="preserve"> most pronounced in </w:t>
      </w:r>
      <w:r w:rsidRPr="00322525">
        <w:rPr>
          <w:i/>
        </w:rPr>
        <w:lastRenderedPageBreak/>
        <w:t xml:space="preserve">the first month following diagnosis. </w:t>
      </w:r>
      <w:r w:rsidR="008E653A" w:rsidRPr="00322525">
        <w:rPr>
          <w:i/>
        </w:rPr>
        <w:t>The different reasons why lung cancer patients diagnosed through an emergency route have poor outcomes</w:t>
      </w:r>
      <w:r w:rsidRPr="00322525">
        <w:rPr>
          <w:i/>
        </w:rPr>
        <w:t xml:space="preserve"> beyond those included in our modelling,</w:t>
      </w:r>
      <w:r w:rsidR="008E653A" w:rsidRPr="00322525">
        <w:rPr>
          <w:i/>
        </w:rPr>
        <w:t xml:space="preserve"> are not immediately obvious. </w:t>
      </w:r>
      <w:r w:rsidR="00BC1364" w:rsidRPr="00322525">
        <w:rPr>
          <w:i/>
        </w:rPr>
        <w:t xml:space="preserve">There is some evidence that within the group of lung cancer patients diagnosed through one of the emergency routes there is variation in survival </w:t>
      </w:r>
      <w:r w:rsidR="00BC1364" w:rsidRPr="00322525">
        <w:rPr>
          <w:i/>
        </w:rPr>
        <w:fldChar w:fldCharType="begin"/>
      </w:r>
      <w:r w:rsidR="00BC1364" w:rsidRPr="00322525">
        <w:rPr>
          <w:i/>
        </w:rPr>
        <w:instrText xml:space="preserve"> ADDIN EN.CITE &lt;EndNote&gt;&lt;Cite&gt;&lt;Author&gt;National Cancer Intelligence Network&lt;/Author&gt;&lt;Year&gt;2013&lt;/Year&gt;&lt;RecNum&gt;19&lt;/RecNum&gt;&lt;DisplayText&gt; (National Cancer Intelligence Network, 2013)&lt;/DisplayText&gt;&lt;record&gt;&lt;rec-number&gt;19&lt;/rec-number&gt;&lt;foreign-keys&gt;&lt;key app="EN" db-id="dst0e0fs70zx2iezft0vsfe32wtpsz2r9p0d" timestamp="0"&gt;19&lt;/key&gt;&lt;/foreign-keys&gt;&lt;ref-type name="Report"&gt;27&lt;/ref-type&gt;&lt;contributors&gt;&lt;authors&gt;&lt;author&gt;National Cancer Intelligence Network, &lt;/author&gt;&lt;/authors&gt;&lt;/contributors&gt;&lt;titles&gt;&lt;title&gt;Data briefing: Routes to Diagnosis: Exploring Emergency Presentations&lt;/title&gt;&lt;/titles&gt;&lt;dates&gt;&lt;year&gt;2013&lt;/year&gt;&lt;/dates&gt;&lt;urls&gt;&lt;/urls&gt;&lt;/record&gt;&lt;/Cite&gt;&lt;/EndNote&gt;</w:instrText>
      </w:r>
      <w:r w:rsidR="00BC1364" w:rsidRPr="00322525">
        <w:rPr>
          <w:i/>
        </w:rPr>
        <w:fldChar w:fldCharType="separate"/>
      </w:r>
      <w:r w:rsidR="00BC1364" w:rsidRPr="00322525">
        <w:rPr>
          <w:i/>
          <w:noProof/>
        </w:rPr>
        <w:t> (</w:t>
      </w:r>
      <w:hyperlink w:anchor="_ENREF_9" w:tooltip="National Cancer Intelligence Network, 2013 #19" w:history="1">
        <w:r w:rsidR="00BC1364" w:rsidRPr="00322525">
          <w:rPr>
            <w:i/>
            <w:noProof/>
          </w:rPr>
          <w:t>National Cancer Intelligence Network, 2013</w:t>
        </w:r>
      </w:hyperlink>
      <w:r w:rsidR="00BC1364" w:rsidRPr="00322525">
        <w:rPr>
          <w:i/>
          <w:noProof/>
        </w:rPr>
        <w:t>)</w:t>
      </w:r>
      <w:r w:rsidR="00BC1364" w:rsidRPr="00322525">
        <w:rPr>
          <w:i/>
        </w:rPr>
        <w:fldChar w:fldCharType="end"/>
      </w:r>
      <w:r w:rsidR="00BC1364" w:rsidRPr="00322525">
        <w:rPr>
          <w:i/>
        </w:rPr>
        <w:t xml:space="preserve">. Most emergency presentations occur via A&amp;E, and these lung cancer patients together with those diagnosed following an emergency GP referral have the lowest relative survival at one month and one year, whereas patients diagnosed following an </w:t>
      </w:r>
      <w:r w:rsidR="00BC1364" w:rsidRPr="00322525">
        <w:rPr>
          <w:rFonts w:cs="Calibri"/>
          <w:i/>
        </w:rPr>
        <w:t>eme</w:t>
      </w:r>
      <w:r w:rsidR="00BC1364" w:rsidRPr="00322525">
        <w:rPr>
          <w:i/>
        </w:rPr>
        <w:t xml:space="preserve">rgency referrals to outpatients has survival approaching that of the non-emergency routes </w:t>
      </w:r>
      <w:r w:rsidR="00BC1364" w:rsidRPr="00322525">
        <w:rPr>
          <w:i/>
        </w:rPr>
        <w:fldChar w:fldCharType="begin"/>
      </w:r>
      <w:r w:rsidR="00BC1364" w:rsidRPr="00322525">
        <w:rPr>
          <w:i/>
        </w:rPr>
        <w:instrText xml:space="preserve"> ADDIN EN.CITE &lt;EndNote&gt;&lt;Cite&gt;&lt;Author&gt;National Cancer Intelligence Network&lt;/Author&gt;&lt;Year&gt;2013&lt;/Year&gt;&lt;RecNum&gt;19&lt;/RecNum&gt;&lt;DisplayText&gt; (National Cancer Intelligence Network, 2013)&lt;/DisplayText&gt;&lt;record&gt;&lt;rec-number&gt;19&lt;/rec-number&gt;&lt;foreign-keys&gt;&lt;key app="EN" db-id="dst0e0fs70zx2iezft0vsfe32wtpsz2r9p0d" timestamp="0"&gt;19&lt;/key&gt;&lt;/foreign-keys&gt;&lt;ref-type name="Report"&gt;27&lt;/ref-type&gt;&lt;contributors&gt;&lt;authors&gt;&lt;author&gt;National Cancer Intelligence Network, &lt;/author&gt;&lt;/authors&gt;&lt;/contributors&gt;&lt;titles&gt;&lt;title&gt;Data briefing: Routes to Diagnosis: Exploring Emergency Presentations&lt;/title&gt;&lt;/titles&gt;&lt;dates&gt;&lt;year&gt;2013&lt;/year&gt;&lt;/dates&gt;&lt;urls&gt;&lt;/urls&gt;&lt;/record&gt;&lt;/Cite&gt;&lt;/EndNote&gt;</w:instrText>
      </w:r>
      <w:r w:rsidR="00BC1364" w:rsidRPr="00322525">
        <w:rPr>
          <w:i/>
        </w:rPr>
        <w:fldChar w:fldCharType="separate"/>
      </w:r>
      <w:r w:rsidR="00BC1364" w:rsidRPr="00322525">
        <w:rPr>
          <w:i/>
          <w:noProof/>
        </w:rPr>
        <w:t> (</w:t>
      </w:r>
      <w:hyperlink w:anchor="_ENREF_9" w:tooltip="National Cancer Intelligence Network, 2013 #19" w:history="1">
        <w:r w:rsidR="00BC1364" w:rsidRPr="00322525">
          <w:rPr>
            <w:i/>
            <w:noProof/>
          </w:rPr>
          <w:t>National Cancer Intelligence Network, 2013</w:t>
        </w:r>
      </w:hyperlink>
      <w:r w:rsidR="00BC1364" w:rsidRPr="00322525">
        <w:rPr>
          <w:i/>
          <w:noProof/>
        </w:rPr>
        <w:t>)</w:t>
      </w:r>
      <w:r w:rsidR="00BC1364" w:rsidRPr="00322525">
        <w:rPr>
          <w:i/>
        </w:rPr>
        <w:fldChar w:fldCharType="end"/>
      </w:r>
      <w:r w:rsidR="00BC1364" w:rsidRPr="00322525">
        <w:rPr>
          <w:i/>
        </w:rPr>
        <w:t xml:space="preserve">. </w:t>
      </w:r>
      <w:r w:rsidR="00322525" w:rsidRPr="00322525">
        <w:rPr>
          <w:i/>
          <w:color w:val="365F91" w:themeColor="accent1" w:themeShade="BF"/>
        </w:rPr>
        <w:t xml:space="preserve">These patients may present with advanced stage, severe comorbidities or lower performance score affecting their immediate outcome. Although we controlled for these factors in our model, the observed differences may be explained at least in part by possible residual confounding by these variables. </w:t>
      </w:r>
      <w:r w:rsidR="00322525" w:rsidRPr="00322525">
        <w:rPr>
          <w:i/>
        </w:rPr>
        <w:t xml:space="preserve">These patients, who are more often elderly and with worse performance status, are other than less likely to undergo surgical resection of their tumour, also probably less likely to receive chemotherapy or radiotherapy treatment, which may help explain their poor outcomes </w:t>
      </w:r>
      <w:r w:rsidR="00322525" w:rsidRPr="00322525">
        <w:rPr>
          <w:i/>
        </w:rPr>
        <w:fldChar w:fldCharType="begin">
          <w:fldData xml:space="preserve">PEVuZE5vdGU+PENpdGU+PEF1dGhvcj5QYXRlbDwvQXV0aG9yPjxZZWFyPjIwMDc8L1llYXI+PFJl
Y051bT4yNDwvUmVjTnVtPjxEaXNwbGF5VGV4dD7CoChQYXRlbDxzdHlsZSBmYWNlPSJpdGFsaWMi
PiBldCBhbDwvc3R5bGU+LCAyMDA3KTwvRGlzcGxheVRleHQ+PHJlY29yZD48cmVjLW51bWJlcj4y
NDwvcmVjLW51bWJlcj48Zm9yZWlnbi1rZXlzPjxrZXkgYXBwPSJFTiIgZGItaWQ9ImRzdDBlMGZz
NzB6eDJpZXpmdDB2c2ZlMzJ3dHBzejJyOXAwZCIgdGltZXN0YW1wPSIwIj4yNDwva2V5PjwvZm9y
ZWlnbi1rZXlzPjxyZWYtdHlwZSBuYW1lPSJKb3VybmFsIEFydGljbGUiPjE3PC9yZWYtdHlwZT48
Y29udHJpYnV0b3JzPjxhdXRob3JzPjxhdXRob3I+UGF0ZWwsIE4uPC9hdXRob3I+PGF1dGhvcj5B
ZGF0aWEsIFIuPC9hdXRob3I+PGF1dGhvcj5NZWxsZW1nYWFyZCwgQS48L2F1dGhvcj48YXV0aG9y
PkphY2ssIFIuPC9hdXRob3I+PGF1dGhvcj5Nb2xsZXIsIEguPC9hdXRob3I+PC9hdXRob3JzPjwv
Y29udHJpYnV0b3JzPjxhdXRoLWFkZHJlc3M+S2luZyZhcG9zO3MgQ29sbGVnZSBMb25kb24sIFBo
YXJtYWNldXRpY2FsIFNjaWVuY2UgUmVzZWFyY2ggRGl2aXNpb24sIEZyYW5rbGluLVdpbGtpbnMg
QnVpbGRpbmcsIDE1MCBTdGFtZm9yZCBTdHJlZXQsIExvbmRvbiBTRTEgOU5ILCBVSy4gbmlsZXNo
LnBhdGVsQGtjbC5hYy51azwvYXV0aC1hZGRyZXNzPjx0aXRsZXM+PHRpdGxlPlZhcmlhdGlvbiBp
biB0aGUgdXNlIG9mIGNoZW1vdGhlcmFweSBpbiBsdW5nIGNhbmNlcjwvdGl0bGU+PHNlY29uZGFy
eS10aXRsZT5CciBKIENhbmNlcjwvc2Vjb25kYXJ5LXRpdGxlPjxhbHQtdGl0bGU+QnJpdGlzaCBq
b3VybmFsIG9mIGNhbmNlcjwvYWx0LXRpdGxlPjwvdGl0bGVzPjxhbHQtcGVyaW9kaWNhbD48ZnVs
bC10aXRsZT5Ccml0aXNoIEpvdXJuYWwgb2YgQ2FuY2VyPC9mdWxsLXRpdGxlPjxhYmJyLTE+QnJp
dGlzaCBqb3VybmFsIG9mIGNhbmNlcjwvYWJici0xPjwvYWx0LXBlcmlvZGljYWw+PHBhZ2VzPjg4
Ni05MDwvcGFnZXM+PHZvbHVtZT45Njwvdm9sdW1lPjxudW1iZXI+NjwvbnVtYmVyPjxrZXl3b3Jk
cz48a2V5d29yZD5BZHVsdDwva2V5d29yZD48a2V5d29yZD5BZ2VkPC9rZXl3b3JkPjxrZXl3b3Jk
PkFnZWQsIDgwIGFuZCBvdmVyPC9rZXl3b3JkPjxrZXl3b3JkPkNhcmNpbm9tYSwgTm9uLVNtYWxs
LUNlbGwgTHVuZy9kcnVnIHRoZXJhcHkvcGF0aG9sb2d5PC9rZXl3b3JkPjxrZXl3b3JkPkNhcmNp
bm9tYSwgU21hbGwgQ2VsbC9kcnVnIHRoZXJhcHkvcGF0aG9sb2d5PC9rZXl3b3JkPjxrZXl3b3Jk
PkRydWcgVGhlcmFweS90cmVuZHMvdXRpbGl6YXRpb248L2tleXdvcmQ+PGtleXdvcmQ+RmVtYWxl
PC9rZXl3b3JkPjxrZXl3b3JkPkh1bWFuczwva2V5d29yZD48a2V5d29yZD5MdW5nIE5lb3BsYXNt
cy8qZHJ1ZyB0aGVyYXB5L3BhdGhvbG9neTwva2V5d29yZD48a2V5d29yZD5NYWxlPC9rZXl3b3Jk
PjxrZXl3b3JkPk1pZGRsZSBBZ2VkPC9rZXl3b3JkPjxrZXl3b3JkPk5lb3BsYXNtIFN0YWdpbmc8
L2tleXdvcmQ+PGtleXdvcmQ+UmVnaXN0cmllczwva2V5d29yZD48a2V5d29yZD5SZWdyZXNzaW9u
IEFuYWx5c2lzPC9rZXl3b3JkPjxrZXl3b3JkPlNleCBGYWN0b3JzPC9rZXl3b3JkPjwva2V5d29y
ZHM+PGRhdGVzPjx5ZWFyPjIwMDc8L3llYXI+PHB1Yi1kYXRlcz48ZGF0ZT5NYXIgMjY8L2RhdGU+
PC9wdWItZGF0ZXM+PC9kYXRlcz48aXNibj4wMDA3LTA5MjAgKFByaW50KSYjeEQ7MDAwNy0wOTIw
IChMaW5raW5nKTwvaXNibj48YWNjZXNzaW9uLW51bT4xNzM0MjA5MTwvYWNjZXNzaW9uLW51bT48
dXJscz48cmVsYXRlZC11cmxzPjx1cmw+aHR0cDovL3d3dy5uY2JpLm5sbS5uaWguZ292L3B1Ym1l
ZC8xNzM0MjA5MTwvdXJsPjx1cmw+aHR0cDovL3d3dy5uYXR1cmUuY29tL2JqYy9qb3VybmFsL3Y5
Ni9uNi9wZGYvNjYwMzY1OWEucGRmPC91cmw+PC9yZWxhdGVkLXVybHM+PC91cmxzPjxjdXN0b20y
PjIzNjAwOTM8L2N1c3RvbTI+PGVsZWN0cm9uaWMtcmVzb3VyY2UtbnVtPjEwLjEwMzgvc2ouYmpj
LjY2MDM2NTk8L2VsZWN0cm9uaWMtcmVzb3VyY2UtbnVtPjwvcmVjb3JkPjwvQ2l0ZT48L0VuZE5v
dGU+
</w:fldData>
        </w:fldChar>
      </w:r>
      <w:r w:rsidR="00322525" w:rsidRPr="00322525">
        <w:rPr>
          <w:i/>
        </w:rPr>
        <w:instrText xml:space="preserve"> ADDIN EN.CITE </w:instrText>
      </w:r>
      <w:r w:rsidR="00322525" w:rsidRPr="00322525">
        <w:rPr>
          <w:i/>
        </w:rPr>
        <w:fldChar w:fldCharType="begin">
          <w:fldData xml:space="preserve">PEVuZE5vdGU+PENpdGU+PEF1dGhvcj5QYXRlbDwvQXV0aG9yPjxZZWFyPjIwMDc8L1llYXI+PFJl
Y051bT4yNDwvUmVjTnVtPjxEaXNwbGF5VGV4dD7CoChQYXRlbDxzdHlsZSBmYWNlPSJpdGFsaWMi
PiBldCBhbDwvc3R5bGU+LCAyMDA3KTwvRGlzcGxheVRleHQ+PHJlY29yZD48cmVjLW51bWJlcj4y
NDwvcmVjLW51bWJlcj48Zm9yZWlnbi1rZXlzPjxrZXkgYXBwPSJFTiIgZGItaWQ9ImRzdDBlMGZz
NzB6eDJpZXpmdDB2c2ZlMzJ3dHBzejJyOXAwZCIgdGltZXN0YW1wPSIwIj4yNDwva2V5PjwvZm9y
ZWlnbi1rZXlzPjxyZWYtdHlwZSBuYW1lPSJKb3VybmFsIEFydGljbGUiPjE3PC9yZWYtdHlwZT48
Y29udHJpYnV0b3JzPjxhdXRob3JzPjxhdXRob3I+UGF0ZWwsIE4uPC9hdXRob3I+PGF1dGhvcj5B
ZGF0aWEsIFIuPC9hdXRob3I+PGF1dGhvcj5NZWxsZW1nYWFyZCwgQS48L2F1dGhvcj48YXV0aG9y
PkphY2ssIFIuPC9hdXRob3I+PGF1dGhvcj5Nb2xsZXIsIEguPC9hdXRob3I+PC9hdXRob3JzPjwv
Y29udHJpYnV0b3JzPjxhdXRoLWFkZHJlc3M+S2luZyZhcG9zO3MgQ29sbGVnZSBMb25kb24sIFBo
YXJtYWNldXRpY2FsIFNjaWVuY2UgUmVzZWFyY2ggRGl2aXNpb24sIEZyYW5rbGluLVdpbGtpbnMg
QnVpbGRpbmcsIDE1MCBTdGFtZm9yZCBTdHJlZXQsIExvbmRvbiBTRTEgOU5ILCBVSy4gbmlsZXNo
LnBhdGVsQGtjbC5hYy51azwvYXV0aC1hZGRyZXNzPjx0aXRsZXM+PHRpdGxlPlZhcmlhdGlvbiBp
biB0aGUgdXNlIG9mIGNoZW1vdGhlcmFweSBpbiBsdW5nIGNhbmNlcjwvdGl0bGU+PHNlY29uZGFy
eS10aXRsZT5CciBKIENhbmNlcjwvc2Vjb25kYXJ5LXRpdGxlPjxhbHQtdGl0bGU+QnJpdGlzaCBq
b3VybmFsIG9mIGNhbmNlcjwvYWx0LXRpdGxlPjwvdGl0bGVzPjxhbHQtcGVyaW9kaWNhbD48ZnVs
bC10aXRsZT5Ccml0aXNoIEpvdXJuYWwgb2YgQ2FuY2VyPC9mdWxsLXRpdGxlPjxhYmJyLTE+QnJp
dGlzaCBqb3VybmFsIG9mIGNhbmNlcjwvYWJici0xPjwvYWx0LXBlcmlvZGljYWw+PHBhZ2VzPjg4
Ni05MDwvcGFnZXM+PHZvbHVtZT45Njwvdm9sdW1lPjxudW1iZXI+NjwvbnVtYmVyPjxrZXl3b3Jk
cz48a2V5d29yZD5BZHVsdDwva2V5d29yZD48a2V5d29yZD5BZ2VkPC9rZXl3b3JkPjxrZXl3b3Jk
PkFnZWQsIDgwIGFuZCBvdmVyPC9rZXl3b3JkPjxrZXl3b3JkPkNhcmNpbm9tYSwgTm9uLVNtYWxs
LUNlbGwgTHVuZy9kcnVnIHRoZXJhcHkvcGF0aG9sb2d5PC9rZXl3b3JkPjxrZXl3b3JkPkNhcmNp
bm9tYSwgU21hbGwgQ2VsbC9kcnVnIHRoZXJhcHkvcGF0aG9sb2d5PC9rZXl3b3JkPjxrZXl3b3Jk
PkRydWcgVGhlcmFweS90cmVuZHMvdXRpbGl6YXRpb248L2tleXdvcmQ+PGtleXdvcmQ+RmVtYWxl
PC9rZXl3b3JkPjxrZXl3b3JkPkh1bWFuczwva2V5d29yZD48a2V5d29yZD5MdW5nIE5lb3BsYXNt
cy8qZHJ1ZyB0aGVyYXB5L3BhdGhvbG9neTwva2V5d29yZD48a2V5d29yZD5NYWxlPC9rZXl3b3Jk
PjxrZXl3b3JkPk1pZGRsZSBBZ2VkPC9rZXl3b3JkPjxrZXl3b3JkPk5lb3BsYXNtIFN0YWdpbmc8
L2tleXdvcmQ+PGtleXdvcmQ+UmVnaXN0cmllczwva2V5d29yZD48a2V5d29yZD5SZWdyZXNzaW9u
IEFuYWx5c2lzPC9rZXl3b3JkPjxrZXl3b3JkPlNleCBGYWN0b3JzPC9rZXl3b3JkPjwva2V5d29y
ZHM+PGRhdGVzPjx5ZWFyPjIwMDc8L3llYXI+PHB1Yi1kYXRlcz48ZGF0ZT5NYXIgMjY8L2RhdGU+
PC9wdWItZGF0ZXM+PC9kYXRlcz48aXNibj4wMDA3LTA5MjAgKFByaW50KSYjeEQ7MDAwNy0wOTIw
IChMaW5raW5nKTwvaXNibj48YWNjZXNzaW9uLW51bT4xNzM0MjA5MTwvYWNjZXNzaW9uLW51bT48
dXJscz48cmVsYXRlZC11cmxzPjx1cmw+aHR0cDovL3d3dy5uY2JpLm5sbS5uaWguZ292L3B1Ym1l
ZC8xNzM0MjA5MTwvdXJsPjx1cmw+aHR0cDovL3d3dy5uYXR1cmUuY29tL2JqYy9qb3VybmFsL3Y5
Ni9uNi9wZGYvNjYwMzY1OWEucGRmPC91cmw+PC9yZWxhdGVkLXVybHM+PC91cmxzPjxjdXN0b20y
PjIzNjAwOTM8L2N1c3RvbTI+PGVsZWN0cm9uaWMtcmVzb3VyY2UtbnVtPjEwLjEwMzgvc2ouYmpj
LjY2MDM2NTk8L2VsZWN0cm9uaWMtcmVzb3VyY2UtbnVtPjwvcmVjb3JkPjwvQ2l0ZT48L0VuZE5v
dGU+
</w:fldData>
        </w:fldChar>
      </w:r>
      <w:r w:rsidR="00322525" w:rsidRPr="00322525">
        <w:rPr>
          <w:i/>
        </w:rPr>
        <w:instrText xml:space="preserve"> ADDIN EN.CITE.DATA </w:instrText>
      </w:r>
      <w:r w:rsidR="00322525" w:rsidRPr="00322525">
        <w:rPr>
          <w:i/>
        </w:rPr>
      </w:r>
      <w:r w:rsidR="00322525" w:rsidRPr="00322525">
        <w:rPr>
          <w:i/>
        </w:rPr>
        <w:fldChar w:fldCharType="end"/>
      </w:r>
      <w:r w:rsidR="00322525" w:rsidRPr="00322525">
        <w:rPr>
          <w:i/>
        </w:rPr>
      </w:r>
      <w:r w:rsidR="00322525" w:rsidRPr="00322525">
        <w:rPr>
          <w:i/>
        </w:rPr>
        <w:fldChar w:fldCharType="separate"/>
      </w:r>
      <w:r w:rsidR="00322525" w:rsidRPr="00322525">
        <w:rPr>
          <w:i/>
          <w:noProof/>
        </w:rPr>
        <w:t> (</w:t>
      </w:r>
      <w:hyperlink w:anchor="_ENREF_12" w:tooltip="Patel, 2007 #24" w:history="1">
        <w:r w:rsidR="00322525" w:rsidRPr="00322525">
          <w:rPr>
            <w:i/>
            <w:noProof/>
          </w:rPr>
          <w:t>Patel et al, 2007</w:t>
        </w:r>
      </w:hyperlink>
      <w:r w:rsidR="00322525" w:rsidRPr="00322525">
        <w:rPr>
          <w:i/>
          <w:noProof/>
        </w:rPr>
        <w:t>)</w:t>
      </w:r>
      <w:r w:rsidR="00322525" w:rsidRPr="00322525">
        <w:rPr>
          <w:i/>
        </w:rPr>
        <w:fldChar w:fldCharType="end"/>
      </w:r>
      <w:r w:rsidR="00322525" w:rsidRPr="00322525">
        <w:rPr>
          <w:i/>
        </w:rPr>
        <w:t xml:space="preserve">. </w:t>
      </w:r>
      <w:r w:rsidR="005C4FB3" w:rsidRPr="00322525">
        <w:rPr>
          <w:i/>
          <w:color w:val="365F91" w:themeColor="accent1" w:themeShade="BF"/>
        </w:rPr>
        <w:t xml:space="preserve">The </w:t>
      </w:r>
      <w:r w:rsidR="00A9404C" w:rsidRPr="00322525">
        <w:rPr>
          <w:i/>
          <w:color w:val="365F91" w:themeColor="accent1" w:themeShade="BF"/>
        </w:rPr>
        <w:t>patients presenting through A&amp;E</w:t>
      </w:r>
      <w:r w:rsidR="005C4FB3" w:rsidRPr="00322525">
        <w:rPr>
          <w:i/>
          <w:color w:val="365F91" w:themeColor="accent1" w:themeShade="BF"/>
        </w:rPr>
        <w:t xml:space="preserve"> may include patients with serious or life-threatening comorbidities that are not captured in the Charlson index, and that may affect their </w:t>
      </w:r>
      <w:r w:rsidR="00A9404C" w:rsidRPr="00322525">
        <w:rPr>
          <w:i/>
          <w:color w:val="365F91" w:themeColor="accent1" w:themeShade="BF"/>
        </w:rPr>
        <w:t>short</w:t>
      </w:r>
      <w:r w:rsidR="005C4FB3" w:rsidRPr="00322525">
        <w:rPr>
          <w:i/>
          <w:color w:val="365F91" w:themeColor="accent1" w:themeShade="BF"/>
        </w:rPr>
        <w:t xml:space="preserve"> term survival.</w:t>
      </w:r>
    </w:p>
    <w:p w14:paraId="3B729673" w14:textId="5252C6C1" w:rsidR="002D1B03" w:rsidRPr="00A9404C" w:rsidRDefault="00A9404C" w:rsidP="0036244B">
      <w:pPr>
        <w:spacing w:line="480" w:lineRule="auto"/>
        <w:rPr>
          <w:i/>
          <w:color w:val="365F91" w:themeColor="accent1" w:themeShade="BF"/>
        </w:rPr>
      </w:pPr>
      <w:r w:rsidRPr="00A9404C">
        <w:rPr>
          <w:i/>
          <w:color w:val="365F91" w:themeColor="accent1" w:themeShade="BF"/>
        </w:rPr>
        <w:t>The findings of this study support the notion that e</w:t>
      </w:r>
      <w:r w:rsidR="002D1B03" w:rsidRPr="00A9404C">
        <w:rPr>
          <w:i/>
          <w:color w:val="365F91" w:themeColor="accent1" w:themeShade="BF"/>
        </w:rPr>
        <w:t xml:space="preserve">nsuring lung cancer symptoms are recognised early enough so that patients are not diagnosed as an emergency will be an important part of improving survival </w:t>
      </w:r>
      <w:r w:rsidR="00564A12" w:rsidRPr="00A9404C">
        <w:rPr>
          <w:i/>
          <w:color w:val="365F91" w:themeColor="accent1" w:themeShade="BF"/>
        </w:rPr>
        <w:t xml:space="preserve">of lung cancer patients </w:t>
      </w:r>
      <w:r w:rsidR="002D1B03" w:rsidRPr="00A9404C">
        <w:rPr>
          <w:i/>
          <w:color w:val="365F91" w:themeColor="accent1" w:themeShade="BF"/>
        </w:rPr>
        <w:t>in the future.</w:t>
      </w:r>
      <w:r w:rsidRPr="00A9404C">
        <w:rPr>
          <w:i/>
          <w:color w:val="365F91" w:themeColor="accent1" w:themeShade="BF"/>
        </w:rPr>
        <w:t xml:space="preserve"> However, this may change the stage distributio</w:t>
      </w:r>
      <w:r>
        <w:rPr>
          <w:i/>
          <w:color w:val="365F91" w:themeColor="accent1" w:themeShade="BF"/>
        </w:rPr>
        <w:t>n to become more favourable, thus increase the eligibility for surgical resection. However, since this only explains a small part of the observed differences,</w:t>
      </w:r>
      <w:r w:rsidR="004633FA">
        <w:rPr>
          <w:i/>
          <w:color w:val="365F91" w:themeColor="accent1" w:themeShade="BF"/>
        </w:rPr>
        <w:t xml:space="preserve"> and part of the factors pla</w:t>
      </w:r>
      <w:r>
        <w:rPr>
          <w:i/>
          <w:color w:val="365F91" w:themeColor="accent1" w:themeShade="BF"/>
        </w:rPr>
        <w:t>ying into this may not be modifiable (e.g.,</w:t>
      </w:r>
      <w:r w:rsidR="004633FA">
        <w:rPr>
          <w:i/>
          <w:color w:val="365F91" w:themeColor="accent1" w:themeShade="BF"/>
        </w:rPr>
        <w:t xml:space="preserve"> lung cancer related complications other than stage, limiting operability as well as chemotherapy or radiotherapy options, plus and</w:t>
      </w:r>
      <w:r>
        <w:rPr>
          <w:i/>
          <w:color w:val="365F91" w:themeColor="accent1" w:themeShade="BF"/>
        </w:rPr>
        <w:t xml:space="preserve"> concomitant </w:t>
      </w:r>
      <w:r w:rsidR="004633FA">
        <w:rPr>
          <w:i/>
          <w:color w:val="365F91" w:themeColor="accent1" w:themeShade="BF"/>
        </w:rPr>
        <w:t>life threatening conditions other than lung cancer).</w:t>
      </w:r>
      <w:r>
        <w:rPr>
          <w:i/>
          <w:color w:val="365F91" w:themeColor="accent1" w:themeShade="BF"/>
        </w:rPr>
        <w:t xml:space="preserve"> </w:t>
      </w:r>
      <w:r w:rsidR="004633FA">
        <w:rPr>
          <w:i/>
          <w:color w:val="365F91" w:themeColor="accent1" w:themeShade="BF"/>
        </w:rPr>
        <w:t>It c</w:t>
      </w:r>
      <w:r>
        <w:rPr>
          <w:i/>
          <w:color w:val="365F91" w:themeColor="accent1" w:themeShade="BF"/>
        </w:rPr>
        <w:t xml:space="preserve">ould be of interest to direct further investigations to explore what factors in the emergency </w:t>
      </w:r>
      <w:r w:rsidR="004633FA">
        <w:rPr>
          <w:i/>
          <w:color w:val="365F91" w:themeColor="accent1" w:themeShade="BF"/>
        </w:rPr>
        <w:t xml:space="preserve">pathway that may potentially delay diagnosis and/or limit treatment </w:t>
      </w:r>
      <w:r w:rsidR="004633FA">
        <w:rPr>
          <w:i/>
          <w:color w:val="365F91" w:themeColor="accent1" w:themeShade="BF"/>
        </w:rPr>
        <w:lastRenderedPageBreak/>
        <w:t>options being offered, but I doubt that that would make a big enough contribution to warrant investigation?!</w:t>
      </w:r>
      <w:r>
        <w:rPr>
          <w:i/>
          <w:color w:val="365F91" w:themeColor="accent1" w:themeShade="BF"/>
        </w:rPr>
        <w:t xml:space="preserve"> </w:t>
      </w:r>
      <w:r w:rsidRPr="00A9404C">
        <w:rPr>
          <w:i/>
          <w:color w:val="365F91" w:themeColor="accent1" w:themeShade="BF"/>
        </w:rPr>
        <w:t xml:space="preserve">  </w:t>
      </w:r>
    </w:p>
    <w:p w14:paraId="36029D5C" w14:textId="77777777" w:rsidR="000329FB" w:rsidRPr="00802474" w:rsidRDefault="000329FB" w:rsidP="0036244B">
      <w:pPr>
        <w:spacing w:line="480" w:lineRule="auto"/>
      </w:pPr>
    </w:p>
    <w:p w14:paraId="1D5BAC43" w14:textId="77777777" w:rsidR="00C50AE6" w:rsidRPr="00802474" w:rsidRDefault="00C50AE6" w:rsidP="0036244B">
      <w:pPr>
        <w:spacing w:line="480" w:lineRule="auto"/>
        <w:rPr>
          <w:b/>
          <w:sz w:val="28"/>
          <w:szCs w:val="28"/>
        </w:rPr>
      </w:pPr>
      <w:r w:rsidRPr="00802474">
        <w:rPr>
          <w:b/>
          <w:sz w:val="28"/>
          <w:szCs w:val="28"/>
        </w:rPr>
        <w:t>Competing interests</w:t>
      </w:r>
    </w:p>
    <w:p w14:paraId="60EC5803" w14:textId="77777777" w:rsidR="00C50AE6" w:rsidRPr="00802474" w:rsidRDefault="00C50AE6" w:rsidP="0036244B">
      <w:pPr>
        <w:spacing w:line="480" w:lineRule="auto"/>
        <w:rPr>
          <w:b/>
        </w:rPr>
      </w:pPr>
      <w:r w:rsidRPr="00802474">
        <w:t>All authors declare that they have no conflict of interest.</w:t>
      </w:r>
      <w:r w:rsidRPr="00802474">
        <w:rPr>
          <w:b/>
        </w:rPr>
        <w:t xml:space="preserve"> </w:t>
      </w:r>
      <w:bookmarkStart w:id="7" w:name="_GoBack"/>
      <w:bookmarkEnd w:id="7"/>
    </w:p>
    <w:p w14:paraId="65F9447A" w14:textId="77777777" w:rsidR="00C50AE6" w:rsidRPr="00802474" w:rsidRDefault="00C50AE6" w:rsidP="0036244B">
      <w:pPr>
        <w:spacing w:line="480" w:lineRule="auto"/>
        <w:rPr>
          <w:b/>
          <w:sz w:val="28"/>
          <w:szCs w:val="28"/>
        </w:rPr>
      </w:pPr>
      <w:r w:rsidRPr="00802474">
        <w:rPr>
          <w:b/>
          <w:sz w:val="28"/>
          <w:szCs w:val="28"/>
        </w:rPr>
        <w:t>Acknowledgements</w:t>
      </w:r>
    </w:p>
    <w:p w14:paraId="26C4F0E9" w14:textId="77777777" w:rsidR="00C50AE6" w:rsidRPr="00802474" w:rsidRDefault="00C50AE6" w:rsidP="0036244B">
      <w:pPr>
        <w:spacing w:line="480" w:lineRule="auto"/>
        <w:jc w:val="left"/>
        <w:rPr>
          <w:rFonts w:ascii="Arial" w:hAnsi="Arial"/>
          <w:b/>
          <w:sz w:val="20"/>
          <w:szCs w:val="20"/>
        </w:rPr>
      </w:pPr>
      <w:r w:rsidRPr="00802474">
        <w:rPr>
          <w:lang w:val="en-US"/>
        </w:rPr>
        <w:t>This paper is a contribution from the National Cancer Intelligence Network and is based on the information collected and quality assured by the National Cancer Registration Service in England (</w:t>
      </w:r>
      <w:hyperlink r:id="rId15" w:history="1">
        <w:r w:rsidRPr="00802474">
          <w:rPr>
            <w:lang w:val="en-US"/>
          </w:rPr>
          <w:t>www.ukacr.org</w:t>
        </w:r>
      </w:hyperlink>
      <w:r w:rsidRPr="00802474">
        <w:rPr>
          <w:lang w:val="en-US"/>
        </w:rPr>
        <w:t xml:space="preserve">; </w:t>
      </w:r>
      <w:hyperlink r:id="rId16" w:history="1">
        <w:r w:rsidRPr="00802474">
          <w:rPr>
            <w:lang w:val="en-US"/>
          </w:rPr>
          <w:t>www.ncin.org.uk</w:t>
        </w:r>
      </w:hyperlink>
      <w:r w:rsidRPr="00802474">
        <w:rPr>
          <w:lang w:val="en-US"/>
        </w:rPr>
        <w:t xml:space="preserve">).  </w:t>
      </w:r>
      <w:r w:rsidRPr="00802474">
        <w:t xml:space="preserve">The work was carried out by the former Thames Cancer Registry in King’s College London which received funding from the Department of Health.  The views expressed in the publication are those of the author(s) and not necessarily those of the Department of Health.  The study was completed with the support of the London Knowledge and Intelligence Team, Public Health England.  </w:t>
      </w:r>
      <w:r w:rsidRPr="00802474">
        <w:rPr>
          <w:rFonts w:ascii="Arial" w:hAnsi="Arial"/>
          <w:b/>
          <w:sz w:val="20"/>
          <w:szCs w:val="20"/>
        </w:rPr>
        <w:br w:type="page"/>
      </w:r>
    </w:p>
    <w:p w14:paraId="7645A307" w14:textId="77777777" w:rsidR="00126964" w:rsidRPr="00802474" w:rsidRDefault="005561FE" w:rsidP="0036244B">
      <w:pPr>
        <w:pStyle w:val="Heading1"/>
      </w:pPr>
      <w:bookmarkStart w:id="8" w:name="_Toc352165370"/>
      <w:r w:rsidRPr="00802474">
        <w:lastRenderedPageBreak/>
        <w:t>Reference</w:t>
      </w:r>
      <w:r w:rsidR="00F618BB" w:rsidRPr="00802474">
        <w:t>s</w:t>
      </w:r>
      <w:bookmarkEnd w:id="8"/>
    </w:p>
    <w:p w14:paraId="688C4AF0" w14:textId="77777777" w:rsidR="00A6148C" w:rsidRPr="00A6148C" w:rsidRDefault="00126964" w:rsidP="0036244B">
      <w:pPr>
        <w:pStyle w:val="EndNoteBibliography"/>
        <w:spacing w:line="480" w:lineRule="auto"/>
      </w:pPr>
      <w:r w:rsidRPr="00802474">
        <w:rPr>
          <w:rFonts w:cs="Arial"/>
          <w:b/>
          <w:bCs/>
        </w:rPr>
        <w:fldChar w:fldCharType="begin"/>
      </w:r>
      <w:r w:rsidRPr="00802474">
        <w:rPr>
          <w:rFonts w:cs="Arial"/>
          <w:b/>
          <w:bCs/>
        </w:rPr>
        <w:instrText xml:space="preserve"> ADDIN EN.REFLIST </w:instrText>
      </w:r>
      <w:r w:rsidRPr="00802474">
        <w:rPr>
          <w:rFonts w:cs="Arial"/>
          <w:b/>
          <w:bCs/>
        </w:rPr>
        <w:fldChar w:fldCharType="separate"/>
      </w:r>
      <w:bookmarkStart w:id="9" w:name="_ENREF_1"/>
      <w:r w:rsidR="00A6148C" w:rsidRPr="00A6148C">
        <w:t>Calister M (2012) Increasing early detection of symptomatic lung cancer—results of a combined marketing communications campaign and primary care education programme in Leeds, UK. 8th NCRI Cancer Conference, 4–7 November 2012; Leeds, UK.</w:t>
      </w:r>
    </w:p>
    <w:p w14:paraId="1AE55637" w14:textId="77777777" w:rsidR="00A6148C" w:rsidRPr="00A6148C" w:rsidRDefault="00A6148C" w:rsidP="0036244B">
      <w:pPr>
        <w:pStyle w:val="EndNoteBibliography"/>
        <w:spacing w:line="480" w:lineRule="auto"/>
      </w:pPr>
      <w:bookmarkStart w:id="10" w:name="_ENREF_2"/>
      <w:bookmarkEnd w:id="9"/>
      <w:r w:rsidRPr="00A6148C">
        <w:t xml:space="preserve">Charlson ME, Pompei P, Ales KL, MacKenzie CR (1987) A new method of classifying prognostic comorbidity in longitudinal studies: development and validation. </w:t>
      </w:r>
      <w:r w:rsidRPr="00A6148C">
        <w:rPr>
          <w:i/>
        </w:rPr>
        <w:t>Journal of Chronic Diseases</w:t>
      </w:r>
      <w:r w:rsidRPr="00A6148C">
        <w:t xml:space="preserve"> 40(5)</w:t>
      </w:r>
      <w:r w:rsidRPr="00A6148C">
        <w:rPr>
          <w:b/>
        </w:rPr>
        <w:t>:</w:t>
      </w:r>
      <w:r w:rsidRPr="00A6148C">
        <w:t xml:space="preserve"> 373-83</w:t>
      </w:r>
    </w:p>
    <w:p w14:paraId="29168A42" w14:textId="77777777" w:rsidR="00A6148C" w:rsidRPr="00A6148C" w:rsidRDefault="00A6148C" w:rsidP="0036244B">
      <w:pPr>
        <w:pStyle w:val="EndNoteBibliography"/>
        <w:spacing w:line="480" w:lineRule="auto"/>
      </w:pPr>
      <w:bookmarkStart w:id="11" w:name="_ENREF_3"/>
      <w:bookmarkEnd w:id="10"/>
      <w:r w:rsidRPr="00A6148C">
        <w:t xml:space="preserve">Coleman MP, Forman D, Bryant H, Butler J, Rachet B, Maringe C, Nur U, Tracey E, Coory M, Hatcher J, McGahan CE, Turner D, Marrett L, Gjerstorff ML, Johannesen TB, Adolfsson J, Lambe M, Lawrence G, Meechan D, Morris EJ, Middleton R, Steward J, Richards MA (2011) Cancer survival in Australia, Canada, Denmark, Norway, Sweden, and the UK, 1995-2007 (the International Cancer Benchmarking Partnership): an analysis of population-based cancer registry data. </w:t>
      </w:r>
      <w:r w:rsidRPr="00A6148C">
        <w:rPr>
          <w:i/>
        </w:rPr>
        <w:t>Lancet</w:t>
      </w:r>
      <w:r w:rsidRPr="00A6148C">
        <w:t xml:space="preserve"> 377(9760)</w:t>
      </w:r>
      <w:r w:rsidRPr="00A6148C">
        <w:rPr>
          <w:b/>
        </w:rPr>
        <w:t>:</w:t>
      </w:r>
      <w:r w:rsidRPr="00A6148C">
        <w:t xml:space="preserve"> 127-38, doi: 10.1016/S0140-6736(10)62231-3</w:t>
      </w:r>
    </w:p>
    <w:p w14:paraId="2EFA27A2" w14:textId="77777777" w:rsidR="00A6148C" w:rsidRPr="00A6148C" w:rsidRDefault="00A6148C" w:rsidP="0036244B">
      <w:pPr>
        <w:pStyle w:val="EndNoteBibliography"/>
        <w:spacing w:line="480" w:lineRule="auto"/>
      </w:pPr>
      <w:bookmarkStart w:id="12" w:name="_ENREF_4"/>
      <w:bookmarkEnd w:id="11"/>
      <w:r w:rsidRPr="00A6148C">
        <w:t xml:space="preserve">Department for Communities and Local Government (2008) </w:t>
      </w:r>
      <w:r w:rsidRPr="00A6148C">
        <w:rPr>
          <w:i/>
        </w:rPr>
        <w:t>The English Indices of Deprivation 2007 UK:  Communities and Local Government Publications</w:t>
      </w:r>
      <w:r w:rsidRPr="00A6148C">
        <w:t xml:space="preserve">. </w:t>
      </w:r>
    </w:p>
    <w:p w14:paraId="23B76110" w14:textId="77777777" w:rsidR="00A6148C" w:rsidRPr="00A6148C" w:rsidRDefault="00A6148C" w:rsidP="0036244B">
      <w:pPr>
        <w:pStyle w:val="EndNoteBibliography"/>
        <w:spacing w:line="480" w:lineRule="auto"/>
      </w:pPr>
      <w:bookmarkStart w:id="13" w:name="_ENREF_5"/>
      <w:bookmarkEnd w:id="12"/>
      <w:r w:rsidRPr="00A6148C">
        <w:t xml:space="preserve">Elliss-Brookes L, McPhail S, Ives A, Greenslade M, Shelton J, Hiom S, Richards M (2012) Routes to diagnosis for cancer - determining the patient journey using multiple routine data sets. </w:t>
      </w:r>
      <w:r w:rsidRPr="00A6148C">
        <w:rPr>
          <w:i/>
        </w:rPr>
        <w:t>British journal of cancer</w:t>
      </w:r>
      <w:r w:rsidRPr="00A6148C">
        <w:t xml:space="preserve"> 107(8)</w:t>
      </w:r>
      <w:r w:rsidRPr="00A6148C">
        <w:rPr>
          <w:b/>
        </w:rPr>
        <w:t>:</w:t>
      </w:r>
      <w:r w:rsidRPr="00A6148C">
        <w:t xml:space="preserve"> 1220-6, doi: 10.1038/bjc.2012.408</w:t>
      </w:r>
    </w:p>
    <w:p w14:paraId="7BFE8E3D" w14:textId="77777777" w:rsidR="00A6148C" w:rsidRPr="00A6148C" w:rsidRDefault="00A6148C" w:rsidP="0036244B">
      <w:pPr>
        <w:pStyle w:val="EndNoteBibliography"/>
        <w:spacing w:line="480" w:lineRule="auto"/>
      </w:pPr>
      <w:bookmarkStart w:id="14" w:name="_ENREF_6"/>
      <w:bookmarkEnd w:id="13"/>
      <w:r w:rsidRPr="00A6148C">
        <w:t xml:space="preserve">Holmberg L, Sandin F, Bray F, Richards M, Spicer J, Lambe M, Klint A, Peake M, Strand TE, Linklater K, Robinson D, Moller H (2010) National comparisons of lung cancer survival in England, Norway and Sweden 2001-2004: differences occur early in follow-up. </w:t>
      </w:r>
      <w:r w:rsidRPr="00A6148C">
        <w:rPr>
          <w:i/>
        </w:rPr>
        <w:t>Thorax</w:t>
      </w:r>
      <w:r w:rsidRPr="00A6148C">
        <w:t xml:space="preserve"> 65(5)</w:t>
      </w:r>
      <w:r w:rsidRPr="00A6148C">
        <w:rPr>
          <w:b/>
        </w:rPr>
        <w:t>:</w:t>
      </w:r>
      <w:r w:rsidRPr="00A6148C">
        <w:t xml:space="preserve"> 436-41, doi: 10.1136/thx.2009.124222</w:t>
      </w:r>
    </w:p>
    <w:p w14:paraId="7600A13D" w14:textId="77777777" w:rsidR="00A6148C" w:rsidRPr="00A6148C" w:rsidRDefault="00A6148C" w:rsidP="0036244B">
      <w:pPr>
        <w:pStyle w:val="EndNoteBibliography"/>
        <w:spacing w:line="480" w:lineRule="auto"/>
      </w:pPr>
      <w:bookmarkStart w:id="15" w:name="_ENREF_7"/>
      <w:bookmarkEnd w:id="14"/>
      <w:r w:rsidRPr="00A6148C">
        <w:t xml:space="preserve">McPhail S, Elliss-Brookes L, Shelton J, Ives A, Greenslade M, Vernon S, Morris EJ, Richards M (2013) Emergency presentation of cancer and short-term mortality. </w:t>
      </w:r>
      <w:r w:rsidRPr="00A6148C">
        <w:rPr>
          <w:i/>
        </w:rPr>
        <w:t>Br J Cancer</w:t>
      </w:r>
      <w:r w:rsidRPr="00A6148C">
        <w:t xml:space="preserve"> 109(8)</w:t>
      </w:r>
      <w:r w:rsidRPr="00A6148C">
        <w:rPr>
          <w:b/>
        </w:rPr>
        <w:t>:</w:t>
      </w:r>
      <w:r w:rsidRPr="00A6148C">
        <w:t xml:space="preserve"> 2027-34, doi: 10.1038/bjc.2013.569</w:t>
      </w:r>
    </w:p>
    <w:bookmarkEnd w:id="15"/>
    <w:p w14:paraId="1136906F" w14:textId="77777777" w:rsidR="00A6148C" w:rsidRPr="00A6148C" w:rsidRDefault="00A6148C" w:rsidP="0036244B">
      <w:pPr>
        <w:pStyle w:val="EndNoteBibliography"/>
        <w:spacing w:after="240" w:line="480" w:lineRule="auto"/>
      </w:pPr>
    </w:p>
    <w:p w14:paraId="754F9BC2" w14:textId="77777777" w:rsidR="00A6148C" w:rsidRPr="00A6148C" w:rsidRDefault="00A6148C" w:rsidP="0036244B">
      <w:pPr>
        <w:pStyle w:val="EndNoteBibliography"/>
        <w:spacing w:line="480" w:lineRule="auto"/>
      </w:pPr>
      <w:bookmarkStart w:id="16" w:name="_ENREF_8"/>
      <w:r w:rsidRPr="00A6148C">
        <w:t xml:space="preserve">National Cancer Intelligence Network (2008) </w:t>
      </w:r>
      <w:r w:rsidRPr="00A6148C">
        <w:rPr>
          <w:i/>
        </w:rPr>
        <w:t>National Cancer Data Repository</w:t>
      </w:r>
      <w:r w:rsidRPr="00A6148C">
        <w:t xml:space="preserve">. </w:t>
      </w:r>
    </w:p>
    <w:p w14:paraId="3ADDA67C" w14:textId="77777777" w:rsidR="00A6148C" w:rsidRPr="00A6148C" w:rsidRDefault="00A6148C" w:rsidP="0036244B">
      <w:pPr>
        <w:pStyle w:val="EndNoteBibliography"/>
        <w:spacing w:line="480" w:lineRule="auto"/>
      </w:pPr>
      <w:bookmarkStart w:id="17" w:name="_ENREF_9"/>
      <w:bookmarkEnd w:id="16"/>
      <w:r w:rsidRPr="00A6148C">
        <w:t xml:space="preserve">National Cancer Intelligence Network (2013) </w:t>
      </w:r>
      <w:r w:rsidRPr="00A6148C">
        <w:rPr>
          <w:i/>
        </w:rPr>
        <w:t>Data briefing: Routes to Diagnosis: Exploring Emergency Presentations</w:t>
      </w:r>
      <w:r w:rsidRPr="00A6148C">
        <w:t xml:space="preserve">. </w:t>
      </w:r>
    </w:p>
    <w:p w14:paraId="51FF6A9D" w14:textId="77777777" w:rsidR="00A6148C" w:rsidRPr="00A6148C" w:rsidRDefault="00A6148C" w:rsidP="0036244B">
      <w:pPr>
        <w:pStyle w:val="EndNoteBibliography"/>
        <w:spacing w:line="480" w:lineRule="auto"/>
      </w:pPr>
      <w:bookmarkStart w:id="18" w:name="_ENREF_10"/>
      <w:bookmarkEnd w:id="17"/>
      <w:r w:rsidRPr="00A6148C">
        <w:t xml:space="preserve">National Institute for Health and Clinical Excellence (2011) </w:t>
      </w:r>
      <w:r w:rsidRPr="00A6148C">
        <w:rPr>
          <w:i/>
        </w:rPr>
        <w:t>Lung cancer: The diagnosis and treatment of lung cancer</w:t>
      </w:r>
      <w:r w:rsidRPr="00A6148C">
        <w:t xml:space="preserve">. </w:t>
      </w:r>
    </w:p>
    <w:p w14:paraId="69F53491" w14:textId="77777777" w:rsidR="00A6148C" w:rsidRPr="00A6148C" w:rsidRDefault="00A6148C" w:rsidP="0036244B">
      <w:pPr>
        <w:pStyle w:val="EndNoteBibliography"/>
        <w:spacing w:line="480" w:lineRule="auto"/>
      </w:pPr>
      <w:bookmarkStart w:id="19" w:name="_ENREF_11"/>
      <w:bookmarkEnd w:id="18"/>
      <w:r w:rsidRPr="00A6148C">
        <w:t xml:space="preserve">Office for National Statistics (2012) </w:t>
      </w:r>
      <w:r w:rsidRPr="00A6148C">
        <w:rPr>
          <w:i/>
        </w:rPr>
        <w:t>Cancer Incidence and Mortality in the United Kingdom, 2008-10</w:t>
      </w:r>
      <w:r w:rsidRPr="00A6148C">
        <w:t xml:space="preserve">. </w:t>
      </w:r>
    </w:p>
    <w:p w14:paraId="1FABB971" w14:textId="77777777" w:rsidR="00A6148C" w:rsidRPr="00A6148C" w:rsidRDefault="00A6148C" w:rsidP="0036244B">
      <w:pPr>
        <w:pStyle w:val="EndNoteBibliography"/>
        <w:spacing w:line="480" w:lineRule="auto"/>
      </w:pPr>
      <w:bookmarkStart w:id="20" w:name="_ENREF_12"/>
      <w:bookmarkEnd w:id="19"/>
      <w:r w:rsidRPr="00A6148C">
        <w:t xml:space="preserve">Patel N, Adatia R, Mellemgaard A, Jack R, Moller H (2007) Variation in the use of chemotherapy in lung cancer. </w:t>
      </w:r>
      <w:r w:rsidRPr="00A6148C">
        <w:rPr>
          <w:i/>
        </w:rPr>
        <w:t>Br J Cancer</w:t>
      </w:r>
      <w:r w:rsidRPr="00A6148C">
        <w:t xml:space="preserve"> 96(6)</w:t>
      </w:r>
      <w:r w:rsidRPr="00A6148C">
        <w:rPr>
          <w:b/>
        </w:rPr>
        <w:t>:</w:t>
      </w:r>
      <w:r w:rsidRPr="00A6148C">
        <w:t xml:space="preserve"> 886-90, doi: 10.1038/sj.bjc.6603659</w:t>
      </w:r>
    </w:p>
    <w:p w14:paraId="0C8A2BF8" w14:textId="77777777" w:rsidR="00A6148C" w:rsidRPr="00A6148C" w:rsidRDefault="00A6148C" w:rsidP="0036244B">
      <w:pPr>
        <w:pStyle w:val="EndNoteBibliography"/>
        <w:spacing w:line="480" w:lineRule="auto"/>
      </w:pPr>
      <w:bookmarkStart w:id="21" w:name="_ENREF_13"/>
      <w:bookmarkEnd w:id="20"/>
      <w:r w:rsidRPr="00A6148C">
        <w:t xml:space="preserve">Riaz SP, Linklater KM, Page R, Peake MD, Moller H, Luchtenborg M (2012) Recent trends in resection rates among non-small cell lung cancer patients in England. </w:t>
      </w:r>
      <w:r w:rsidRPr="00A6148C">
        <w:rPr>
          <w:i/>
        </w:rPr>
        <w:t>Thorax</w:t>
      </w:r>
      <w:r w:rsidRPr="00A6148C">
        <w:t xml:space="preserve"> 67(9)</w:t>
      </w:r>
      <w:r w:rsidRPr="00A6148C">
        <w:rPr>
          <w:b/>
        </w:rPr>
        <w:t>:</w:t>
      </w:r>
      <w:r w:rsidRPr="00A6148C">
        <w:t xml:space="preserve"> 811-4, doi: 10.1136/thoraxjnl-2012-201768</w:t>
      </w:r>
    </w:p>
    <w:p w14:paraId="5459A6EA" w14:textId="77777777" w:rsidR="00A6148C" w:rsidRPr="00A6148C" w:rsidRDefault="00A6148C" w:rsidP="0036244B">
      <w:pPr>
        <w:pStyle w:val="EndNoteBibliography"/>
        <w:spacing w:line="480" w:lineRule="auto"/>
      </w:pPr>
      <w:bookmarkStart w:id="22" w:name="_ENREF_14"/>
      <w:bookmarkEnd w:id="21"/>
      <w:r w:rsidRPr="00A6148C">
        <w:t xml:space="preserve">Strand TE, Rostad H, Moller B, Norstein J (2006) Survival after resection for primary lung cancer: a population based study of 3211 resected patients. </w:t>
      </w:r>
      <w:r w:rsidRPr="00A6148C">
        <w:rPr>
          <w:i/>
        </w:rPr>
        <w:t>Thorax</w:t>
      </w:r>
      <w:r w:rsidRPr="00A6148C">
        <w:t xml:space="preserve"> 61(8)</w:t>
      </w:r>
      <w:r w:rsidRPr="00A6148C">
        <w:rPr>
          <w:b/>
        </w:rPr>
        <w:t>:</w:t>
      </w:r>
      <w:r w:rsidRPr="00A6148C">
        <w:t xml:space="preserve"> 710-5, doi: 10.1136/thx.2005.056481</w:t>
      </w:r>
    </w:p>
    <w:p w14:paraId="5D8A5FC2" w14:textId="77777777" w:rsidR="00A6148C" w:rsidRPr="00A6148C" w:rsidRDefault="00A6148C" w:rsidP="0036244B">
      <w:pPr>
        <w:pStyle w:val="EndNoteBibliography"/>
        <w:spacing w:line="480" w:lineRule="auto"/>
      </w:pPr>
      <w:bookmarkStart w:id="23" w:name="_ENREF_15"/>
      <w:bookmarkEnd w:id="22"/>
      <w:r w:rsidRPr="00A6148C">
        <w:t>The Health and Social Care Information Centre (2009)</w:t>
      </w:r>
      <w:r w:rsidRPr="00A6148C">
        <w:rPr>
          <w:i/>
        </w:rPr>
        <w:t xml:space="preserve"> National Lung Cancer Audit.     </w:t>
      </w:r>
      <w:hyperlink r:id="rId17" w:history="1">
        <w:r w:rsidRPr="00A6148C">
          <w:rPr>
            <w:rStyle w:val="Hyperlink"/>
            <w:i/>
          </w:rPr>
          <w:t>http://www.hscic.gov.uk/catalogue/PUB02692/clin-audi-supp-prog-lung-canc-nlca-2009-rep.pdf</w:t>
        </w:r>
      </w:hyperlink>
      <w:r w:rsidRPr="00A6148C">
        <w:rPr>
          <w:i/>
        </w:rPr>
        <w:t>. Accessed 30 September 2014.</w:t>
      </w:r>
      <w:r w:rsidRPr="00A6148C">
        <w:t xml:space="preserve"> </w:t>
      </w:r>
    </w:p>
    <w:p w14:paraId="316796F4" w14:textId="77777777" w:rsidR="00A6148C" w:rsidRPr="00A6148C" w:rsidRDefault="00A6148C" w:rsidP="0036244B">
      <w:pPr>
        <w:pStyle w:val="EndNoteBibliography"/>
        <w:spacing w:line="480" w:lineRule="auto"/>
      </w:pPr>
      <w:bookmarkStart w:id="24" w:name="_ENREF_16"/>
      <w:bookmarkEnd w:id="23"/>
      <w:r w:rsidRPr="00A6148C">
        <w:t xml:space="preserve">Walters S, Maringe C, Coleman MP, Peake MD, Butler J, Young N, Bergstrom S, Hanna L, Jakobsen E, Kolbeck K, Sundstrom S, Engholm G, Gavin A, Gjerstorff ML, Hatcher J, Johannesen TB, Linklater KM, McGahan CE, Steward J, Tracey E, Turner D, Richards MA, Rachet B, Group IMW (2013) Lung cancer survival and stage at diagnosis in Australia, Canada, Denmark, Norway, </w:t>
      </w:r>
      <w:r w:rsidRPr="00A6148C">
        <w:lastRenderedPageBreak/>
        <w:t xml:space="preserve">Sweden and the UK: a population-based study, 2004-2007. </w:t>
      </w:r>
      <w:r w:rsidRPr="00A6148C">
        <w:rPr>
          <w:i/>
        </w:rPr>
        <w:t>Thorax</w:t>
      </w:r>
      <w:r w:rsidRPr="00A6148C">
        <w:t xml:space="preserve"> 68(6)</w:t>
      </w:r>
      <w:r w:rsidRPr="00A6148C">
        <w:rPr>
          <w:b/>
        </w:rPr>
        <w:t>:</w:t>
      </w:r>
      <w:r w:rsidRPr="00A6148C">
        <w:t xml:space="preserve"> 551-64, doi: 10.1136/thoraxjnl-2012-202297</w:t>
      </w:r>
    </w:p>
    <w:bookmarkEnd w:id="24"/>
    <w:p w14:paraId="6E16EEEC" w14:textId="77777777" w:rsidR="00A6148C" w:rsidRPr="00A6148C" w:rsidRDefault="00A6148C" w:rsidP="0036244B">
      <w:pPr>
        <w:pStyle w:val="EndNoteBibliography"/>
        <w:spacing w:line="480" w:lineRule="auto"/>
      </w:pPr>
    </w:p>
    <w:p w14:paraId="00D8BD3D" w14:textId="77777777" w:rsidR="00596630" w:rsidRPr="00E5175F" w:rsidRDefault="00126964" w:rsidP="00E5175F">
      <w:pPr>
        <w:spacing w:line="480" w:lineRule="auto"/>
        <w:rPr>
          <w:rFonts w:cs="Arial"/>
          <w:b/>
          <w:bCs/>
        </w:rPr>
      </w:pPr>
      <w:r w:rsidRPr="00802474">
        <w:rPr>
          <w:rFonts w:cs="Arial"/>
          <w:b/>
          <w:bCs/>
        </w:rPr>
        <w:fldChar w:fldCharType="end"/>
      </w:r>
    </w:p>
    <w:sectPr w:rsidR="00596630" w:rsidRPr="00E5175F" w:rsidSect="00E90D80">
      <w:pgSz w:w="11907" w:h="16839" w:code="9"/>
      <w:pgMar w:top="1440" w:right="1440" w:bottom="993" w:left="1440"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2025F2" w14:textId="77777777" w:rsidR="005E0E99" w:rsidRDefault="005E0E99" w:rsidP="00CA595A">
      <w:pPr>
        <w:spacing w:after="0"/>
      </w:pPr>
      <w:r>
        <w:separator/>
      </w:r>
    </w:p>
    <w:p w14:paraId="415C895C" w14:textId="77777777" w:rsidR="005E0E99" w:rsidRDefault="005E0E99"/>
    <w:p w14:paraId="160E5D19" w14:textId="77777777" w:rsidR="005E0E99" w:rsidRDefault="005E0E99" w:rsidP="00E14BB4"/>
    <w:p w14:paraId="40165748" w14:textId="77777777" w:rsidR="005E0E99" w:rsidRDefault="005E0E99" w:rsidP="00E14BB4"/>
  </w:endnote>
  <w:endnote w:type="continuationSeparator" w:id="0">
    <w:p w14:paraId="2DB7EEB3" w14:textId="77777777" w:rsidR="005E0E99" w:rsidRDefault="005E0E99" w:rsidP="00CA595A">
      <w:pPr>
        <w:spacing w:after="0"/>
      </w:pPr>
      <w:r>
        <w:continuationSeparator/>
      </w:r>
    </w:p>
    <w:p w14:paraId="044D086C" w14:textId="77777777" w:rsidR="005E0E99" w:rsidRDefault="005E0E99"/>
    <w:p w14:paraId="1A48BDFA" w14:textId="77777777" w:rsidR="005E0E99" w:rsidRDefault="005E0E99" w:rsidP="00E14BB4"/>
    <w:p w14:paraId="73ACCFC6" w14:textId="77777777" w:rsidR="005E0E99" w:rsidRDefault="005E0E99" w:rsidP="00E14B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dvPSA33E">
    <w:panose1 w:val="00000000000000000000"/>
    <w:charset w:val="00"/>
    <w:family w:val="auto"/>
    <w:notTrueType/>
    <w:pitch w:val="default"/>
    <w:sig w:usb0="00000003" w:usb1="00000000" w:usb2="00000000" w:usb3="00000000" w:csb0="00000001" w:csb1="00000000"/>
  </w:font>
  <w:font w:name="Giovanni-Book">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2452066"/>
      <w:docPartObj>
        <w:docPartGallery w:val="Page Numbers (Bottom of Page)"/>
        <w:docPartUnique/>
      </w:docPartObj>
    </w:sdtPr>
    <w:sdtEndPr>
      <w:rPr>
        <w:noProof/>
      </w:rPr>
    </w:sdtEndPr>
    <w:sdtContent>
      <w:p w14:paraId="313BFAF6" w14:textId="77777777" w:rsidR="005B228D" w:rsidRDefault="005B228D">
        <w:pPr>
          <w:pStyle w:val="Footer"/>
        </w:pPr>
        <w:r>
          <w:fldChar w:fldCharType="begin"/>
        </w:r>
        <w:r>
          <w:instrText xml:space="preserve"> PAGE   \* MERGEFORMAT </w:instrText>
        </w:r>
        <w:r>
          <w:fldChar w:fldCharType="separate"/>
        </w:r>
        <w:r w:rsidR="006236B7">
          <w:rPr>
            <w:noProof/>
          </w:rPr>
          <w:t>6</w:t>
        </w:r>
        <w:r>
          <w:rPr>
            <w:noProof/>
          </w:rPr>
          <w:fldChar w:fldCharType="end"/>
        </w:r>
      </w:p>
    </w:sdtContent>
  </w:sdt>
  <w:p w14:paraId="65176E9B" w14:textId="77777777" w:rsidR="00F842C4" w:rsidRPr="00FE38D1" w:rsidRDefault="00F842C4" w:rsidP="00FE38D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4917684"/>
      <w:docPartObj>
        <w:docPartGallery w:val="Page Numbers (Bottom of Page)"/>
        <w:docPartUnique/>
      </w:docPartObj>
    </w:sdtPr>
    <w:sdtEndPr>
      <w:rPr>
        <w:noProof/>
      </w:rPr>
    </w:sdtEndPr>
    <w:sdtContent>
      <w:p w14:paraId="1181914E" w14:textId="77777777" w:rsidR="005B228D" w:rsidRDefault="005B228D">
        <w:pPr>
          <w:pStyle w:val="Footer"/>
        </w:pPr>
        <w:r>
          <w:fldChar w:fldCharType="begin"/>
        </w:r>
        <w:r>
          <w:instrText xml:space="preserve"> PAGE   \* MERGEFORMAT </w:instrText>
        </w:r>
        <w:r>
          <w:fldChar w:fldCharType="separate"/>
        </w:r>
        <w:r w:rsidR="006236B7">
          <w:rPr>
            <w:noProof/>
          </w:rPr>
          <w:t>5</w:t>
        </w:r>
        <w:r>
          <w:rPr>
            <w:noProof/>
          </w:rPr>
          <w:fldChar w:fldCharType="end"/>
        </w:r>
      </w:p>
    </w:sdtContent>
  </w:sdt>
  <w:p w14:paraId="32B019A8" w14:textId="77777777" w:rsidR="005B228D" w:rsidRDefault="005B228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1268030"/>
      <w:docPartObj>
        <w:docPartGallery w:val="Page Numbers (Bottom of Page)"/>
        <w:docPartUnique/>
      </w:docPartObj>
    </w:sdtPr>
    <w:sdtEndPr>
      <w:rPr>
        <w:noProof/>
      </w:rPr>
    </w:sdtEndPr>
    <w:sdtContent>
      <w:p w14:paraId="0E201F4A" w14:textId="77777777" w:rsidR="005B228D" w:rsidRDefault="005B228D">
        <w:pPr>
          <w:pStyle w:val="Footer"/>
          <w:jc w:val="center"/>
        </w:pPr>
        <w:r>
          <w:fldChar w:fldCharType="begin"/>
        </w:r>
        <w:r>
          <w:instrText xml:space="preserve"> PAGE   \* MERGEFORMAT </w:instrText>
        </w:r>
        <w:r>
          <w:fldChar w:fldCharType="separate"/>
        </w:r>
        <w:r w:rsidR="006236B7">
          <w:rPr>
            <w:noProof/>
          </w:rPr>
          <w:t>1</w:t>
        </w:r>
        <w:r>
          <w:rPr>
            <w:noProof/>
          </w:rPr>
          <w:fldChar w:fldCharType="end"/>
        </w:r>
      </w:p>
    </w:sdtContent>
  </w:sdt>
  <w:p w14:paraId="015D0798" w14:textId="77777777" w:rsidR="005B228D" w:rsidRDefault="005B22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F2921F" w14:textId="77777777" w:rsidR="005E0E99" w:rsidRDefault="005E0E99" w:rsidP="00CA595A">
      <w:pPr>
        <w:spacing w:after="0"/>
      </w:pPr>
      <w:r>
        <w:separator/>
      </w:r>
    </w:p>
    <w:p w14:paraId="62DC7B2A" w14:textId="77777777" w:rsidR="005E0E99" w:rsidRDefault="005E0E99"/>
    <w:p w14:paraId="3F6DD42C" w14:textId="77777777" w:rsidR="005E0E99" w:rsidRDefault="005E0E99" w:rsidP="00E14BB4"/>
    <w:p w14:paraId="7371749F" w14:textId="77777777" w:rsidR="005E0E99" w:rsidRDefault="005E0E99" w:rsidP="00E14BB4"/>
  </w:footnote>
  <w:footnote w:type="continuationSeparator" w:id="0">
    <w:p w14:paraId="60ED384A" w14:textId="77777777" w:rsidR="005E0E99" w:rsidRDefault="005E0E99" w:rsidP="00CA595A">
      <w:pPr>
        <w:spacing w:after="0"/>
      </w:pPr>
      <w:r>
        <w:continuationSeparator/>
      </w:r>
    </w:p>
    <w:p w14:paraId="07955D7B" w14:textId="77777777" w:rsidR="005E0E99" w:rsidRDefault="005E0E99"/>
    <w:p w14:paraId="082FEF0F" w14:textId="77777777" w:rsidR="005E0E99" w:rsidRDefault="005E0E99" w:rsidP="00E14BB4"/>
    <w:p w14:paraId="31F2CED8" w14:textId="77777777" w:rsidR="005E0E99" w:rsidRDefault="005E0E99" w:rsidP="00E14BB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94886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3"/>
    <w:multiLevelType w:val="singleLevel"/>
    <w:tmpl w:val="AC748EEC"/>
    <w:lvl w:ilvl="0">
      <w:start w:val="1"/>
      <w:numFmt w:val="bullet"/>
      <w:lvlText w:val=""/>
      <w:lvlJc w:val="left"/>
      <w:pPr>
        <w:tabs>
          <w:tab w:val="num" w:pos="643"/>
        </w:tabs>
        <w:ind w:left="643" w:hanging="360"/>
      </w:pPr>
      <w:rPr>
        <w:rFonts w:ascii="Symbol" w:hAnsi="Symbol" w:hint="default"/>
      </w:rPr>
    </w:lvl>
  </w:abstractNum>
  <w:abstractNum w:abstractNumId="2">
    <w:nsid w:val="065D4115"/>
    <w:multiLevelType w:val="multilevel"/>
    <w:tmpl w:val="2D1019A8"/>
    <w:lvl w:ilvl="0">
      <w:start w:val="2"/>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
    <w:nsid w:val="07433CA2"/>
    <w:multiLevelType w:val="multilevel"/>
    <w:tmpl w:val="A7F4B54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89B53A9"/>
    <w:multiLevelType w:val="hybridMultilevel"/>
    <w:tmpl w:val="9162D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48613B"/>
    <w:multiLevelType w:val="hybridMultilevel"/>
    <w:tmpl w:val="E1BA2FA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0CE5713C"/>
    <w:multiLevelType w:val="multilevel"/>
    <w:tmpl w:val="A5A4109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D916DF7"/>
    <w:multiLevelType w:val="hybridMultilevel"/>
    <w:tmpl w:val="70EEEEEE"/>
    <w:lvl w:ilvl="0" w:tplc="8CCC11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1B7178A"/>
    <w:multiLevelType w:val="hybridMultilevel"/>
    <w:tmpl w:val="120CC4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8234CDE"/>
    <w:multiLevelType w:val="hybridMultilevel"/>
    <w:tmpl w:val="525E4AF2"/>
    <w:lvl w:ilvl="0" w:tplc="387430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B1C5128"/>
    <w:multiLevelType w:val="hybridMultilevel"/>
    <w:tmpl w:val="EEC20E2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EC0098B"/>
    <w:multiLevelType w:val="hybridMultilevel"/>
    <w:tmpl w:val="32C2A7BA"/>
    <w:lvl w:ilvl="0" w:tplc="05AA886C">
      <w:start w:val="1"/>
      <w:numFmt w:val="decimal"/>
      <w:pStyle w:val="Style1"/>
      <w:lvlText w:val="%1."/>
      <w:lvlJc w:val="left"/>
      <w:pPr>
        <w:ind w:left="502"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F3C1A93"/>
    <w:multiLevelType w:val="hybridMultilevel"/>
    <w:tmpl w:val="53C2939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41C44FF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26F55BE"/>
    <w:multiLevelType w:val="hybridMultilevel"/>
    <w:tmpl w:val="5B6EE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A16449"/>
    <w:multiLevelType w:val="multilevel"/>
    <w:tmpl w:val="1F4C12E2"/>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nsid w:val="49254454"/>
    <w:multiLevelType w:val="hybridMultilevel"/>
    <w:tmpl w:val="194CB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415535"/>
    <w:multiLevelType w:val="hybridMultilevel"/>
    <w:tmpl w:val="19D0C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2B94E25"/>
    <w:multiLevelType w:val="hybridMultilevel"/>
    <w:tmpl w:val="6F8EF7BC"/>
    <w:lvl w:ilvl="0" w:tplc="74DEC4C4">
      <w:start w:val="1"/>
      <w:numFmt w:val="decimal"/>
      <w:lvlText w:val="%1."/>
      <w:lvlJc w:val="left"/>
      <w:pPr>
        <w:ind w:left="163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5A1574C"/>
    <w:multiLevelType w:val="hybridMultilevel"/>
    <w:tmpl w:val="7ADE0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A152C40"/>
    <w:multiLevelType w:val="hybridMultilevel"/>
    <w:tmpl w:val="B346F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02E0FC9"/>
    <w:multiLevelType w:val="hybridMultilevel"/>
    <w:tmpl w:val="00062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0EF7DB4"/>
    <w:multiLevelType w:val="hybridMultilevel"/>
    <w:tmpl w:val="52D62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14F5258"/>
    <w:multiLevelType w:val="hybridMultilevel"/>
    <w:tmpl w:val="6A7696EE"/>
    <w:lvl w:ilvl="0" w:tplc="3758845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E156A11"/>
    <w:multiLevelType w:val="hybridMultilevel"/>
    <w:tmpl w:val="C100B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B053826"/>
    <w:multiLevelType w:val="hybridMultilevel"/>
    <w:tmpl w:val="91A61BCE"/>
    <w:lvl w:ilvl="0" w:tplc="637C23D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C3716FD"/>
    <w:multiLevelType w:val="hybridMultilevel"/>
    <w:tmpl w:val="4E4AE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D3E7C0C"/>
    <w:multiLevelType w:val="hybridMultilevel"/>
    <w:tmpl w:val="65DAE446"/>
    <w:lvl w:ilvl="0" w:tplc="1450B69A">
      <w:start w:val="1"/>
      <w:numFmt w:val="bullet"/>
      <w:lvlText w:val="•"/>
      <w:lvlJc w:val="left"/>
      <w:pPr>
        <w:tabs>
          <w:tab w:val="num" w:pos="720"/>
        </w:tabs>
        <w:ind w:left="720" w:hanging="360"/>
      </w:pPr>
      <w:rPr>
        <w:rFonts w:ascii="Arial" w:hAnsi="Arial" w:hint="default"/>
      </w:rPr>
    </w:lvl>
    <w:lvl w:ilvl="1" w:tplc="E4B6D4A8" w:tentative="1">
      <w:start w:val="1"/>
      <w:numFmt w:val="bullet"/>
      <w:lvlText w:val="•"/>
      <w:lvlJc w:val="left"/>
      <w:pPr>
        <w:tabs>
          <w:tab w:val="num" w:pos="1440"/>
        </w:tabs>
        <w:ind w:left="1440" w:hanging="360"/>
      </w:pPr>
      <w:rPr>
        <w:rFonts w:ascii="Arial" w:hAnsi="Arial" w:hint="default"/>
      </w:rPr>
    </w:lvl>
    <w:lvl w:ilvl="2" w:tplc="DE22703C" w:tentative="1">
      <w:start w:val="1"/>
      <w:numFmt w:val="bullet"/>
      <w:lvlText w:val="•"/>
      <w:lvlJc w:val="left"/>
      <w:pPr>
        <w:tabs>
          <w:tab w:val="num" w:pos="2160"/>
        </w:tabs>
        <w:ind w:left="2160" w:hanging="360"/>
      </w:pPr>
      <w:rPr>
        <w:rFonts w:ascii="Arial" w:hAnsi="Arial" w:hint="default"/>
      </w:rPr>
    </w:lvl>
    <w:lvl w:ilvl="3" w:tplc="1AF46534" w:tentative="1">
      <w:start w:val="1"/>
      <w:numFmt w:val="bullet"/>
      <w:lvlText w:val="•"/>
      <w:lvlJc w:val="left"/>
      <w:pPr>
        <w:tabs>
          <w:tab w:val="num" w:pos="2880"/>
        </w:tabs>
        <w:ind w:left="2880" w:hanging="360"/>
      </w:pPr>
      <w:rPr>
        <w:rFonts w:ascii="Arial" w:hAnsi="Arial" w:hint="default"/>
      </w:rPr>
    </w:lvl>
    <w:lvl w:ilvl="4" w:tplc="DA28E8A8" w:tentative="1">
      <w:start w:val="1"/>
      <w:numFmt w:val="bullet"/>
      <w:lvlText w:val="•"/>
      <w:lvlJc w:val="left"/>
      <w:pPr>
        <w:tabs>
          <w:tab w:val="num" w:pos="3600"/>
        </w:tabs>
        <w:ind w:left="3600" w:hanging="360"/>
      </w:pPr>
      <w:rPr>
        <w:rFonts w:ascii="Arial" w:hAnsi="Arial" w:hint="default"/>
      </w:rPr>
    </w:lvl>
    <w:lvl w:ilvl="5" w:tplc="FF340C10" w:tentative="1">
      <w:start w:val="1"/>
      <w:numFmt w:val="bullet"/>
      <w:lvlText w:val="•"/>
      <w:lvlJc w:val="left"/>
      <w:pPr>
        <w:tabs>
          <w:tab w:val="num" w:pos="4320"/>
        </w:tabs>
        <w:ind w:left="4320" w:hanging="360"/>
      </w:pPr>
      <w:rPr>
        <w:rFonts w:ascii="Arial" w:hAnsi="Arial" w:hint="default"/>
      </w:rPr>
    </w:lvl>
    <w:lvl w:ilvl="6" w:tplc="11B8466C" w:tentative="1">
      <w:start w:val="1"/>
      <w:numFmt w:val="bullet"/>
      <w:lvlText w:val="•"/>
      <w:lvlJc w:val="left"/>
      <w:pPr>
        <w:tabs>
          <w:tab w:val="num" w:pos="5040"/>
        </w:tabs>
        <w:ind w:left="5040" w:hanging="360"/>
      </w:pPr>
      <w:rPr>
        <w:rFonts w:ascii="Arial" w:hAnsi="Arial" w:hint="default"/>
      </w:rPr>
    </w:lvl>
    <w:lvl w:ilvl="7" w:tplc="ED686544" w:tentative="1">
      <w:start w:val="1"/>
      <w:numFmt w:val="bullet"/>
      <w:lvlText w:val="•"/>
      <w:lvlJc w:val="left"/>
      <w:pPr>
        <w:tabs>
          <w:tab w:val="num" w:pos="5760"/>
        </w:tabs>
        <w:ind w:left="5760" w:hanging="360"/>
      </w:pPr>
      <w:rPr>
        <w:rFonts w:ascii="Arial" w:hAnsi="Arial" w:hint="default"/>
      </w:rPr>
    </w:lvl>
    <w:lvl w:ilvl="8" w:tplc="7DB62B5C" w:tentative="1">
      <w:start w:val="1"/>
      <w:numFmt w:val="bullet"/>
      <w:lvlText w:val="•"/>
      <w:lvlJc w:val="left"/>
      <w:pPr>
        <w:tabs>
          <w:tab w:val="num" w:pos="6480"/>
        </w:tabs>
        <w:ind w:left="6480" w:hanging="360"/>
      </w:pPr>
      <w:rPr>
        <w:rFonts w:ascii="Arial" w:hAnsi="Arial" w:hint="default"/>
      </w:rPr>
    </w:lvl>
  </w:abstractNum>
  <w:abstractNum w:abstractNumId="28">
    <w:nsid w:val="7EA67310"/>
    <w:multiLevelType w:val="hybridMultilevel"/>
    <w:tmpl w:val="D43ED4CA"/>
    <w:lvl w:ilvl="0" w:tplc="D512A09A">
      <w:numFmt w:val="bullet"/>
      <w:lvlText w:val=""/>
      <w:lvlJc w:val="left"/>
      <w:pPr>
        <w:ind w:left="720" w:hanging="360"/>
      </w:pPr>
      <w:rPr>
        <w:rFonts w:ascii="Wingdings" w:eastAsia="Times New Roman" w:hAnsi="Wingding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F4D7FF0"/>
    <w:multiLevelType w:val="hybridMultilevel"/>
    <w:tmpl w:val="575CED20"/>
    <w:lvl w:ilvl="0" w:tplc="C2B6662E">
      <w:start w:val="1"/>
      <w:numFmt w:val="lowerLetter"/>
      <w:lvlText w:val="(%1)"/>
      <w:lvlJc w:val="left"/>
      <w:pPr>
        <w:ind w:left="768" w:hanging="360"/>
      </w:pPr>
      <w:rPr>
        <w:rFonts w:hint="default"/>
      </w:rPr>
    </w:lvl>
    <w:lvl w:ilvl="1" w:tplc="08090019" w:tentative="1">
      <w:start w:val="1"/>
      <w:numFmt w:val="lowerLetter"/>
      <w:lvlText w:val="%2."/>
      <w:lvlJc w:val="left"/>
      <w:pPr>
        <w:ind w:left="1488" w:hanging="360"/>
      </w:pPr>
    </w:lvl>
    <w:lvl w:ilvl="2" w:tplc="0809001B" w:tentative="1">
      <w:start w:val="1"/>
      <w:numFmt w:val="lowerRoman"/>
      <w:lvlText w:val="%3."/>
      <w:lvlJc w:val="right"/>
      <w:pPr>
        <w:ind w:left="2208" w:hanging="180"/>
      </w:pPr>
    </w:lvl>
    <w:lvl w:ilvl="3" w:tplc="0809000F" w:tentative="1">
      <w:start w:val="1"/>
      <w:numFmt w:val="decimal"/>
      <w:lvlText w:val="%4."/>
      <w:lvlJc w:val="left"/>
      <w:pPr>
        <w:ind w:left="2928" w:hanging="360"/>
      </w:pPr>
    </w:lvl>
    <w:lvl w:ilvl="4" w:tplc="08090019" w:tentative="1">
      <w:start w:val="1"/>
      <w:numFmt w:val="lowerLetter"/>
      <w:lvlText w:val="%5."/>
      <w:lvlJc w:val="left"/>
      <w:pPr>
        <w:ind w:left="3648" w:hanging="360"/>
      </w:pPr>
    </w:lvl>
    <w:lvl w:ilvl="5" w:tplc="0809001B" w:tentative="1">
      <w:start w:val="1"/>
      <w:numFmt w:val="lowerRoman"/>
      <w:lvlText w:val="%6."/>
      <w:lvlJc w:val="right"/>
      <w:pPr>
        <w:ind w:left="4368" w:hanging="180"/>
      </w:pPr>
    </w:lvl>
    <w:lvl w:ilvl="6" w:tplc="0809000F" w:tentative="1">
      <w:start w:val="1"/>
      <w:numFmt w:val="decimal"/>
      <w:lvlText w:val="%7."/>
      <w:lvlJc w:val="left"/>
      <w:pPr>
        <w:ind w:left="5088" w:hanging="360"/>
      </w:pPr>
    </w:lvl>
    <w:lvl w:ilvl="7" w:tplc="08090019" w:tentative="1">
      <w:start w:val="1"/>
      <w:numFmt w:val="lowerLetter"/>
      <w:lvlText w:val="%8."/>
      <w:lvlJc w:val="left"/>
      <w:pPr>
        <w:ind w:left="5808" w:hanging="360"/>
      </w:pPr>
    </w:lvl>
    <w:lvl w:ilvl="8" w:tplc="0809001B" w:tentative="1">
      <w:start w:val="1"/>
      <w:numFmt w:val="lowerRoman"/>
      <w:lvlText w:val="%9."/>
      <w:lvlJc w:val="right"/>
      <w:pPr>
        <w:ind w:left="6528" w:hanging="180"/>
      </w:pPr>
    </w:lvl>
  </w:abstractNum>
  <w:num w:numId="1">
    <w:abstractNumId w:val="13"/>
  </w:num>
  <w:num w:numId="2">
    <w:abstractNumId w:val="11"/>
  </w:num>
  <w:num w:numId="3">
    <w:abstractNumId w:val="14"/>
  </w:num>
  <w:num w:numId="4">
    <w:abstractNumId w:val="17"/>
  </w:num>
  <w:num w:numId="5">
    <w:abstractNumId w:val="24"/>
  </w:num>
  <w:num w:numId="6">
    <w:abstractNumId w:val="11"/>
    <w:lvlOverride w:ilvl="0">
      <w:startOverride w:val="2"/>
    </w:lvlOverride>
  </w:num>
  <w:num w:numId="7">
    <w:abstractNumId w:val="2"/>
  </w:num>
  <w:num w:numId="8">
    <w:abstractNumId w:val="15"/>
  </w:num>
  <w:num w:numId="9">
    <w:abstractNumId w:val="6"/>
  </w:num>
  <w:num w:numId="10">
    <w:abstractNumId w:val="20"/>
  </w:num>
  <w:num w:numId="11">
    <w:abstractNumId w:val="3"/>
  </w:num>
  <w:num w:numId="12">
    <w:abstractNumId w:val="16"/>
  </w:num>
  <w:num w:numId="13">
    <w:abstractNumId w:val="21"/>
  </w:num>
  <w:num w:numId="14">
    <w:abstractNumId w:val="1"/>
  </w:num>
  <w:num w:numId="15">
    <w:abstractNumId w:val="28"/>
  </w:num>
  <w:num w:numId="16">
    <w:abstractNumId w:val="4"/>
  </w:num>
  <w:num w:numId="17">
    <w:abstractNumId w:val="19"/>
  </w:num>
  <w:num w:numId="18">
    <w:abstractNumId w:val="11"/>
  </w:num>
  <w:num w:numId="19">
    <w:abstractNumId w:val="11"/>
    <w:lvlOverride w:ilvl="0">
      <w:startOverride w:val="5"/>
    </w:lvlOverride>
  </w:num>
  <w:num w:numId="20">
    <w:abstractNumId w:val="9"/>
  </w:num>
  <w:num w:numId="21">
    <w:abstractNumId w:val="7"/>
  </w:num>
  <w:num w:numId="22">
    <w:abstractNumId w:val="26"/>
  </w:num>
  <w:num w:numId="23">
    <w:abstractNumId w:val="22"/>
  </w:num>
  <w:num w:numId="24">
    <w:abstractNumId w:val="18"/>
  </w:num>
  <w:num w:numId="25">
    <w:abstractNumId w:val="25"/>
  </w:num>
  <w:num w:numId="26">
    <w:abstractNumId w:val="0"/>
  </w:num>
  <w:num w:numId="27">
    <w:abstractNumId w:val="18"/>
  </w:num>
  <w:num w:numId="28">
    <w:abstractNumId w:val="23"/>
  </w:num>
  <w:num w:numId="29">
    <w:abstractNumId w:val="29"/>
  </w:num>
  <w:num w:numId="30">
    <w:abstractNumId w:val="18"/>
    <w:lvlOverride w:ilvl="0">
      <w:startOverride w:val="1"/>
    </w:lvlOverride>
  </w:num>
  <w:num w:numId="31">
    <w:abstractNumId w:val="27"/>
  </w:num>
  <w:num w:numId="32">
    <w:abstractNumId w:val="8"/>
  </w:num>
  <w:num w:numId="33">
    <w:abstractNumId w:val="10"/>
  </w:num>
  <w:num w:numId="34">
    <w:abstractNumId w:val="12"/>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efaultTabStop w:val="720"/>
  <w:evenAndOddHeaders/>
  <w:drawingGridHorizontalSpacing w:val="110"/>
  <w:displayHorizontalDrawingGridEvery w:val="2"/>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0&lt;/ScanUnformatted&gt;&lt;ScanChanges&gt;1&lt;/ScanChanges&gt;&lt;Suspended&gt;0&lt;/Suspended&gt;&lt;/ENInstantFormat&gt;"/>
    <w:docVar w:name="EN.Layout" w:val="&lt;ENLayout&gt;&lt;Style&gt;Brit J Cancer Copy &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dst0e0fs70zx2iezft0vsfe32wtpsz2r9p0d&quot;&gt;Routes to diagnosis Library&lt;record-ids&gt;&lt;item&gt;2&lt;/item&gt;&lt;item&gt;3&lt;/item&gt;&lt;item&gt;5&lt;/item&gt;&lt;item&gt;6&lt;/item&gt;&lt;item&gt;9&lt;/item&gt;&lt;item&gt;10&lt;/item&gt;&lt;item&gt;12&lt;/item&gt;&lt;item&gt;13&lt;/item&gt;&lt;item&gt;14&lt;/item&gt;&lt;item&gt;17&lt;/item&gt;&lt;item&gt;19&lt;/item&gt;&lt;item&gt;20&lt;/item&gt;&lt;item&gt;21&lt;/item&gt;&lt;item&gt;23&lt;/item&gt;&lt;item&gt;24&lt;/item&gt;&lt;item&gt;26&lt;/item&gt;&lt;/record-ids&gt;&lt;/item&gt;&lt;/Libraries&gt;"/>
  </w:docVars>
  <w:rsids>
    <w:rsidRoot w:val="001203A4"/>
    <w:rsid w:val="00000563"/>
    <w:rsid w:val="00000B4D"/>
    <w:rsid w:val="00000E29"/>
    <w:rsid w:val="00001567"/>
    <w:rsid w:val="0000169E"/>
    <w:rsid w:val="00001D6F"/>
    <w:rsid w:val="00003C8C"/>
    <w:rsid w:val="0000469F"/>
    <w:rsid w:val="00004F7E"/>
    <w:rsid w:val="000050CD"/>
    <w:rsid w:val="00005959"/>
    <w:rsid w:val="00006268"/>
    <w:rsid w:val="00007BB4"/>
    <w:rsid w:val="00012896"/>
    <w:rsid w:val="000138A0"/>
    <w:rsid w:val="00014FA6"/>
    <w:rsid w:val="00015AA7"/>
    <w:rsid w:val="00016372"/>
    <w:rsid w:val="0001673E"/>
    <w:rsid w:val="00020A93"/>
    <w:rsid w:val="00020F4A"/>
    <w:rsid w:val="00022212"/>
    <w:rsid w:val="000236A5"/>
    <w:rsid w:val="00024B12"/>
    <w:rsid w:val="00024D92"/>
    <w:rsid w:val="0002532D"/>
    <w:rsid w:val="00025FC0"/>
    <w:rsid w:val="00026224"/>
    <w:rsid w:val="0003051B"/>
    <w:rsid w:val="000307CE"/>
    <w:rsid w:val="000317A7"/>
    <w:rsid w:val="000329FB"/>
    <w:rsid w:val="0003412E"/>
    <w:rsid w:val="00037544"/>
    <w:rsid w:val="00041C49"/>
    <w:rsid w:val="00042A40"/>
    <w:rsid w:val="0004445B"/>
    <w:rsid w:val="000468B8"/>
    <w:rsid w:val="00046923"/>
    <w:rsid w:val="00047432"/>
    <w:rsid w:val="00050643"/>
    <w:rsid w:val="00052147"/>
    <w:rsid w:val="000529F2"/>
    <w:rsid w:val="00053937"/>
    <w:rsid w:val="00054048"/>
    <w:rsid w:val="00054478"/>
    <w:rsid w:val="00054B35"/>
    <w:rsid w:val="00054C0C"/>
    <w:rsid w:val="00055801"/>
    <w:rsid w:val="00055AB4"/>
    <w:rsid w:val="00055BD4"/>
    <w:rsid w:val="000573A2"/>
    <w:rsid w:val="00057425"/>
    <w:rsid w:val="000577E9"/>
    <w:rsid w:val="00062EDD"/>
    <w:rsid w:val="00065285"/>
    <w:rsid w:val="00066757"/>
    <w:rsid w:val="00067955"/>
    <w:rsid w:val="00071D38"/>
    <w:rsid w:val="00071F6E"/>
    <w:rsid w:val="0007272B"/>
    <w:rsid w:val="000727A1"/>
    <w:rsid w:val="000745B4"/>
    <w:rsid w:val="0008026F"/>
    <w:rsid w:val="00080374"/>
    <w:rsid w:val="0008079D"/>
    <w:rsid w:val="00082A15"/>
    <w:rsid w:val="00083D49"/>
    <w:rsid w:val="00084939"/>
    <w:rsid w:val="00084CF8"/>
    <w:rsid w:val="00085345"/>
    <w:rsid w:val="00085502"/>
    <w:rsid w:val="000856B4"/>
    <w:rsid w:val="00086AB8"/>
    <w:rsid w:val="000870C0"/>
    <w:rsid w:val="00087619"/>
    <w:rsid w:val="000923E3"/>
    <w:rsid w:val="000928C4"/>
    <w:rsid w:val="0009327C"/>
    <w:rsid w:val="000932D0"/>
    <w:rsid w:val="00093402"/>
    <w:rsid w:val="00094255"/>
    <w:rsid w:val="000944A7"/>
    <w:rsid w:val="00094919"/>
    <w:rsid w:val="00096C04"/>
    <w:rsid w:val="000A1494"/>
    <w:rsid w:val="000A1988"/>
    <w:rsid w:val="000A2BEB"/>
    <w:rsid w:val="000A362D"/>
    <w:rsid w:val="000A36E5"/>
    <w:rsid w:val="000A4C95"/>
    <w:rsid w:val="000A538C"/>
    <w:rsid w:val="000A540F"/>
    <w:rsid w:val="000A629C"/>
    <w:rsid w:val="000A63AB"/>
    <w:rsid w:val="000A6912"/>
    <w:rsid w:val="000A7B4C"/>
    <w:rsid w:val="000B05D3"/>
    <w:rsid w:val="000B1179"/>
    <w:rsid w:val="000B1AB0"/>
    <w:rsid w:val="000B241C"/>
    <w:rsid w:val="000B2677"/>
    <w:rsid w:val="000B2967"/>
    <w:rsid w:val="000B4B1A"/>
    <w:rsid w:val="000B4D85"/>
    <w:rsid w:val="000B6B3C"/>
    <w:rsid w:val="000B6FAB"/>
    <w:rsid w:val="000B743C"/>
    <w:rsid w:val="000B796B"/>
    <w:rsid w:val="000C0038"/>
    <w:rsid w:val="000C0653"/>
    <w:rsid w:val="000C0D36"/>
    <w:rsid w:val="000C0E8D"/>
    <w:rsid w:val="000C25A6"/>
    <w:rsid w:val="000C2A28"/>
    <w:rsid w:val="000C2A84"/>
    <w:rsid w:val="000C33DC"/>
    <w:rsid w:val="000C4573"/>
    <w:rsid w:val="000C4ECE"/>
    <w:rsid w:val="000C583C"/>
    <w:rsid w:val="000C6F10"/>
    <w:rsid w:val="000C7930"/>
    <w:rsid w:val="000C7E9C"/>
    <w:rsid w:val="000D16EC"/>
    <w:rsid w:val="000D1D68"/>
    <w:rsid w:val="000D1FA3"/>
    <w:rsid w:val="000D3559"/>
    <w:rsid w:val="000D3838"/>
    <w:rsid w:val="000D4076"/>
    <w:rsid w:val="000D53B9"/>
    <w:rsid w:val="000D5DEF"/>
    <w:rsid w:val="000D6642"/>
    <w:rsid w:val="000D700F"/>
    <w:rsid w:val="000D7C74"/>
    <w:rsid w:val="000E0C5B"/>
    <w:rsid w:val="000E0E6A"/>
    <w:rsid w:val="000E14B0"/>
    <w:rsid w:val="000E14BE"/>
    <w:rsid w:val="000E2531"/>
    <w:rsid w:val="000E4827"/>
    <w:rsid w:val="000E5877"/>
    <w:rsid w:val="000E5A72"/>
    <w:rsid w:val="000E7102"/>
    <w:rsid w:val="000E77CA"/>
    <w:rsid w:val="000E77CC"/>
    <w:rsid w:val="000E7E0E"/>
    <w:rsid w:val="000E7F0D"/>
    <w:rsid w:val="000F0ABB"/>
    <w:rsid w:val="000F2306"/>
    <w:rsid w:val="000F2382"/>
    <w:rsid w:val="000F23FA"/>
    <w:rsid w:val="000F31BE"/>
    <w:rsid w:val="000F3605"/>
    <w:rsid w:val="000F372E"/>
    <w:rsid w:val="000F3805"/>
    <w:rsid w:val="000F469E"/>
    <w:rsid w:val="000F4951"/>
    <w:rsid w:val="000F5D8D"/>
    <w:rsid w:val="000F74C4"/>
    <w:rsid w:val="000F756C"/>
    <w:rsid w:val="00100CFB"/>
    <w:rsid w:val="001018BE"/>
    <w:rsid w:val="00101AD2"/>
    <w:rsid w:val="00102A96"/>
    <w:rsid w:val="00102B28"/>
    <w:rsid w:val="00102EAF"/>
    <w:rsid w:val="00105352"/>
    <w:rsid w:val="00105B50"/>
    <w:rsid w:val="001065DB"/>
    <w:rsid w:val="0010696D"/>
    <w:rsid w:val="00107225"/>
    <w:rsid w:val="00107EA2"/>
    <w:rsid w:val="0011014A"/>
    <w:rsid w:val="00110325"/>
    <w:rsid w:val="00110ACB"/>
    <w:rsid w:val="001114A1"/>
    <w:rsid w:val="00112401"/>
    <w:rsid w:val="00112AA6"/>
    <w:rsid w:val="001130DC"/>
    <w:rsid w:val="00113748"/>
    <w:rsid w:val="001154A3"/>
    <w:rsid w:val="001163C3"/>
    <w:rsid w:val="00116491"/>
    <w:rsid w:val="0012011C"/>
    <w:rsid w:val="001203A4"/>
    <w:rsid w:val="0012047A"/>
    <w:rsid w:val="00121C6F"/>
    <w:rsid w:val="0012315D"/>
    <w:rsid w:val="0012550D"/>
    <w:rsid w:val="00125CDA"/>
    <w:rsid w:val="00125DA9"/>
    <w:rsid w:val="00126964"/>
    <w:rsid w:val="00126D2E"/>
    <w:rsid w:val="00127B5F"/>
    <w:rsid w:val="00130833"/>
    <w:rsid w:val="00130B98"/>
    <w:rsid w:val="00130C01"/>
    <w:rsid w:val="0013306F"/>
    <w:rsid w:val="00133260"/>
    <w:rsid w:val="00133692"/>
    <w:rsid w:val="0013502A"/>
    <w:rsid w:val="0013576C"/>
    <w:rsid w:val="00135E3D"/>
    <w:rsid w:val="00136E84"/>
    <w:rsid w:val="00136FD7"/>
    <w:rsid w:val="0014115F"/>
    <w:rsid w:val="00141A9C"/>
    <w:rsid w:val="00141C65"/>
    <w:rsid w:val="00141C6D"/>
    <w:rsid w:val="00141CFC"/>
    <w:rsid w:val="00145450"/>
    <w:rsid w:val="001469AF"/>
    <w:rsid w:val="00146B00"/>
    <w:rsid w:val="00146B47"/>
    <w:rsid w:val="00147268"/>
    <w:rsid w:val="00150543"/>
    <w:rsid w:val="00150EB3"/>
    <w:rsid w:val="00151604"/>
    <w:rsid w:val="0015394B"/>
    <w:rsid w:val="00155A58"/>
    <w:rsid w:val="001576B1"/>
    <w:rsid w:val="00157CFA"/>
    <w:rsid w:val="00157D46"/>
    <w:rsid w:val="001604B6"/>
    <w:rsid w:val="00160987"/>
    <w:rsid w:val="00160B86"/>
    <w:rsid w:val="00161699"/>
    <w:rsid w:val="00163417"/>
    <w:rsid w:val="0016361A"/>
    <w:rsid w:val="00164015"/>
    <w:rsid w:val="00165674"/>
    <w:rsid w:val="00165BBE"/>
    <w:rsid w:val="00165F13"/>
    <w:rsid w:val="00166791"/>
    <w:rsid w:val="001675D6"/>
    <w:rsid w:val="00171394"/>
    <w:rsid w:val="0017326C"/>
    <w:rsid w:val="00173C14"/>
    <w:rsid w:val="00175F83"/>
    <w:rsid w:val="00176E0F"/>
    <w:rsid w:val="00176E3C"/>
    <w:rsid w:val="00177F07"/>
    <w:rsid w:val="00180288"/>
    <w:rsid w:val="001805D4"/>
    <w:rsid w:val="0018462A"/>
    <w:rsid w:val="0018571D"/>
    <w:rsid w:val="00185D48"/>
    <w:rsid w:val="001903A2"/>
    <w:rsid w:val="00190E89"/>
    <w:rsid w:val="00190F49"/>
    <w:rsid w:val="00191C99"/>
    <w:rsid w:val="00193E7D"/>
    <w:rsid w:val="00194EC4"/>
    <w:rsid w:val="001968AC"/>
    <w:rsid w:val="00197118"/>
    <w:rsid w:val="001977E8"/>
    <w:rsid w:val="001A01DE"/>
    <w:rsid w:val="001A077E"/>
    <w:rsid w:val="001A42A2"/>
    <w:rsid w:val="001A42B9"/>
    <w:rsid w:val="001A5E52"/>
    <w:rsid w:val="001A64AB"/>
    <w:rsid w:val="001A707E"/>
    <w:rsid w:val="001B0A6B"/>
    <w:rsid w:val="001B1D56"/>
    <w:rsid w:val="001B3422"/>
    <w:rsid w:val="001B5246"/>
    <w:rsid w:val="001B53F2"/>
    <w:rsid w:val="001B6069"/>
    <w:rsid w:val="001B74B3"/>
    <w:rsid w:val="001C050F"/>
    <w:rsid w:val="001C0AF1"/>
    <w:rsid w:val="001C14DE"/>
    <w:rsid w:val="001C21DD"/>
    <w:rsid w:val="001C3B4A"/>
    <w:rsid w:val="001C4C11"/>
    <w:rsid w:val="001C5895"/>
    <w:rsid w:val="001C5A56"/>
    <w:rsid w:val="001C63D8"/>
    <w:rsid w:val="001C66C0"/>
    <w:rsid w:val="001C6998"/>
    <w:rsid w:val="001D0056"/>
    <w:rsid w:val="001D159B"/>
    <w:rsid w:val="001D2BED"/>
    <w:rsid w:val="001D3B84"/>
    <w:rsid w:val="001D6024"/>
    <w:rsid w:val="001D7E35"/>
    <w:rsid w:val="001E0C7A"/>
    <w:rsid w:val="001E127D"/>
    <w:rsid w:val="001E138B"/>
    <w:rsid w:val="001E1A55"/>
    <w:rsid w:val="001E280D"/>
    <w:rsid w:val="001E2B83"/>
    <w:rsid w:val="001E307A"/>
    <w:rsid w:val="001E40F2"/>
    <w:rsid w:val="001E48AB"/>
    <w:rsid w:val="001E5A29"/>
    <w:rsid w:val="001E5D7B"/>
    <w:rsid w:val="001E7B93"/>
    <w:rsid w:val="001E7C8C"/>
    <w:rsid w:val="001F2FD0"/>
    <w:rsid w:val="001F49B6"/>
    <w:rsid w:val="001F4F06"/>
    <w:rsid w:val="001F5A82"/>
    <w:rsid w:val="001F778E"/>
    <w:rsid w:val="001F7BDB"/>
    <w:rsid w:val="0020092A"/>
    <w:rsid w:val="0020244A"/>
    <w:rsid w:val="002038FA"/>
    <w:rsid w:val="002052F1"/>
    <w:rsid w:val="002058F7"/>
    <w:rsid w:val="00205EED"/>
    <w:rsid w:val="002068D3"/>
    <w:rsid w:val="002071B5"/>
    <w:rsid w:val="0020750A"/>
    <w:rsid w:val="0021060A"/>
    <w:rsid w:val="00210AB4"/>
    <w:rsid w:val="00210F94"/>
    <w:rsid w:val="00212364"/>
    <w:rsid w:val="00212886"/>
    <w:rsid w:val="00214437"/>
    <w:rsid w:val="002178B0"/>
    <w:rsid w:val="00217B2B"/>
    <w:rsid w:val="00217EAA"/>
    <w:rsid w:val="002215BB"/>
    <w:rsid w:val="00221AF1"/>
    <w:rsid w:val="00221CD9"/>
    <w:rsid w:val="00221DDD"/>
    <w:rsid w:val="00222E44"/>
    <w:rsid w:val="00225847"/>
    <w:rsid w:val="0022666B"/>
    <w:rsid w:val="00226A1B"/>
    <w:rsid w:val="00227B31"/>
    <w:rsid w:val="00232D57"/>
    <w:rsid w:val="002331DC"/>
    <w:rsid w:val="00234ED9"/>
    <w:rsid w:val="002356E2"/>
    <w:rsid w:val="002358A8"/>
    <w:rsid w:val="0023688F"/>
    <w:rsid w:val="00236DC6"/>
    <w:rsid w:val="0023749A"/>
    <w:rsid w:val="002402C5"/>
    <w:rsid w:val="00240CA1"/>
    <w:rsid w:val="00241B35"/>
    <w:rsid w:val="0024211C"/>
    <w:rsid w:val="00242C36"/>
    <w:rsid w:val="00243A8D"/>
    <w:rsid w:val="00243B1A"/>
    <w:rsid w:val="00244065"/>
    <w:rsid w:val="00245256"/>
    <w:rsid w:val="00245A6A"/>
    <w:rsid w:val="00245EA4"/>
    <w:rsid w:val="002462FA"/>
    <w:rsid w:val="00246887"/>
    <w:rsid w:val="002474B3"/>
    <w:rsid w:val="0024758C"/>
    <w:rsid w:val="00247715"/>
    <w:rsid w:val="00250564"/>
    <w:rsid w:val="00251617"/>
    <w:rsid w:val="00251CDA"/>
    <w:rsid w:val="00254885"/>
    <w:rsid w:val="00255B36"/>
    <w:rsid w:val="0025627C"/>
    <w:rsid w:val="00256675"/>
    <w:rsid w:val="002603AE"/>
    <w:rsid w:val="00261192"/>
    <w:rsid w:val="002617FC"/>
    <w:rsid w:val="00261803"/>
    <w:rsid w:val="00264677"/>
    <w:rsid w:val="002648FA"/>
    <w:rsid w:val="00264C4B"/>
    <w:rsid w:val="002677A5"/>
    <w:rsid w:val="00270795"/>
    <w:rsid w:val="0027094C"/>
    <w:rsid w:val="00273054"/>
    <w:rsid w:val="0027324C"/>
    <w:rsid w:val="00273E68"/>
    <w:rsid w:val="00273F41"/>
    <w:rsid w:val="002747F0"/>
    <w:rsid w:val="00275EB7"/>
    <w:rsid w:val="00276003"/>
    <w:rsid w:val="002766CD"/>
    <w:rsid w:val="00280174"/>
    <w:rsid w:val="00280749"/>
    <w:rsid w:val="00280E17"/>
    <w:rsid w:val="0028188F"/>
    <w:rsid w:val="00281E9F"/>
    <w:rsid w:val="0028533A"/>
    <w:rsid w:val="00286166"/>
    <w:rsid w:val="00287E04"/>
    <w:rsid w:val="002900D4"/>
    <w:rsid w:val="002919CB"/>
    <w:rsid w:val="00292135"/>
    <w:rsid w:val="00294266"/>
    <w:rsid w:val="0029553C"/>
    <w:rsid w:val="002960AB"/>
    <w:rsid w:val="00297D3D"/>
    <w:rsid w:val="002A343A"/>
    <w:rsid w:val="002A483D"/>
    <w:rsid w:val="002A6BD3"/>
    <w:rsid w:val="002A7BFA"/>
    <w:rsid w:val="002B1144"/>
    <w:rsid w:val="002B1C91"/>
    <w:rsid w:val="002B2AF5"/>
    <w:rsid w:val="002B39A2"/>
    <w:rsid w:val="002B3B6E"/>
    <w:rsid w:val="002B6EB7"/>
    <w:rsid w:val="002B7D43"/>
    <w:rsid w:val="002C01ED"/>
    <w:rsid w:val="002C0DF7"/>
    <w:rsid w:val="002C1703"/>
    <w:rsid w:val="002C3CA1"/>
    <w:rsid w:val="002C4EFB"/>
    <w:rsid w:val="002C7364"/>
    <w:rsid w:val="002C7E12"/>
    <w:rsid w:val="002D0297"/>
    <w:rsid w:val="002D0CA9"/>
    <w:rsid w:val="002D103F"/>
    <w:rsid w:val="002D10B7"/>
    <w:rsid w:val="002D12ED"/>
    <w:rsid w:val="002D1B03"/>
    <w:rsid w:val="002D2BB5"/>
    <w:rsid w:val="002D3E0D"/>
    <w:rsid w:val="002D4A0D"/>
    <w:rsid w:val="002D5C54"/>
    <w:rsid w:val="002E0320"/>
    <w:rsid w:val="002E1D3D"/>
    <w:rsid w:val="002E3481"/>
    <w:rsid w:val="002E3B59"/>
    <w:rsid w:val="002E54BD"/>
    <w:rsid w:val="002E5594"/>
    <w:rsid w:val="002E5603"/>
    <w:rsid w:val="002E5AAB"/>
    <w:rsid w:val="002E61E4"/>
    <w:rsid w:val="002E6703"/>
    <w:rsid w:val="002E75BA"/>
    <w:rsid w:val="002E7D7C"/>
    <w:rsid w:val="002F0446"/>
    <w:rsid w:val="002F0A7C"/>
    <w:rsid w:val="002F11D2"/>
    <w:rsid w:val="002F16B6"/>
    <w:rsid w:val="002F1C2C"/>
    <w:rsid w:val="002F3551"/>
    <w:rsid w:val="002F45E9"/>
    <w:rsid w:val="002F4FF5"/>
    <w:rsid w:val="002F6693"/>
    <w:rsid w:val="00300ACD"/>
    <w:rsid w:val="00300E8F"/>
    <w:rsid w:val="00302D98"/>
    <w:rsid w:val="00303D1E"/>
    <w:rsid w:val="00304607"/>
    <w:rsid w:val="003057FB"/>
    <w:rsid w:val="003064EB"/>
    <w:rsid w:val="00306842"/>
    <w:rsid w:val="00306C72"/>
    <w:rsid w:val="00307E2B"/>
    <w:rsid w:val="003132A7"/>
    <w:rsid w:val="003136AC"/>
    <w:rsid w:val="00314CB4"/>
    <w:rsid w:val="00315108"/>
    <w:rsid w:val="003155A6"/>
    <w:rsid w:val="00315D58"/>
    <w:rsid w:val="00315F68"/>
    <w:rsid w:val="0032069B"/>
    <w:rsid w:val="003206C3"/>
    <w:rsid w:val="00320E08"/>
    <w:rsid w:val="00321378"/>
    <w:rsid w:val="00321ADD"/>
    <w:rsid w:val="00321DA5"/>
    <w:rsid w:val="00322525"/>
    <w:rsid w:val="00322571"/>
    <w:rsid w:val="00322968"/>
    <w:rsid w:val="00322AE6"/>
    <w:rsid w:val="003247CF"/>
    <w:rsid w:val="00325E7E"/>
    <w:rsid w:val="003313DA"/>
    <w:rsid w:val="0033165C"/>
    <w:rsid w:val="0033195A"/>
    <w:rsid w:val="00331994"/>
    <w:rsid w:val="00331F07"/>
    <w:rsid w:val="003322F6"/>
    <w:rsid w:val="00332D46"/>
    <w:rsid w:val="0033372F"/>
    <w:rsid w:val="0033384D"/>
    <w:rsid w:val="003359F5"/>
    <w:rsid w:val="0033664B"/>
    <w:rsid w:val="00336D6B"/>
    <w:rsid w:val="00336DD4"/>
    <w:rsid w:val="00337FCB"/>
    <w:rsid w:val="00342AEC"/>
    <w:rsid w:val="00342C57"/>
    <w:rsid w:val="00343250"/>
    <w:rsid w:val="00343E14"/>
    <w:rsid w:val="003458F7"/>
    <w:rsid w:val="00345D6A"/>
    <w:rsid w:val="00346A69"/>
    <w:rsid w:val="003476AD"/>
    <w:rsid w:val="0035048B"/>
    <w:rsid w:val="00352788"/>
    <w:rsid w:val="0035358B"/>
    <w:rsid w:val="003545B4"/>
    <w:rsid w:val="003545EB"/>
    <w:rsid w:val="00355283"/>
    <w:rsid w:val="0035557B"/>
    <w:rsid w:val="00356235"/>
    <w:rsid w:val="00356729"/>
    <w:rsid w:val="00356AF1"/>
    <w:rsid w:val="00357AF5"/>
    <w:rsid w:val="00357B7A"/>
    <w:rsid w:val="00361185"/>
    <w:rsid w:val="00361EB1"/>
    <w:rsid w:val="00361FA8"/>
    <w:rsid w:val="00362210"/>
    <w:rsid w:val="0036244B"/>
    <w:rsid w:val="003632AC"/>
    <w:rsid w:val="0036422B"/>
    <w:rsid w:val="00365C27"/>
    <w:rsid w:val="00366C5E"/>
    <w:rsid w:val="00367004"/>
    <w:rsid w:val="003706FD"/>
    <w:rsid w:val="00371288"/>
    <w:rsid w:val="003715CB"/>
    <w:rsid w:val="00372526"/>
    <w:rsid w:val="00372AF3"/>
    <w:rsid w:val="0037477B"/>
    <w:rsid w:val="003747DD"/>
    <w:rsid w:val="00374B51"/>
    <w:rsid w:val="00374BAC"/>
    <w:rsid w:val="0037500A"/>
    <w:rsid w:val="0037535B"/>
    <w:rsid w:val="003767FE"/>
    <w:rsid w:val="003806D4"/>
    <w:rsid w:val="00380B9E"/>
    <w:rsid w:val="00380DD0"/>
    <w:rsid w:val="00383504"/>
    <w:rsid w:val="0038350B"/>
    <w:rsid w:val="00390176"/>
    <w:rsid w:val="00390CD6"/>
    <w:rsid w:val="00391850"/>
    <w:rsid w:val="00391B9C"/>
    <w:rsid w:val="003921E0"/>
    <w:rsid w:val="0039393F"/>
    <w:rsid w:val="00395992"/>
    <w:rsid w:val="003A1D48"/>
    <w:rsid w:val="003A2824"/>
    <w:rsid w:val="003A41AF"/>
    <w:rsid w:val="003A4C7E"/>
    <w:rsid w:val="003A4D31"/>
    <w:rsid w:val="003A5653"/>
    <w:rsid w:val="003B06D6"/>
    <w:rsid w:val="003B13B5"/>
    <w:rsid w:val="003B27CE"/>
    <w:rsid w:val="003B29E5"/>
    <w:rsid w:val="003B3C4C"/>
    <w:rsid w:val="003B3FD4"/>
    <w:rsid w:val="003B403F"/>
    <w:rsid w:val="003B545E"/>
    <w:rsid w:val="003B5FBE"/>
    <w:rsid w:val="003B6B16"/>
    <w:rsid w:val="003B758A"/>
    <w:rsid w:val="003B76EC"/>
    <w:rsid w:val="003B7B95"/>
    <w:rsid w:val="003C0663"/>
    <w:rsid w:val="003C0E68"/>
    <w:rsid w:val="003C1379"/>
    <w:rsid w:val="003C1C75"/>
    <w:rsid w:val="003C48FC"/>
    <w:rsid w:val="003C49E8"/>
    <w:rsid w:val="003C5539"/>
    <w:rsid w:val="003C586F"/>
    <w:rsid w:val="003C6374"/>
    <w:rsid w:val="003C6676"/>
    <w:rsid w:val="003C74C3"/>
    <w:rsid w:val="003D0813"/>
    <w:rsid w:val="003D081D"/>
    <w:rsid w:val="003D2705"/>
    <w:rsid w:val="003D39AA"/>
    <w:rsid w:val="003D48AE"/>
    <w:rsid w:val="003D633E"/>
    <w:rsid w:val="003D69E8"/>
    <w:rsid w:val="003D70E1"/>
    <w:rsid w:val="003D77DB"/>
    <w:rsid w:val="003E0FFF"/>
    <w:rsid w:val="003E10F4"/>
    <w:rsid w:val="003E23CC"/>
    <w:rsid w:val="003E36F7"/>
    <w:rsid w:val="003E3E17"/>
    <w:rsid w:val="003E4D0F"/>
    <w:rsid w:val="003E5163"/>
    <w:rsid w:val="003E60F4"/>
    <w:rsid w:val="003E7244"/>
    <w:rsid w:val="003E76F2"/>
    <w:rsid w:val="003E7A4E"/>
    <w:rsid w:val="003E7D3F"/>
    <w:rsid w:val="003F086D"/>
    <w:rsid w:val="003F0F31"/>
    <w:rsid w:val="003F2042"/>
    <w:rsid w:val="003F3AED"/>
    <w:rsid w:val="003F5C40"/>
    <w:rsid w:val="003F7061"/>
    <w:rsid w:val="003F7A2C"/>
    <w:rsid w:val="00402976"/>
    <w:rsid w:val="00403124"/>
    <w:rsid w:val="00403667"/>
    <w:rsid w:val="004038B2"/>
    <w:rsid w:val="00403D09"/>
    <w:rsid w:val="00404587"/>
    <w:rsid w:val="004048B7"/>
    <w:rsid w:val="00405D88"/>
    <w:rsid w:val="00410452"/>
    <w:rsid w:val="00410DF4"/>
    <w:rsid w:val="00414225"/>
    <w:rsid w:val="00417064"/>
    <w:rsid w:val="004176B2"/>
    <w:rsid w:val="00417903"/>
    <w:rsid w:val="004206E7"/>
    <w:rsid w:val="0042109D"/>
    <w:rsid w:val="00421573"/>
    <w:rsid w:val="0042214B"/>
    <w:rsid w:val="00422A07"/>
    <w:rsid w:val="00422C31"/>
    <w:rsid w:val="004239B5"/>
    <w:rsid w:val="00424165"/>
    <w:rsid w:val="0042433A"/>
    <w:rsid w:val="00424A7B"/>
    <w:rsid w:val="00424E6B"/>
    <w:rsid w:val="00426055"/>
    <w:rsid w:val="004261AE"/>
    <w:rsid w:val="0042623D"/>
    <w:rsid w:val="00426D7D"/>
    <w:rsid w:val="00432C0B"/>
    <w:rsid w:val="00432C73"/>
    <w:rsid w:val="00432CA3"/>
    <w:rsid w:val="00433F12"/>
    <w:rsid w:val="004342F2"/>
    <w:rsid w:val="00434500"/>
    <w:rsid w:val="004347DD"/>
    <w:rsid w:val="004354B9"/>
    <w:rsid w:val="004371EC"/>
    <w:rsid w:val="00437355"/>
    <w:rsid w:val="00437CE2"/>
    <w:rsid w:val="00440838"/>
    <w:rsid w:val="004415B1"/>
    <w:rsid w:val="004423D1"/>
    <w:rsid w:val="004427A2"/>
    <w:rsid w:val="00442D43"/>
    <w:rsid w:val="00445637"/>
    <w:rsid w:val="00445681"/>
    <w:rsid w:val="00445B90"/>
    <w:rsid w:val="004461EB"/>
    <w:rsid w:val="0044798C"/>
    <w:rsid w:val="004504F2"/>
    <w:rsid w:val="004511B8"/>
    <w:rsid w:val="004514D1"/>
    <w:rsid w:val="00451BE9"/>
    <w:rsid w:val="00451FF7"/>
    <w:rsid w:val="00452DC4"/>
    <w:rsid w:val="004532C9"/>
    <w:rsid w:val="00453436"/>
    <w:rsid w:val="00453806"/>
    <w:rsid w:val="00453DB8"/>
    <w:rsid w:val="004557AB"/>
    <w:rsid w:val="0045655F"/>
    <w:rsid w:val="00456B0B"/>
    <w:rsid w:val="0045711D"/>
    <w:rsid w:val="0045794A"/>
    <w:rsid w:val="00457E1E"/>
    <w:rsid w:val="00460029"/>
    <w:rsid w:val="004625CD"/>
    <w:rsid w:val="004629A0"/>
    <w:rsid w:val="00462BF0"/>
    <w:rsid w:val="004633FA"/>
    <w:rsid w:val="00463BC3"/>
    <w:rsid w:val="00464488"/>
    <w:rsid w:val="00464A97"/>
    <w:rsid w:val="00466008"/>
    <w:rsid w:val="0046686F"/>
    <w:rsid w:val="00467C7C"/>
    <w:rsid w:val="00471579"/>
    <w:rsid w:val="00471B3E"/>
    <w:rsid w:val="0047246F"/>
    <w:rsid w:val="00472E5E"/>
    <w:rsid w:val="004734DC"/>
    <w:rsid w:val="00474278"/>
    <w:rsid w:val="00474BB5"/>
    <w:rsid w:val="00474ED2"/>
    <w:rsid w:val="004756D6"/>
    <w:rsid w:val="0047599C"/>
    <w:rsid w:val="00477939"/>
    <w:rsid w:val="0048168C"/>
    <w:rsid w:val="00482853"/>
    <w:rsid w:val="00482D18"/>
    <w:rsid w:val="00483DC7"/>
    <w:rsid w:val="00483F98"/>
    <w:rsid w:val="004842B9"/>
    <w:rsid w:val="00484889"/>
    <w:rsid w:val="00486609"/>
    <w:rsid w:val="00486BA8"/>
    <w:rsid w:val="00487805"/>
    <w:rsid w:val="004878F6"/>
    <w:rsid w:val="00487F11"/>
    <w:rsid w:val="00490BD4"/>
    <w:rsid w:val="00490FCA"/>
    <w:rsid w:val="00494935"/>
    <w:rsid w:val="004957CA"/>
    <w:rsid w:val="00496AD4"/>
    <w:rsid w:val="0049799C"/>
    <w:rsid w:val="004A1288"/>
    <w:rsid w:val="004A2DB7"/>
    <w:rsid w:val="004A491C"/>
    <w:rsid w:val="004A49E7"/>
    <w:rsid w:val="004A5F27"/>
    <w:rsid w:val="004B1188"/>
    <w:rsid w:val="004B3819"/>
    <w:rsid w:val="004B3B88"/>
    <w:rsid w:val="004B3D56"/>
    <w:rsid w:val="004B489A"/>
    <w:rsid w:val="004B64C0"/>
    <w:rsid w:val="004B6585"/>
    <w:rsid w:val="004B6FA4"/>
    <w:rsid w:val="004C00AD"/>
    <w:rsid w:val="004C0AB2"/>
    <w:rsid w:val="004C103F"/>
    <w:rsid w:val="004C1CB5"/>
    <w:rsid w:val="004C215A"/>
    <w:rsid w:val="004C2478"/>
    <w:rsid w:val="004C2C1F"/>
    <w:rsid w:val="004C4137"/>
    <w:rsid w:val="004C4FB4"/>
    <w:rsid w:val="004C5E02"/>
    <w:rsid w:val="004C6EE9"/>
    <w:rsid w:val="004C6F7D"/>
    <w:rsid w:val="004D0AE6"/>
    <w:rsid w:val="004D0DDF"/>
    <w:rsid w:val="004D345E"/>
    <w:rsid w:val="004D3D48"/>
    <w:rsid w:val="004D3E20"/>
    <w:rsid w:val="004D4207"/>
    <w:rsid w:val="004D4E09"/>
    <w:rsid w:val="004D5DFB"/>
    <w:rsid w:val="004D66EC"/>
    <w:rsid w:val="004D6864"/>
    <w:rsid w:val="004D6B5B"/>
    <w:rsid w:val="004D6F8B"/>
    <w:rsid w:val="004D7CA8"/>
    <w:rsid w:val="004E0C1B"/>
    <w:rsid w:val="004E1D3C"/>
    <w:rsid w:val="004E2451"/>
    <w:rsid w:val="004E252A"/>
    <w:rsid w:val="004E38FC"/>
    <w:rsid w:val="004E3E71"/>
    <w:rsid w:val="004E4440"/>
    <w:rsid w:val="004E5C97"/>
    <w:rsid w:val="004E5E2F"/>
    <w:rsid w:val="004E7088"/>
    <w:rsid w:val="004F035D"/>
    <w:rsid w:val="004F05DC"/>
    <w:rsid w:val="004F4341"/>
    <w:rsid w:val="004F54E2"/>
    <w:rsid w:val="004F57C6"/>
    <w:rsid w:val="004F664F"/>
    <w:rsid w:val="004F77EB"/>
    <w:rsid w:val="00500D85"/>
    <w:rsid w:val="005015B4"/>
    <w:rsid w:val="0050337A"/>
    <w:rsid w:val="005035D4"/>
    <w:rsid w:val="00505E79"/>
    <w:rsid w:val="00507542"/>
    <w:rsid w:val="0050760F"/>
    <w:rsid w:val="0051007E"/>
    <w:rsid w:val="00510635"/>
    <w:rsid w:val="00510E98"/>
    <w:rsid w:val="00511045"/>
    <w:rsid w:val="005113EC"/>
    <w:rsid w:val="005115E2"/>
    <w:rsid w:val="005116E7"/>
    <w:rsid w:val="005122BB"/>
    <w:rsid w:val="005122DC"/>
    <w:rsid w:val="00512844"/>
    <w:rsid w:val="00512A35"/>
    <w:rsid w:val="00516F6D"/>
    <w:rsid w:val="00517228"/>
    <w:rsid w:val="00520571"/>
    <w:rsid w:val="005216E1"/>
    <w:rsid w:val="00521AF7"/>
    <w:rsid w:val="00522977"/>
    <w:rsid w:val="00523B0D"/>
    <w:rsid w:val="005248D4"/>
    <w:rsid w:val="00524E66"/>
    <w:rsid w:val="005257BD"/>
    <w:rsid w:val="00531518"/>
    <w:rsid w:val="00531AAD"/>
    <w:rsid w:val="00531EB1"/>
    <w:rsid w:val="00535463"/>
    <w:rsid w:val="00536D9B"/>
    <w:rsid w:val="0053708E"/>
    <w:rsid w:val="00540F4C"/>
    <w:rsid w:val="005422C4"/>
    <w:rsid w:val="005427F1"/>
    <w:rsid w:val="00542F36"/>
    <w:rsid w:val="0054471C"/>
    <w:rsid w:val="00546BBA"/>
    <w:rsid w:val="005479C4"/>
    <w:rsid w:val="00550A9D"/>
    <w:rsid w:val="00550B9A"/>
    <w:rsid w:val="00550E37"/>
    <w:rsid w:val="0055206F"/>
    <w:rsid w:val="005524F4"/>
    <w:rsid w:val="0055379C"/>
    <w:rsid w:val="005538B3"/>
    <w:rsid w:val="00554A7B"/>
    <w:rsid w:val="00555308"/>
    <w:rsid w:val="00556096"/>
    <w:rsid w:val="005561FE"/>
    <w:rsid w:val="00556654"/>
    <w:rsid w:val="00556E21"/>
    <w:rsid w:val="0055763C"/>
    <w:rsid w:val="00557CDA"/>
    <w:rsid w:val="00561145"/>
    <w:rsid w:val="0056130D"/>
    <w:rsid w:val="00561419"/>
    <w:rsid w:val="00561D03"/>
    <w:rsid w:val="00562843"/>
    <w:rsid w:val="00562FC1"/>
    <w:rsid w:val="0056321D"/>
    <w:rsid w:val="00563713"/>
    <w:rsid w:val="005641CB"/>
    <w:rsid w:val="005644DB"/>
    <w:rsid w:val="00564562"/>
    <w:rsid w:val="00564A12"/>
    <w:rsid w:val="005652A4"/>
    <w:rsid w:val="00566713"/>
    <w:rsid w:val="00566BB3"/>
    <w:rsid w:val="00567FB7"/>
    <w:rsid w:val="005708BD"/>
    <w:rsid w:val="005718CC"/>
    <w:rsid w:val="005722CA"/>
    <w:rsid w:val="00572926"/>
    <w:rsid w:val="00572C7A"/>
    <w:rsid w:val="005733EC"/>
    <w:rsid w:val="0057351C"/>
    <w:rsid w:val="0057364F"/>
    <w:rsid w:val="0057376B"/>
    <w:rsid w:val="00574A37"/>
    <w:rsid w:val="0057541B"/>
    <w:rsid w:val="005755BA"/>
    <w:rsid w:val="005758A6"/>
    <w:rsid w:val="00576444"/>
    <w:rsid w:val="00576828"/>
    <w:rsid w:val="005771FD"/>
    <w:rsid w:val="00577C77"/>
    <w:rsid w:val="00577E0C"/>
    <w:rsid w:val="00580B51"/>
    <w:rsid w:val="0058117E"/>
    <w:rsid w:val="0058287E"/>
    <w:rsid w:val="00583AD8"/>
    <w:rsid w:val="005849B4"/>
    <w:rsid w:val="005862E7"/>
    <w:rsid w:val="005902F5"/>
    <w:rsid w:val="00591F7A"/>
    <w:rsid w:val="00594195"/>
    <w:rsid w:val="005957B2"/>
    <w:rsid w:val="00596630"/>
    <w:rsid w:val="00596ECF"/>
    <w:rsid w:val="00597E8D"/>
    <w:rsid w:val="005A02D0"/>
    <w:rsid w:val="005A06F2"/>
    <w:rsid w:val="005A2878"/>
    <w:rsid w:val="005A4B72"/>
    <w:rsid w:val="005A6657"/>
    <w:rsid w:val="005A69B4"/>
    <w:rsid w:val="005A6A48"/>
    <w:rsid w:val="005B0041"/>
    <w:rsid w:val="005B0C4B"/>
    <w:rsid w:val="005B228D"/>
    <w:rsid w:val="005B2365"/>
    <w:rsid w:val="005B2E02"/>
    <w:rsid w:val="005B3050"/>
    <w:rsid w:val="005B3215"/>
    <w:rsid w:val="005B3881"/>
    <w:rsid w:val="005B3CAE"/>
    <w:rsid w:val="005B4A89"/>
    <w:rsid w:val="005B4B51"/>
    <w:rsid w:val="005B564C"/>
    <w:rsid w:val="005B67BE"/>
    <w:rsid w:val="005B729D"/>
    <w:rsid w:val="005B79FD"/>
    <w:rsid w:val="005C0299"/>
    <w:rsid w:val="005C2ECC"/>
    <w:rsid w:val="005C2FDC"/>
    <w:rsid w:val="005C3929"/>
    <w:rsid w:val="005C4F4B"/>
    <w:rsid w:val="005C4FB3"/>
    <w:rsid w:val="005C507A"/>
    <w:rsid w:val="005C5468"/>
    <w:rsid w:val="005C68D5"/>
    <w:rsid w:val="005C74CA"/>
    <w:rsid w:val="005C7B8D"/>
    <w:rsid w:val="005C7C91"/>
    <w:rsid w:val="005D1879"/>
    <w:rsid w:val="005D18A5"/>
    <w:rsid w:val="005D226B"/>
    <w:rsid w:val="005D2888"/>
    <w:rsid w:val="005D3B13"/>
    <w:rsid w:val="005D3E16"/>
    <w:rsid w:val="005D3FE5"/>
    <w:rsid w:val="005D4108"/>
    <w:rsid w:val="005D48B7"/>
    <w:rsid w:val="005D7120"/>
    <w:rsid w:val="005D75C8"/>
    <w:rsid w:val="005E0C9D"/>
    <w:rsid w:val="005E0E99"/>
    <w:rsid w:val="005E4385"/>
    <w:rsid w:val="005E4826"/>
    <w:rsid w:val="005E49ED"/>
    <w:rsid w:val="005E5245"/>
    <w:rsid w:val="005E5B7C"/>
    <w:rsid w:val="005E5E62"/>
    <w:rsid w:val="005E6C74"/>
    <w:rsid w:val="005E798E"/>
    <w:rsid w:val="005F08A6"/>
    <w:rsid w:val="005F14FB"/>
    <w:rsid w:val="005F3001"/>
    <w:rsid w:val="005F3285"/>
    <w:rsid w:val="005F457C"/>
    <w:rsid w:val="005F50DF"/>
    <w:rsid w:val="005F5B00"/>
    <w:rsid w:val="005F63CB"/>
    <w:rsid w:val="005F6896"/>
    <w:rsid w:val="005F6FE7"/>
    <w:rsid w:val="0060084A"/>
    <w:rsid w:val="006010E0"/>
    <w:rsid w:val="00601586"/>
    <w:rsid w:val="006017EB"/>
    <w:rsid w:val="00603149"/>
    <w:rsid w:val="00603531"/>
    <w:rsid w:val="006037F9"/>
    <w:rsid w:val="0060467A"/>
    <w:rsid w:val="00606722"/>
    <w:rsid w:val="006067D6"/>
    <w:rsid w:val="00611D04"/>
    <w:rsid w:val="00612400"/>
    <w:rsid w:val="006128B4"/>
    <w:rsid w:val="0061381D"/>
    <w:rsid w:val="006138FA"/>
    <w:rsid w:val="00613C03"/>
    <w:rsid w:val="00614818"/>
    <w:rsid w:val="00614C91"/>
    <w:rsid w:val="0061779D"/>
    <w:rsid w:val="00622206"/>
    <w:rsid w:val="0062249A"/>
    <w:rsid w:val="006228F2"/>
    <w:rsid w:val="006236B7"/>
    <w:rsid w:val="00623BF1"/>
    <w:rsid w:val="006246A2"/>
    <w:rsid w:val="006248E3"/>
    <w:rsid w:val="00625B95"/>
    <w:rsid w:val="00626A71"/>
    <w:rsid w:val="0062741A"/>
    <w:rsid w:val="00630160"/>
    <w:rsid w:val="00630D03"/>
    <w:rsid w:val="00631296"/>
    <w:rsid w:val="006323DA"/>
    <w:rsid w:val="0063362D"/>
    <w:rsid w:val="00633E9E"/>
    <w:rsid w:val="00634F13"/>
    <w:rsid w:val="00635A29"/>
    <w:rsid w:val="006367CE"/>
    <w:rsid w:val="00636E54"/>
    <w:rsid w:val="00640264"/>
    <w:rsid w:val="006407BE"/>
    <w:rsid w:val="0064127E"/>
    <w:rsid w:val="006439B9"/>
    <w:rsid w:val="006441F1"/>
    <w:rsid w:val="006451A9"/>
    <w:rsid w:val="00645934"/>
    <w:rsid w:val="00645A10"/>
    <w:rsid w:val="00645DF2"/>
    <w:rsid w:val="00650510"/>
    <w:rsid w:val="00650ACB"/>
    <w:rsid w:val="00651E1E"/>
    <w:rsid w:val="006528F1"/>
    <w:rsid w:val="00652B2C"/>
    <w:rsid w:val="006531D0"/>
    <w:rsid w:val="00654FAD"/>
    <w:rsid w:val="00655783"/>
    <w:rsid w:val="00655E60"/>
    <w:rsid w:val="00656995"/>
    <w:rsid w:val="00656DA3"/>
    <w:rsid w:val="0065721F"/>
    <w:rsid w:val="0065750D"/>
    <w:rsid w:val="00661646"/>
    <w:rsid w:val="0066174E"/>
    <w:rsid w:val="006623B0"/>
    <w:rsid w:val="00662BD1"/>
    <w:rsid w:val="00663FDE"/>
    <w:rsid w:val="00664840"/>
    <w:rsid w:val="00665B41"/>
    <w:rsid w:val="00667E7F"/>
    <w:rsid w:val="00670270"/>
    <w:rsid w:val="00670995"/>
    <w:rsid w:val="006730F1"/>
    <w:rsid w:val="0067350C"/>
    <w:rsid w:val="006736B1"/>
    <w:rsid w:val="00673B56"/>
    <w:rsid w:val="006758EC"/>
    <w:rsid w:val="00675B34"/>
    <w:rsid w:val="00677011"/>
    <w:rsid w:val="00677A87"/>
    <w:rsid w:val="006802E9"/>
    <w:rsid w:val="006822C1"/>
    <w:rsid w:val="00683603"/>
    <w:rsid w:val="006844D4"/>
    <w:rsid w:val="00685129"/>
    <w:rsid w:val="00686DEF"/>
    <w:rsid w:val="00691B75"/>
    <w:rsid w:val="006921CD"/>
    <w:rsid w:val="00692FE0"/>
    <w:rsid w:val="00693291"/>
    <w:rsid w:val="0069356C"/>
    <w:rsid w:val="0069410F"/>
    <w:rsid w:val="00695859"/>
    <w:rsid w:val="0069680A"/>
    <w:rsid w:val="006968C6"/>
    <w:rsid w:val="006A0EF1"/>
    <w:rsid w:val="006A191C"/>
    <w:rsid w:val="006A21E1"/>
    <w:rsid w:val="006A246E"/>
    <w:rsid w:val="006A3424"/>
    <w:rsid w:val="006A5A7D"/>
    <w:rsid w:val="006A5C01"/>
    <w:rsid w:val="006A5E1A"/>
    <w:rsid w:val="006A7F5C"/>
    <w:rsid w:val="006B0B15"/>
    <w:rsid w:val="006B0E97"/>
    <w:rsid w:val="006B2296"/>
    <w:rsid w:val="006B24F4"/>
    <w:rsid w:val="006B323D"/>
    <w:rsid w:val="006B33B7"/>
    <w:rsid w:val="006B5199"/>
    <w:rsid w:val="006B5775"/>
    <w:rsid w:val="006B598B"/>
    <w:rsid w:val="006B67D5"/>
    <w:rsid w:val="006B6AF6"/>
    <w:rsid w:val="006B6EF1"/>
    <w:rsid w:val="006C04D2"/>
    <w:rsid w:val="006C0ACA"/>
    <w:rsid w:val="006C1E6F"/>
    <w:rsid w:val="006C26DE"/>
    <w:rsid w:val="006C3B5F"/>
    <w:rsid w:val="006C4539"/>
    <w:rsid w:val="006C463A"/>
    <w:rsid w:val="006C4C86"/>
    <w:rsid w:val="006C5DE0"/>
    <w:rsid w:val="006C5E20"/>
    <w:rsid w:val="006C61D5"/>
    <w:rsid w:val="006C69E9"/>
    <w:rsid w:val="006C70BA"/>
    <w:rsid w:val="006D2182"/>
    <w:rsid w:val="006D7D34"/>
    <w:rsid w:val="006E1E25"/>
    <w:rsid w:val="006E3AD0"/>
    <w:rsid w:val="006E46BE"/>
    <w:rsid w:val="006E48B2"/>
    <w:rsid w:val="006E4E1E"/>
    <w:rsid w:val="006E5496"/>
    <w:rsid w:val="006E771B"/>
    <w:rsid w:val="006E7D59"/>
    <w:rsid w:val="006F0432"/>
    <w:rsid w:val="006F0630"/>
    <w:rsid w:val="006F0688"/>
    <w:rsid w:val="006F2C1E"/>
    <w:rsid w:val="006F45A4"/>
    <w:rsid w:val="006F4C81"/>
    <w:rsid w:val="006F594F"/>
    <w:rsid w:val="006F7584"/>
    <w:rsid w:val="00702A54"/>
    <w:rsid w:val="007069AB"/>
    <w:rsid w:val="00707876"/>
    <w:rsid w:val="007115DA"/>
    <w:rsid w:val="007116B5"/>
    <w:rsid w:val="0071461F"/>
    <w:rsid w:val="00715C75"/>
    <w:rsid w:val="007163F2"/>
    <w:rsid w:val="00717141"/>
    <w:rsid w:val="00720ECA"/>
    <w:rsid w:val="007212A7"/>
    <w:rsid w:val="00721F5A"/>
    <w:rsid w:val="00722AF5"/>
    <w:rsid w:val="00724156"/>
    <w:rsid w:val="00726F93"/>
    <w:rsid w:val="00727659"/>
    <w:rsid w:val="00731F5D"/>
    <w:rsid w:val="00733286"/>
    <w:rsid w:val="007339AB"/>
    <w:rsid w:val="00733F5D"/>
    <w:rsid w:val="0073470B"/>
    <w:rsid w:val="0073536F"/>
    <w:rsid w:val="00737191"/>
    <w:rsid w:val="00740DA3"/>
    <w:rsid w:val="00743D66"/>
    <w:rsid w:val="00744C2B"/>
    <w:rsid w:val="00745624"/>
    <w:rsid w:val="007461A2"/>
    <w:rsid w:val="007468F4"/>
    <w:rsid w:val="00746C00"/>
    <w:rsid w:val="0074720D"/>
    <w:rsid w:val="00747EB2"/>
    <w:rsid w:val="00750374"/>
    <w:rsid w:val="00750803"/>
    <w:rsid w:val="00751C8A"/>
    <w:rsid w:val="00752A95"/>
    <w:rsid w:val="0075381B"/>
    <w:rsid w:val="007548A4"/>
    <w:rsid w:val="00756765"/>
    <w:rsid w:val="0076025C"/>
    <w:rsid w:val="00760DCD"/>
    <w:rsid w:val="00761CF3"/>
    <w:rsid w:val="00761D5D"/>
    <w:rsid w:val="00761FEE"/>
    <w:rsid w:val="00762910"/>
    <w:rsid w:val="00762BE7"/>
    <w:rsid w:val="00762C0D"/>
    <w:rsid w:val="0076310F"/>
    <w:rsid w:val="0076491F"/>
    <w:rsid w:val="0077041E"/>
    <w:rsid w:val="00770766"/>
    <w:rsid w:val="00771D00"/>
    <w:rsid w:val="00772CD9"/>
    <w:rsid w:val="00774F74"/>
    <w:rsid w:val="007754FA"/>
    <w:rsid w:val="00776B8F"/>
    <w:rsid w:val="00780A3A"/>
    <w:rsid w:val="007827C7"/>
    <w:rsid w:val="0078362E"/>
    <w:rsid w:val="00783744"/>
    <w:rsid w:val="00783E0B"/>
    <w:rsid w:val="007870F8"/>
    <w:rsid w:val="0078762E"/>
    <w:rsid w:val="0079050C"/>
    <w:rsid w:val="00790715"/>
    <w:rsid w:val="007909C2"/>
    <w:rsid w:val="00791A55"/>
    <w:rsid w:val="0079227B"/>
    <w:rsid w:val="00793123"/>
    <w:rsid w:val="00794391"/>
    <w:rsid w:val="00794654"/>
    <w:rsid w:val="00795642"/>
    <w:rsid w:val="007967E5"/>
    <w:rsid w:val="00797313"/>
    <w:rsid w:val="007A0063"/>
    <w:rsid w:val="007A05AA"/>
    <w:rsid w:val="007A1E54"/>
    <w:rsid w:val="007A3142"/>
    <w:rsid w:val="007A427B"/>
    <w:rsid w:val="007A471F"/>
    <w:rsid w:val="007A5EAE"/>
    <w:rsid w:val="007A6C05"/>
    <w:rsid w:val="007B0DAF"/>
    <w:rsid w:val="007B1641"/>
    <w:rsid w:val="007B32E5"/>
    <w:rsid w:val="007B3BB7"/>
    <w:rsid w:val="007B4AD7"/>
    <w:rsid w:val="007B6651"/>
    <w:rsid w:val="007B6CEE"/>
    <w:rsid w:val="007B7688"/>
    <w:rsid w:val="007B77F7"/>
    <w:rsid w:val="007C0599"/>
    <w:rsid w:val="007C1665"/>
    <w:rsid w:val="007C21A1"/>
    <w:rsid w:val="007C33D4"/>
    <w:rsid w:val="007C35D8"/>
    <w:rsid w:val="007C3D80"/>
    <w:rsid w:val="007C4018"/>
    <w:rsid w:val="007C44C6"/>
    <w:rsid w:val="007C4680"/>
    <w:rsid w:val="007C6152"/>
    <w:rsid w:val="007C74E0"/>
    <w:rsid w:val="007C782D"/>
    <w:rsid w:val="007D0F43"/>
    <w:rsid w:val="007D1893"/>
    <w:rsid w:val="007D50CD"/>
    <w:rsid w:val="007D55BE"/>
    <w:rsid w:val="007D598D"/>
    <w:rsid w:val="007D6D99"/>
    <w:rsid w:val="007D7506"/>
    <w:rsid w:val="007E0F92"/>
    <w:rsid w:val="007E1F27"/>
    <w:rsid w:val="007E2FE8"/>
    <w:rsid w:val="007E32CB"/>
    <w:rsid w:val="007E43F7"/>
    <w:rsid w:val="007E4E55"/>
    <w:rsid w:val="007E5BB6"/>
    <w:rsid w:val="007E6F36"/>
    <w:rsid w:val="007E7077"/>
    <w:rsid w:val="007E7FF8"/>
    <w:rsid w:val="007F032A"/>
    <w:rsid w:val="007F0664"/>
    <w:rsid w:val="007F26B8"/>
    <w:rsid w:val="007F3861"/>
    <w:rsid w:val="007F439C"/>
    <w:rsid w:val="007F5518"/>
    <w:rsid w:val="007F6066"/>
    <w:rsid w:val="00800665"/>
    <w:rsid w:val="00801165"/>
    <w:rsid w:val="00802474"/>
    <w:rsid w:val="008029CE"/>
    <w:rsid w:val="00802DAB"/>
    <w:rsid w:val="0080358A"/>
    <w:rsid w:val="00804AC4"/>
    <w:rsid w:val="00805F87"/>
    <w:rsid w:val="00806607"/>
    <w:rsid w:val="00807C27"/>
    <w:rsid w:val="00810D99"/>
    <w:rsid w:val="0081178C"/>
    <w:rsid w:val="00812C4D"/>
    <w:rsid w:val="00815464"/>
    <w:rsid w:val="00817124"/>
    <w:rsid w:val="00817BF0"/>
    <w:rsid w:val="008207C9"/>
    <w:rsid w:val="00820C7E"/>
    <w:rsid w:val="00822A8E"/>
    <w:rsid w:val="00822B47"/>
    <w:rsid w:val="008231BD"/>
    <w:rsid w:val="0082434C"/>
    <w:rsid w:val="00827651"/>
    <w:rsid w:val="0083110F"/>
    <w:rsid w:val="008319D2"/>
    <w:rsid w:val="008322AD"/>
    <w:rsid w:val="00832653"/>
    <w:rsid w:val="00833BD8"/>
    <w:rsid w:val="00833DFF"/>
    <w:rsid w:val="0083431D"/>
    <w:rsid w:val="008354A3"/>
    <w:rsid w:val="008366E6"/>
    <w:rsid w:val="00836D5E"/>
    <w:rsid w:val="008371DB"/>
    <w:rsid w:val="0084093E"/>
    <w:rsid w:val="00841ACC"/>
    <w:rsid w:val="00843808"/>
    <w:rsid w:val="008458D8"/>
    <w:rsid w:val="00845EF7"/>
    <w:rsid w:val="008476FE"/>
    <w:rsid w:val="008478DB"/>
    <w:rsid w:val="00847AEB"/>
    <w:rsid w:val="0085000C"/>
    <w:rsid w:val="008501B3"/>
    <w:rsid w:val="008522EF"/>
    <w:rsid w:val="0085284A"/>
    <w:rsid w:val="00855BC6"/>
    <w:rsid w:val="0085660A"/>
    <w:rsid w:val="00856679"/>
    <w:rsid w:val="00856A1D"/>
    <w:rsid w:val="00856E0B"/>
    <w:rsid w:val="00860803"/>
    <w:rsid w:val="00860BC9"/>
    <w:rsid w:val="00861026"/>
    <w:rsid w:val="00863492"/>
    <w:rsid w:val="008652A4"/>
    <w:rsid w:val="008653B4"/>
    <w:rsid w:val="00865B83"/>
    <w:rsid w:val="00865F0E"/>
    <w:rsid w:val="0086639A"/>
    <w:rsid w:val="00872455"/>
    <w:rsid w:val="00872533"/>
    <w:rsid w:val="008732FF"/>
    <w:rsid w:val="008737BC"/>
    <w:rsid w:val="008746C0"/>
    <w:rsid w:val="008749A8"/>
    <w:rsid w:val="008749F7"/>
    <w:rsid w:val="00875567"/>
    <w:rsid w:val="0088026B"/>
    <w:rsid w:val="00881D4D"/>
    <w:rsid w:val="008822F2"/>
    <w:rsid w:val="0088284F"/>
    <w:rsid w:val="008829A5"/>
    <w:rsid w:val="00883501"/>
    <w:rsid w:val="008836F5"/>
    <w:rsid w:val="00885487"/>
    <w:rsid w:val="0088661D"/>
    <w:rsid w:val="00886A83"/>
    <w:rsid w:val="0089018E"/>
    <w:rsid w:val="008902F9"/>
    <w:rsid w:val="008903DC"/>
    <w:rsid w:val="00892E54"/>
    <w:rsid w:val="008932F6"/>
    <w:rsid w:val="0089396C"/>
    <w:rsid w:val="0089554A"/>
    <w:rsid w:val="00895CB8"/>
    <w:rsid w:val="00895FA0"/>
    <w:rsid w:val="0089744E"/>
    <w:rsid w:val="008A2073"/>
    <w:rsid w:val="008A2B65"/>
    <w:rsid w:val="008A3DFB"/>
    <w:rsid w:val="008A5EA7"/>
    <w:rsid w:val="008A6F0D"/>
    <w:rsid w:val="008B1677"/>
    <w:rsid w:val="008B1A14"/>
    <w:rsid w:val="008B1D45"/>
    <w:rsid w:val="008B2334"/>
    <w:rsid w:val="008B4DB1"/>
    <w:rsid w:val="008B569E"/>
    <w:rsid w:val="008B5C0C"/>
    <w:rsid w:val="008B7B79"/>
    <w:rsid w:val="008C01A2"/>
    <w:rsid w:val="008C1D9D"/>
    <w:rsid w:val="008C307D"/>
    <w:rsid w:val="008C3D5B"/>
    <w:rsid w:val="008C43D6"/>
    <w:rsid w:val="008C5919"/>
    <w:rsid w:val="008C6F30"/>
    <w:rsid w:val="008D00B3"/>
    <w:rsid w:val="008D07CA"/>
    <w:rsid w:val="008D1D36"/>
    <w:rsid w:val="008D205D"/>
    <w:rsid w:val="008D352A"/>
    <w:rsid w:val="008D581B"/>
    <w:rsid w:val="008D6E70"/>
    <w:rsid w:val="008D782F"/>
    <w:rsid w:val="008E023A"/>
    <w:rsid w:val="008E02C4"/>
    <w:rsid w:val="008E0459"/>
    <w:rsid w:val="008E38C8"/>
    <w:rsid w:val="008E4BC2"/>
    <w:rsid w:val="008E50F1"/>
    <w:rsid w:val="008E57EE"/>
    <w:rsid w:val="008E653A"/>
    <w:rsid w:val="008E65A3"/>
    <w:rsid w:val="008E7933"/>
    <w:rsid w:val="008F114E"/>
    <w:rsid w:val="008F1D97"/>
    <w:rsid w:val="008F2F12"/>
    <w:rsid w:val="008F45EB"/>
    <w:rsid w:val="008F61C5"/>
    <w:rsid w:val="008F6CF8"/>
    <w:rsid w:val="008F7681"/>
    <w:rsid w:val="009003F7"/>
    <w:rsid w:val="00901076"/>
    <w:rsid w:val="00901C1D"/>
    <w:rsid w:val="009037FD"/>
    <w:rsid w:val="00904E94"/>
    <w:rsid w:val="00905FEE"/>
    <w:rsid w:val="0090603B"/>
    <w:rsid w:val="00910280"/>
    <w:rsid w:val="009104B4"/>
    <w:rsid w:val="00910AEC"/>
    <w:rsid w:val="0091130E"/>
    <w:rsid w:val="00914D30"/>
    <w:rsid w:val="00914F93"/>
    <w:rsid w:val="009152F0"/>
    <w:rsid w:val="00915766"/>
    <w:rsid w:val="009157E7"/>
    <w:rsid w:val="00915D4B"/>
    <w:rsid w:val="0091618B"/>
    <w:rsid w:val="00916F20"/>
    <w:rsid w:val="00920B67"/>
    <w:rsid w:val="009213DB"/>
    <w:rsid w:val="00921F49"/>
    <w:rsid w:val="0092392A"/>
    <w:rsid w:val="0092463E"/>
    <w:rsid w:val="009246E2"/>
    <w:rsid w:val="00924C12"/>
    <w:rsid w:val="00925437"/>
    <w:rsid w:val="00925BF5"/>
    <w:rsid w:val="009266F8"/>
    <w:rsid w:val="00926A66"/>
    <w:rsid w:val="00926CA7"/>
    <w:rsid w:val="009270F3"/>
    <w:rsid w:val="00927BC0"/>
    <w:rsid w:val="00927EF8"/>
    <w:rsid w:val="00934268"/>
    <w:rsid w:val="00935B5E"/>
    <w:rsid w:val="0093652E"/>
    <w:rsid w:val="00937E6B"/>
    <w:rsid w:val="009406AB"/>
    <w:rsid w:val="00941188"/>
    <w:rsid w:val="00941568"/>
    <w:rsid w:val="009423BF"/>
    <w:rsid w:val="009423D8"/>
    <w:rsid w:val="0094343C"/>
    <w:rsid w:val="009449DD"/>
    <w:rsid w:val="00946432"/>
    <w:rsid w:val="009507D2"/>
    <w:rsid w:val="00951560"/>
    <w:rsid w:val="00951F1B"/>
    <w:rsid w:val="00952006"/>
    <w:rsid w:val="00953782"/>
    <w:rsid w:val="00953B66"/>
    <w:rsid w:val="00955B65"/>
    <w:rsid w:val="009568E5"/>
    <w:rsid w:val="00957DBB"/>
    <w:rsid w:val="00960BC1"/>
    <w:rsid w:val="00962CB2"/>
    <w:rsid w:val="009631C1"/>
    <w:rsid w:val="00963A4D"/>
    <w:rsid w:val="00963A65"/>
    <w:rsid w:val="00963EB9"/>
    <w:rsid w:val="00964991"/>
    <w:rsid w:val="00966134"/>
    <w:rsid w:val="009714E6"/>
    <w:rsid w:val="00971FCB"/>
    <w:rsid w:val="0097329A"/>
    <w:rsid w:val="009756F2"/>
    <w:rsid w:val="0097753E"/>
    <w:rsid w:val="009802C7"/>
    <w:rsid w:val="0098172A"/>
    <w:rsid w:val="00981CB0"/>
    <w:rsid w:val="0098471F"/>
    <w:rsid w:val="00984E9B"/>
    <w:rsid w:val="00985596"/>
    <w:rsid w:val="00985731"/>
    <w:rsid w:val="00987556"/>
    <w:rsid w:val="0099063B"/>
    <w:rsid w:val="00994332"/>
    <w:rsid w:val="0099477C"/>
    <w:rsid w:val="00994B8A"/>
    <w:rsid w:val="00994D3E"/>
    <w:rsid w:val="00994F9D"/>
    <w:rsid w:val="00995358"/>
    <w:rsid w:val="00995A7F"/>
    <w:rsid w:val="00995FA7"/>
    <w:rsid w:val="009A0B52"/>
    <w:rsid w:val="009A0C4A"/>
    <w:rsid w:val="009A2963"/>
    <w:rsid w:val="009A3009"/>
    <w:rsid w:val="009A3ECB"/>
    <w:rsid w:val="009A4FB9"/>
    <w:rsid w:val="009A5539"/>
    <w:rsid w:val="009A65DF"/>
    <w:rsid w:val="009A6971"/>
    <w:rsid w:val="009A76C9"/>
    <w:rsid w:val="009B1AD1"/>
    <w:rsid w:val="009B3624"/>
    <w:rsid w:val="009B6198"/>
    <w:rsid w:val="009B654B"/>
    <w:rsid w:val="009B7D4F"/>
    <w:rsid w:val="009C0BD7"/>
    <w:rsid w:val="009C234B"/>
    <w:rsid w:val="009C3BAB"/>
    <w:rsid w:val="009C50DA"/>
    <w:rsid w:val="009C7296"/>
    <w:rsid w:val="009D06FC"/>
    <w:rsid w:val="009D0EFF"/>
    <w:rsid w:val="009D140C"/>
    <w:rsid w:val="009D1903"/>
    <w:rsid w:val="009D1C7D"/>
    <w:rsid w:val="009D2D2D"/>
    <w:rsid w:val="009D53EF"/>
    <w:rsid w:val="009D5C45"/>
    <w:rsid w:val="009D6088"/>
    <w:rsid w:val="009D62CB"/>
    <w:rsid w:val="009D65FE"/>
    <w:rsid w:val="009E10BD"/>
    <w:rsid w:val="009E18EC"/>
    <w:rsid w:val="009E2AC4"/>
    <w:rsid w:val="009E4F82"/>
    <w:rsid w:val="009E7254"/>
    <w:rsid w:val="009F0234"/>
    <w:rsid w:val="009F06F0"/>
    <w:rsid w:val="009F1383"/>
    <w:rsid w:val="009F173A"/>
    <w:rsid w:val="009F3ECC"/>
    <w:rsid w:val="009F5550"/>
    <w:rsid w:val="009F6066"/>
    <w:rsid w:val="00A0037B"/>
    <w:rsid w:val="00A0097D"/>
    <w:rsid w:val="00A00ABD"/>
    <w:rsid w:val="00A01910"/>
    <w:rsid w:val="00A025A2"/>
    <w:rsid w:val="00A03872"/>
    <w:rsid w:val="00A0529B"/>
    <w:rsid w:val="00A07275"/>
    <w:rsid w:val="00A076A3"/>
    <w:rsid w:val="00A10015"/>
    <w:rsid w:val="00A112A5"/>
    <w:rsid w:val="00A12087"/>
    <w:rsid w:val="00A1254A"/>
    <w:rsid w:val="00A15177"/>
    <w:rsid w:val="00A15D7E"/>
    <w:rsid w:val="00A15D8E"/>
    <w:rsid w:val="00A16E89"/>
    <w:rsid w:val="00A16F68"/>
    <w:rsid w:val="00A17513"/>
    <w:rsid w:val="00A2058C"/>
    <w:rsid w:val="00A20D00"/>
    <w:rsid w:val="00A21122"/>
    <w:rsid w:val="00A213AC"/>
    <w:rsid w:val="00A21BC4"/>
    <w:rsid w:val="00A21D1C"/>
    <w:rsid w:val="00A22078"/>
    <w:rsid w:val="00A25465"/>
    <w:rsid w:val="00A25F60"/>
    <w:rsid w:val="00A262C3"/>
    <w:rsid w:val="00A26419"/>
    <w:rsid w:val="00A26F78"/>
    <w:rsid w:val="00A30C27"/>
    <w:rsid w:val="00A32682"/>
    <w:rsid w:val="00A34312"/>
    <w:rsid w:val="00A361AE"/>
    <w:rsid w:val="00A364CA"/>
    <w:rsid w:val="00A37FA0"/>
    <w:rsid w:val="00A40887"/>
    <w:rsid w:val="00A40EED"/>
    <w:rsid w:val="00A4161E"/>
    <w:rsid w:val="00A41DB2"/>
    <w:rsid w:val="00A43C6B"/>
    <w:rsid w:val="00A45705"/>
    <w:rsid w:val="00A45A80"/>
    <w:rsid w:val="00A46AAF"/>
    <w:rsid w:val="00A46E0C"/>
    <w:rsid w:val="00A50BE5"/>
    <w:rsid w:val="00A50FA4"/>
    <w:rsid w:val="00A5187A"/>
    <w:rsid w:val="00A53249"/>
    <w:rsid w:val="00A53D59"/>
    <w:rsid w:val="00A54BBD"/>
    <w:rsid w:val="00A54E57"/>
    <w:rsid w:val="00A5536C"/>
    <w:rsid w:val="00A556B3"/>
    <w:rsid w:val="00A55979"/>
    <w:rsid w:val="00A55C07"/>
    <w:rsid w:val="00A56404"/>
    <w:rsid w:val="00A56B59"/>
    <w:rsid w:val="00A56D00"/>
    <w:rsid w:val="00A609F6"/>
    <w:rsid w:val="00A6148C"/>
    <w:rsid w:val="00A619CE"/>
    <w:rsid w:val="00A622D6"/>
    <w:rsid w:val="00A623DF"/>
    <w:rsid w:val="00A626F7"/>
    <w:rsid w:val="00A626FF"/>
    <w:rsid w:val="00A6363D"/>
    <w:rsid w:val="00A63D4B"/>
    <w:rsid w:val="00A63EBD"/>
    <w:rsid w:val="00A63EDD"/>
    <w:rsid w:val="00A63F85"/>
    <w:rsid w:val="00A64B6C"/>
    <w:rsid w:val="00A671D5"/>
    <w:rsid w:val="00A6728F"/>
    <w:rsid w:val="00A735BF"/>
    <w:rsid w:val="00A7500F"/>
    <w:rsid w:val="00A753FC"/>
    <w:rsid w:val="00A7604A"/>
    <w:rsid w:val="00A76656"/>
    <w:rsid w:val="00A76CEB"/>
    <w:rsid w:val="00A77C85"/>
    <w:rsid w:val="00A804A6"/>
    <w:rsid w:val="00A813C9"/>
    <w:rsid w:val="00A814BE"/>
    <w:rsid w:val="00A835FD"/>
    <w:rsid w:val="00A849A7"/>
    <w:rsid w:val="00A85AA1"/>
    <w:rsid w:val="00A8671E"/>
    <w:rsid w:val="00A90005"/>
    <w:rsid w:val="00A901DC"/>
    <w:rsid w:val="00A91A31"/>
    <w:rsid w:val="00A9342B"/>
    <w:rsid w:val="00A93490"/>
    <w:rsid w:val="00A9360F"/>
    <w:rsid w:val="00A94011"/>
    <w:rsid w:val="00A9404C"/>
    <w:rsid w:val="00A94DC1"/>
    <w:rsid w:val="00A95693"/>
    <w:rsid w:val="00AA025D"/>
    <w:rsid w:val="00AA0434"/>
    <w:rsid w:val="00AA048D"/>
    <w:rsid w:val="00AA0F6A"/>
    <w:rsid w:val="00AA1D52"/>
    <w:rsid w:val="00AA203F"/>
    <w:rsid w:val="00AA2208"/>
    <w:rsid w:val="00AA2405"/>
    <w:rsid w:val="00AA4AEC"/>
    <w:rsid w:val="00AA5C3F"/>
    <w:rsid w:val="00AA65BA"/>
    <w:rsid w:val="00AB09D7"/>
    <w:rsid w:val="00AB1D11"/>
    <w:rsid w:val="00AB1FAE"/>
    <w:rsid w:val="00AB2910"/>
    <w:rsid w:val="00AB2E82"/>
    <w:rsid w:val="00AB3173"/>
    <w:rsid w:val="00AB4BDE"/>
    <w:rsid w:val="00AB4CC7"/>
    <w:rsid w:val="00AB5EA8"/>
    <w:rsid w:val="00AB657D"/>
    <w:rsid w:val="00AB73B2"/>
    <w:rsid w:val="00AB7EF8"/>
    <w:rsid w:val="00AC0A5B"/>
    <w:rsid w:val="00AC0CD0"/>
    <w:rsid w:val="00AC1E65"/>
    <w:rsid w:val="00AC72AD"/>
    <w:rsid w:val="00AC72B5"/>
    <w:rsid w:val="00AC7320"/>
    <w:rsid w:val="00AC735E"/>
    <w:rsid w:val="00AC7C16"/>
    <w:rsid w:val="00AC7F6A"/>
    <w:rsid w:val="00AD0B17"/>
    <w:rsid w:val="00AD186C"/>
    <w:rsid w:val="00AD1884"/>
    <w:rsid w:val="00AD19BC"/>
    <w:rsid w:val="00AD2D20"/>
    <w:rsid w:val="00AD3882"/>
    <w:rsid w:val="00AE07AB"/>
    <w:rsid w:val="00AE0B5F"/>
    <w:rsid w:val="00AE0F5E"/>
    <w:rsid w:val="00AE3502"/>
    <w:rsid w:val="00AE38C3"/>
    <w:rsid w:val="00AE3BD3"/>
    <w:rsid w:val="00AE46D9"/>
    <w:rsid w:val="00AE6188"/>
    <w:rsid w:val="00AE7510"/>
    <w:rsid w:val="00AF0BE8"/>
    <w:rsid w:val="00AF1617"/>
    <w:rsid w:val="00AF2125"/>
    <w:rsid w:val="00AF251D"/>
    <w:rsid w:val="00AF500B"/>
    <w:rsid w:val="00AF6652"/>
    <w:rsid w:val="00AF6EDA"/>
    <w:rsid w:val="00AF707B"/>
    <w:rsid w:val="00B00AEC"/>
    <w:rsid w:val="00B02FFD"/>
    <w:rsid w:val="00B033AC"/>
    <w:rsid w:val="00B04583"/>
    <w:rsid w:val="00B04EC4"/>
    <w:rsid w:val="00B05051"/>
    <w:rsid w:val="00B05266"/>
    <w:rsid w:val="00B05393"/>
    <w:rsid w:val="00B06D98"/>
    <w:rsid w:val="00B06E77"/>
    <w:rsid w:val="00B07C2E"/>
    <w:rsid w:val="00B07CB0"/>
    <w:rsid w:val="00B107B9"/>
    <w:rsid w:val="00B1305C"/>
    <w:rsid w:val="00B13ECA"/>
    <w:rsid w:val="00B161BE"/>
    <w:rsid w:val="00B1632C"/>
    <w:rsid w:val="00B16787"/>
    <w:rsid w:val="00B17E6D"/>
    <w:rsid w:val="00B2103F"/>
    <w:rsid w:val="00B217BA"/>
    <w:rsid w:val="00B21B08"/>
    <w:rsid w:val="00B22727"/>
    <w:rsid w:val="00B2274A"/>
    <w:rsid w:val="00B2336A"/>
    <w:rsid w:val="00B235C3"/>
    <w:rsid w:val="00B24612"/>
    <w:rsid w:val="00B246F5"/>
    <w:rsid w:val="00B249B0"/>
    <w:rsid w:val="00B2567F"/>
    <w:rsid w:val="00B25C83"/>
    <w:rsid w:val="00B261B4"/>
    <w:rsid w:val="00B310C2"/>
    <w:rsid w:val="00B311EA"/>
    <w:rsid w:val="00B325A9"/>
    <w:rsid w:val="00B34DB5"/>
    <w:rsid w:val="00B360B5"/>
    <w:rsid w:val="00B37C45"/>
    <w:rsid w:val="00B37D51"/>
    <w:rsid w:val="00B40ECC"/>
    <w:rsid w:val="00B42C51"/>
    <w:rsid w:val="00B436B8"/>
    <w:rsid w:val="00B43C49"/>
    <w:rsid w:val="00B44009"/>
    <w:rsid w:val="00B44653"/>
    <w:rsid w:val="00B465FE"/>
    <w:rsid w:val="00B46E18"/>
    <w:rsid w:val="00B471C5"/>
    <w:rsid w:val="00B47626"/>
    <w:rsid w:val="00B47D05"/>
    <w:rsid w:val="00B509B8"/>
    <w:rsid w:val="00B50D8D"/>
    <w:rsid w:val="00B51E32"/>
    <w:rsid w:val="00B54384"/>
    <w:rsid w:val="00B544A5"/>
    <w:rsid w:val="00B5614D"/>
    <w:rsid w:val="00B602F8"/>
    <w:rsid w:val="00B60C0F"/>
    <w:rsid w:val="00B61B67"/>
    <w:rsid w:val="00B62BC9"/>
    <w:rsid w:val="00B65505"/>
    <w:rsid w:val="00B66AA6"/>
    <w:rsid w:val="00B67B01"/>
    <w:rsid w:val="00B7015A"/>
    <w:rsid w:val="00B70AD2"/>
    <w:rsid w:val="00B7124A"/>
    <w:rsid w:val="00B712DD"/>
    <w:rsid w:val="00B71B54"/>
    <w:rsid w:val="00B742ED"/>
    <w:rsid w:val="00B759FB"/>
    <w:rsid w:val="00B75C8F"/>
    <w:rsid w:val="00B7732F"/>
    <w:rsid w:val="00B776BA"/>
    <w:rsid w:val="00B824C8"/>
    <w:rsid w:val="00B8390F"/>
    <w:rsid w:val="00B83B93"/>
    <w:rsid w:val="00B8696C"/>
    <w:rsid w:val="00B86FC9"/>
    <w:rsid w:val="00B90262"/>
    <w:rsid w:val="00B90280"/>
    <w:rsid w:val="00B90EA6"/>
    <w:rsid w:val="00B91656"/>
    <w:rsid w:val="00B917C9"/>
    <w:rsid w:val="00B9270F"/>
    <w:rsid w:val="00B93074"/>
    <w:rsid w:val="00B94388"/>
    <w:rsid w:val="00B95852"/>
    <w:rsid w:val="00B95E21"/>
    <w:rsid w:val="00B9608D"/>
    <w:rsid w:val="00B96162"/>
    <w:rsid w:val="00B96BC8"/>
    <w:rsid w:val="00B97AEE"/>
    <w:rsid w:val="00B97DD9"/>
    <w:rsid w:val="00BA2274"/>
    <w:rsid w:val="00BA24C3"/>
    <w:rsid w:val="00BA4E9F"/>
    <w:rsid w:val="00BA4F3A"/>
    <w:rsid w:val="00BA79AD"/>
    <w:rsid w:val="00BB0232"/>
    <w:rsid w:val="00BB2395"/>
    <w:rsid w:val="00BB269D"/>
    <w:rsid w:val="00BB2CAB"/>
    <w:rsid w:val="00BB2F72"/>
    <w:rsid w:val="00BB2F80"/>
    <w:rsid w:val="00BB53A0"/>
    <w:rsid w:val="00BB58FA"/>
    <w:rsid w:val="00BB6C5B"/>
    <w:rsid w:val="00BB6F7E"/>
    <w:rsid w:val="00BB70EB"/>
    <w:rsid w:val="00BC06B7"/>
    <w:rsid w:val="00BC1364"/>
    <w:rsid w:val="00BC1D0D"/>
    <w:rsid w:val="00BC1DB8"/>
    <w:rsid w:val="00BC2663"/>
    <w:rsid w:val="00BC451F"/>
    <w:rsid w:val="00BC5A84"/>
    <w:rsid w:val="00BC5CFF"/>
    <w:rsid w:val="00BC6194"/>
    <w:rsid w:val="00BC623D"/>
    <w:rsid w:val="00BD011A"/>
    <w:rsid w:val="00BD02FD"/>
    <w:rsid w:val="00BD1520"/>
    <w:rsid w:val="00BD1D61"/>
    <w:rsid w:val="00BD326D"/>
    <w:rsid w:val="00BD3738"/>
    <w:rsid w:val="00BD3A05"/>
    <w:rsid w:val="00BD5A7A"/>
    <w:rsid w:val="00BD6BCF"/>
    <w:rsid w:val="00BE059A"/>
    <w:rsid w:val="00BE0F40"/>
    <w:rsid w:val="00BE1A20"/>
    <w:rsid w:val="00BE286D"/>
    <w:rsid w:val="00BE457C"/>
    <w:rsid w:val="00BE5169"/>
    <w:rsid w:val="00BE5380"/>
    <w:rsid w:val="00BE6019"/>
    <w:rsid w:val="00BE63DA"/>
    <w:rsid w:val="00BE68D1"/>
    <w:rsid w:val="00BE6D84"/>
    <w:rsid w:val="00BE70BC"/>
    <w:rsid w:val="00BE711A"/>
    <w:rsid w:val="00BE7E8B"/>
    <w:rsid w:val="00BF14F0"/>
    <w:rsid w:val="00BF17F1"/>
    <w:rsid w:val="00BF2D24"/>
    <w:rsid w:val="00BF2ECB"/>
    <w:rsid w:val="00BF38A7"/>
    <w:rsid w:val="00BF457D"/>
    <w:rsid w:val="00BF6B22"/>
    <w:rsid w:val="00BF7381"/>
    <w:rsid w:val="00C003EE"/>
    <w:rsid w:val="00C005B0"/>
    <w:rsid w:val="00C01357"/>
    <w:rsid w:val="00C01B84"/>
    <w:rsid w:val="00C02ABA"/>
    <w:rsid w:val="00C03318"/>
    <w:rsid w:val="00C03D97"/>
    <w:rsid w:val="00C04397"/>
    <w:rsid w:val="00C0493C"/>
    <w:rsid w:val="00C056A3"/>
    <w:rsid w:val="00C062A0"/>
    <w:rsid w:val="00C063E7"/>
    <w:rsid w:val="00C0714B"/>
    <w:rsid w:val="00C108F7"/>
    <w:rsid w:val="00C112C7"/>
    <w:rsid w:val="00C11C60"/>
    <w:rsid w:val="00C1237B"/>
    <w:rsid w:val="00C13CA6"/>
    <w:rsid w:val="00C15FDE"/>
    <w:rsid w:val="00C16087"/>
    <w:rsid w:val="00C16C4E"/>
    <w:rsid w:val="00C2094C"/>
    <w:rsid w:val="00C236A5"/>
    <w:rsid w:val="00C2401D"/>
    <w:rsid w:val="00C25EBB"/>
    <w:rsid w:val="00C26526"/>
    <w:rsid w:val="00C27389"/>
    <w:rsid w:val="00C2745B"/>
    <w:rsid w:val="00C274DA"/>
    <w:rsid w:val="00C33BED"/>
    <w:rsid w:val="00C34108"/>
    <w:rsid w:val="00C35D19"/>
    <w:rsid w:val="00C36E8F"/>
    <w:rsid w:val="00C3749A"/>
    <w:rsid w:val="00C37780"/>
    <w:rsid w:val="00C41452"/>
    <w:rsid w:val="00C4290B"/>
    <w:rsid w:val="00C42ACE"/>
    <w:rsid w:val="00C44D11"/>
    <w:rsid w:val="00C44F3A"/>
    <w:rsid w:val="00C50AE6"/>
    <w:rsid w:val="00C50BC1"/>
    <w:rsid w:val="00C51AD4"/>
    <w:rsid w:val="00C5287D"/>
    <w:rsid w:val="00C5436B"/>
    <w:rsid w:val="00C56081"/>
    <w:rsid w:val="00C57086"/>
    <w:rsid w:val="00C57262"/>
    <w:rsid w:val="00C60637"/>
    <w:rsid w:val="00C61B9B"/>
    <w:rsid w:val="00C61C01"/>
    <w:rsid w:val="00C62AC4"/>
    <w:rsid w:val="00C63150"/>
    <w:rsid w:val="00C633F6"/>
    <w:rsid w:val="00C636CB"/>
    <w:rsid w:val="00C651B5"/>
    <w:rsid w:val="00C6552B"/>
    <w:rsid w:val="00C65D1C"/>
    <w:rsid w:val="00C66C35"/>
    <w:rsid w:val="00C67331"/>
    <w:rsid w:val="00C67B4A"/>
    <w:rsid w:val="00C70400"/>
    <w:rsid w:val="00C70B7D"/>
    <w:rsid w:val="00C72A47"/>
    <w:rsid w:val="00C7487C"/>
    <w:rsid w:val="00C74C09"/>
    <w:rsid w:val="00C7624E"/>
    <w:rsid w:val="00C77536"/>
    <w:rsid w:val="00C77715"/>
    <w:rsid w:val="00C80639"/>
    <w:rsid w:val="00C8089A"/>
    <w:rsid w:val="00C808BD"/>
    <w:rsid w:val="00C80D67"/>
    <w:rsid w:val="00C80E66"/>
    <w:rsid w:val="00C814DE"/>
    <w:rsid w:val="00C814F2"/>
    <w:rsid w:val="00C82CBB"/>
    <w:rsid w:val="00C8527C"/>
    <w:rsid w:val="00C85692"/>
    <w:rsid w:val="00C87098"/>
    <w:rsid w:val="00C90DC3"/>
    <w:rsid w:val="00C92065"/>
    <w:rsid w:val="00C935B0"/>
    <w:rsid w:val="00C944CD"/>
    <w:rsid w:val="00C944D3"/>
    <w:rsid w:val="00C94616"/>
    <w:rsid w:val="00C949CF"/>
    <w:rsid w:val="00C971E3"/>
    <w:rsid w:val="00C97A15"/>
    <w:rsid w:val="00CA16F3"/>
    <w:rsid w:val="00CA24DB"/>
    <w:rsid w:val="00CA2E22"/>
    <w:rsid w:val="00CA37E6"/>
    <w:rsid w:val="00CA4218"/>
    <w:rsid w:val="00CA54C7"/>
    <w:rsid w:val="00CA595A"/>
    <w:rsid w:val="00CA5BEB"/>
    <w:rsid w:val="00CA6108"/>
    <w:rsid w:val="00CA6665"/>
    <w:rsid w:val="00CA6B77"/>
    <w:rsid w:val="00CA72AC"/>
    <w:rsid w:val="00CB0B4C"/>
    <w:rsid w:val="00CB1185"/>
    <w:rsid w:val="00CB16ED"/>
    <w:rsid w:val="00CB1713"/>
    <w:rsid w:val="00CB25ED"/>
    <w:rsid w:val="00CB4752"/>
    <w:rsid w:val="00CB5332"/>
    <w:rsid w:val="00CB5AEB"/>
    <w:rsid w:val="00CB7954"/>
    <w:rsid w:val="00CC0356"/>
    <w:rsid w:val="00CC0FB4"/>
    <w:rsid w:val="00CC2051"/>
    <w:rsid w:val="00CC2D9D"/>
    <w:rsid w:val="00CC3E74"/>
    <w:rsid w:val="00CC459C"/>
    <w:rsid w:val="00CC5160"/>
    <w:rsid w:val="00CC544E"/>
    <w:rsid w:val="00CC55F7"/>
    <w:rsid w:val="00CC67DA"/>
    <w:rsid w:val="00CC6D5A"/>
    <w:rsid w:val="00CC700E"/>
    <w:rsid w:val="00CD0445"/>
    <w:rsid w:val="00CD0D34"/>
    <w:rsid w:val="00CD1D74"/>
    <w:rsid w:val="00CD370E"/>
    <w:rsid w:val="00CD5471"/>
    <w:rsid w:val="00CD5E10"/>
    <w:rsid w:val="00CD6CF8"/>
    <w:rsid w:val="00CD70C3"/>
    <w:rsid w:val="00CE0699"/>
    <w:rsid w:val="00CE0A1D"/>
    <w:rsid w:val="00CE3995"/>
    <w:rsid w:val="00CE4E3F"/>
    <w:rsid w:val="00CE5582"/>
    <w:rsid w:val="00CE5A3D"/>
    <w:rsid w:val="00CE5B3B"/>
    <w:rsid w:val="00CE6171"/>
    <w:rsid w:val="00CE743F"/>
    <w:rsid w:val="00CF0856"/>
    <w:rsid w:val="00CF0B25"/>
    <w:rsid w:val="00CF203C"/>
    <w:rsid w:val="00CF3097"/>
    <w:rsid w:val="00CF39D3"/>
    <w:rsid w:val="00CF3C94"/>
    <w:rsid w:val="00CF3E4A"/>
    <w:rsid w:val="00CF66DF"/>
    <w:rsid w:val="00CF6FEA"/>
    <w:rsid w:val="00D00B62"/>
    <w:rsid w:val="00D00DD2"/>
    <w:rsid w:val="00D01753"/>
    <w:rsid w:val="00D03FA8"/>
    <w:rsid w:val="00D076D8"/>
    <w:rsid w:val="00D07D36"/>
    <w:rsid w:val="00D07E00"/>
    <w:rsid w:val="00D07FDB"/>
    <w:rsid w:val="00D112F3"/>
    <w:rsid w:val="00D1196C"/>
    <w:rsid w:val="00D128F7"/>
    <w:rsid w:val="00D12907"/>
    <w:rsid w:val="00D13C10"/>
    <w:rsid w:val="00D13F11"/>
    <w:rsid w:val="00D15184"/>
    <w:rsid w:val="00D16FDC"/>
    <w:rsid w:val="00D220D0"/>
    <w:rsid w:val="00D22EAF"/>
    <w:rsid w:val="00D242C8"/>
    <w:rsid w:val="00D24BFF"/>
    <w:rsid w:val="00D250A6"/>
    <w:rsid w:val="00D2627D"/>
    <w:rsid w:val="00D26ED5"/>
    <w:rsid w:val="00D26F12"/>
    <w:rsid w:val="00D26FA7"/>
    <w:rsid w:val="00D279B4"/>
    <w:rsid w:val="00D300DC"/>
    <w:rsid w:val="00D30D21"/>
    <w:rsid w:val="00D33B6F"/>
    <w:rsid w:val="00D3599B"/>
    <w:rsid w:val="00D362C7"/>
    <w:rsid w:val="00D4004F"/>
    <w:rsid w:val="00D40D69"/>
    <w:rsid w:val="00D40FDD"/>
    <w:rsid w:val="00D421AC"/>
    <w:rsid w:val="00D42203"/>
    <w:rsid w:val="00D42918"/>
    <w:rsid w:val="00D42F66"/>
    <w:rsid w:val="00D430E2"/>
    <w:rsid w:val="00D4346E"/>
    <w:rsid w:val="00D45F35"/>
    <w:rsid w:val="00D46521"/>
    <w:rsid w:val="00D472B0"/>
    <w:rsid w:val="00D47BA5"/>
    <w:rsid w:val="00D50549"/>
    <w:rsid w:val="00D50B9B"/>
    <w:rsid w:val="00D5123F"/>
    <w:rsid w:val="00D51C4D"/>
    <w:rsid w:val="00D52846"/>
    <w:rsid w:val="00D534E6"/>
    <w:rsid w:val="00D552DA"/>
    <w:rsid w:val="00D55A6F"/>
    <w:rsid w:val="00D56AA9"/>
    <w:rsid w:val="00D56C72"/>
    <w:rsid w:val="00D57751"/>
    <w:rsid w:val="00D57E68"/>
    <w:rsid w:val="00D60275"/>
    <w:rsid w:val="00D6182A"/>
    <w:rsid w:val="00D620D0"/>
    <w:rsid w:val="00D6231D"/>
    <w:rsid w:val="00D62A34"/>
    <w:rsid w:val="00D6450D"/>
    <w:rsid w:val="00D65256"/>
    <w:rsid w:val="00D65358"/>
    <w:rsid w:val="00D65AAD"/>
    <w:rsid w:val="00D663C9"/>
    <w:rsid w:val="00D6658C"/>
    <w:rsid w:val="00D66EC9"/>
    <w:rsid w:val="00D672BA"/>
    <w:rsid w:val="00D70D85"/>
    <w:rsid w:val="00D72118"/>
    <w:rsid w:val="00D72AC0"/>
    <w:rsid w:val="00D74285"/>
    <w:rsid w:val="00D758D2"/>
    <w:rsid w:val="00D76BDF"/>
    <w:rsid w:val="00D76D10"/>
    <w:rsid w:val="00D81AF9"/>
    <w:rsid w:val="00D827B0"/>
    <w:rsid w:val="00D84D4E"/>
    <w:rsid w:val="00D854C0"/>
    <w:rsid w:val="00D862DF"/>
    <w:rsid w:val="00D87494"/>
    <w:rsid w:val="00D93BD4"/>
    <w:rsid w:val="00D960F3"/>
    <w:rsid w:val="00D966C9"/>
    <w:rsid w:val="00D96A2A"/>
    <w:rsid w:val="00D96BA9"/>
    <w:rsid w:val="00DA0BBF"/>
    <w:rsid w:val="00DA139E"/>
    <w:rsid w:val="00DA17A2"/>
    <w:rsid w:val="00DA2F9A"/>
    <w:rsid w:val="00DA36FA"/>
    <w:rsid w:val="00DA3705"/>
    <w:rsid w:val="00DA3FC5"/>
    <w:rsid w:val="00DA6891"/>
    <w:rsid w:val="00DA6C9E"/>
    <w:rsid w:val="00DA6F15"/>
    <w:rsid w:val="00DB09AD"/>
    <w:rsid w:val="00DB0C11"/>
    <w:rsid w:val="00DB1EDE"/>
    <w:rsid w:val="00DB28C3"/>
    <w:rsid w:val="00DB42A7"/>
    <w:rsid w:val="00DB51DB"/>
    <w:rsid w:val="00DB6373"/>
    <w:rsid w:val="00DB637B"/>
    <w:rsid w:val="00DC0916"/>
    <w:rsid w:val="00DC0F2F"/>
    <w:rsid w:val="00DC1006"/>
    <w:rsid w:val="00DC2B15"/>
    <w:rsid w:val="00DC3081"/>
    <w:rsid w:val="00DC43E0"/>
    <w:rsid w:val="00DC446A"/>
    <w:rsid w:val="00DC6AF7"/>
    <w:rsid w:val="00DC78D9"/>
    <w:rsid w:val="00DD12C2"/>
    <w:rsid w:val="00DD1549"/>
    <w:rsid w:val="00DD1E52"/>
    <w:rsid w:val="00DD27BB"/>
    <w:rsid w:val="00DD3FB4"/>
    <w:rsid w:val="00DD410A"/>
    <w:rsid w:val="00DD4188"/>
    <w:rsid w:val="00DD4AEE"/>
    <w:rsid w:val="00DD4F35"/>
    <w:rsid w:val="00DD66E3"/>
    <w:rsid w:val="00DD68E6"/>
    <w:rsid w:val="00DD6C30"/>
    <w:rsid w:val="00DD7CAE"/>
    <w:rsid w:val="00DE1148"/>
    <w:rsid w:val="00DE2617"/>
    <w:rsid w:val="00DE41AC"/>
    <w:rsid w:val="00DE43AE"/>
    <w:rsid w:val="00DE4C74"/>
    <w:rsid w:val="00DE4FD1"/>
    <w:rsid w:val="00DE66C0"/>
    <w:rsid w:val="00DF0B75"/>
    <w:rsid w:val="00DF0FFC"/>
    <w:rsid w:val="00DF23FC"/>
    <w:rsid w:val="00DF3A56"/>
    <w:rsid w:val="00DF42AD"/>
    <w:rsid w:val="00DF46EA"/>
    <w:rsid w:val="00DF5146"/>
    <w:rsid w:val="00DF5743"/>
    <w:rsid w:val="00DF5CBA"/>
    <w:rsid w:val="00DF6CCF"/>
    <w:rsid w:val="00DF7C62"/>
    <w:rsid w:val="00E01025"/>
    <w:rsid w:val="00E0103C"/>
    <w:rsid w:val="00E014EB"/>
    <w:rsid w:val="00E01733"/>
    <w:rsid w:val="00E01825"/>
    <w:rsid w:val="00E01966"/>
    <w:rsid w:val="00E037E0"/>
    <w:rsid w:val="00E054D4"/>
    <w:rsid w:val="00E055E1"/>
    <w:rsid w:val="00E05DA1"/>
    <w:rsid w:val="00E0770A"/>
    <w:rsid w:val="00E108AE"/>
    <w:rsid w:val="00E108BA"/>
    <w:rsid w:val="00E109C1"/>
    <w:rsid w:val="00E10F96"/>
    <w:rsid w:val="00E11320"/>
    <w:rsid w:val="00E12511"/>
    <w:rsid w:val="00E12A14"/>
    <w:rsid w:val="00E13365"/>
    <w:rsid w:val="00E13794"/>
    <w:rsid w:val="00E13D9F"/>
    <w:rsid w:val="00E14281"/>
    <w:rsid w:val="00E14BB4"/>
    <w:rsid w:val="00E14CB7"/>
    <w:rsid w:val="00E14D17"/>
    <w:rsid w:val="00E16387"/>
    <w:rsid w:val="00E168DF"/>
    <w:rsid w:val="00E16C61"/>
    <w:rsid w:val="00E207A2"/>
    <w:rsid w:val="00E22280"/>
    <w:rsid w:val="00E240E2"/>
    <w:rsid w:val="00E24356"/>
    <w:rsid w:val="00E25F38"/>
    <w:rsid w:val="00E27A15"/>
    <w:rsid w:val="00E307AA"/>
    <w:rsid w:val="00E30C22"/>
    <w:rsid w:val="00E31124"/>
    <w:rsid w:val="00E31DF8"/>
    <w:rsid w:val="00E32226"/>
    <w:rsid w:val="00E342C6"/>
    <w:rsid w:val="00E346AB"/>
    <w:rsid w:val="00E35592"/>
    <w:rsid w:val="00E373BD"/>
    <w:rsid w:val="00E40CB8"/>
    <w:rsid w:val="00E426BE"/>
    <w:rsid w:val="00E44C1A"/>
    <w:rsid w:val="00E45270"/>
    <w:rsid w:val="00E458F4"/>
    <w:rsid w:val="00E46422"/>
    <w:rsid w:val="00E46D43"/>
    <w:rsid w:val="00E503F7"/>
    <w:rsid w:val="00E5175F"/>
    <w:rsid w:val="00E53AEB"/>
    <w:rsid w:val="00E55D5D"/>
    <w:rsid w:val="00E560A0"/>
    <w:rsid w:val="00E563BB"/>
    <w:rsid w:val="00E575E2"/>
    <w:rsid w:val="00E5773E"/>
    <w:rsid w:val="00E6123B"/>
    <w:rsid w:val="00E61CF5"/>
    <w:rsid w:val="00E622EF"/>
    <w:rsid w:val="00E62593"/>
    <w:rsid w:val="00E63684"/>
    <w:rsid w:val="00E63EA9"/>
    <w:rsid w:val="00E647EE"/>
    <w:rsid w:val="00E647F0"/>
    <w:rsid w:val="00E662A1"/>
    <w:rsid w:val="00E66584"/>
    <w:rsid w:val="00E666C2"/>
    <w:rsid w:val="00E669D4"/>
    <w:rsid w:val="00E713FB"/>
    <w:rsid w:val="00E7376C"/>
    <w:rsid w:val="00E75152"/>
    <w:rsid w:val="00E75681"/>
    <w:rsid w:val="00E81A7C"/>
    <w:rsid w:val="00E81C59"/>
    <w:rsid w:val="00E84F63"/>
    <w:rsid w:val="00E85596"/>
    <w:rsid w:val="00E865B2"/>
    <w:rsid w:val="00E9047B"/>
    <w:rsid w:val="00E908DB"/>
    <w:rsid w:val="00E90D80"/>
    <w:rsid w:val="00E90DD3"/>
    <w:rsid w:val="00E91320"/>
    <w:rsid w:val="00E913AB"/>
    <w:rsid w:val="00E9258A"/>
    <w:rsid w:val="00E93465"/>
    <w:rsid w:val="00E93507"/>
    <w:rsid w:val="00E93BD6"/>
    <w:rsid w:val="00E942D3"/>
    <w:rsid w:val="00E942D7"/>
    <w:rsid w:val="00E95276"/>
    <w:rsid w:val="00E95886"/>
    <w:rsid w:val="00E9669F"/>
    <w:rsid w:val="00E97450"/>
    <w:rsid w:val="00EA0016"/>
    <w:rsid w:val="00EA042F"/>
    <w:rsid w:val="00EA0959"/>
    <w:rsid w:val="00EA1201"/>
    <w:rsid w:val="00EA2A5A"/>
    <w:rsid w:val="00EA31C1"/>
    <w:rsid w:val="00EA4BA3"/>
    <w:rsid w:val="00EA51C1"/>
    <w:rsid w:val="00EA6306"/>
    <w:rsid w:val="00EA69DF"/>
    <w:rsid w:val="00EA6D28"/>
    <w:rsid w:val="00EA7DE4"/>
    <w:rsid w:val="00EB1368"/>
    <w:rsid w:val="00EB1B75"/>
    <w:rsid w:val="00EB2A57"/>
    <w:rsid w:val="00EB35D5"/>
    <w:rsid w:val="00EB387F"/>
    <w:rsid w:val="00EB3AC8"/>
    <w:rsid w:val="00EB4FDD"/>
    <w:rsid w:val="00EC0AD2"/>
    <w:rsid w:val="00EC2E97"/>
    <w:rsid w:val="00EC524F"/>
    <w:rsid w:val="00EC5430"/>
    <w:rsid w:val="00EC5B32"/>
    <w:rsid w:val="00EC5EC1"/>
    <w:rsid w:val="00EC60AC"/>
    <w:rsid w:val="00EC7085"/>
    <w:rsid w:val="00ED0203"/>
    <w:rsid w:val="00ED09FD"/>
    <w:rsid w:val="00ED0BF8"/>
    <w:rsid w:val="00ED1A90"/>
    <w:rsid w:val="00ED1F28"/>
    <w:rsid w:val="00ED2A2A"/>
    <w:rsid w:val="00ED3EC3"/>
    <w:rsid w:val="00ED46F7"/>
    <w:rsid w:val="00ED473A"/>
    <w:rsid w:val="00ED4EAE"/>
    <w:rsid w:val="00ED4F70"/>
    <w:rsid w:val="00ED5D2C"/>
    <w:rsid w:val="00ED76B8"/>
    <w:rsid w:val="00ED785D"/>
    <w:rsid w:val="00EE0017"/>
    <w:rsid w:val="00EE0AE4"/>
    <w:rsid w:val="00EE116F"/>
    <w:rsid w:val="00EE2FD2"/>
    <w:rsid w:val="00EE4008"/>
    <w:rsid w:val="00EE4E86"/>
    <w:rsid w:val="00EE5CEE"/>
    <w:rsid w:val="00EE6DBC"/>
    <w:rsid w:val="00EE75B0"/>
    <w:rsid w:val="00EF072D"/>
    <w:rsid w:val="00EF2585"/>
    <w:rsid w:val="00EF27DF"/>
    <w:rsid w:val="00EF31F5"/>
    <w:rsid w:val="00EF4139"/>
    <w:rsid w:val="00EF4C73"/>
    <w:rsid w:val="00EF5966"/>
    <w:rsid w:val="00EF7605"/>
    <w:rsid w:val="00F008E6"/>
    <w:rsid w:val="00F01BB3"/>
    <w:rsid w:val="00F01CF5"/>
    <w:rsid w:val="00F026AB"/>
    <w:rsid w:val="00F026F5"/>
    <w:rsid w:val="00F03B6F"/>
    <w:rsid w:val="00F03E6D"/>
    <w:rsid w:val="00F04087"/>
    <w:rsid w:val="00F06354"/>
    <w:rsid w:val="00F06E2E"/>
    <w:rsid w:val="00F10EDC"/>
    <w:rsid w:val="00F12214"/>
    <w:rsid w:val="00F12250"/>
    <w:rsid w:val="00F13531"/>
    <w:rsid w:val="00F1364B"/>
    <w:rsid w:val="00F13B23"/>
    <w:rsid w:val="00F13DAF"/>
    <w:rsid w:val="00F1493B"/>
    <w:rsid w:val="00F1547A"/>
    <w:rsid w:val="00F15606"/>
    <w:rsid w:val="00F156B8"/>
    <w:rsid w:val="00F22128"/>
    <w:rsid w:val="00F22BC5"/>
    <w:rsid w:val="00F2326A"/>
    <w:rsid w:val="00F25FFF"/>
    <w:rsid w:val="00F266F4"/>
    <w:rsid w:val="00F26F8A"/>
    <w:rsid w:val="00F2736F"/>
    <w:rsid w:val="00F319C8"/>
    <w:rsid w:val="00F33CD4"/>
    <w:rsid w:val="00F346EB"/>
    <w:rsid w:val="00F34BF0"/>
    <w:rsid w:val="00F3544F"/>
    <w:rsid w:val="00F355B1"/>
    <w:rsid w:val="00F35724"/>
    <w:rsid w:val="00F367AD"/>
    <w:rsid w:val="00F36AF6"/>
    <w:rsid w:val="00F372F7"/>
    <w:rsid w:val="00F37B80"/>
    <w:rsid w:val="00F4072A"/>
    <w:rsid w:val="00F40B04"/>
    <w:rsid w:val="00F411C4"/>
    <w:rsid w:val="00F41375"/>
    <w:rsid w:val="00F41CD8"/>
    <w:rsid w:val="00F42D60"/>
    <w:rsid w:val="00F433A9"/>
    <w:rsid w:val="00F44189"/>
    <w:rsid w:val="00F441D6"/>
    <w:rsid w:val="00F44A7C"/>
    <w:rsid w:val="00F452B5"/>
    <w:rsid w:val="00F454CB"/>
    <w:rsid w:val="00F45A59"/>
    <w:rsid w:val="00F46DB1"/>
    <w:rsid w:val="00F47058"/>
    <w:rsid w:val="00F47539"/>
    <w:rsid w:val="00F50103"/>
    <w:rsid w:val="00F503E0"/>
    <w:rsid w:val="00F50468"/>
    <w:rsid w:val="00F50856"/>
    <w:rsid w:val="00F53197"/>
    <w:rsid w:val="00F5352E"/>
    <w:rsid w:val="00F53E67"/>
    <w:rsid w:val="00F54202"/>
    <w:rsid w:val="00F55059"/>
    <w:rsid w:val="00F566B2"/>
    <w:rsid w:val="00F57FA1"/>
    <w:rsid w:val="00F606D8"/>
    <w:rsid w:val="00F618BB"/>
    <w:rsid w:val="00F62162"/>
    <w:rsid w:val="00F6296F"/>
    <w:rsid w:val="00F654B6"/>
    <w:rsid w:val="00F65739"/>
    <w:rsid w:val="00F665CD"/>
    <w:rsid w:val="00F67DA9"/>
    <w:rsid w:val="00F71D25"/>
    <w:rsid w:val="00F7242F"/>
    <w:rsid w:val="00F75854"/>
    <w:rsid w:val="00F774F2"/>
    <w:rsid w:val="00F7777D"/>
    <w:rsid w:val="00F803E2"/>
    <w:rsid w:val="00F81D31"/>
    <w:rsid w:val="00F825F4"/>
    <w:rsid w:val="00F842C4"/>
    <w:rsid w:val="00F845AF"/>
    <w:rsid w:val="00F85997"/>
    <w:rsid w:val="00F8614D"/>
    <w:rsid w:val="00F8766F"/>
    <w:rsid w:val="00F91ABD"/>
    <w:rsid w:val="00F91AF9"/>
    <w:rsid w:val="00F93327"/>
    <w:rsid w:val="00F935F4"/>
    <w:rsid w:val="00F94459"/>
    <w:rsid w:val="00F9451E"/>
    <w:rsid w:val="00F958CF"/>
    <w:rsid w:val="00FA1085"/>
    <w:rsid w:val="00FA4469"/>
    <w:rsid w:val="00FA467F"/>
    <w:rsid w:val="00FA5753"/>
    <w:rsid w:val="00FA7610"/>
    <w:rsid w:val="00FB07CE"/>
    <w:rsid w:val="00FB0BB8"/>
    <w:rsid w:val="00FB0D4D"/>
    <w:rsid w:val="00FB1BFF"/>
    <w:rsid w:val="00FB431B"/>
    <w:rsid w:val="00FB7F1E"/>
    <w:rsid w:val="00FC08C5"/>
    <w:rsid w:val="00FC0F95"/>
    <w:rsid w:val="00FC1CCB"/>
    <w:rsid w:val="00FC28D4"/>
    <w:rsid w:val="00FC31E5"/>
    <w:rsid w:val="00FC5182"/>
    <w:rsid w:val="00FC52AC"/>
    <w:rsid w:val="00FD0438"/>
    <w:rsid w:val="00FD08D2"/>
    <w:rsid w:val="00FD0D71"/>
    <w:rsid w:val="00FD1CE1"/>
    <w:rsid w:val="00FD22D3"/>
    <w:rsid w:val="00FD2F08"/>
    <w:rsid w:val="00FD2F13"/>
    <w:rsid w:val="00FD402C"/>
    <w:rsid w:val="00FD6805"/>
    <w:rsid w:val="00FD7921"/>
    <w:rsid w:val="00FD7CAC"/>
    <w:rsid w:val="00FE04C8"/>
    <w:rsid w:val="00FE38D1"/>
    <w:rsid w:val="00FE4319"/>
    <w:rsid w:val="00FE4B8F"/>
    <w:rsid w:val="00FE4DF4"/>
    <w:rsid w:val="00FE54ED"/>
    <w:rsid w:val="00FE5DBF"/>
    <w:rsid w:val="00FE6F8F"/>
    <w:rsid w:val="00FE7301"/>
    <w:rsid w:val="00FE7A1F"/>
    <w:rsid w:val="00FF0544"/>
    <w:rsid w:val="00FF0B14"/>
    <w:rsid w:val="00FF1F3A"/>
    <w:rsid w:val="00FF2148"/>
    <w:rsid w:val="00FF2D1F"/>
    <w:rsid w:val="00FF2ED7"/>
    <w:rsid w:val="00FF34F4"/>
    <w:rsid w:val="00FF352A"/>
    <w:rsid w:val="00FF59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7A1B5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65CD"/>
    <w:pPr>
      <w:spacing w:after="200"/>
      <w:jc w:val="both"/>
    </w:pPr>
    <w:rPr>
      <w:rFonts w:ascii="Calibri" w:hAnsi="Calibri"/>
      <w:sz w:val="22"/>
      <w:szCs w:val="22"/>
    </w:rPr>
  </w:style>
  <w:style w:type="paragraph" w:styleId="Heading1">
    <w:name w:val="heading 1"/>
    <w:basedOn w:val="Normal"/>
    <w:next w:val="Normal"/>
    <w:link w:val="Heading1Char"/>
    <w:uiPriority w:val="9"/>
    <w:qFormat/>
    <w:rsid w:val="00F55059"/>
    <w:pPr>
      <w:keepNext/>
      <w:keepLines/>
      <w:spacing w:after="0" w:line="480" w:lineRule="auto"/>
      <w:contextualSpacing/>
      <w:outlineLvl w:val="0"/>
    </w:pPr>
    <w:rPr>
      <w:b/>
      <w:spacing w:val="5"/>
      <w:sz w:val="28"/>
      <w:szCs w:val="28"/>
    </w:rPr>
  </w:style>
  <w:style w:type="paragraph" w:styleId="Heading2">
    <w:name w:val="heading 2"/>
    <w:basedOn w:val="Normal"/>
    <w:next w:val="Normal"/>
    <w:link w:val="Heading2Char1"/>
    <w:uiPriority w:val="9"/>
    <w:qFormat/>
    <w:rsid w:val="00AC0CD0"/>
    <w:pPr>
      <w:keepNext/>
      <w:spacing w:before="240" w:after="60"/>
      <w:outlineLvl w:val="1"/>
    </w:pPr>
    <w:rPr>
      <w:bCs/>
      <w:iCs/>
      <w:sz w:val="28"/>
      <w:szCs w:val="28"/>
    </w:rPr>
  </w:style>
  <w:style w:type="paragraph" w:styleId="Heading3">
    <w:name w:val="heading 3"/>
    <w:basedOn w:val="Normal"/>
    <w:next w:val="Normal"/>
    <w:link w:val="Heading3Char1"/>
    <w:uiPriority w:val="9"/>
    <w:qFormat/>
    <w:rsid w:val="00625B95"/>
    <w:pPr>
      <w:keepNext/>
      <w:spacing w:before="240" w:after="240"/>
      <w:outlineLvl w:val="2"/>
    </w:pPr>
    <w:rPr>
      <w:bCs/>
      <w:sz w:val="26"/>
      <w:szCs w:val="26"/>
    </w:rPr>
  </w:style>
  <w:style w:type="paragraph" w:styleId="Heading4">
    <w:name w:val="heading 4"/>
    <w:basedOn w:val="Normal"/>
    <w:next w:val="Normal"/>
    <w:link w:val="Heading4Char"/>
    <w:uiPriority w:val="9"/>
    <w:qFormat/>
    <w:rsid w:val="00625B95"/>
    <w:pPr>
      <w:spacing w:after="240" w:line="271" w:lineRule="auto"/>
      <w:outlineLvl w:val="3"/>
    </w:pPr>
    <w:rPr>
      <w:bCs/>
      <w:i/>
      <w:spacing w:val="5"/>
      <w:sz w:val="24"/>
      <w:szCs w:val="24"/>
    </w:rPr>
  </w:style>
  <w:style w:type="paragraph" w:styleId="Heading5">
    <w:name w:val="heading 5"/>
    <w:basedOn w:val="Normal"/>
    <w:next w:val="Normal"/>
    <w:link w:val="Heading5Char"/>
    <w:uiPriority w:val="9"/>
    <w:qFormat/>
    <w:rsid w:val="00E666C2"/>
    <w:pPr>
      <w:spacing w:after="0" w:line="271" w:lineRule="auto"/>
      <w:outlineLvl w:val="4"/>
    </w:pPr>
    <w:rPr>
      <w:i/>
      <w:iCs/>
      <w:sz w:val="24"/>
      <w:szCs w:val="24"/>
    </w:rPr>
  </w:style>
  <w:style w:type="paragraph" w:styleId="Heading6">
    <w:name w:val="heading 6"/>
    <w:basedOn w:val="Normal"/>
    <w:next w:val="Normal"/>
    <w:link w:val="Heading6Char"/>
    <w:uiPriority w:val="9"/>
    <w:qFormat/>
    <w:rsid w:val="00E666C2"/>
    <w:pPr>
      <w:shd w:val="clear" w:color="auto" w:fill="FFFFFF"/>
      <w:spacing w:after="0" w:line="271" w:lineRule="auto"/>
      <w:outlineLvl w:val="5"/>
    </w:pPr>
    <w:rPr>
      <w:b/>
      <w:bCs/>
      <w:color w:val="595959"/>
      <w:spacing w:val="5"/>
    </w:rPr>
  </w:style>
  <w:style w:type="paragraph" w:styleId="Heading7">
    <w:name w:val="heading 7"/>
    <w:basedOn w:val="Normal"/>
    <w:next w:val="Normal"/>
    <w:link w:val="Heading7Char"/>
    <w:uiPriority w:val="9"/>
    <w:qFormat/>
    <w:rsid w:val="00E666C2"/>
    <w:pPr>
      <w:spacing w:after="0"/>
      <w:outlineLvl w:val="6"/>
    </w:pPr>
    <w:rPr>
      <w:b/>
      <w:bCs/>
      <w:i/>
      <w:iCs/>
      <w:color w:val="5A5A5A"/>
      <w:sz w:val="20"/>
      <w:szCs w:val="20"/>
    </w:rPr>
  </w:style>
  <w:style w:type="paragraph" w:styleId="Heading8">
    <w:name w:val="heading 8"/>
    <w:basedOn w:val="Normal"/>
    <w:next w:val="Normal"/>
    <w:link w:val="Heading8Char"/>
    <w:uiPriority w:val="9"/>
    <w:qFormat/>
    <w:rsid w:val="00E666C2"/>
    <w:pPr>
      <w:spacing w:after="0"/>
      <w:outlineLvl w:val="7"/>
    </w:pPr>
    <w:rPr>
      <w:b/>
      <w:bCs/>
      <w:color w:val="7F7F7F"/>
      <w:sz w:val="20"/>
      <w:szCs w:val="20"/>
    </w:rPr>
  </w:style>
  <w:style w:type="paragraph" w:styleId="Heading9">
    <w:name w:val="heading 9"/>
    <w:basedOn w:val="Normal"/>
    <w:next w:val="Normal"/>
    <w:link w:val="Heading9Char"/>
    <w:uiPriority w:val="9"/>
    <w:qFormat/>
    <w:rsid w:val="00E666C2"/>
    <w:pPr>
      <w:spacing w:after="0" w:line="271" w:lineRule="auto"/>
      <w:outlineLvl w:val="8"/>
    </w:pPr>
    <w:rPr>
      <w:b/>
      <w:bCs/>
      <w:i/>
      <w:iCs/>
      <w:color w:val="7F7F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link w:val="ColorfulList-Accent1Char"/>
    <w:uiPriority w:val="34"/>
    <w:qFormat/>
    <w:rsid w:val="00E666C2"/>
    <w:pPr>
      <w:ind w:left="720"/>
      <w:contextualSpacing/>
    </w:pPr>
  </w:style>
  <w:style w:type="paragraph" w:customStyle="1" w:styleId="MediumGrid21">
    <w:name w:val="Medium Grid 21"/>
    <w:basedOn w:val="Normal"/>
    <w:link w:val="MediumGrid2Char"/>
    <w:uiPriority w:val="1"/>
    <w:qFormat/>
    <w:rsid w:val="00E666C2"/>
    <w:pPr>
      <w:spacing w:after="0"/>
    </w:pPr>
  </w:style>
  <w:style w:type="table" w:styleId="TableGrid">
    <w:name w:val="Table Grid"/>
    <w:basedOn w:val="TableNormal"/>
    <w:uiPriority w:val="59"/>
    <w:rsid w:val="00EE0A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96C04"/>
    <w:pPr>
      <w:spacing w:after="0"/>
    </w:pPr>
    <w:rPr>
      <w:rFonts w:ascii="Tahoma" w:hAnsi="Tahoma" w:cs="Tahoma"/>
      <w:sz w:val="16"/>
      <w:szCs w:val="16"/>
    </w:rPr>
  </w:style>
  <w:style w:type="character" w:customStyle="1" w:styleId="BalloonTextChar">
    <w:name w:val="Balloon Text Char"/>
    <w:link w:val="BalloonText"/>
    <w:uiPriority w:val="99"/>
    <w:semiHidden/>
    <w:rsid w:val="00096C04"/>
    <w:rPr>
      <w:rFonts w:ascii="Tahoma" w:hAnsi="Tahoma" w:cs="Tahoma"/>
      <w:sz w:val="16"/>
      <w:szCs w:val="16"/>
    </w:rPr>
  </w:style>
  <w:style w:type="paragraph" w:styleId="Header">
    <w:name w:val="header"/>
    <w:basedOn w:val="Normal"/>
    <w:link w:val="HeaderChar"/>
    <w:uiPriority w:val="99"/>
    <w:unhideWhenUsed/>
    <w:rsid w:val="00CA595A"/>
    <w:pPr>
      <w:tabs>
        <w:tab w:val="center" w:pos="4680"/>
        <w:tab w:val="right" w:pos="9360"/>
      </w:tabs>
      <w:spacing w:after="0"/>
    </w:pPr>
  </w:style>
  <w:style w:type="character" w:customStyle="1" w:styleId="HeaderChar">
    <w:name w:val="Header Char"/>
    <w:basedOn w:val="DefaultParagraphFont"/>
    <w:link w:val="Header"/>
    <w:uiPriority w:val="99"/>
    <w:rsid w:val="00CA595A"/>
  </w:style>
  <w:style w:type="paragraph" w:styleId="Footer">
    <w:name w:val="footer"/>
    <w:basedOn w:val="Normal"/>
    <w:link w:val="FooterChar"/>
    <w:uiPriority w:val="99"/>
    <w:unhideWhenUsed/>
    <w:rsid w:val="00CA595A"/>
    <w:pPr>
      <w:tabs>
        <w:tab w:val="center" w:pos="4680"/>
        <w:tab w:val="right" w:pos="9360"/>
      </w:tabs>
      <w:spacing w:after="0"/>
    </w:pPr>
  </w:style>
  <w:style w:type="character" w:customStyle="1" w:styleId="FooterChar">
    <w:name w:val="Footer Char"/>
    <w:basedOn w:val="DefaultParagraphFont"/>
    <w:link w:val="Footer"/>
    <w:uiPriority w:val="99"/>
    <w:rsid w:val="00CA595A"/>
  </w:style>
  <w:style w:type="character" w:customStyle="1" w:styleId="Heading1Char">
    <w:name w:val="Heading 1 Char"/>
    <w:link w:val="Heading1"/>
    <w:uiPriority w:val="9"/>
    <w:rsid w:val="00F55059"/>
    <w:rPr>
      <w:rFonts w:ascii="Calibri" w:hAnsi="Calibri"/>
      <w:b/>
      <w:spacing w:val="5"/>
      <w:sz w:val="28"/>
      <w:szCs w:val="28"/>
    </w:rPr>
  </w:style>
  <w:style w:type="paragraph" w:customStyle="1" w:styleId="TOCHeading1">
    <w:name w:val="TOC Heading1"/>
    <w:basedOn w:val="Heading1"/>
    <w:next w:val="Normal"/>
    <w:uiPriority w:val="39"/>
    <w:unhideWhenUsed/>
    <w:qFormat/>
    <w:rsid w:val="00E666C2"/>
    <w:pPr>
      <w:outlineLvl w:val="9"/>
    </w:pPr>
    <w:rPr>
      <w:lang w:bidi="en-US"/>
    </w:rPr>
  </w:style>
  <w:style w:type="paragraph" w:customStyle="1" w:styleId="Style1">
    <w:name w:val="Style1"/>
    <w:basedOn w:val="ColorfulList-Accent11"/>
    <w:link w:val="Style1Char"/>
    <w:rsid w:val="00BA2274"/>
    <w:pPr>
      <w:numPr>
        <w:numId w:val="18"/>
      </w:numPr>
    </w:pPr>
    <w:rPr>
      <w:rFonts w:cs="Arial"/>
      <w:b/>
      <w:sz w:val="32"/>
      <w:szCs w:val="32"/>
    </w:rPr>
  </w:style>
  <w:style w:type="character" w:customStyle="1" w:styleId="Heading2Char">
    <w:name w:val="Heading 2 Char"/>
    <w:uiPriority w:val="9"/>
    <w:rsid w:val="006D2182"/>
    <w:rPr>
      <w:smallCaps/>
      <w:sz w:val="28"/>
      <w:szCs w:val="28"/>
    </w:rPr>
  </w:style>
  <w:style w:type="character" w:customStyle="1" w:styleId="ColorfulList-Accent1Char">
    <w:name w:val="Colorful List - Accent 1 Char"/>
    <w:basedOn w:val="DefaultParagraphFont"/>
    <w:link w:val="ColorfulList-Accent11"/>
    <w:uiPriority w:val="34"/>
    <w:rsid w:val="00BA2274"/>
  </w:style>
  <w:style w:type="character" w:customStyle="1" w:styleId="Style1Char">
    <w:name w:val="Style1 Char"/>
    <w:link w:val="Style1"/>
    <w:rsid w:val="00BA2274"/>
    <w:rPr>
      <w:rFonts w:cs="Arial"/>
      <w:b/>
      <w:sz w:val="32"/>
      <w:szCs w:val="32"/>
      <w:lang w:eastAsia="en-US"/>
    </w:rPr>
  </w:style>
  <w:style w:type="character" w:customStyle="1" w:styleId="Heading3Char">
    <w:name w:val="Heading 3 Char"/>
    <w:uiPriority w:val="9"/>
    <w:rsid w:val="006D2182"/>
    <w:rPr>
      <w:i/>
      <w:iCs/>
      <w:smallCaps/>
      <w:spacing w:val="5"/>
      <w:sz w:val="26"/>
      <w:szCs w:val="26"/>
    </w:rPr>
  </w:style>
  <w:style w:type="paragraph" w:styleId="TOC1">
    <w:name w:val="toc 1"/>
    <w:basedOn w:val="Normal"/>
    <w:next w:val="Normal"/>
    <w:autoRedefine/>
    <w:uiPriority w:val="39"/>
    <w:unhideWhenUsed/>
    <w:rsid w:val="00BA2274"/>
    <w:pPr>
      <w:spacing w:after="100"/>
    </w:pPr>
  </w:style>
  <w:style w:type="character" w:styleId="Hyperlink">
    <w:name w:val="Hyperlink"/>
    <w:uiPriority w:val="99"/>
    <w:unhideWhenUsed/>
    <w:rsid w:val="00BA2274"/>
    <w:rPr>
      <w:color w:val="0000FF"/>
      <w:u w:val="single"/>
    </w:rPr>
  </w:style>
  <w:style w:type="paragraph" w:styleId="TOC2">
    <w:name w:val="toc 2"/>
    <w:basedOn w:val="Normal"/>
    <w:next w:val="Normal"/>
    <w:autoRedefine/>
    <w:uiPriority w:val="39"/>
    <w:unhideWhenUsed/>
    <w:rsid w:val="00BA2274"/>
    <w:pPr>
      <w:spacing w:after="100"/>
      <w:ind w:left="220"/>
    </w:pPr>
  </w:style>
  <w:style w:type="character" w:customStyle="1" w:styleId="st1">
    <w:name w:val="st1"/>
    <w:basedOn w:val="DefaultParagraphFont"/>
    <w:rsid w:val="00542F36"/>
  </w:style>
  <w:style w:type="paragraph" w:styleId="Caption">
    <w:name w:val="caption"/>
    <w:basedOn w:val="Normal"/>
    <w:next w:val="Normal"/>
    <w:uiPriority w:val="35"/>
    <w:qFormat/>
    <w:rsid w:val="00E666C2"/>
    <w:rPr>
      <w:rFonts w:ascii="Impact" w:hAnsi="Impact"/>
      <w:bCs/>
      <w:smallCaps/>
      <w:color w:val="303030"/>
      <w:spacing w:val="6"/>
      <w:szCs w:val="18"/>
      <w:lang w:bidi="hi-IN"/>
    </w:rPr>
  </w:style>
  <w:style w:type="character" w:styleId="CommentReference">
    <w:name w:val="annotation reference"/>
    <w:uiPriority w:val="99"/>
    <w:semiHidden/>
    <w:unhideWhenUsed/>
    <w:rsid w:val="00715C75"/>
    <w:rPr>
      <w:sz w:val="16"/>
      <w:szCs w:val="16"/>
    </w:rPr>
  </w:style>
  <w:style w:type="paragraph" w:styleId="CommentText">
    <w:name w:val="annotation text"/>
    <w:basedOn w:val="Normal"/>
    <w:link w:val="CommentTextChar"/>
    <w:uiPriority w:val="99"/>
    <w:semiHidden/>
    <w:unhideWhenUsed/>
    <w:rsid w:val="00715C75"/>
    <w:rPr>
      <w:sz w:val="20"/>
      <w:szCs w:val="20"/>
    </w:rPr>
  </w:style>
  <w:style w:type="character" w:customStyle="1" w:styleId="CommentTextChar">
    <w:name w:val="Comment Text Char"/>
    <w:link w:val="CommentText"/>
    <w:uiPriority w:val="99"/>
    <w:semiHidden/>
    <w:rsid w:val="00715C75"/>
    <w:rPr>
      <w:sz w:val="20"/>
      <w:szCs w:val="20"/>
    </w:rPr>
  </w:style>
  <w:style w:type="paragraph" w:styleId="CommentSubject">
    <w:name w:val="annotation subject"/>
    <w:basedOn w:val="CommentText"/>
    <w:next w:val="CommentText"/>
    <w:link w:val="CommentSubjectChar"/>
    <w:uiPriority w:val="99"/>
    <w:semiHidden/>
    <w:unhideWhenUsed/>
    <w:rsid w:val="00715C75"/>
    <w:rPr>
      <w:b/>
      <w:bCs/>
    </w:rPr>
  </w:style>
  <w:style w:type="character" w:customStyle="1" w:styleId="CommentSubjectChar">
    <w:name w:val="Comment Subject Char"/>
    <w:link w:val="CommentSubject"/>
    <w:uiPriority w:val="99"/>
    <w:semiHidden/>
    <w:rsid w:val="00715C75"/>
    <w:rPr>
      <w:b/>
      <w:bCs/>
      <w:sz w:val="20"/>
      <w:szCs w:val="20"/>
    </w:rPr>
  </w:style>
  <w:style w:type="paragraph" w:styleId="NormalWeb">
    <w:name w:val="Normal (Web)"/>
    <w:basedOn w:val="Normal"/>
    <w:uiPriority w:val="99"/>
    <w:rsid w:val="00EE4E86"/>
    <w:pPr>
      <w:spacing w:before="100" w:beforeAutospacing="1" w:after="100" w:afterAutospacing="1"/>
    </w:pPr>
    <w:rPr>
      <w:rFonts w:ascii="Times New Roman" w:hAnsi="Times New Roman"/>
      <w:sz w:val="24"/>
      <w:szCs w:val="24"/>
    </w:rPr>
  </w:style>
  <w:style w:type="paragraph" w:customStyle="1" w:styleId="databriefingfooter">
    <w:name w:val="databriefingfooter"/>
    <w:basedOn w:val="Normal"/>
    <w:rsid w:val="00EE4E86"/>
    <w:pPr>
      <w:pBdr>
        <w:top w:val="single" w:sz="36" w:space="12" w:color="F2F2F2"/>
        <w:left w:val="single" w:sz="36" w:space="12" w:color="F2F2F2"/>
        <w:bottom w:val="single" w:sz="36" w:space="12" w:color="F2F2F2"/>
        <w:right w:val="single" w:sz="36" w:space="12" w:color="F2F2F2"/>
      </w:pBdr>
      <w:shd w:val="clear" w:color="auto" w:fill="810262"/>
      <w:spacing w:before="480" w:after="100" w:afterAutospacing="1"/>
    </w:pPr>
    <w:rPr>
      <w:rFonts w:ascii="Times New Roman" w:hAnsi="Times New Roman"/>
      <w:color w:val="FFFFFF"/>
      <w:sz w:val="24"/>
      <w:szCs w:val="24"/>
    </w:rPr>
  </w:style>
  <w:style w:type="character" w:customStyle="1" w:styleId="productdetail-authorsmain">
    <w:name w:val="productdetail-authorsmain"/>
    <w:basedOn w:val="DefaultParagraphFont"/>
    <w:rsid w:val="001E7C8C"/>
  </w:style>
  <w:style w:type="paragraph" w:styleId="Title">
    <w:name w:val="Title"/>
    <w:basedOn w:val="Normal"/>
    <w:next w:val="Normal"/>
    <w:link w:val="TitleChar"/>
    <w:uiPriority w:val="10"/>
    <w:qFormat/>
    <w:rsid w:val="00E666C2"/>
    <w:pPr>
      <w:spacing w:after="300"/>
      <w:contextualSpacing/>
    </w:pPr>
    <w:rPr>
      <w:smallCaps/>
      <w:sz w:val="52"/>
      <w:szCs w:val="52"/>
    </w:rPr>
  </w:style>
  <w:style w:type="character" w:customStyle="1" w:styleId="TitleChar">
    <w:name w:val="Title Char"/>
    <w:link w:val="Title"/>
    <w:uiPriority w:val="10"/>
    <w:rsid w:val="00E666C2"/>
    <w:rPr>
      <w:smallCaps/>
      <w:sz w:val="52"/>
      <w:szCs w:val="52"/>
    </w:rPr>
  </w:style>
  <w:style w:type="paragraph" w:styleId="TOC3">
    <w:name w:val="toc 3"/>
    <w:basedOn w:val="Normal"/>
    <w:next w:val="Normal"/>
    <w:autoRedefine/>
    <w:uiPriority w:val="39"/>
    <w:unhideWhenUsed/>
    <w:rsid w:val="00BD5A7A"/>
    <w:pPr>
      <w:ind w:left="440"/>
    </w:pPr>
  </w:style>
  <w:style w:type="character" w:customStyle="1" w:styleId="named-content">
    <w:name w:val="named-content"/>
    <w:rsid w:val="007B32E5"/>
  </w:style>
  <w:style w:type="paragraph" w:customStyle="1" w:styleId="Default">
    <w:name w:val="Default"/>
    <w:rsid w:val="00212364"/>
    <w:pPr>
      <w:autoSpaceDE w:val="0"/>
      <w:autoSpaceDN w:val="0"/>
      <w:adjustRightInd w:val="0"/>
      <w:spacing w:after="200" w:line="276" w:lineRule="auto"/>
    </w:pPr>
    <w:rPr>
      <w:rFonts w:cs="Calibri"/>
      <w:color w:val="000000"/>
      <w:sz w:val="24"/>
      <w:szCs w:val="24"/>
    </w:rPr>
  </w:style>
  <w:style w:type="paragraph" w:customStyle="1" w:styleId="ColorfulShading-Accent11">
    <w:name w:val="Colorful Shading - Accent 11"/>
    <w:hidden/>
    <w:uiPriority w:val="99"/>
    <w:semiHidden/>
    <w:rsid w:val="00F15606"/>
    <w:pPr>
      <w:spacing w:after="200" w:line="276" w:lineRule="auto"/>
    </w:pPr>
    <w:rPr>
      <w:sz w:val="22"/>
      <w:szCs w:val="22"/>
      <w:lang w:val="en-US" w:eastAsia="en-US"/>
    </w:rPr>
  </w:style>
  <w:style w:type="character" w:customStyle="1" w:styleId="Heading4Char">
    <w:name w:val="Heading 4 Char"/>
    <w:link w:val="Heading4"/>
    <w:uiPriority w:val="9"/>
    <w:rsid w:val="00625B95"/>
    <w:rPr>
      <w:bCs/>
      <w:i/>
      <w:spacing w:val="5"/>
      <w:sz w:val="24"/>
      <w:szCs w:val="24"/>
    </w:rPr>
  </w:style>
  <w:style w:type="character" w:customStyle="1" w:styleId="Heading5Char">
    <w:name w:val="Heading 5 Char"/>
    <w:link w:val="Heading5"/>
    <w:uiPriority w:val="9"/>
    <w:semiHidden/>
    <w:rsid w:val="00E666C2"/>
    <w:rPr>
      <w:i/>
      <w:iCs/>
      <w:sz w:val="24"/>
      <w:szCs w:val="24"/>
    </w:rPr>
  </w:style>
  <w:style w:type="character" w:customStyle="1" w:styleId="Heading6Char">
    <w:name w:val="Heading 6 Char"/>
    <w:link w:val="Heading6"/>
    <w:uiPriority w:val="9"/>
    <w:semiHidden/>
    <w:rsid w:val="00E666C2"/>
    <w:rPr>
      <w:b/>
      <w:bCs/>
      <w:color w:val="595959"/>
      <w:spacing w:val="5"/>
      <w:shd w:val="clear" w:color="auto" w:fill="FFFFFF"/>
    </w:rPr>
  </w:style>
  <w:style w:type="character" w:customStyle="1" w:styleId="Heading7Char">
    <w:name w:val="Heading 7 Char"/>
    <w:link w:val="Heading7"/>
    <w:uiPriority w:val="9"/>
    <w:semiHidden/>
    <w:rsid w:val="00E666C2"/>
    <w:rPr>
      <w:b/>
      <w:bCs/>
      <w:i/>
      <w:iCs/>
      <w:color w:val="5A5A5A"/>
      <w:sz w:val="20"/>
      <w:szCs w:val="20"/>
    </w:rPr>
  </w:style>
  <w:style w:type="character" w:customStyle="1" w:styleId="Heading8Char">
    <w:name w:val="Heading 8 Char"/>
    <w:link w:val="Heading8"/>
    <w:uiPriority w:val="9"/>
    <w:semiHidden/>
    <w:rsid w:val="00E666C2"/>
    <w:rPr>
      <w:b/>
      <w:bCs/>
      <w:color w:val="7F7F7F"/>
      <w:sz w:val="20"/>
      <w:szCs w:val="20"/>
    </w:rPr>
  </w:style>
  <w:style w:type="character" w:customStyle="1" w:styleId="Heading9Char">
    <w:name w:val="Heading 9 Char"/>
    <w:link w:val="Heading9"/>
    <w:uiPriority w:val="9"/>
    <w:semiHidden/>
    <w:rsid w:val="00E666C2"/>
    <w:rPr>
      <w:b/>
      <w:bCs/>
      <w:i/>
      <w:iCs/>
      <w:color w:val="7F7F7F"/>
      <w:sz w:val="18"/>
      <w:szCs w:val="18"/>
    </w:rPr>
  </w:style>
  <w:style w:type="paragraph" w:styleId="Subtitle">
    <w:name w:val="Subtitle"/>
    <w:basedOn w:val="Normal"/>
    <w:next w:val="Normal"/>
    <w:link w:val="SubtitleChar"/>
    <w:uiPriority w:val="11"/>
    <w:qFormat/>
    <w:rsid w:val="00E666C2"/>
    <w:rPr>
      <w:i/>
      <w:iCs/>
      <w:smallCaps/>
      <w:spacing w:val="10"/>
      <w:sz w:val="28"/>
      <w:szCs w:val="28"/>
    </w:rPr>
  </w:style>
  <w:style w:type="character" w:customStyle="1" w:styleId="SubtitleChar">
    <w:name w:val="Subtitle Char"/>
    <w:link w:val="Subtitle"/>
    <w:uiPriority w:val="11"/>
    <w:rsid w:val="00E666C2"/>
    <w:rPr>
      <w:i/>
      <w:iCs/>
      <w:smallCaps/>
      <w:spacing w:val="10"/>
      <w:sz w:val="28"/>
      <w:szCs w:val="28"/>
    </w:rPr>
  </w:style>
  <w:style w:type="character" w:styleId="Strong">
    <w:name w:val="Strong"/>
    <w:uiPriority w:val="99"/>
    <w:qFormat/>
    <w:rsid w:val="00E666C2"/>
    <w:rPr>
      <w:b/>
      <w:bCs/>
    </w:rPr>
  </w:style>
  <w:style w:type="character" w:styleId="Emphasis">
    <w:name w:val="Emphasis"/>
    <w:uiPriority w:val="20"/>
    <w:qFormat/>
    <w:rsid w:val="00E666C2"/>
    <w:rPr>
      <w:b/>
      <w:bCs/>
      <w:i/>
      <w:iCs/>
      <w:spacing w:val="10"/>
    </w:rPr>
  </w:style>
  <w:style w:type="character" w:customStyle="1" w:styleId="MediumGrid2Char">
    <w:name w:val="Medium Grid 2 Char"/>
    <w:link w:val="MediumGrid21"/>
    <w:uiPriority w:val="1"/>
    <w:rsid w:val="00E666C2"/>
  </w:style>
  <w:style w:type="paragraph" w:customStyle="1" w:styleId="ColorfulGrid-Accent11">
    <w:name w:val="Colorful Grid - Accent 11"/>
    <w:basedOn w:val="Normal"/>
    <w:next w:val="Normal"/>
    <w:link w:val="ColorfulGrid-Accent1Char"/>
    <w:uiPriority w:val="29"/>
    <w:qFormat/>
    <w:rsid w:val="00E666C2"/>
    <w:rPr>
      <w:i/>
      <w:iCs/>
    </w:rPr>
  </w:style>
  <w:style w:type="character" w:customStyle="1" w:styleId="ColorfulGrid-Accent1Char">
    <w:name w:val="Colorful Grid - Accent 1 Char"/>
    <w:link w:val="ColorfulGrid-Accent11"/>
    <w:uiPriority w:val="29"/>
    <w:rsid w:val="00E666C2"/>
    <w:rPr>
      <w:i/>
      <w:iCs/>
    </w:rPr>
  </w:style>
  <w:style w:type="paragraph" w:customStyle="1" w:styleId="LightShading-Accent21">
    <w:name w:val="Light Shading - Accent 21"/>
    <w:basedOn w:val="Normal"/>
    <w:next w:val="Normal"/>
    <w:link w:val="LightShading-Accent2Char"/>
    <w:uiPriority w:val="30"/>
    <w:qFormat/>
    <w:rsid w:val="00E666C2"/>
    <w:pPr>
      <w:pBdr>
        <w:top w:val="single" w:sz="4" w:space="10" w:color="auto"/>
        <w:bottom w:val="single" w:sz="4" w:space="10" w:color="auto"/>
      </w:pBdr>
      <w:spacing w:before="240" w:after="240" w:line="300" w:lineRule="auto"/>
      <w:ind w:left="1152" w:right="1152"/>
    </w:pPr>
    <w:rPr>
      <w:i/>
      <w:iCs/>
    </w:rPr>
  </w:style>
  <w:style w:type="character" w:customStyle="1" w:styleId="LightShading-Accent2Char">
    <w:name w:val="Light Shading - Accent 2 Char"/>
    <w:link w:val="LightShading-Accent21"/>
    <w:uiPriority w:val="30"/>
    <w:rsid w:val="00E666C2"/>
    <w:rPr>
      <w:i/>
      <w:iCs/>
    </w:rPr>
  </w:style>
  <w:style w:type="character" w:customStyle="1" w:styleId="SubtleEmphasis1">
    <w:name w:val="Subtle Emphasis1"/>
    <w:uiPriority w:val="19"/>
    <w:qFormat/>
    <w:rsid w:val="00E666C2"/>
    <w:rPr>
      <w:i/>
      <w:iCs/>
    </w:rPr>
  </w:style>
  <w:style w:type="character" w:customStyle="1" w:styleId="IntenseEmphasis1">
    <w:name w:val="Intense Emphasis1"/>
    <w:uiPriority w:val="21"/>
    <w:qFormat/>
    <w:rsid w:val="00E666C2"/>
    <w:rPr>
      <w:b/>
      <w:bCs/>
      <w:i/>
      <w:iCs/>
    </w:rPr>
  </w:style>
  <w:style w:type="character" w:customStyle="1" w:styleId="SubtleReference1">
    <w:name w:val="Subtle Reference1"/>
    <w:uiPriority w:val="31"/>
    <w:qFormat/>
    <w:rsid w:val="00E666C2"/>
    <w:rPr>
      <w:smallCaps/>
    </w:rPr>
  </w:style>
  <w:style w:type="character" w:customStyle="1" w:styleId="IntenseReference1">
    <w:name w:val="Intense Reference1"/>
    <w:uiPriority w:val="32"/>
    <w:qFormat/>
    <w:rsid w:val="00E666C2"/>
    <w:rPr>
      <w:b/>
      <w:bCs/>
      <w:smallCaps/>
    </w:rPr>
  </w:style>
  <w:style w:type="character" w:customStyle="1" w:styleId="BookTitle1">
    <w:name w:val="Book Title1"/>
    <w:uiPriority w:val="33"/>
    <w:qFormat/>
    <w:rsid w:val="00E666C2"/>
    <w:rPr>
      <w:i/>
      <w:iCs/>
      <w:smallCaps/>
      <w:spacing w:val="5"/>
    </w:rPr>
  </w:style>
  <w:style w:type="character" w:customStyle="1" w:styleId="Heading2Char1">
    <w:name w:val="Heading 2 Char1"/>
    <w:link w:val="Heading2"/>
    <w:uiPriority w:val="9"/>
    <w:rsid w:val="00AC0CD0"/>
    <w:rPr>
      <w:rFonts w:ascii="Cambria" w:eastAsia="Times New Roman" w:hAnsi="Cambria" w:cs="Times New Roman"/>
      <w:bCs/>
      <w:iCs/>
      <w:sz w:val="28"/>
      <w:szCs w:val="28"/>
    </w:rPr>
  </w:style>
  <w:style w:type="character" w:customStyle="1" w:styleId="Heading3Char1">
    <w:name w:val="Heading 3 Char1"/>
    <w:link w:val="Heading3"/>
    <w:uiPriority w:val="9"/>
    <w:rsid w:val="00625B95"/>
    <w:rPr>
      <w:bCs/>
      <w:sz w:val="26"/>
      <w:szCs w:val="26"/>
    </w:rPr>
  </w:style>
  <w:style w:type="paragraph" w:styleId="FootnoteText">
    <w:name w:val="footnote text"/>
    <w:basedOn w:val="Normal"/>
    <w:link w:val="FootnoteTextChar"/>
    <w:uiPriority w:val="99"/>
    <w:semiHidden/>
    <w:unhideWhenUsed/>
    <w:rsid w:val="00805F87"/>
    <w:rPr>
      <w:sz w:val="20"/>
      <w:szCs w:val="20"/>
    </w:rPr>
  </w:style>
  <w:style w:type="character" w:customStyle="1" w:styleId="FootnoteTextChar">
    <w:name w:val="Footnote Text Char"/>
    <w:basedOn w:val="DefaultParagraphFont"/>
    <w:link w:val="FootnoteText"/>
    <w:uiPriority w:val="99"/>
    <w:semiHidden/>
    <w:rsid w:val="00805F87"/>
  </w:style>
  <w:style w:type="character" w:styleId="FootnoteReference">
    <w:name w:val="footnote reference"/>
    <w:uiPriority w:val="99"/>
    <w:semiHidden/>
    <w:unhideWhenUsed/>
    <w:rsid w:val="00805F87"/>
    <w:rPr>
      <w:vertAlign w:val="superscript"/>
    </w:rPr>
  </w:style>
  <w:style w:type="paragraph" w:styleId="NoSpacing">
    <w:name w:val="No Spacing"/>
    <w:uiPriority w:val="1"/>
    <w:qFormat/>
    <w:rsid w:val="00DD27BB"/>
    <w:rPr>
      <w:sz w:val="22"/>
      <w:szCs w:val="22"/>
    </w:rPr>
  </w:style>
  <w:style w:type="paragraph" w:styleId="Revision">
    <w:name w:val="Revision"/>
    <w:hidden/>
    <w:uiPriority w:val="99"/>
    <w:semiHidden/>
    <w:rsid w:val="002960AB"/>
    <w:rPr>
      <w:sz w:val="22"/>
      <w:szCs w:val="22"/>
    </w:rPr>
  </w:style>
  <w:style w:type="character" w:customStyle="1" w:styleId="st">
    <w:name w:val="st"/>
    <w:rsid w:val="00A77C85"/>
  </w:style>
  <w:style w:type="paragraph" w:styleId="EndnoteText">
    <w:name w:val="endnote text"/>
    <w:basedOn w:val="Normal"/>
    <w:link w:val="EndnoteTextChar"/>
    <w:uiPriority w:val="99"/>
    <w:semiHidden/>
    <w:unhideWhenUsed/>
    <w:rsid w:val="00856E0B"/>
    <w:rPr>
      <w:sz w:val="20"/>
      <w:szCs w:val="20"/>
    </w:rPr>
  </w:style>
  <w:style w:type="character" w:customStyle="1" w:styleId="EndnoteTextChar">
    <w:name w:val="Endnote Text Char"/>
    <w:basedOn w:val="DefaultParagraphFont"/>
    <w:link w:val="EndnoteText"/>
    <w:uiPriority w:val="99"/>
    <w:semiHidden/>
    <w:rsid w:val="00856E0B"/>
  </w:style>
  <w:style w:type="character" w:styleId="EndnoteReference">
    <w:name w:val="endnote reference"/>
    <w:uiPriority w:val="99"/>
    <w:semiHidden/>
    <w:unhideWhenUsed/>
    <w:rsid w:val="00856E0B"/>
    <w:rPr>
      <w:vertAlign w:val="superscript"/>
    </w:rPr>
  </w:style>
  <w:style w:type="paragraph" w:customStyle="1" w:styleId="EndNoteBibliographyTitle">
    <w:name w:val="EndNote Bibliography Title"/>
    <w:basedOn w:val="Normal"/>
    <w:link w:val="EndNoteBibliographyTitleChar"/>
    <w:rsid w:val="00793123"/>
    <w:pPr>
      <w:spacing w:after="0"/>
      <w:jc w:val="center"/>
    </w:pPr>
    <w:rPr>
      <w:rFonts w:ascii="Cambria" w:hAnsi="Cambria"/>
      <w:noProof/>
    </w:rPr>
  </w:style>
  <w:style w:type="character" w:customStyle="1" w:styleId="EndNoteBibliographyTitleChar">
    <w:name w:val="EndNote Bibliography Title Char"/>
    <w:link w:val="EndNoteBibliographyTitle"/>
    <w:rsid w:val="00793123"/>
    <w:rPr>
      <w:noProof/>
      <w:sz w:val="22"/>
      <w:szCs w:val="22"/>
    </w:rPr>
  </w:style>
  <w:style w:type="paragraph" w:customStyle="1" w:styleId="EndNoteBibliography">
    <w:name w:val="EndNote Bibliography"/>
    <w:basedOn w:val="Normal"/>
    <w:link w:val="EndNoteBibliographyChar"/>
    <w:rsid w:val="00793123"/>
    <w:rPr>
      <w:rFonts w:ascii="Cambria" w:hAnsi="Cambria"/>
      <w:noProof/>
    </w:rPr>
  </w:style>
  <w:style w:type="character" w:customStyle="1" w:styleId="EndNoteBibliographyChar">
    <w:name w:val="EndNote Bibliography Char"/>
    <w:link w:val="EndNoteBibliography"/>
    <w:rsid w:val="00793123"/>
    <w:rPr>
      <w:noProof/>
      <w:sz w:val="22"/>
      <w:szCs w:val="22"/>
    </w:rPr>
  </w:style>
  <w:style w:type="paragraph" w:customStyle="1" w:styleId="DTnormal">
    <w:name w:val="DTnormal"/>
    <w:basedOn w:val="Normal"/>
    <w:link w:val="DTnormalChar"/>
    <w:qFormat/>
    <w:rsid w:val="00E14BB4"/>
    <w:pPr>
      <w:spacing w:after="0"/>
    </w:pPr>
  </w:style>
  <w:style w:type="character" w:customStyle="1" w:styleId="DTnormalChar">
    <w:name w:val="DTnormal Char"/>
    <w:basedOn w:val="DefaultParagraphFont"/>
    <w:link w:val="DTnormal"/>
    <w:rsid w:val="00E14BB4"/>
    <w:rPr>
      <w:rFonts w:ascii="Calibri" w:hAnsi="Calibri"/>
      <w:sz w:val="22"/>
      <w:szCs w:val="22"/>
    </w:rPr>
  </w:style>
  <w:style w:type="paragraph" w:styleId="ListParagraph">
    <w:name w:val="List Paragraph"/>
    <w:basedOn w:val="Normal"/>
    <w:uiPriority w:val="34"/>
    <w:qFormat/>
    <w:rsid w:val="00EF31F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65CD"/>
    <w:pPr>
      <w:spacing w:after="200"/>
      <w:jc w:val="both"/>
    </w:pPr>
    <w:rPr>
      <w:rFonts w:ascii="Calibri" w:hAnsi="Calibri"/>
      <w:sz w:val="22"/>
      <w:szCs w:val="22"/>
    </w:rPr>
  </w:style>
  <w:style w:type="paragraph" w:styleId="Heading1">
    <w:name w:val="heading 1"/>
    <w:basedOn w:val="Normal"/>
    <w:next w:val="Normal"/>
    <w:link w:val="Heading1Char"/>
    <w:uiPriority w:val="9"/>
    <w:qFormat/>
    <w:rsid w:val="00F55059"/>
    <w:pPr>
      <w:keepNext/>
      <w:keepLines/>
      <w:spacing w:after="0" w:line="480" w:lineRule="auto"/>
      <w:contextualSpacing/>
      <w:outlineLvl w:val="0"/>
    </w:pPr>
    <w:rPr>
      <w:b/>
      <w:spacing w:val="5"/>
      <w:sz w:val="28"/>
      <w:szCs w:val="28"/>
    </w:rPr>
  </w:style>
  <w:style w:type="paragraph" w:styleId="Heading2">
    <w:name w:val="heading 2"/>
    <w:basedOn w:val="Normal"/>
    <w:next w:val="Normal"/>
    <w:link w:val="Heading2Char1"/>
    <w:uiPriority w:val="9"/>
    <w:qFormat/>
    <w:rsid w:val="00AC0CD0"/>
    <w:pPr>
      <w:keepNext/>
      <w:spacing w:before="240" w:after="60"/>
      <w:outlineLvl w:val="1"/>
    </w:pPr>
    <w:rPr>
      <w:bCs/>
      <w:iCs/>
      <w:sz w:val="28"/>
      <w:szCs w:val="28"/>
    </w:rPr>
  </w:style>
  <w:style w:type="paragraph" w:styleId="Heading3">
    <w:name w:val="heading 3"/>
    <w:basedOn w:val="Normal"/>
    <w:next w:val="Normal"/>
    <w:link w:val="Heading3Char1"/>
    <w:uiPriority w:val="9"/>
    <w:qFormat/>
    <w:rsid w:val="00625B95"/>
    <w:pPr>
      <w:keepNext/>
      <w:spacing w:before="240" w:after="240"/>
      <w:outlineLvl w:val="2"/>
    </w:pPr>
    <w:rPr>
      <w:bCs/>
      <w:sz w:val="26"/>
      <w:szCs w:val="26"/>
    </w:rPr>
  </w:style>
  <w:style w:type="paragraph" w:styleId="Heading4">
    <w:name w:val="heading 4"/>
    <w:basedOn w:val="Normal"/>
    <w:next w:val="Normal"/>
    <w:link w:val="Heading4Char"/>
    <w:uiPriority w:val="9"/>
    <w:qFormat/>
    <w:rsid w:val="00625B95"/>
    <w:pPr>
      <w:spacing w:after="240" w:line="271" w:lineRule="auto"/>
      <w:outlineLvl w:val="3"/>
    </w:pPr>
    <w:rPr>
      <w:bCs/>
      <w:i/>
      <w:spacing w:val="5"/>
      <w:sz w:val="24"/>
      <w:szCs w:val="24"/>
    </w:rPr>
  </w:style>
  <w:style w:type="paragraph" w:styleId="Heading5">
    <w:name w:val="heading 5"/>
    <w:basedOn w:val="Normal"/>
    <w:next w:val="Normal"/>
    <w:link w:val="Heading5Char"/>
    <w:uiPriority w:val="9"/>
    <w:qFormat/>
    <w:rsid w:val="00E666C2"/>
    <w:pPr>
      <w:spacing w:after="0" w:line="271" w:lineRule="auto"/>
      <w:outlineLvl w:val="4"/>
    </w:pPr>
    <w:rPr>
      <w:i/>
      <w:iCs/>
      <w:sz w:val="24"/>
      <w:szCs w:val="24"/>
    </w:rPr>
  </w:style>
  <w:style w:type="paragraph" w:styleId="Heading6">
    <w:name w:val="heading 6"/>
    <w:basedOn w:val="Normal"/>
    <w:next w:val="Normal"/>
    <w:link w:val="Heading6Char"/>
    <w:uiPriority w:val="9"/>
    <w:qFormat/>
    <w:rsid w:val="00E666C2"/>
    <w:pPr>
      <w:shd w:val="clear" w:color="auto" w:fill="FFFFFF"/>
      <w:spacing w:after="0" w:line="271" w:lineRule="auto"/>
      <w:outlineLvl w:val="5"/>
    </w:pPr>
    <w:rPr>
      <w:b/>
      <w:bCs/>
      <w:color w:val="595959"/>
      <w:spacing w:val="5"/>
    </w:rPr>
  </w:style>
  <w:style w:type="paragraph" w:styleId="Heading7">
    <w:name w:val="heading 7"/>
    <w:basedOn w:val="Normal"/>
    <w:next w:val="Normal"/>
    <w:link w:val="Heading7Char"/>
    <w:uiPriority w:val="9"/>
    <w:qFormat/>
    <w:rsid w:val="00E666C2"/>
    <w:pPr>
      <w:spacing w:after="0"/>
      <w:outlineLvl w:val="6"/>
    </w:pPr>
    <w:rPr>
      <w:b/>
      <w:bCs/>
      <w:i/>
      <w:iCs/>
      <w:color w:val="5A5A5A"/>
      <w:sz w:val="20"/>
      <w:szCs w:val="20"/>
    </w:rPr>
  </w:style>
  <w:style w:type="paragraph" w:styleId="Heading8">
    <w:name w:val="heading 8"/>
    <w:basedOn w:val="Normal"/>
    <w:next w:val="Normal"/>
    <w:link w:val="Heading8Char"/>
    <w:uiPriority w:val="9"/>
    <w:qFormat/>
    <w:rsid w:val="00E666C2"/>
    <w:pPr>
      <w:spacing w:after="0"/>
      <w:outlineLvl w:val="7"/>
    </w:pPr>
    <w:rPr>
      <w:b/>
      <w:bCs/>
      <w:color w:val="7F7F7F"/>
      <w:sz w:val="20"/>
      <w:szCs w:val="20"/>
    </w:rPr>
  </w:style>
  <w:style w:type="paragraph" w:styleId="Heading9">
    <w:name w:val="heading 9"/>
    <w:basedOn w:val="Normal"/>
    <w:next w:val="Normal"/>
    <w:link w:val="Heading9Char"/>
    <w:uiPriority w:val="9"/>
    <w:qFormat/>
    <w:rsid w:val="00E666C2"/>
    <w:pPr>
      <w:spacing w:after="0" w:line="271" w:lineRule="auto"/>
      <w:outlineLvl w:val="8"/>
    </w:pPr>
    <w:rPr>
      <w:b/>
      <w:bCs/>
      <w:i/>
      <w:iCs/>
      <w:color w:val="7F7F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link w:val="ColorfulList-Accent1Char"/>
    <w:uiPriority w:val="34"/>
    <w:qFormat/>
    <w:rsid w:val="00E666C2"/>
    <w:pPr>
      <w:ind w:left="720"/>
      <w:contextualSpacing/>
    </w:pPr>
  </w:style>
  <w:style w:type="paragraph" w:customStyle="1" w:styleId="MediumGrid21">
    <w:name w:val="Medium Grid 21"/>
    <w:basedOn w:val="Normal"/>
    <w:link w:val="MediumGrid2Char"/>
    <w:uiPriority w:val="1"/>
    <w:qFormat/>
    <w:rsid w:val="00E666C2"/>
    <w:pPr>
      <w:spacing w:after="0"/>
    </w:pPr>
  </w:style>
  <w:style w:type="table" w:styleId="TableGrid">
    <w:name w:val="Table Grid"/>
    <w:basedOn w:val="TableNormal"/>
    <w:uiPriority w:val="59"/>
    <w:rsid w:val="00EE0A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96C04"/>
    <w:pPr>
      <w:spacing w:after="0"/>
    </w:pPr>
    <w:rPr>
      <w:rFonts w:ascii="Tahoma" w:hAnsi="Tahoma" w:cs="Tahoma"/>
      <w:sz w:val="16"/>
      <w:szCs w:val="16"/>
    </w:rPr>
  </w:style>
  <w:style w:type="character" w:customStyle="1" w:styleId="BalloonTextChar">
    <w:name w:val="Balloon Text Char"/>
    <w:link w:val="BalloonText"/>
    <w:uiPriority w:val="99"/>
    <w:semiHidden/>
    <w:rsid w:val="00096C04"/>
    <w:rPr>
      <w:rFonts w:ascii="Tahoma" w:hAnsi="Tahoma" w:cs="Tahoma"/>
      <w:sz w:val="16"/>
      <w:szCs w:val="16"/>
    </w:rPr>
  </w:style>
  <w:style w:type="paragraph" w:styleId="Header">
    <w:name w:val="header"/>
    <w:basedOn w:val="Normal"/>
    <w:link w:val="HeaderChar"/>
    <w:uiPriority w:val="99"/>
    <w:unhideWhenUsed/>
    <w:rsid w:val="00CA595A"/>
    <w:pPr>
      <w:tabs>
        <w:tab w:val="center" w:pos="4680"/>
        <w:tab w:val="right" w:pos="9360"/>
      </w:tabs>
      <w:spacing w:after="0"/>
    </w:pPr>
  </w:style>
  <w:style w:type="character" w:customStyle="1" w:styleId="HeaderChar">
    <w:name w:val="Header Char"/>
    <w:basedOn w:val="DefaultParagraphFont"/>
    <w:link w:val="Header"/>
    <w:uiPriority w:val="99"/>
    <w:rsid w:val="00CA595A"/>
  </w:style>
  <w:style w:type="paragraph" w:styleId="Footer">
    <w:name w:val="footer"/>
    <w:basedOn w:val="Normal"/>
    <w:link w:val="FooterChar"/>
    <w:uiPriority w:val="99"/>
    <w:unhideWhenUsed/>
    <w:rsid w:val="00CA595A"/>
    <w:pPr>
      <w:tabs>
        <w:tab w:val="center" w:pos="4680"/>
        <w:tab w:val="right" w:pos="9360"/>
      </w:tabs>
      <w:spacing w:after="0"/>
    </w:pPr>
  </w:style>
  <w:style w:type="character" w:customStyle="1" w:styleId="FooterChar">
    <w:name w:val="Footer Char"/>
    <w:basedOn w:val="DefaultParagraphFont"/>
    <w:link w:val="Footer"/>
    <w:uiPriority w:val="99"/>
    <w:rsid w:val="00CA595A"/>
  </w:style>
  <w:style w:type="character" w:customStyle="1" w:styleId="Heading1Char">
    <w:name w:val="Heading 1 Char"/>
    <w:link w:val="Heading1"/>
    <w:uiPriority w:val="9"/>
    <w:rsid w:val="00F55059"/>
    <w:rPr>
      <w:rFonts w:ascii="Calibri" w:hAnsi="Calibri"/>
      <w:b/>
      <w:spacing w:val="5"/>
      <w:sz w:val="28"/>
      <w:szCs w:val="28"/>
    </w:rPr>
  </w:style>
  <w:style w:type="paragraph" w:customStyle="1" w:styleId="TOCHeading1">
    <w:name w:val="TOC Heading1"/>
    <w:basedOn w:val="Heading1"/>
    <w:next w:val="Normal"/>
    <w:uiPriority w:val="39"/>
    <w:unhideWhenUsed/>
    <w:qFormat/>
    <w:rsid w:val="00E666C2"/>
    <w:pPr>
      <w:outlineLvl w:val="9"/>
    </w:pPr>
    <w:rPr>
      <w:lang w:bidi="en-US"/>
    </w:rPr>
  </w:style>
  <w:style w:type="paragraph" w:customStyle="1" w:styleId="Style1">
    <w:name w:val="Style1"/>
    <w:basedOn w:val="ColorfulList-Accent11"/>
    <w:link w:val="Style1Char"/>
    <w:rsid w:val="00BA2274"/>
    <w:pPr>
      <w:numPr>
        <w:numId w:val="18"/>
      </w:numPr>
    </w:pPr>
    <w:rPr>
      <w:rFonts w:cs="Arial"/>
      <w:b/>
      <w:sz w:val="32"/>
      <w:szCs w:val="32"/>
    </w:rPr>
  </w:style>
  <w:style w:type="character" w:customStyle="1" w:styleId="Heading2Char">
    <w:name w:val="Heading 2 Char"/>
    <w:uiPriority w:val="9"/>
    <w:rsid w:val="006D2182"/>
    <w:rPr>
      <w:smallCaps/>
      <w:sz w:val="28"/>
      <w:szCs w:val="28"/>
    </w:rPr>
  </w:style>
  <w:style w:type="character" w:customStyle="1" w:styleId="ColorfulList-Accent1Char">
    <w:name w:val="Colorful List - Accent 1 Char"/>
    <w:basedOn w:val="DefaultParagraphFont"/>
    <w:link w:val="ColorfulList-Accent11"/>
    <w:uiPriority w:val="34"/>
    <w:rsid w:val="00BA2274"/>
  </w:style>
  <w:style w:type="character" w:customStyle="1" w:styleId="Style1Char">
    <w:name w:val="Style1 Char"/>
    <w:link w:val="Style1"/>
    <w:rsid w:val="00BA2274"/>
    <w:rPr>
      <w:rFonts w:cs="Arial"/>
      <w:b/>
      <w:sz w:val="32"/>
      <w:szCs w:val="32"/>
      <w:lang w:eastAsia="en-US"/>
    </w:rPr>
  </w:style>
  <w:style w:type="character" w:customStyle="1" w:styleId="Heading3Char">
    <w:name w:val="Heading 3 Char"/>
    <w:uiPriority w:val="9"/>
    <w:rsid w:val="006D2182"/>
    <w:rPr>
      <w:i/>
      <w:iCs/>
      <w:smallCaps/>
      <w:spacing w:val="5"/>
      <w:sz w:val="26"/>
      <w:szCs w:val="26"/>
    </w:rPr>
  </w:style>
  <w:style w:type="paragraph" w:styleId="TOC1">
    <w:name w:val="toc 1"/>
    <w:basedOn w:val="Normal"/>
    <w:next w:val="Normal"/>
    <w:autoRedefine/>
    <w:uiPriority w:val="39"/>
    <w:unhideWhenUsed/>
    <w:rsid w:val="00BA2274"/>
    <w:pPr>
      <w:spacing w:after="100"/>
    </w:pPr>
  </w:style>
  <w:style w:type="character" w:styleId="Hyperlink">
    <w:name w:val="Hyperlink"/>
    <w:uiPriority w:val="99"/>
    <w:unhideWhenUsed/>
    <w:rsid w:val="00BA2274"/>
    <w:rPr>
      <w:color w:val="0000FF"/>
      <w:u w:val="single"/>
    </w:rPr>
  </w:style>
  <w:style w:type="paragraph" w:styleId="TOC2">
    <w:name w:val="toc 2"/>
    <w:basedOn w:val="Normal"/>
    <w:next w:val="Normal"/>
    <w:autoRedefine/>
    <w:uiPriority w:val="39"/>
    <w:unhideWhenUsed/>
    <w:rsid w:val="00BA2274"/>
    <w:pPr>
      <w:spacing w:after="100"/>
      <w:ind w:left="220"/>
    </w:pPr>
  </w:style>
  <w:style w:type="character" w:customStyle="1" w:styleId="st1">
    <w:name w:val="st1"/>
    <w:basedOn w:val="DefaultParagraphFont"/>
    <w:rsid w:val="00542F36"/>
  </w:style>
  <w:style w:type="paragraph" w:styleId="Caption">
    <w:name w:val="caption"/>
    <w:basedOn w:val="Normal"/>
    <w:next w:val="Normal"/>
    <w:uiPriority w:val="35"/>
    <w:qFormat/>
    <w:rsid w:val="00E666C2"/>
    <w:rPr>
      <w:rFonts w:ascii="Impact" w:hAnsi="Impact"/>
      <w:bCs/>
      <w:smallCaps/>
      <w:color w:val="303030"/>
      <w:spacing w:val="6"/>
      <w:szCs w:val="18"/>
      <w:lang w:bidi="hi-IN"/>
    </w:rPr>
  </w:style>
  <w:style w:type="character" w:styleId="CommentReference">
    <w:name w:val="annotation reference"/>
    <w:uiPriority w:val="99"/>
    <w:semiHidden/>
    <w:unhideWhenUsed/>
    <w:rsid w:val="00715C75"/>
    <w:rPr>
      <w:sz w:val="16"/>
      <w:szCs w:val="16"/>
    </w:rPr>
  </w:style>
  <w:style w:type="paragraph" w:styleId="CommentText">
    <w:name w:val="annotation text"/>
    <w:basedOn w:val="Normal"/>
    <w:link w:val="CommentTextChar"/>
    <w:uiPriority w:val="99"/>
    <w:semiHidden/>
    <w:unhideWhenUsed/>
    <w:rsid w:val="00715C75"/>
    <w:rPr>
      <w:sz w:val="20"/>
      <w:szCs w:val="20"/>
    </w:rPr>
  </w:style>
  <w:style w:type="character" w:customStyle="1" w:styleId="CommentTextChar">
    <w:name w:val="Comment Text Char"/>
    <w:link w:val="CommentText"/>
    <w:uiPriority w:val="99"/>
    <w:semiHidden/>
    <w:rsid w:val="00715C75"/>
    <w:rPr>
      <w:sz w:val="20"/>
      <w:szCs w:val="20"/>
    </w:rPr>
  </w:style>
  <w:style w:type="paragraph" w:styleId="CommentSubject">
    <w:name w:val="annotation subject"/>
    <w:basedOn w:val="CommentText"/>
    <w:next w:val="CommentText"/>
    <w:link w:val="CommentSubjectChar"/>
    <w:uiPriority w:val="99"/>
    <w:semiHidden/>
    <w:unhideWhenUsed/>
    <w:rsid w:val="00715C75"/>
    <w:rPr>
      <w:b/>
      <w:bCs/>
    </w:rPr>
  </w:style>
  <w:style w:type="character" w:customStyle="1" w:styleId="CommentSubjectChar">
    <w:name w:val="Comment Subject Char"/>
    <w:link w:val="CommentSubject"/>
    <w:uiPriority w:val="99"/>
    <w:semiHidden/>
    <w:rsid w:val="00715C75"/>
    <w:rPr>
      <w:b/>
      <w:bCs/>
      <w:sz w:val="20"/>
      <w:szCs w:val="20"/>
    </w:rPr>
  </w:style>
  <w:style w:type="paragraph" w:styleId="NormalWeb">
    <w:name w:val="Normal (Web)"/>
    <w:basedOn w:val="Normal"/>
    <w:uiPriority w:val="99"/>
    <w:rsid w:val="00EE4E86"/>
    <w:pPr>
      <w:spacing w:before="100" w:beforeAutospacing="1" w:after="100" w:afterAutospacing="1"/>
    </w:pPr>
    <w:rPr>
      <w:rFonts w:ascii="Times New Roman" w:hAnsi="Times New Roman"/>
      <w:sz w:val="24"/>
      <w:szCs w:val="24"/>
    </w:rPr>
  </w:style>
  <w:style w:type="paragraph" w:customStyle="1" w:styleId="databriefingfooter">
    <w:name w:val="databriefingfooter"/>
    <w:basedOn w:val="Normal"/>
    <w:rsid w:val="00EE4E86"/>
    <w:pPr>
      <w:pBdr>
        <w:top w:val="single" w:sz="36" w:space="12" w:color="F2F2F2"/>
        <w:left w:val="single" w:sz="36" w:space="12" w:color="F2F2F2"/>
        <w:bottom w:val="single" w:sz="36" w:space="12" w:color="F2F2F2"/>
        <w:right w:val="single" w:sz="36" w:space="12" w:color="F2F2F2"/>
      </w:pBdr>
      <w:shd w:val="clear" w:color="auto" w:fill="810262"/>
      <w:spacing w:before="480" w:after="100" w:afterAutospacing="1"/>
    </w:pPr>
    <w:rPr>
      <w:rFonts w:ascii="Times New Roman" w:hAnsi="Times New Roman"/>
      <w:color w:val="FFFFFF"/>
      <w:sz w:val="24"/>
      <w:szCs w:val="24"/>
    </w:rPr>
  </w:style>
  <w:style w:type="character" w:customStyle="1" w:styleId="productdetail-authorsmain">
    <w:name w:val="productdetail-authorsmain"/>
    <w:basedOn w:val="DefaultParagraphFont"/>
    <w:rsid w:val="001E7C8C"/>
  </w:style>
  <w:style w:type="paragraph" w:styleId="Title">
    <w:name w:val="Title"/>
    <w:basedOn w:val="Normal"/>
    <w:next w:val="Normal"/>
    <w:link w:val="TitleChar"/>
    <w:uiPriority w:val="10"/>
    <w:qFormat/>
    <w:rsid w:val="00E666C2"/>
    <w:pPr>
      <w:spacing w:after="300"/>
      <w:contextualSpacing/>
    </w:pPr>
    <w:rPr>
      <w:smallCaps/>
      <w:sz w:val="52"/>
      <w:szCs w:val="52"/>
    </w:rPr>
  </w:style>
  <w:style w:type="character" w:customStyle="1" w:styleId="TitleChar">
    <w:name w:val="Title Char"/>
    <w:link w:val="Title"/>
    <w:uiPriority w:val="10"/>
    <w:rsid w:val="00E666C2"/>
    <w:rPr>
      <w:smallCaps/>
      <w:sz w:val="52"/>
      <w:szCs w:val="52"/>
    </w:rPr>
  </w:style>
  <w:style w:type="paragraph" w:styleId="TOC3">
    <w:name w:val="toc 3"/>
    <w:basedOn w:val="Normal"/>
    <w:next w:val="Normal"/>
    <w:autoRedefine/>
    <w:uiPriority w:val="39"/>
    <w:unhideWhenUsed/>
    <w:rsid w:val="00BD5A7A"/>
    <w:pPr>
      <w:ind w:left="440"/>
    </w:pPr>
  </w:style>
  <w:style w:type="character" w:customStyle="1" w:styleId="named-content">
    <w:name w:val="named-content"/>
    <w:rsid w:val="007B32E5"/>
  </w:style>
  <w:style w:type="paragraph" w:customStyle="1" w:styleId="Default">
    <w:name w:val="Default"/>
    <w:rsid w:val="00212364"/>
    <w:pPr>
      <w:autoSpaceDE w:val="0"/>
      <w:autoSpaceDN w:val="0"/>
      <w:adjustRightInd w:val="0"/>
      <w:spacing w:after="200" w:line="276" w:lineRule="auto"/>
    </w:pPr>
    <w:rPr>
      <w:rFonts w:cs="Calibri"/>
      <w:color w:val="000000"/>
      <w:sz w:val="24"/>
      <w:szCs w:val="24"/>
    </w:rPr>
  </w:style>
  <w:style w:type="paragraph" w:customStyle="1" w:styleId="ColorfulShading-Accent11">
    <w:name w:val="Colorful Shading - Accent 11"/>
    <w:hidden/>
    <w:uiPriority w:val="99"/>
    <w:semiHidden/>
    <w:rsid w:val="00F15606"/>
    <w:pPr>
      <w:spacing w:after="200" w:line="276" w:lineRule="auto"/>
    </w:pPr>
    <w:rPr>
      <w:sz w:val="22"/>
      <w:szCs w:val="22"/>
      <w:lang w:val="en-US" w:eastAsia="en-US"/>
    </w:rPr>
  </w:style>
  <w:style w:type="character" w:customStyle="1" w:styleId="Heading4Char">
    <w:name w:val="Heading 4 Char"/>
    <w:link w:val="Heading4"/>
    <w:uiPriority w:val="9"/>
    <w:rsid w:val="00625B95"/>
    <w:rPr>
      <w:bCs/>
      <w:i/>
      <w:spacing w:val="5"/>
      <w:sz w:val="24"/>
      <w:szCs w:val="24"/>
    </w:rPr>
  </w:style>
  <w:style w:type="character" w:customStyle="1" w:styleId="Heading5Char">
    <w:name w:val="Heading 5 Char"/>
    <w:link w:val="Heading5"/>
    <w:uiPriority w:val="9"/>
    <w:semiHidden/>
    <w:rsid w:val="00E666C2"/>
    <w:rPr>
      <w:i/>
      <w:iCs/>
      <w:sz w:val="24"/>
      <w:szCs w:val="24"/>
    </w:rPr>
  </w:style>
  <w:style w:type="character" w:customStyle="1" w:styleId="Heading6Char">
    <w:name w:val="Heading 6 Char"/>
    <w:link w:val="Heading6"/>
    <w:uiPriority w:val="9"/>
    <w:semiHidden/>
    <w:rsid w:val="00E666C2"/>
    <w:rPr>
      <w:b/>
      <w:bCs/>
      <w:color w:val="595959"/>
      <w:spacing w:val="5"/>
      <w:shd w:val="clear" w:color="auto" w:fill="FFFFFF"/>
    </w:rPr>
  </w:style>
  <w:style w:type="character" w:customStyle="1" w:styleId="Heading7Char">
    <w:name w:val="Heading 7 Char"/>
    <w:link w:val="Heading7"/>
    <w:uiPriority w:val="9"/>
    <w:semiHidden/>
    <w:rsid w:val="00E666C2"/>
    <w:rPr>
      <w:b/>
      <w:bCs/>
      <w:i/>
      <w:iCs/>
      <w:color w:val="5A5A5A"/>
      <w:sz w:val="20"/>
      <w:szCs w:val="20"/>
    </w:rPr>
  </w:style>
  <w:style w:type="character" w:customStyle="1" w:styleId="Heading8Char">
    <w:name w:val="Heading 8 Char"/>
    <w:link w:val="Heading8"/>
    <w:uiPriority w:val="9"/>
    <w:semiHidden/>
    <w:rsid w:val="00E666C2"/>
    <w:rPr>
      <w:b/>
      <w:bCs/>
      <w:color w:val="7F7F7F"/>
      <w:sz w:val="20"/>
      <w:szCs w:val="20"/>
    </w:rPr>
  </w:style>
  <w:style w:type="character" w:customStyle="1" w:styleId="Heading9Char">
    <w:name w:val="Heading 9 Char"/>
    <w:link w:val="Heading9"/>
    <w:uiPriority w:val="9"/>
    <w:semiHidden/>
    <w:rsid w:val="00E666C2"/>
    <w:rPr>
      <w:b/>
      <w:bCs/>
      <w:i/>
      <w:iCs/>
      <w:color w:val="7F7F7F"/>
      <w:sz w:val="18"/>
      <w:szCs w:val="18"/>
    </w:rPr>
  </w:style>
  <w:style w:type="paragraph" w:styleId="Subtitle">
    <w:name w:val="Subtitle"/>
    <w:basedOn w:val="Normal"/>
    <w:next w:val="Normal"/>
    <w:link w:val="SubtitleChar"/>
    <w:uiPriority w:val="11"/>
    <w:qFormat/>
    <w:rsid w:val="00E666C2"/>
    <w:rPr>
      <w:i/>
      <w:iCs/>
      <w:smallCaps/>
      <w:spacing w:val="10"/>
      <w:sz w:val="28"/>
      <w:szCs w:val="28"/>
    </w:rPr>
  </w:style>
  <w:style w:type="character" w:customStyle="1" w:styleId="SubtitleChar">
    <w:name w:val="Subtitle Char"/>
    <w:link w:val="Subtitle"/>
    <w:uiPriority w:val="11"/>
    <w:rsid w:val="00E666C2"/>
    <w:rPr>
      <w:i/>
      <w:iCs/>
      <w:smallCaps/>
      <w:spacing w:val="10"/>
      <w:sz w:val="28"/>
      <w:szCs w:val="28"/>
    </w:rPr>
  </w:style>
  <w:style w:type="character" w:styleId="Strong">
    <w:name w:val="Strong"/>
    <w:uiPriority w:val="99"/>
    <w:qFormat/>
    <w:rsid w:val="00E666C2"/>
    <w:rPr>
      <w:b/>
      <w:bCs/>
    </w:rPr>
  </w:style>
  <w:style w:type="character" w:styleId="Emphasis">
    <w:name w:val="Emphasis"/>
    <w:uiPriority w:val="20"/>
    <w:qFormat/>
    <w:rsid w:val="00E666C2"/>
    <w:rPr>
      <w:b/>
      <w:bCs/>
      <w:i/>
      <w:iCs/>
      <w:spacing w:val="10"/>
    </w:rPr>
  </w:style>
  <w:style w:type="character" w:customStyle="1" w:styleId="MediumGrid2Char">
    <w:name w:val="Medium Grid 2 Char"/>
    <w:link w:val="MediumGrid21"/>
    <w:uiPriority w:val="1"/>
    <w:rsid w:val="00E666C2"/>
  </w:style>
  <w:style w:type="paragraph" w:customStyle="1" w:styleId="ColorfulGrid-Accent11">
    <w:name w:val="Colorful Grid - Accent 11"/>
    <w:basedOn w:val="Normal"/>
    <w:next w:val="Normal"/>
    <w:link w:val="ColorfulGrid-Accent1Char"/>
    <w:uiPriority w:val="29"/>
    <w:qFormat/>
    <w:rsid w:val="00E666C2"/>
    <w:rPr>
      <w:i/>
      <w:iCs/>
    </w:rPr>
  </w:style>
  <w:style w:type="character" w:customStyle="1" w:styleId="ColorfulGrid-Accent1Char">
    <w:name w:val="Colorful Grid - Accent 1 Char"/>
    <w:link w:val="ColorfulGrid-Accent11"/>
    <w:uiPriority w:val="29"/>
    <w:rsid w:val="00E666C2"/>
    <w:rPr>
      <w:i/>
      <w:iCs/>
    </w:rPr>
  </w:style>
  <w:style w:type="paragraph" w:customStyle="1" w:styleId="LightShading-Accent21">
    <w:name w:val="Light Shading - Accent 21"/>
    <w:basedOn w:val="Normal"/>
    <w:next w:val="Normal"/>
    <w:link w:val="LightShading-Accent2Char"/>
    <w:uiPriority w:val="30"/>
    <w:qFormat/>
    <w:rsid w:val="00E666C2"/>
    <w:pPr>
      <w:pBdr>
        <w:top w:val="single" w:sz="4" w:space="10" w:color="auto"/>
        <w:bottom w:val="single" w:sz="4" w:space="10" w:color="auto"/>
      </w:pBdr>
      <w:spacing w:before="240" w:after="240" w:line="300" w:lineRule="auto"/>
      <w:ind w:left="1152" w:right="1152"/>
    </w:pPr>
    <w:rPr>
      <w:i/>
      <w:iCs/>
    </w:rPr>
  </w:style>
  <w:style w:type="character" w:customStyle="1" w:styleId="LightShading-Accent2Char">
    <w:name w:val="Light Shading - Accent 2 Char"/>
    <w:link w:val="LightShading-Accent21"/>
    <w:uiPriority w:val="30"/>
    <w:rsid w:val="00E666C2"/>
    <w:rPr>
      <w:i/>
      <w:iCs/>
    </w:rPr>
  </w:style>
  <w:style w:type="character" w:customStyle="1" w:styleId="SubtleEmphasis1">
    <w:name w:val="Subtle Emphasis1"/>
    <w:uiPriority w:val="19"/>
    <w:qFormat/>
    <w:rsid w:val="00E666C2"/>
    <w:rPr>
      <w:i/>
      <w:iCs/>
    </w:rPr>
  </w:style>
  <w:style w:type="character" w:customStyle="1" w:styleId="IntenseEmphasis1">
    <w:name w:val="Intense Emphasis1"/>
    <w:uiPriority w:val="21"/>
    <w:qFormat/>
    <w:rsid w:val="00E666C2"/>
    <w:rPr>
      <w:b/>
      <w:bCs/>
      <w:i/>
      <w:iCs/>
    </w:rPr>
  </w:style>
  <w:style w:type="character" w:customStyle="1" w:styleId="SubtleReference1">
    <w:name w:val="Subtle Reference1"/>
    <w:uiPriority w:val="31"/>
    <w:qFormat/>
    <w:rsid w:val="00E666C2"/>
    <w:rPr>
      <w:smallCaps/>
    </w:rPr>
  </w:style>
  <w:style w:type="character" w:customStyle="1" w:styleId="IntenseReference1">
    <w:name w:val="Intense Reference1"/>
    <w:uiPriority w:val="32"/>
    <w:qFormat/>
    <w:rsid w:val="00E666C2"/>
    <w:rPr>
      <w:b/>
      <w:bCs/>
      <w:smallCaps/>
    </w:rPr>
  </w:style>
  <w:style w:type="character" w:customStyle="1" w:styleId="BookTitle1">
    <w:name w:val="Book Title1"/>
    <w:uiPriority w:val="33"/>
    <w:qFormat/>
    <w:rsid w:val="00E666C2"/>
    <w:rPr>
      <w:i/>
      <w:iCs/>
      <w:smallCaps/>
      <w:spacing w:val="5"/>
    </w:rPr>
  </w:style>
  <w:style w:type="character" w:customStyle="1" w:styleId="Heading2Char1">
    <w:name w:val="Heading 2 Char1"/>
    <w:link w:val="Heading2"/>
    <w:uiPriority w:val="9"/>
    <w:rsid w:val="00AC0CD0"/>
    <w:rPr>
      <w:rFonts w:ascii="Cambria" w:eastAsia="Times New Roman" w:hAnsi="Cambria" w:cs="Times New Roman"/>
      <w:bCs/>
      <w:iCs/>
      <w:sz w:val="28"/>
      <w:szCs w:val="28"/>
    </w:rPr>
  </w:style>
  <w:style w:type="character" w:customStyle="1" w:styleId="Heading3Char1">
    <w:name w:val="Heading 3 Char1"/>
    <w:link w:val="Heading3"/>
    <w:uiPriority w:val="9"/>
    <w:rsid w:val="00625B95"/>
    <w:rPr>
      <w:bCs/>
      <w:sz w:val="26"/>
      <w:szCs w:val="26"/>
    </w:rPr>
  </w:style>
  <w:style w:type="paragraph" w:styleId="FootnoteText">
    <w:name w:val="footnote text"/>
    <w:basedOn w:val="Normal"/>
    <w:link w:val="FootnoteTextChar"/>
    <w:uiPriority w:val="99"/>
    <w:semiHidden/>
    <w:unhideWhenUsed/>
    <w:rsid w:val="00805F87"/>
    <w:rPr>
      <w:sz w:val="20"/>
      <w:szCs w:val="20"/>
    </w:rPr>
  </w:style>
  <w:style w:type="character" w:customStyle="1" w:styleId="FootnoteTextChar">
    <w:name w:val="Footnote Text Char"/>
    <w:basedOn w:val="DefaultParagraphFont"/>
    <w:link w:val="FootnoteText"/>
    <w:uiPriority w:val="99"/>
    <w:semiHidden/>
    <w:rsid w:val="00805F87"/>
  </w:style>
  <w:style w:type="character" w:styleId="FootnoteReference">
    <w:name w:val="footnote reference"/>
    <w:uiPriority w:val="99"/>
    <w:semiHidden/>
    <w:unhideWhenUsed/>
    <w:rsid w:val="00805F87"/>
    <w:rPr>
      <w:vertAlign w:val="superscript"/>
    </w:rPr>
  </w:style>
  <w:style w:type="paragraph" w:styleId="NoSpacing">
    <w:name w:val="No Spacing"/>
    <w:uiPriority w:val="1"/>
    <w:qFormat/>
    <w:rsid w:val="00DD27BB"/>
    <w:rPr>
      <w:sz w:val="22"/>
      <w:szCs w:val="22"/>
    </w:rPr>
  </w:style>
  <w:style w:type="paragraph" w:styleId="Revision">
    <w:name w:val="Revision"/>
    <w:hidden/>
    <w:uiPriority w:val="99"/>
    <w:semiHidden/>
    <w:rsid w:val="002960AB"/>
    <w:rPr>
      <w:sz w:val="22"/>
      <w:szCs w:val="22"/>
    </w:rPr>
  </w:style>
  <w:style w:type="character" w:customStyle="1" w:styleId="st">
    <w:name w:val="st"/>
    <w:rsid w:val="00A77C85"/>
  </w:style>
  <w:style w:type="paragraph" w:styleId="EndnoteText">
    <w:name w:val="endnote text"/>
    <w:basedOn w:val="Normal"/>
    <w:link w:val="EndnoteTextChar"/>
    <w:uiPriority w:val="99"/>
    <w:semiHidden/>
    <w:unhideWhenUsed/>
    <w:rsid w:val="00856E0B"/>
    <w:rPr>
      <w:sz w:val="20"/>
      <w:szCs w:val="20"/>
    </w:rPr>
  </w:style>
  <w:style w:type="character" w:customStyle="1" w:styleId="EndnoteTextChar">
    <w:name w:val="Endnote Text Char"/>
    <w:basedOn w:val="DefaultParagraphFont"/>
    <w:link w:val="EndnoteText"/>
    <w:uiPriority w:val="99"/>
    <w:semiHidden/>
    <w:rsid w:val="00856E0B"/>
  </w:style>
  <w:style w:type="character" w:styleId="EndnoteReference">
    <w:name w:val="endnote reference"/>
    <w:uiPriority w:val="99"/>
    <w:semiHidden/>
    <w:unhideWhenUsed/>
    <w:rsid w:val="00856E0B"/>
    <w:rPr>
      <w:vertAlign w:val="superscript"/>
    </w:rPr>
  </w:style>
  <w:style w:type="paragraph" w:customStyle="1" w:styleId="EndNoteBibliographyTitle">
    <w:name w:val="EndNote Bibliography Title"/>
    <w:basedOn w:val="Normal"/>
    <w:link w:val="EndNoteBibliographyTitleChar"/>
    <w:rsid w:val="00793123"/>
    <w:pPr>
      <w:spacing w:after="0"/>
      <w:jc w:val="center"/>
    </w:pPr>
    <w:rPr>
      <w:rFonts w:ascii="Cambria" w:hAnsi="Cambria"/>
      <w:noProof/>
    </w:rPr>
  </w:style>
  <w:style w:type="character" w:customStyle="1" w:styleId="EndNoteBibliographyTitleChar">
    <w:name w:val="EndNote Bibliography Title Char"/>
    <w:link w:val="EndNoteBibliographyTitle"/>
    <w:rsid w:val="00793123"/>
    <w:rPr>
      <w:noProof/>
      <w:sz w:val="22"/>
      <w:szCs w:val="22"/>
    </w:rPr>
  </w:style>
  <w:style w:type="paragraph" w:customStyle="1" w:styleId="EndNoteBibliography">
    <w:name w:val="EndNote Bibliography"/>
    <w:basedOn w:val="Normal"/>
    <w:link w:val="EndNoteBibliographyChar"/>
    <w:rsid w:val="00793123"/>
    <w:rPr>
      <w:rFonts w:ascii="Cambria" w:hAnsi="Cambria"/>
      <w:noProof/>
    </w:rPr>
  </w:style>
  <w:style w:type="character" w:customStyle="1" w:styleId="EndNoteBibliographyChar">
    <w:name w:val="EndNote Bibliography Char"/>
    <w:link w:val="EndNoteBibliography"/>
    <w:rsid w:val="00793123"/>
    <w:rPr>
      <w:noProof/>
      <w:sz w:val="22"/>
      <w:szCs w:val="22"/>
    </w:rPr>
  </w:style>
  <w:style w:type="paragraph" w:customStyle="1" w:styleId="DTnormal">
    <w:name w:val="DTnormal"/>
    <w:basedOn w:val="Normal"/>
    <w:link w:val="DTnormalChar"/>
    <w:qFormat/>
    <w:rsid w:val="00E14BB4"/>
    <w:pPr>
      <w:spacing w:after="0"/>
    </w:pPr>
  </w:style>
  <w:style w:type="character" w:customStyle="1" w:styleId="DTnormalChar">
    <w:name w:val="DTnormal Char"/>
    <w:basedOn w:val="DefaultParagraphFont"/>
    <w:link w:val="DTnormal"/>
    <w:rsid w:val="00E14BB4"/>
    <w:rPr>
      <w:rFonts w:ascii="Calibri" w:hAnsi="Calibri"/>
      <w:sz w:val="22"/>
      <w:szCs w:val="22"/>
    </w:rPr>
  </w:style>
  <w:style w:type="paragraph" w:styleId="ListParagraph">
    <w:name w:val="List Paragraph"/>
    <w:basedOn w:val="Normal"/>
    <w:uiPriority w:val="34"/>
    <w:qFormat/>
    <w:rsid w:val="00EF31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0014">
      <w:bodyDiv w:val="1"/>
      <w:marLeft w:val="0"/>
      <w:marRight w:val="0"/>
      <w:marTop w:val="0"/>
      <w:marBottom w:val="0"/>
      <w:divBdr>
        <w:top w:val="none" w:sz="0" w:space="0" w:color="auto"/>
        <w:left w:val="none" w:sz="0" w:space="0" w:color="auto"/>
        <w:bottom w:val="none" w:sz="0" w:space="0" w:color="auto"/>
        <w:right w:val="none" w:sz="0" w:space="0" w:color="auto"/>
      </w:divBdr>
    </w:div>
    <w:div w:id="13465289">
      <w:bodyDiv w:val="1"/>
      <w:marLeft w:val="0"/>
      <w:marRight w:val="0"/>
      <w:marTop w:val="0"/>
      <w:marBottom w:val="0"/>
      <w:divBdr>
        <w:top w:val="none" w:sz="0" w:space="0" w:color="auto"/>
        <w:left w:val="none" w:sz="0" w:space="0" w:color="auto"/>
        <w:bottom w:val="none" w:sz="0" w:space="0" w:color="auto"/>
        <w:right w:val="none" w:sz="0" w:space="0" w:color="auto"/>
      </w:divBdr>
    </w:div>
    <w:div w:id="34627414">
      <w:bodyDiv w:val="1"/>
      <w:marLeft w:val="0"/>
      <w:marRight w:val="0"/>
      <w:marTop w:val="0"/>
      <w:marBottom w:val="0"/>
      <w:divBdr>
        <w:top w:val="none" w:sz="0" w:space="0" w:color="auto"/>
        <w:left w:val="none" w:sz="0" w:space="0" w:color="auto"/>
        <w:bottom w:val="none" w:sz="0" w:space="0" w:color="auto"/>
        <w:right w:val="none" w:sz="0" w:space="0" w:color="auto"/>
      </w:divBdr>
    </w:div>
    <w:div w:id="58797319">
      <w:bodyDiv w:val="1"/>
      <w:marLeft w:val="0"/>
      <w:marRight w:val="0"/>
      <w:marTop w:val="0"/>
      <w:marBottom w:val="0"/>
      <w:divBdr>
        <w:top w:val="none" w:sz="0" w:space="0" w:color="auto"/>
        <w:left w:val="none" w:sz="0" w:space="0" w:color="auto"/>
        <w:bottom w:val="none" w:sz="0" w:space="0" w:color="auto"/>
        <w:right w:val="none" w:sz="0" w:space="0" w:color="auto"/>
      </w:divBdr>
    </w:div>
    <w:div w:id="104814857">
      <w:bodyDiv w:val="1"/>
      <w:marLeft w:val="0"/>
      <w:marRight w:val="0"/>
      <w:marTop w:val="0"/>
      <w:marBottom w:val="0"/>
      <w:divBdr>
        <w:top w:val="none" w:sz="0" w:space="0" w:color="auto"/>
        <w:left w:val="none" w:sz="0" w:space="0" w:color="auto"/>
        <w:bottom w:val="none" w:sz="0" w:space="0" w:color="auto"/>
        <w:right w:val="none" w:sz="0" w:space="0" w:color="auto"/>
      </w:divBdr>
    </w:div>
    <w:div w:id="112940546">
      <w:bodyDiv w:val="1"/>
      <w:marLeft w:val="0"/>
      <w:marRight w:val="0"/>
      <w:marTop w:val="0"/>
      <w:marBottom w:val="0"/>
      <w:divBdr>
        <w:top w:val="none" w:sz="0" w:space="0" w:color="auto"/>
        <w:left w:val="none" w:sz="0" w:space="0" w:color="auto"/>
        <w:bottom w:val="none" w:sz="0" w:space="0" w:color="auto"/>
        <w:right w:val="none" w:sz="0" w:space="0" w:color="auto"/>
      </w:divBdr>
    </w:div>
    <w:div w:id="113598465">
      <w:bodyDiv w:val="1"/>
      <w:marLeft w:val="0"/>
      <w:marRight w:val="0"/>
      <w:marTop w:val="0"/>
      <w:marBottom w:val="0"/>
      <w:divBdr>
        <w:top w:val="none" w:sz="0" w:space="0" w:color="auto"/>
        <w:left w:val="none" w:sz="0" w:space="0" w:color="auto"/>
        <w:bottom w:val="none" w:sz="0" w:space="0" w:color="auto"/>
        <w:right w:val="none" w:sz="0" w:space="0" w:color="auto"/>
      </w:divBdr>
    </w:div>
    <w:div w:id="120002769">
      <w:bodyDiv w:val="1"/>
      <w:marLeft w:val="0"/>
      <w:marRight w:val="0"/>
      <w:marTop w:val="0"/>
      <w:marBottom w:val="0"/>
      <w:divBdr>
        <w:top w:val="none" w:sz="0" w:space="0" w:color="auto"/>
        <w:left w:val="none" w:sz="0" w:space="0" w:color="auto"/>
        <w:bottom w:val="none" w:sz="0" w:space="0" w:color="auto"/>
        <w:right w:val="none" w:sz="0" w:space="0" w:color="auto"/>
      </w:divBdr>
    </w:div>
    <w:div w:id="132915038">
      <w:bodyDiv w:val="1"/>
      <w:marLeft w:val="0"/>
      <w:marRight w:val="0"/>
      <w:marTop w:val="0"/>
      <w:marBottom w:val="0"/>
      <w:divBdr>
        <w:top w:val="none" w:sz="0" w:space="0" w:color="auto"/>
        <w:left w:val="none" w:sz="0" w:space="0" w:color="auto"/>
        <w:bottom w:val="none" w:sz="0" w:space="0" w:color="auto"/>
        <w:right w:val="none" w:sz="0" w:space="0" w:color="auto"/>
      </w:divBdr>
    </w:div>
    <w:div w:id="139226832">
      <w:bodyDiv w:val="1"/>
      <w:marLeft w:val="0"/>
      <w:marRight w:val="0"/>
      <w:marTop w:val="0"/>
      <w:marBottom w:val="0"/>
      <w:divBdr>
        <w:top w:val="none" w:sz="0" w:space="0" w:color="auto"/>
        <w:left w:val="none" w:sz="0" w:space="0" w:color="auto"/>
        <w:bottom w:val="none" w:sz="0" w:space="0" w:color="auto"/>
        <w:right w:val="none" w:sz="0" w:space="0" w:color="auto"/>
      </w:divBdr>
    </w:div>
    <w:div w:id="156112240">
      <w:bodyDiv w:val="1"/>
      <w:marLeft w:val="0"/>
      <w:marRight w:val="0"/>
      <w:marTop w:val="0"/>
      <w:marBottom w:val="0"/>
      <w:divBdr>
        <w:top w:val="none" w:sz="0" w:space="0" w:color="auto"/>
        <w:left w:val="none" w:sz="0" w:space="0" w:color="auto"/>
        <w:bottom w:val="none" w:sz="0" w:space="0" w:color="auto"/>
        <w:right w:val="none" w:sz="0" w:space="0" w:color="auto"/>
      </w:divBdr>
    </w:div>
    <w:div w:id="160699818">
      <w:bodyDiv w:val="1"/>
      <w:marLeft w:val="0"/>
      <w:marRight w:val="0"/>
      <w:marTop w:val="0"/>
      <w:marBottom w:val="0"/>
      <w:divBdr>
        <w:top w:val="none" w:sz="0" w:space="0" w:color="auto"/>
        <w:left w:val="none" w:sz="0" w:space="0" w:color="auto"/>
        <w:bottom w:val="none" w:sz="0" w:space="0" w:color="auto"/>
        <w:right w:val="none" w:sz="0" w:space="0" w:color="auto"/>
      </w:divBdr>
    </w:div>
    <w:div w:id="164589503">
      <w:bodyDiv w:val="1"/>
      <w:marLeft w:val="0"/>
      <w:marRight w:val="0"/>
      <w:marTop w:val="0"/>
      <w:marBottom w:val="0"/>
      <w:divBdr>
        <w:top w:val="none" w:sz="0" w:space="0" w:color="auto"/>
        <w:left w:val="none" w:sz="0" w:space="0" w:color="auto"/>
        <w:bottom w:val="none" w:sz="0" w:space="0" w:color="auto"/>
        <w:right w:val="none" w:sz="0" w:space="0" w:color="auto"/>
      </w:divBdr>
    </w:div>
    <w:div w:id="209343509">
      <w:bodyDiv w:val="1"/>
      <w:marLeft w:val="0"/>
      <w:marRight w:val="0"/>
      <w:marTop w:val="0"/>
      <w:marBottom w:val="0"/>
      <w:divBdr>
        <w:top w:val="none" w:sz="0" w:space="0" w:color="auto"/>
        <w:left w:val="none" w:sz="0" w:space="0" w:color="auto"/>
        <w:bottom w:val="none" w:sz="0" w:space="0" w:color="auto"/>
        <w:right w:val="none" w:sz="0" w:space="0" w:color="auto"/>
      </w:divBdr>
    </w:div>
    <w:div w:id="245114516">
      <w:bodyDiv w:val="1"/>
      <w:marLeft w:val="0"/>
      <w:marRight w:val="0"/>
      <w:marTop w:val="0"/>
      <w:marBottom w:val="0"/>
      <w:divBdr>
        <w:top w:val="none" w:sz="0" w:space="0" w:color="auto"/>
        <w:left w:val="none" w:sz="0" w:space="0" w:color="auto"/>
        <w:bottom w:val="none" w:sz="0" w:space="0" w:color="auto"/>
        <w:right w:val="none" w:sz="0" w:space="0" w:color="auto"/>
      </w:divBdr>
    </w:div>
    <w:div w:id="247276264">
      <w:bodyDiv w:val="1"/>
      <w:marLeft w:val="0"/>
      <w:marRight w:val="0"/>
      <w:marTop w:val="0"/>
      <w:marBottom w:val="0"/>
      <w:divBdr>
        <w:top w:val="none" w:sz="0" w:space="0" w:color="auto"/>
        <w:left w:val="none" w:sz="0" w:space="0" w:color="auto"/>
        <w:bottom w:val="none" w:sz="0" w:space="0" w:color="auto"/>
        <w:right w:val="none" w:sz="0" w:space="0" w:color="auto"/>
      </w:divBdr>
    </w:div>
    <w:div w:id="260841795">
      <w:bodyDiv w:val="1"/>
      <w:marLeft w:val="0"/>
      <w:marRight w:val="0"/>
      <w:marTop w:val="0"/>
      <w:marBottom w:val="0"/>
      <w:divBdr>
        <w:top w:val="none" w:sz="0" w:space="0" w:color="auto"/>
        <w:left w:val="none" w:sz="0" w:space="0" w:color="auto"/>
        <w:bottom w:val="none" w:sz="0" w:space="0" w:color="auto"/>
        <w:right w:val="none" w:sz="0" w:space="0" w:color="auto"/>
      </w:divBdr>
    </w:div>
    <w:div w:id="295724930">
      <w:bodyDiv w:val="1"/>
      <w:marLeft w:val="0"/>
      <w:marRight w:val="0"/>
      <w:marTop w:val="0"/>
      <w:marBottom w:val="0"/>
      <w:divBdr>
        <w:top w:val="none" w:sz="0" w:space="0" w:color="auto"/>
        <w:left w:val="none" w:sz="0" w:space="0" w:color="auto"/>
        <w:bottom w:val="none" w:sz="0" w:space="0" w:color="auto"/>
        <w:right w:val="none" w:sz="0" w:space="0" w:color="auto"/>
      </w:divBdr>
    </w:div>
    <w:div w:id="317343643">
      <w:bodyDiv w:val="1"/>
      <w:marLeft w:val="0"/>
      <w:marRight w:val="0"/>
      <w:marTop w:val="0"/>
      <w:marBottom w:val="0"/>
      <w:divBdr>
        <w:top w:val="none" w:sz="0" w:space="0" w:color="auto"/>
        <w:left w:val="none" w:sz="0" w:space="0" w:color="auto"/>
        <w:bottom w:val="none" w:sz="0" w:space="0" w:color="auto"/>
        <w:right w:val="none" w:sz="0" w:space="0" w:color="auto"/>
      </w:divBdr>
    </w:div>
    <w:div w:id="336462223">
      <w:bodyDiv w:val="1"/>
      <w:marLeft w:val="0"/>
      <w:marRight w:val="0"/>
      <w:marTop w:val="0"/>
      <w:marBottom w:val="0"/>
      <w:divBdr>
        <w:top w:val="none" w:sz="0" w:space="0" w:color="auto"/>
        <w:left w:val="none" w:sz="0" w:space="0" w:color="auto"/>
        <w:bottom w:val="none" w:sz="0" w:space="0" w:color="auto"/>
        <w:right w:val="none" w:sz="0" w:space="0" w:color="auto"/>
      </w:divBdr>
    </w:div>
    <w:div w:id="377632756">
      <w:bodyDiv w:val="1"/>
      <w:marLeft w:val="0"/>
      <w:marRight w:val="0"/>
      <w:marTop w:val="0"/>
      <w:marBottom w:val="0"/>
      <w:divBdr>
        <w:top w:val="none" w:sz="0" w:space="0" w:color="auto"/>
        <w:left w:val="none" w:sz="0" w:space="0" w:color="auto"/>
        <w:bottom w:val="none" w:sz="0" w:space="0" w:color="auto"/>
        <w:right w:val="none" w:sz="0" w:space="0" w:color="auto"/>
      </w:divBdr>
    </w:div>
    <w:div w:id="412239926">
      <w:bodyDiv w:val="1"/>
      <w:marLeft w:val="0"/>
      <w:marRight w:val="0"/>
      <w:marTop w:val="0"/>
      <w:marBottom w:val="0"/>
      <w:divBdr>
        <w:top w:val="none" w:sz="0" w:space="0" w:color="auto"/>
        <w:left w:val="none" w:sz="0" w:space="0" w:color="auto"/>
        <w:bottom w:val="none" w:sz="0" w:space="0" w:color="auto"/>
        <w:right w:val="none" w:sz="0" w:space="0" w:color="auto"/>
      </w:divBdr>
    </w:div>
    <w:div w:id="428040653">
      <w:bodyDiv w:val="1"/>
      <w:marLeft w:val="0"/>
      <w:marRight w:val="0"/>
      <w:marTop w:val="0"/>
      <w:marBottom w:val="0"/>
      <w:divBdr>
        <w:top w:val="none" w:sz="0" w:space="0" w:color="auto"/>
        <w:left w:val="none" w:sz="0" w:space="0" w:color="auto"/>
        <w:bottom w:val="none" w:sz="0" w:space="0" w:color="auto"/>
        <w:right w:val="none" w:sz="0" w:space="0" w:color="auto"/>
      </w:divBdr>
    </w:div>
    <w:div w:id="463738177">
      <w:bodyDiv w:val="1"/>
      <w:marLeft w:val="0"/>
      <w:marRight w:val="0"/>
      <w:marTop w:val="0"/>
      <w:marBottom w:val="0"/>
      <w:divBdr>
        <w:top w:val="none" w:sz="0" w:space="0" w:color="auto"/>
        <w:left w:val="none" w:sz="0" w:space="0" w:color="auto"/>
        <w:bottom w:val="none" w:sz="0" w:space="0" w:color="auto"/>
        <w:right w:val="none" w:sz="0" w:space="0" w:color="auto"/>
      </w:divBdr>
    </w:div>
    <w:div w:id="473378036">
      <w:bodyDiv w:val="1"/>
      <w:marLeft w:val="0"/>
      <w:marRight w:val="0"/>
      <w:marTop w:val="0"/>
      <w:marBottom w:val="0"/>
      <w:divBdr>
        <w:top w:val="none" w:sz="0" w:space="0" w:color="auto"/>
        <w:left w:val="none" w:sz="0" w:space="0" w:color="auto"/>
        <w:bottom w:val="none" w:sz="0" w:space="0" w:color="auto"/>
        <w:right w:val="none" w:sz="0" w:space="0" w:color="auto"/>
      </w:divBdr>
    </w:div>
    <w:div w:id="484049591">
      <w:bodyDiv w:val="1"/>
      <w:marLeft w:val="0"/>
      <w:marRight w:val="0"/>
      <w:marTop w:val="0"/>
      <w:marBottom w:val="0"/>
      <w:divBdr>
        <w:top w:val="none" w:sz="0" w:space="0" w:color="auto"/>
        <w:left w:val="none" w:sz="0" w:space="0" w:color="auto"/>
        <w:bottom w:val="none" w:sz="0" w:space="0" w:color="auto"/>
        <w:right w:val="none" w:sz="0" w:space="0" w:color="auto"/>
      </w:divBdr>
    </w:div>
    <w:div w:id="489633763">
      <w:bodyDiv w:val="1"/>
      <w:marLeft w:val="0"/>
      <w:marRight w:val="0"/>
      <w:marTop w:val="0"/>
      <w:marBottom w:val="0"/>
      <w:divBdr>
        <w:top w:val="none" w:sz="0" w:space="0" w:color="auto"/>
        <w:left w:val="none" w:sz="0" w:space="0" w:color="auto"/>
        <w:bottom w:val="none" w:sz="0" w:space="0" w:color="auto"/>
        <w:right w:val="none" w:sz="0" w:space="0" w:color="auto"/>
      </w:divBdr>
    </w:div>
    <w:div w:id="540170170">
      <w:bodyDiv w:val="1"/>
      <w:marLeft w:val="0"/>
      <w:marRight w:val="0"/>
      <w:marTop w:val="0"/>
      <w:marBottom w:val="0"/>
      <w:divBdr>
        <w:top w:val="none" w:sz="0" w:space="0" w:color="auto"/>
        <w:left w:val="none" w:sz="0" w:space="0" w:color="auto"/>
        <w:bottom w:val="none" w:sz="0" w:space="0" w:color="auto"/>
        <w:right w:val="none" w:sz="0" w:space="0" w:color="auto"/>
      </w:divBdr>
    </w:div>
    <w:div w:id="562256495">
      <w:bodyDiv w:val="1"/>
      <w:marLeft w:val="0"/>
      <w:marRight w:val="0"/>
      <w:marTop w:val="0"/>
      <w:marBottom w:val="0"/>
      <w:divBdr>
        <w:top w:val="none" w:sz="0" w:space="0" w:color="auto"/>
        <w:left w:val="none" w:sz="0" w:space="0" w:color="auto"/>
        <w:bottom w:val="none" w:sz="0" w:space="0" w:color="auto"/>
        <w:right w:val="none" w:sz="0" w:space="0" w:color="auto"/>
      </w:divBdr>
    </w:div>
    <w:div w:id="594828626">
      <w:bodyDiv w:val="1"/>
      <w:marLeft w:val="0"/>
      <w:marRight w:val="0"/>
      <w:marTop w:val="0"/>
      <w:marBottom w:val="0"/>
      <w:divBdr>
        <w:top w:val="none" w:sz="0" w:space="0" w:color="auto"/>
        <w:left w:val="none" w:sz="0" w:space="0" w:color="auto"/>
        <w:bottom w:val="none" w:sz="0" w:space="0" w:color="auto"/>
        <w:right w:val="none" w:sz="0" w:space="0" w:color="auto"/>
      </w:divBdr>
    </w:div>
    <w:div w:id="595942662">
      <w:bodyDiv w:val="1"/>
      <w:marLeft w:val="0"/>
      <w:marRight w:val="0"/>
      <w:marTop w:val="0"/>
      <w:marBottom w:val="0"/>
      <w:divBdr>
        <w:top w:val="none" w:sz="0" w:space="0" w:color="auto"/>
        <w:left w:val="none" w:sz="0" w:space="0" w:color="auto"/>
        <w:bottom w:val="none" w:sz="0" w:space="0" w:color="auto"/>
        <w:right w:val="none" w:sz="0" w:space="0" w:color="auto"/>
      </w:divBdr>
    </w:div>
    <w:div w:id="610549208">
      <w:bodyDiv w:val="1"/>
      <w:marLeft w:val="0"/>
      <w:marRight w:val="0"/>
      <w:marTop w:val="0"/>
      <w:marBottom w:val="0"/>
      <w:divBdr>
        <w:top w:val="none" w:sz="0" w:space="0" w:color="auto"/>
        <w:left w:val="none" w:sz="0" w:space="0" w:color="auto"/>
        <w:bottom w:val="none" w:sz="0" w:space="0" w:color="auto"/>
        <w:right w:val="none" w:sz="0" w:space="0" w:color="auto"/>
      </w:divBdr>
    </w:div>
    <w:div w:id="621035635">
      <w:bodyDiv w:val="1"/>
      <w:marLeft w:val="0"/>
      <w:marRight w:val="0"/>
      <w:marTop w:val="0"/>
      <w:marBottom w:val="0"/>
      <w:divBdr>
        <w:top w:val="none" w:sz="0" w:space="0" w:color="auto"/>
        <w:left w:val="none" w:sz="0" w:space="0" w:color="auto"/>
        <w:bottom w:val="none" w:sz="0" w:space="0" w:color="auto"/>
        <w:right w:val="none" w:sz="0" w:space="0" w:color="auto"/>
      </w:divBdr>
    </w:div>
    <w:div w:id="623118091">
      <w:bodyDiv w:val="1"/>
      <w:marLeft w:val="0"/>
      <w:marRight w:val="0"/>
      <w:marTop w:val="0"/>
      <w:marBottom w:val="0"/>
      <w:divBdr>
        <w:top w:val="none" w:sz="0" w:space="0" w:color="auto"/>
        <w:left w:val="none" w:sz="0" w:space="0" w:color="auto"/>
        <w:bottom w:val="none" w:sz="0" w:space="0" w:color="auto"/>
        <w:right w:val="none" w:sz="0" w:space="0" w:color="auto"/>
      </w:divBdr>
    </w:div>
    <w:div w:id="625353290">
      <w:bodyDiv w:val="1"/>
      <w:marLeft w:val="0"/>
      <w:marRight w:val="0"/>
      <w:marTop w:val="0"/>
      <w:marBottom w:val="0"/>
      <w:divBdr>
        <w:top w:val="none" w:sz="0" w:space="0" w:color="auto"/>
        <w:left w:val="none" w:sz="0" w:space="0" w:color="auto"/>
        <w:bottom w:val="none" w:sz="0" w:space="0" w:color="auto"/>
        <w:right w:val="none" w:sz="0" w:space="0" w:color="auto"/>
      </w:divBdr>
    </w:div>
    <w:div w:id="625475764">
      <w:bodyDiv w:val="1"/>
      <w:marLeft w:val="0"/>
      <w:marRight w:val="0"/>
      <w:marTop w:val="0"/>
      <w:marBottom w:val="0"/>
      <w:divBdr>
        <w:top w:val="none" w:sz="0" w:space="0" w:color="auto"/>
        <w:left w:val="none" w:sz="0" w:space="0" w:color="auto"/>
        <w:bottom w:val="none" w:sz="0" w:space="0" w:color="auto"/>
        <w:right w:val="none" w:sz="0" w:space="0" w:color="auto"/>
      </w:divBdr>
    </w:div>
    <w:div w:id="633683255">
      <w:bodyDiv w:val="1"/>
      <w:marLeft w:val="0"/>
      <w:marRight w:val="0"/>
      <w:marTop w:val="0"/>
      <w:marBottom w:val="0"/>
      <w:divBdr>
        <w:top w:val="none" w:sz="0" w:space="0" w:color="auto"/>
        <w:left w:val="none" w:sz="0" w:space="0" w:color="auto"/>
        <w:bottom w:val="none" w:sz="0" w:space="0" w:color="auto"/>
        <w:right w:val="none" w:sz="0" w:space="0" w:color="auto"/>
      </w:divBdr>
    </w:div>
    <w:div w:id="634874054">
      <w:bodyDiv w:val="1"/>
      <w:marLeft w:val="0"/>
      <w:marRight w:val="0"/>
      <w:marTop w:val="0"/>
      <w:marBottom w:val="0"/>
      <w:divBdr>
        <w:top w:val="none" w:sz="0" w:space="0" w:color="auto"/>
        <w:left w:val="none" w:sz="0" w:space="0" w:color="auto"/>
        <w:bottom w:val="none" w:sz="0" w:space="0" w:color="auto"/>
        <w:right w:val="none" w:sz="0" w:space="0" w:color="auto"/>
      </w:divBdr>
    </w:div>
    <w:div w:id="647322919">
      <w:bodyDiv w:val="1"/>
      <w:marLeft w:val="0"/>
      <w:marRight w:val="0"/>
      <w:marTop w:val="0"/>
      <w:marBottom w:val="0"/>
      <w:divBdr>
        <w:top w:val="none" w:sz="0" w:space="0" w:color="auto"/>
        <w:left w:val="none" w:sz="0" w:space="0" w:color="auto"/>
        <w:bottom w:val="none" w:sz="0" w:space="0" w:color="auto"/>
        <w:right w:val="none" w:sz="0" w:space="0" w:color="auto"/>
      </w:divBdr>
    </w:div>
    <w:div w:id="655109936">
      <w:bodyDiv w:val="1"/>
      <w:marLeft w:val="0"/>
      <w:marRight w:val="0"/>
      <w:marTop w:val="0"/>
      <w:marBottom w:val="0"/>
      <w:divBdr>
        <w:top w:val="none" w:sz="0" w:space="0" w:color="auto"/>
        <w:left w:val="none" w:sz="0" w:space="0" w:color="auto"/>
        <w:bottom w:val="none" w:sz="0" w:space="0" w:color="auto"/>
        <w:right w:val="none" w:sz="0" w:space="0" w:color="auto"/>
      </w:divBdr>
    </w:div>
    <w:div w:id="689142959">
      <w:bodyDiv w:val="1"/>
      <w:marLeft w:val="0"/>
      <w:marRight w:val="0"/>
      <w:marTop w:val="0"/>
      <w:marBottom w:val="0"/>
      <w:divBdr>
        <w:top w:val="none" w:sz="0" w:space="0" w:color="auto"/>
        <w:left w:val="none" w:sz="0" w:space="0" w:color="auto"/>
        <w:bottom w:val="none" w:sz="0" w:space="0" w:color="auto"/>
        <w:right w:val="none" w:sz="0" w:space="0" w:color="auto"/>
      </w:divBdr>
    </w:div>
    <w:div w:id="694842200">
      <w:bodyDiv w:val="1"/>
      <w:marLeft w:val="0"/>
      <w:marRight w:val="0"/>
      <w:marTop w:val="0"/>
      <w:marBottom w:val="0"/>
      <w:divBdr>
        <w:top w:val="none" w:sz="0" w:space="0" w:color="auto"/>
        <w:left w:val="none" w:sz="0" w:space="0" w:color="auto"/>
        <w:bottom w:val="none" w:sz="0" w:space="0" w:color="auto"/>
        <w:right w:val="none" w:sz="0" w:space="0" w:color="auto"/>
      </w:divBdr>
    </w:div>
    <w:div w:id="725027336">
      <w:bodyDiv w:val="1"/>
      <w:marLeft w:val="0"/>
      <w:marRight w:val="0"/>
      <w:marTop w:val="0"/>
      <w:marBottom w:val="0"/>
      <w:divBdr>
        <w:top w:val="none" w:sz="0" w:space="0" w:color="auto"/>
        <w:left w:val="none" w:sz="0" w:space="0" w:color="auto"/>
        <w:bottom w:val="none" w:sz="0" w:space="0" w:color="auto"/>
        <w:right w:val="none" w:sz="0" w:space="0" w:color="auto"/>
      </w:divBdr>
    </w:div>
    <w:div w:id="753403931">
      <w:bodyDiv w:val="1"/>
      <w:marLeft w:val="0"/>
      <w:marRight w:val="0"/>
      <w:marTop w:val="0"/>
      <w:marBottom w:val="0"/>
      <w:divBdr>
        <w:top w:val="none" w:sz="0" w:space="0" w:color="auto"/>
        <w:left w:val="none" w:sz="0" w:space="0" w:color="auto"/>
        <w:bottom w:val="none" w:sz="0" w:space="0" w:color="auto"/>
        <w:right w:val="none" w:sz="0" w:space="0" w:color="auto"/>
      </w:divBdr>
    </w:div>
    <w:div w:id="753430880">
      <w:bodyDiv w:val="1"/>
      <w:marLeft w:val="0"/>
      <w:marRight w:val="0"/>
      <w:marTop w:val="0"/>
      <w:marBottom w:val="0"/>
      <w:divBdr>
        <w:top w:val="none" w:sz="0" w:space="0" w:color="auto"/>
        <w:left w:val="none" w:sz="0" w:space="0" w:color="auto"/>
        <w:bottom w:val="none" w:sz="0" w:space="0" w:color="auto"/>
        <w:right w:val="none" w:sz="0" w:space="0" w:color="auto"/>
      </w:divBdr>
    </w:div>
    <w:div w:id="767392445">
      <w:bodyDiv w:val="1"/>
      <w:marLeft w:val="0"/>
      <w:marRight w:val="0"/>
      <w:marTop w:val="0"/>
      <w:marBottom w:val="0"/>
      <w:divBdr>
        <w:top w:val="none" w:sz="0" w:space="0" w:color="auto"/>
        <w:left w:val="none" w:sz="0" w:space="0" w:color="auto"/>
        <w:bottom w:val="none" w:sz="0" w:space="0" w:color="auto"/>
        <w:right w:val="none" w:sz="0" w:space="0" w:color="auto"/>
      </w:divBdr>
    </w:div>
    <w:div w:id="776826906">
      <w:bodyDiv w:val="1"/>
      <w:marLeft w:val="0"/>
      <w:marRight w:val="0"/>
      <w:marTop w:val="0"/>
      <w:marBottom w:val="0"/>
      <w:divBdr>
        <w:top w:val="none" w:sz="0" w:space="0" w:color="auto"/>
        <w:left w:val="none" w:sz="0" w:space="0" w:color="auto"/>
        <w:bottom w:val="none" w:sz="0" w:space="0" w:color="auto"/>
        <w:right w:val="none" w:sz="0" w:space="0" w:color="auto"/>
      </w:divBdr>
    </w:div>
    <w:div w:id="781849709">
      <w:bodyDiv w:val="1"/>
      <w:marLeft w:val="0"/>
      <w:marRight w:val="0"/>
      <w:marTop w:val="0"/>
      <w:marBottom w:val="0"/>
      <w:divBdr>
        <w:top w:val="none" w:sz="0" w:space="0" w:color="auto"/>
        <w:left w:val="none" w:sz="0" w:space="0" w:color="auto"/>
        <w:bottom w:val="none" w:sz="0" w:space="0" w:color="auto"/>
        <w:right w:val="none" w:sz="0" w:space="0" w:color="auto"/>
      </w:divBdr>
    </w:div>
    <w:div w:id="802233519">
      <w:bodyDiv w:val="1"/>
      <w:marLeft w:val="0"/>
      <w:marRight w:val="0"/>
      <w:marTop w:val="0"/>
      <w:marBottom w:val="0"/>
      <w:divBdr>
        <w:top w:val="none" w:sz="0" w:space="0" w:color="auto"/>
        <w:left w:val="none" w:sz="0" w:space="0" w:color="auto"/>
        <w:bottom w:val="none" w:sz="0" w:space="0" w:color="auto"/>
        <w:right w:val="none" w:sz="0" w:space="0" w:color="auto"/>
      </w:divBdr>
    </w:div>
    <w:div w:id="804153432">
      <w:bodyDiv w:val="1"/>
      <w:marLeft w:val="0"/>
      <w:marRight w:val="0"/>
      <w:marTop w:val="0"/>
      <w:marBottom w:val="0"/>
      <w:divBdr>
        <w:top w:val="none" w:sz="0" w:space="0" w:color="auto"/>
        <w:left w:val="none" w:sz="0" w:space="0" w:color="auto"/>
        <w:bottom w:val="none" w:sz="0" w:space="0" w:color="auto"/>
        <w:right w:val="none" w:sz="0" w:space="0" w:color="auto"/>
      </w:divBdr>
    </w:div>
    <w:div w:id="825819610">
      <w:bodyDiv w:val="1"/>
      <w:marLeft w:val="0"/>
      <w:marRight w:val="0"/>
      <w:marTop w:val="0"/>
      <w:marBottom w:val="0"/>
      <w:divBdr>
        <w:top w:val="none" w:sz="0" w:space="0" w:color="auto"/>
        <w:left w:val="none" w:sz="0" w:space="0" w:color="auto"/>
        <w:bottom w:val="none" w:sz="0" w:space="0" w:color="auto"/>
        <w:right w:val="none" w:sz="0" w:space="0" w:color="auto"/>
      </w:divBdr>
    </w:div>
    <w:div w:id="834492219">
      <w:bodyDiv w:val="1"/>
      <w:marLeft w:val="0"/>
      <w:marRight w:val="0"/>
      <w:marTop w:val="0"/>
      <w:marBottom w:val="0"/>
      <w:divBdr>
        <w:top w:val="none" w:sz="0" w:space="0" w:color="auto"/>
        <w:left w:val="none" w:sz="0" w:space="0" w:color="auto"/>
        <w:bottom w:val="none" w:sz="0" w:space="0" w:color="auto"/>
        <w:right w:val="none" w:sz="0" w:space="0" w:color="auto"/>
      </w:divBdr>
    </w:div>
    <w:div w:id="849024806">
      <w:bodyDiv w:val="1"/>
      <w:marLeft w:val="0"/>
      <w:marRight w:val="0"/>
      <w:marTop w:val="0"/>
      <w:marBottom w:val="0"/>
      <w:divBdr>
        <w:top w:val="none" w:sz="0" w:space="0" w:color="auto"/>
        <w:left w:val="none" w:sz="0" w:space="0" w:color="auto"/>
        <w:bottom w:val="none" w:sz="0" w:space="0" w:color="auto"/>
        <w:right w:val="none" w:sz="0" w:space="0" w:color="auto"/>
      </w:divBdr>
    </w:div>
    <w:div w:id="851142105">
      <w:bodyDiv w:val="1"/>
      <w:marLeft w:val="0"/>
      <w:marRight w:val="0"/>
      <w:marTop w:val="0"/>
      <w:marBottom w:val="0"/>
      <w:divBdr>
        <w:top w:val="none" w:sz="0" w:space="0" w:color="auto"/>
        <w:left w:val="none" w:sz="0" w:space="0" w:color="auto"/>
        <w:bottom w:val="none" w:sz="0" w:space="0" w:color="auto"/>
        <w:right w:val="none" w:sz="0" w:space="0" w:color="auto"/>
      </w:divBdr>
    </w:div>
    <w:div w:id="862667003">
      <w:bodyDiv w:val="1"/>
      <w:marLeft w:val="0"/>
      <w:marRight w:val="0"/>
      <w:marTop w:val="0"/>
      <w:marBottom w:val="0"/>
      <w:divBdr>
        <w:top w:val="none" w:sz="0" w:space="0" w:color="auto"/>
        <w:left w:val="none" w:sz="0" w:space="0" w:color="auto"/>
        <w:bottom w:val="none" w:sz="0" w:space="0" w:color="auto"/>
        <w:right w:val="none" w:sz="0" w:space="0" w:color="auto"/>
      </w:divBdr>
    </w:div>
    <w:div w:id="863246298">
      <w:bodyDiv w:val="1"/>
      <w:marLeft w:val="0"/>
      <w:marRight w:val="0"/>
      <w:marTop w:val="0"/>
      <w:marBottom w:val="0"/>
      <w:divBdr>
        <w:top w:val="none" w:sz="0" w:space="0" w:color="auto"/>
        <w:left w:val="none" w:sz="0" w:space="0" w:color="auto"/>
        <w:bottom w:val="none" w:sz="0" w:space="0" w:color="auto"/>
        <w:right w:val="none" w:sz="0" w:space="0" w:color="auto"/>
      </w:divBdr>
    </w:div>
    <w:div w:id="866406722">
      <w:bodyDiv w:val="1"/>
      <w:marLeft w:val="180"/>
      <w:marRight w:val="0"/>
      <w:marTop w:val="120"/>
      <w:marBottom w:val="0"/>
      <w:divBdr>
        <w:top w:val="none" w:sz="0" w:space="0" w:color="auto"/>
        <w:left w:val="none" w:sz="0" w:space="0" w:color="auto"/>
        <w:bottom w:val="none" w:sz="0" w:space="0" w:color="auto"/>
        <w:right w:val="none" w:sz="0" w:space="0" w:color="auto"/>
      </w:divBdr>
    </w:div>
    <w:div w:id="868102520">
      <w:bodyDiv w:val="1"/>
      <w:marLeft w:val="0"/>
      <w:marRight w:val="0"/>
      <w:marTop w:val="0"/>
      <w:marBottom w:val="0"/>
      <w:divBdr>
        <w:top w:val="none" w:sz="0" w:space="0" w:color="auto"/>
        <w:left w:val="none" w:sz="0" w:space="0" w:color="auto"/>
        <w:bottom w:val="none" w:sz="0" w:space="0" w:color="auto"/>
        <w:right w:val="none" w:sz="0" w:space="0" w:color="auto"/>
      </w:divBdr>
    </w:div>
    <w:div w:id="888372399">
      <w:bodyDiv w:val="1"/>
      <w:marLeft w:val="0"/>
      <w:marRight w:val="0"/>
      <w:marTop w:val="0"/>
      <w:marBottom w:val="0"/>
      <w:divBdr>
        <w:top w:val="none" w:sz="0" w:space="0" w:color="auto"/>
        <w:left w:val="none" w:sz="0" w:space="0" w:color="auto"/>
        <w:bottom w:val="none" w:sz="0" w:space="0" w:color="auto"/>
        <w:right w:val="none" w:sz="0" w:space="0" w:color="auto"/>
      </w:divBdr>
      <w:divsChild>
        <w:div w:id="1242638870">
          <w:marLeft w:val="0"/>
          <w:marRight w:val="0"/>
          <w:marTop w:val="0"/>
          <w:marBottom w:val="0"/>
          <w:divBdr>
            <w:top w:val="none" w:sz="0" w:space="0" w:color="auto"/>
            <w:left w:val="none" w:sz="0" w:space="0" w:color="auto"/>
            <w:bottom w:val="none" w:sz="0" w:space="0" w:color="auto"/>
            <w:right w:val="none" w:sz="0" w:space="0" w:color="auto"/>
          </w:divBdr>
          <w:divsChild>
            <w:div w:id="1004430455">
              <w:marLeft w:val="0"/>
              <w:marRight w:val="0"/>
              <w:marTop w:val="0"/>
              <w:marBottom w:val="0"/>
              <w:divBdr>
                <w:top w:val="none" w:sz="0" w:space="0" w:color="auto"/>
                <w:left w:val="none" w:sz="0" w:space="0" w:color="auto"/>
                <w:bottom w:val="none" w:sz="0" w:space="0" w:color="auto"/>
                <w:right w:val="none" w:sz="0" w:space="0" w:color="auto"/>
              </w:divBdr>
              <w:divsChild>
                <w:div w:id="68991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789412">
      <w:bodyDiv w:val="1"/>
      <w:marLeft w:val="0"/>
      <w:marRight w:val="0"/>
      <w:marTop w:val="0"/>
      <w:marBottom w:val="0"/>
      <w:divBdr>
        <w:top w:val="none" w:sz="0" w:space="0" w:color="auto"/>
        <w:left w:val="none" w:sz="0" w:space="0" w:color="auto"/>
        <w:bottom w:val="none" w:sz="0" w:space="0" w:color="auto"/>
        <w:right w:val="none" w:sz="0" w:space="0" w:color="auto"/>
      </w:divBdr>
    </w:div>
    <w:div w:id="902720432">
      <w:bodyDiv w:val="1"/>
      <w:marLeft w:val="0"/>
      <w:marRight w:val="0"/>
      <w:marTop w:val="0"/>
      <w:marBottom w:val="0"/>
      <w:divBdr>
        <w:top w:val="none" w:sz="0" w:space="0" w:color="auto"/>
        <w:left w:val="none" w:sz="0" w:space="0" w:color="auto"/>
        <w:bottom w:val="none" w:sz="0" w:space="0" w:color="auto"/>
        <w:right w:val="none" w:sz="0" w:space="0" w:color="auto"/>
      </w:divBdr>
      <w:divsChild>
        <w:div w:id="321933110">
          <w:marLeft w:val="0"/>
          <w:marRight w:val="0"/>
          <w:marTop w:val="0"/>
          <w:marBottom w:val="0"/>
          <w:divBdr>
            <w:top w:val="none" w:sz="0" w:space="0" w:color="auto"/>
            <w:left w:val="none" w:sz="0" w:space="0" w:color="auto"/>
            <w:bottom w:val="none" w:sz="0" w:space="0" w:color="auto"/>
            <w:right w:val="none" w:sz="0" w:space="0" w:color="auto"/>
          </w:divBdr>
        </w:div>
        <w:div w:id="1557007402">
          <w:marLeft w:val="0"/>
          <w:marRight w:val="0"/>
          <w:marTop w:val="0"/>
          <w:marBottom w:val="0"/>
          <w:divBdr>
            <w:top w:val="none" w:sz="0" w:space="0" w:color="auto"/>
            <w:left w:val="none" w:sz="0" w:space="0" w:color="auto"/>
            <w:bottom w:val="none" w:sz="0" w:space="0" w:color="auto"/>
            <w:right w:val="none" w:sz="0" w:space="0" w:color="auto"/>
          </w:divBdr>
        </w:div>
      </w:divsChild>
    </w:div>
    <w:div w:id="911281420">
      <w:bodyDiv w:val="1"/>
      <w:marLeft w:val="0"/>
      <w:marRight w:val="0"/>
      <w:marTop w:val="0"/>
      <w:marBottom w:val="0"/>
      <w:divBdr>
        <w:top w:val="none" w:sz="0" w:space="0" w:color="auto"/>
        <w:left w:val="none" w:sz="0" w:space="0" w:color="auto"/>
        <w:bottom w:val="none" w:sz="0" w:space="0" w:color="auto"/>
        <w:right w:val="none" w:sz="0" w:space="0" w:color="auto"/>
      </w:divBdr>
    </w:div>
    <w:div w:id="919869013">
      <w:bodyDiv w:val="1"/>
      <w:marLeft w:val="0"/>
      <w:marRight w:val="0"/>
      <w:marTop w:val="0"/>
      <w:marBottom w:val="0"/>
      <w:divBdr>
        <w:top w:val="none" w:sz="0" w:space="0" w:color="auto"/>
        <w:left w:val="none" w:sz="0" w:space="0" w:color="auto"/>
        <w:bottom w:val="none" w:sz="0" w:space="0" w:color="auto"/>
        <w:right w:val="none" w:sz="0" w:space="0" w:color="auto"/>
      </w:divBdr>
    </w:div>
    <w:div w:id="955990800">
      <w:bodyDiv w:val="1"/>
      <w:marLeft w:val="0"/>
      <w:marRight w:val="0"/>
      <w:marTop w:val="0"/>
      <w:marBottom w:val="0"/>
      <w:divBdr>
        <w:top w:val="none" w:sz="0" w:space="0" w:color="auto"/>
        <w:left w:val="none" w:sz="0" w:space="0" w:color="auto"/>
        <w:bottom w:val="none" w:sz="0" w:space="0" w:color="auto"/>
        <w:right w:val="none" w:sz="0" w:space="0" w:color="auto"/>
      </w:divBdr>
    </w:div>
    <w:div w:id="962417886">
      <w:bodyDiv w:val="1"/>
      <w:marLeft w:val="0"/>
      <w:marRight w:val="0"/>
      <w:marTop w:val="0"/>
      <w:marBottom w:val="0"/>
      <w:divBdr>
        <w:top w:val="none" w:sz="0" w:space="0" w:color="auto"/>
        <w:left w:val="none" w:sz="0" w:space="0" w:color="auto"/>
        <w:bottom w:val="none" w:sz="0" w:space="0" w:color="auto"/>
        <w:right w:val="none" w:sz="0" w:space="0" w:color="auto"/>
      </w:divBdr>
    </w:div>
    <w:div w:id="974720988">
      <w:bodyDiv w:val="1"/>
      <w:marLeft w:val="0"/>
      <w:marRight w:val="0"/>
      <w:marTop w:val="0"/>
      <w:marBottom w:val="0"/>
      <w:divBdr>
        <w:top w:val="none" w:sz="0" w:space="0" w:color="auto"/>
        <w:left w:val="none" w:sz="0" w:space="0" w:color="auto"/>
        <w:bottom w:val="none" w:sz="0" w:space="0" w:color="auto"/>
        <w:right w:val="none" w:sz="0" w:space="0" w:color="auto"/>
      </w:divBdr>
    </w:div>
    <w:div w:id="985016893">
      <w:bodyDiv w:val="1"/>
      <w:marLeft w:val="0"/>
      <w:marRight w:val="0"/>
      <w:marTop w:val="0"/>
      <w:marBottom w:val="0"/>
      <w:divBdr>
        <w:top w:val="none" w:sz="0" w:space="0" w:color="auto"/>
        <w:left w:val="none" w:sz="0" w:space="0" w:color="auto"/>
        <w:bottom w:val="none" w:sz="0" w:space="0" w:color="auto"/>
        <w:right w:val="none" w:sz="0" w:space="0" w:color="auto"/>
      </w:divBdr>
    </w:div>
    <w:div w:id="991566903">
      <w:bodyDiv w:val="1"/>
      <w:marLeft w:val="0"/>
      <w:marRight w:val="0"/>
      <w:marTop w:val="0"/>
      <w:marBottom w:val="0"/>
      <w:divBdr>
        <w:top w:val="none" w:sz="0" w:space="0" w:color="auto"/>
        <w:left w:val="none" w:sz="0" w:space="0" w:color="auto"/>
        <w:bottom w:val="none" w:sz="0" w:space="0" w:color="auto"/>
        <w:right w:val="none" w:sz="0" w:space="0" w:color="auto"/>
      </w:divBdr>
      <w:divsChild>
        <w:div w:id="1239823545">
          <w:marLeft w:val="446"/>
          <w:marRight w:val="0"/>
          <w:marTop w:val="240"/>
          <w:marBottom w:val="0"/>
          <w:divBdr>
            <w:top w:val="none" w:sz="0" w:space="0" w:color="auto"/>
            <w:left w:val="none" w:sz="0" w:space="0" w:color="auto"/>
            <w:bottom w:val="none" w:sz="0" w:space="0" w:color="auto"/>
            <w:right w:val="none" w:sz="0" w:space="0" w:color="auto"/>
          </w:divBdr>
        </w:div>
      </w:divsChild>
    </w:div>
    <w:div w:id="1016466534">
      <w:bodyDiv w:val="1"/>
      <w:marLeft w:val="0"/>
      <w:marRight w:val="0"/>
      <w:marTop w:val="0"/>
      <w:marBottom w:val="0"/>
      <w:divBdr>
        <w:top w:val="none" w:sz="0" w:space="0" w:color="auto"/>
        <w:left w:val="none" w:sz="0" w:space="0" w:color="auto"/>
        <w:bottom w:val="none" w:sz="0" w:space="0" w:color="auto"/>
        <w:right w:val="none" w:sz="0" w:space="0" w:color="auto"/>
      </w:divBdr>
      <w:divsChild>
        <w:div w:id="42222105">
          <w:marLeft w:val="0"/>
          <w:marRight w:val="0"/>
          <w:marTop w:val="0"/>
          <w:marBottom w:val="0"/>
          <w:divBdr>
            <w:top w:val="none" w:sz="0" w:space="0" w:color="auto"/>
            <w:left w:val="none" w:sz="0" w:space="0" w:color="auto"/>
            <w:bottom w:val="none" w:sz="0" w:space="0" w:color="auto"/>
            <w:right w:val="none" w:sz="0" w:space="0" w:color="auto"/>
          </w:divBdr>
        </w:div>
        <w:div w:id="595942603">
          <w:marLeft w:val="0"/>
          <w:marRight w:val="0"/>
          <w:marTop w:val="0"/>
          <w:marBottom w:val="0"/>
          <w:divBdr>
            <w:top w:val="none" w:sz="0" w:space="0" w:color="auto"/>
            <w:left w:val="none" w:sz="0" w:space="0" w:color="auto"/>
            <w:bottom w:val="none" w:sz="0" w:space="0" w:color="auto"/>
            <w:right w:val="none" w:sz="0" w:space="0" w:color="auto"/>
          </w:divBdr>
        </w:div>
        <w:div w:id="806974756">
          <w:marLeft w:val="0"/>
          <w:marRight w:val="0"/>
          <w:marTop w:val="0"/>
          <w:marBottom w:val="0"/>
          <w:divBdr>
            <w:top w:val="none" w:sz="0" w:space="0" w:color="auto"/>
            <w:left w:val="none" w:sz="0" w:space="0" w:color="auto"/>
            <w:bottom w:val="none" w:sz="0" w:space="0" w:color="auto"/>
            <w:right w:val="none" w:sz="0" w:space="0" w:color="auto"/>
          </w:divBdr>
        </w:div>
        <w:div w:id="1389569301">
          <w:marLeft w:val="0"/>
          <w:marRight w:val="0"/>
          <w:marTop w:val="0"/>
          <w:marBottom w:val="0"/>
          <w:divBdr>
            <w:top w:val="none" w:sz="0" w:space="0" w:color="auto"/>
            <w:left w:val="none" w:sz="0" w:space="0" w:color="auto"/>
            <w:bottom w:val="none" w:sz="0" w:space="0" w:color="auto"/>
            <w:right w:val="none" w:sz="0" w:space="0" w:color="auto"/>
          </w:divBdr>
        </w:div>
        <w:div w:id="1805536649">
          <w:marLeft w:val="0"/>
          <w:marRight w:val="0"/>
          <w:marTop w:val="0"/>
          <w:marBottom w:val="0"/>
          <w:divBdr>
            <w:top w:val="none" w:sz="0" w:space="0" w:color="auto"/>
            <w:left w:val="none" w:sz="0" w:space="0" w:color="auto"/>
            <w:bottom w:val="none" w:sz="0" w:space="0" w:color="auto"/>
            <w:right w:val="none" w:sz="0" w:space="0" w:color="auto"/>
          </w:divBdr>
        </w:div>
      </w:divsChild>
    </w:div>
    <w:div w:id="1027100896">
      <w:bodyDiv w:val="1"/>
      <w:marLeft w:val="0"/>
      <w:marRight w:val="0"/>
      <w:marTop w:val="0"/>
      <w:marBottom w:val="0"/>
      <w:divBdr>
        <w:top w:val="none" w:sz="0" w:space="0" w:color="auto"/>
        <w:left w:val="none" w:sz="0" w:space="0" w:color="auto"/>
        <w:bottom w:val="none" w:sz="0" w:space="0" w:color="auto"/>
        <w:right w:val="none" w:sz="0" w:space="0" w:color="auto"/>
      </w:divBdr>
      <w:divsChild>
        <w:div w:id="3022875">
          <w:marLeft w:val="0"/>
          <w:marRight w:val="0"/>
          <w:marTop w:val="0"/>
          <w:marBottom w:val="0"/>
          <w:divBdr>
            <w:top w:val="none" w:sz="0" w:space="0" w:color="auto"/>
            <w:left w:val="none" w:sz="0" w:space="0" w:color="auto"/>
            <w:bottom w:val="none" w:sz="0" w:space="0" w:color="auto"/>
            <w:right w:val="none" w:sz="0" w:space="0" w:color="auto"/>
          </w:divBdr>
        </w:div>
        <w:div w:id="616984737">
          <w:marLeft w:val="0"/>
          <w:marRight w:val="0"/>
          <w:marTop w:val="0"/>
          <w:marBottom w:val="0"/>
          <w:divBdr>
            <w:top w:val="none" w:sz="0" w:space="0" w:color="auto"/>
            <w:left w:val="none" w:sz="0" w:space="0" w:color="auto"/>
            <w:bottom w:val="none" w:sz="0" w:space="0" w:color="auto"/>
            <w:right w:val="none" w:sz="0" w:space="0" w:color="auto"/>
          </w:divBdr>
        </w:div>
      </w:divsChild>
    </w:div>
    <w:div w:id="1042093792">
      <w:bodyDiv w:val="1"/>
      <w:marLeft w:val="0"/>
      <w:marRight w:val="0"/>
      <w:marTop w:val="0"/>
      <w:marBottom w:val="0"/>
      <w:divBdr>
        <w:top w:val="none" w:sz="0" w:space="0" w:color="auto"/>
        <w:left w:val="none" w:sz="0" w:space="0" w:color="auto"/>
        <w:bottom w:val="none" w:sz="0" w:space="0" w:color="auto"/>
        <w:right w:val="none" w:sz="0" w:space="0" w:color="auto"/>
      </w:divBdr>
    </w:div>
    <w:div w:id="1060521149">
      <w:bodyDiv w:val="1"/>
      <w:marLeft w:val="0"/>
      <w:marRight w:val="0"/>
      <w:marTop w:val="0"/>
      <w:marBottom w:val="0"/>
      <w:divBdr>
        <w:top w:val="none" w:sz="0" w:space="0" w:color="auto"/>
        <w:left w:val="none" w:sz="0" w:space="0" w:color="auto"/>
        <w:bottom w:val="none" w:sz="0" w:space="0" w:color="auto"/>
        <w:right w:val="none" w:sz="0" w:space="0" w:color="auto"/>
      </w:divBdr>
    </w:div>
    <w:div w:id="1060594159">
      <w:bodyDiv w:val="1"/>
      <w:marLeft w:val="0"/>
      <w:marRight w:val="0"/>
      <w:marTop w:val="0"/>
      <w:marBottom w:val="0"/>
      <w:divBdr>
        <w:top w:val="none" w:sz="0" w:space="0" w:color="auto"/>
        <w:left w:val="none" w:sz="0" w:space="0" w:color="auto"/>
        <w:bottom w:val="none" w:sz="0" w:space="0" w:color="auto"/>
        <w:right w:val="none" w:sz="0" w:space="0" w:color="auto"/>
      </w:divBdr>
    </w:div>
    <w:div w:id="1074739942">
      <w:bodyDiv w:val="1"/>
      <w:marLeft w:val="0"/>
      <w:marRight w:val="0"/>
      <w:marTop w:val="0"/>
      <w:marBottom w:val="0"/>
      <w:divBdr>
        <w:top w:val="none" w:sz="0" w:space="0" w:color="auto"/>
        <w:left w:val="none" w:sz="0" w:space="0" w:color="auto"/>
        <w:bottom w:val="none" w:sz="0" w:space="0" w:color="auto"/>
        <w:right w:val="none" w:sz="0" w:space="0" w:color="auto"/>
      </w:divBdr>
    </w:div>
    <w:div w:id="1083799530">
      <w:bodyDiv w:val="1"/>
      <w:marLeft w:val="0"/>
      <w:marRight w:val="0"/>
      <w:marTop w:val="0"/>
      <w:marBottom w:val="0"/>
      <w:divBdr>
        <w:top w:val="none" w:sz="0" w:space="0" w:color="auto"/>
        <w:left w:val="none" w:sz="0" w:space="0" w:color="auto"/>
        <w:bottom w:val="none" w:sz="0" w:space="0" w:color="auto"/>
        <w:right w:val="none" w:sz="0" w:space="0" w:color="auto"/>
      </w:divBdr>
    </w:div>
    <w:div w:id="1101678863">
      <w:bodyDiv w:val="1"/>
      <w:marLeft w:val="0"/>
      <w:marRight w:val="0"/>
      <w:marTop w:val="0"/>
      <w:marBottom w:val="0"/>
      <w:divBdr>
        <w:top w:val="none" w:sz="0" w:space="0" w:color="auto"/>
        <w:left w:val="none" w:sz="0" w:space="0" w:color="auto"/>
        <w:bottom w:val="none" w:sz="0" w:space="0" w:color="auto"/>
        <w:right w:val="none" w:sz="0" w:space="0" w:color="auto"/>
      </w:divBdr>
      <w:divsChild>
        <w:div w:id="1129543913">
          <w:marLeft w:val="0"/>
          <w:marRight w:val="0"/>
          <w:marTop w:val="0"/>
          <w:marBottom w:val="0"/>
          <w:divBdr>
            <w:top w:val="none" w:sz="0" w:space="0" w:color="auto"/>
            <w:left w:val="none" w:sz="0" w:space="0" w:color="auto"/>
            <w:bottom w:val="none" w:sz="0" w:space="0" w:color="auto"/>
            <w:right w:val="none" w:sz="0" w:space="0" w:color="auto"/>
          </w:divBdr>
        </w:div>
        <w:div w:id="680858977">
          <w:marLeft w:val="0"/>
          <w:marRight w:val="0"/>
          <w:marTop w:val="0"/>
          <w:marBottom w:val="0"/>
          <w:divBdr>
            <w:top w:val="none" w:sz="0" w:space="0" w:color="auto"/>
            <w:left w:val="none" w:sz="0" w:space="0" w:color="auto"/>
            <w:bottom w:val="none" w:sz="0" w:space="0" w:color="auto"/>
            <w:right w:val="none" w:sz="0" w:space="0" w:color="auto"/>
          </w:divBdr>
        </w:div>
      </w:divsChild>
    </w:div>
    <w:div w:id="1129011712">
      <w:bodyDiv w:val="1"/>
      <w:marLeft w:val="0"/>
      <w:marRight w:val="0"/>
      <w:marTop w:val="0"/>
      <w:marBottom w:val="0"/>
      <w:divBdr>
        <w:top w:val="none" w:sz="0" w:space="0" w:color="auto"/>
        <w:left w:val="none" w:sz="0" w:space="0" w:color="auto"/>
        <w:bottom w:val="none" w:sz="0" w:space="0" w:color="auto"/>
        <w:right w:val="none" w:sz="0" w:space="0" w:color="auto"/>
      </w:divBdr>
    </w:div>
    <w:div w:id="1147866563">
      <w:bodyDiv w:val="1"/>
      <w:marLeft w:val="0"/>
      <w:marRight w:val="0"/>
      <w:marTop w:val="0"/>
      <w:marBottom w:val="0"/>
      <w:divBdr>
        <w:top w:val="none" w:sz="0" w:space="0" w:color="auto"/>
        <w:left w:val="none" w:sz="0" w:space="0" w:color="auto"/>
        <w:bottom w:val="none" w:sz="0" w:space="0" w:color="auto"/>
        <w:right w:val="none" w:sz="0" w:space="0" w:color="auto"/>
      </w:divBdr>
    </w:div>
    <w:div w:id="1159730061">
      <w:bodyDiv w:val="1"/>
      <w:marLeft w:val="0"/>
      <w:marRight w:val="0"/>
      <w:marTop w:val="0"/>
      <w:marBottom w:val="0"/>
      <w:divBdr>
        <w:top w:val="none" w:sz="0" w:space="0" w:color="auto"/>
        <w:left w:val="none" w:sz="0" w:space="0" w:color="auto"/>
        <w:bottom w:val="none" w:sz="0" w:space="0" w:color="auto"/>
        <w:right w:val="none" w:sz="0" w:space="0" w:color="auto"/>
      </w:divBdr>
    </w:div>
    <w:div w:id="1184170367">
      <w:bodyDiv w:val="1"/>
      <w:marLeft w:val="0"/>
      <w:marRight w:val="0"/>
      <w:marTop w:val="0"/>
      <w:marBottom w:val="0"/>
      <w:divBdr>
        <w:top w:val="none" w:sz="0" w:space="0" w:color="auto"/>
        <w:left w:val="none" w:sz="0" w:space="0" w:color="auto"/>
        <w:bottom w:val="none" w:sz="0" w:space="0" w:color="auto"/>
        <w:right w:val="none" w:sz="0" w:space="0" w:color="auto"/>
      </w:divBdr>
    </w:div>
    <w:div w:id="1218201151">
      <w:bodyDiv w:val="1"/>
      <w:marLeft w:val="0"/>
      <w:marRight w:val="0"/>
      <w:marTop w:val="0"/>
      <w:marBottom w:val="0"/>
      <w:divBdr>
        <w:top w:val="none" w:sz="0" w:space="0" w:color="auto"/>
        <w:left w:val="none" w:sz="0" w:space="0" w:color="auto"/>
        <w:bottom w:val="none" w:sz="0" w:space="0" w:color="auto"/>
        <w:right w:val="none" w:sz="0" w:space="0" w:color="auto"/>
      </w:divBdr>
    </w:div>
    <w:div w:id="1223759262">
      <w:bodyDiv w:val="1"/>
      <w:marLeft w:val="0"/>
      <w:marRight w:val="0"/>
      <w:marTop w:val="0"/>
      <w:marBottom w:val="0"/>
      <w:divBdr>
        <w:top w:val="none" w:sz="0" w:space="0" w:color="auto"/>
        <w:left w:val="none" w:sz="0" w:space="0" w:color="auto"/>
        <w:bottom w:val="none" w:sz="0" w:space="0" w:color="auto"/>
        <w:right w:val="none" w:sz="0" w:space="0" w:color="auto"/>
      </w:divBdr>
    </w:div>
    <w:div w:id="1253590640">
      <w:bodyDiv w:val="1"/>
      <w:marLeft w:val="0"/>
      <w:marRight w:val="0"/>
      <w:marTop w:val="0"/>
      <w:marBottom w:val="0"/>
      <w:divBdr>
        <w:top w:val="none" w:sz="0" w:space="0" w:color="auto"/>
        <w:left w:val="none" w:sz="0" w:space="0" w:color="auto"/>
        <w:bottom w:val="none" w:sz="0" w:space="0" w:color="auto"/>
        <w:right w:val="none" w:sz="0" w:space="0" w:color="auto"/>
      </w:divBdr>
    </w:div>
    <w:div w:id="1284309132">
      <w:bodyDiv w:val="1"/>
      <w:marLeft w:val="0"/>
      <w:marRight w:val="0"/>
      <w:marTop w:val="0"/>
      <w:marBottom w:val="0"/>
      <w:divBdr>
        <w:top w:val="none" w:sz="0" w:space="0" w:color="auto"/>
        <w:left w:val="none" w:sz="0" w:space="0" w:color="auto"/>
        <w:bottom w:val="none" w:sz="0" w:space="0" w:color="auto"/>
        <w:right w:val="none" w:sz="0" w:space="0" w:color="auto"/>
      </w:divBdr>
    </w:div>
    <w:div w:id="1304849076">
      <w:bodyDiv w:val="1"/>
      <w:marLeft w:val="0"/>
      <w:marRight w:val="0"/>
      <w:marTop w:val="0"/>
      <w:marBottom w:val="0"/>
      <w:divBdr>
        <w:top w:val="none" w:sz="0" w:space="0" w:color="auto"/>
        <w:left w:val="none" w:sz="0" w:space="0" w:color="auto"/>
        <w:bottom w:val="none" w:sz="0" w:space="0" w:color="auto"/>
        <w:right w:val="none" w:sz="0" w:space="0" w:color="auto"/>
      </w:divBdr>
    </w:div>
    <w:div w:id="1328748824">
      <w:bodyDiv w:val="1"/>
      <w:marLeft w:val="0"/>
      <w:marRight w:val="0"/>
      <w:marTop w:val="0"/>
      <w:marBottom w:val="0"/>
      <w:divBdr>
        <w:top w:val="none" w:sz="0" w:space="0" w:color="auto"/>
        <w:left w:val="none" w:sz="0" w:space="0" w:color="auto"/>
        <w:bottom w:val="none" w:sz="0" w:space="0" w:color="auto"/>
        <w:right w:val="none" w:sz="0" w:space="0" w:color="auto"/>
      </w:divBdr>
    </w:div>
    <w:div w:id="1331449691">
      <w:bodyDiv w:val="1"/>
      <w:marLeft w:val="0"/>
      <w:marRight w:val="0"/>
      <w:marTop w:val="0"/>
      <w:marBottom w:val="0"/>
      <w:divBdr>
        <w:top w:val="none" w:sz="0" w:space="0" w:color="auto"/>
        <w:left w:val="none" w:sz="0" w:space="0" w:color="auto"/>
        <w:bottom w:val="none" w:sz="0" w:space="0" w:color="auto"/>
        <w:right w:val="none" w:sz="0" w:space="0" w:color="auto"/>
      </w:divBdr>
    </w:div>
    <w:div w:id="1333752636">
      <w:bodyDiv w:val="1"/>
      <w:marLeft w:val="0"/>
      <w:marRight w:val="0"/>
      <w:marTop w:val="0"/>
      <w:marBottom w:val="0"/>
      <w:divBdr>
        <w:top w:val="none" w:sz="0" w:space="0" w:color="auto"/>
        <w:left w:val="none" w:sz="0" w:space="0" w:color="auto"/>
        <w:bottom w:val="none" w:sz="0" w:space="0" w:color="auto"/>
        <w:right w:val="none" w:sz="0" w:space="0" w:color="auto"/>
      </w:divBdr>
    </w:div>
    <w:div w:id="1339581362">
      <w:bodyDiv w:val="1"/>
      <w:marLeft w:val="0"/>
      <w:marRight w:val="0"/>
      <w:marTop w:val="0"/>
      <w:marBottom w:val="0"/>
      <w:divBdr>
        <w:top w:val="none" w:sz="0" w:space="0" w:color="auto"/>
        <w:left w:val="none" w:sz="0" w:space="0" w:color="auto"/>
        <w:bottom w:val="none" w:sz="0" w:space="0" w:color="auto"/>
        <w:right w:val="none" w:sz="0" w:space="0" w:color="auto"/>
      </w:divBdr>
    </w:div>
    <w:div w:id="1342316828">
      <w:bodyDiv w:val="1"/>
      <w:marLeft w:val="0"/>
      <w:marRight w:val="0"/>
      <w:marTop w:val="0"/>
      <w:marBottom w:val="0"/>
      <w:divBdr>
        <w:top w:val="none" w:sz="0" w:space="0" w:color="auto"/>
        <w:left w:val="none" w:sz="0" w:space="0" w:color="auto"/>
        <w:bottom w:val="none" w:sz="0" w:space="0" w:color="auto"/>
        <w:right w:val="none" w:sz="0" w:space="0" w:color="auto"/>
      </w:divBdr>
    </w:div>
    <w:div w:id="1343972083">
      <w:bodyDiv w:val="1"/>
      <w:marLeft w:val="0"/>
      <w:marRight w:val="0"/>
      <w:marTop w:val="0"/>
      <w:marBottom w:val="0"/>
      <w:divBdr>
        <w:top w:val="none" w:sz="0" w:space="0" w:color="auto"/>
        <w:left w:val="none" w:sz="0" w:space="0" w:color="auto"/>
        <w:bottom w:val="none" w:sz="0" w:space="0" w:color="auto"/>
        <w:right w:val="none" w:sz="0" w:space="0" w:color="auto"/>
      </w:divBdr>
    </w:div>
    <w:div w:id="1345551978">
      <w:bodyDiv w:val="1"/>
      <w:marLeft w:val="0"/>
      <w:marRight w:val="0"/>
      <w:marTop w:val="0"/>
      <w:marBottom w:val="0"/>
      <w:divBdr>
        <w:top w:val="none" w:sz="0" w:space="0" w:color="auto"/>
        <w:left w:val="none" w:sz="0" w:space="0" w:color="auto"/>
        <w:bottom w:val="none" w:sz="0" w:space="0" w:color="auto"/>
        <w:right w:val="none" w:sz="0" w:space="0" w:color="auto"/>
      </w:divBdr>
    </w:div>
    <w:div w:id="1357657781">
      <w:bodyDiv w:val="1"/>
      <w:marLeft w:val="0"/>
      <w:marRight w:val="0"/>
      <w:marTop w:val="0"/>
      <w:marBottom w:val="0"/>
      <w:divBdr>
        <w:top w:val="none" w:sz="0" w:space="0" w:color="auto"/>
        <w:left w:val="none" w:sz="0" w:space="0" w:color="auto"/>
        <w:bottom w:val="none" w:sz="0" w:space="0" w:color="auto"/>
        <w:right w:val="none" w:sz="0" w:space="0" w:color="auto"/>
      </w:divBdr>
    </w:div>
    <w:div w:id="1363745376">
      <w:bodyDiv w:val="1"/>
      <w:marLeft w:val="0"/>
      <w:marRight w:val="0"/>
      <w:marTop w:val="0"/>
      <w:marBottom w:val="0"/>
      <w:divBdr>
        <w:top w:val="none" w:sz="0" w:space="0" w:color="auto"/>
        <w:left w:val="none" w:sz="0" w:space="0" w:color="auto"/>
        <w:bottom w:val="none" w:sz="0" w:space="0" w:color="auto"/>
        <w:right w:val="none" w:sz="0" w:space="0" w:color="auto"/>
      </w:divBdr>
    </w:div>
    <w:div w:id="1365131439">
      <w:bodyDiv w:val="1"/>
      <w:marLeft w:val="0"/>
      <w:marRight w:val="0"/>
      <w:marTop w:val="0"/>
      <w:marBottom w:val="0"/>
      <w:divBdr>
        <w:top w:val="none" w:sz="0" w:space="0" w:color="auto"/>
        <w:left w:val="none" w:sz="0" w:space="0" w:color="auto"/>
        <w:bottom w:val="none" w:sz="0" w:space="0" w:color="auto"/>
        <w:right w:val="none" w:sz="0" w:space="0" w:color="auto"/>
      </w:divBdr>
    </w:div>
    <w:div w:id="1385178251">
      <w:bodyDiv w:val="1"/>
      <w:marLeft w:val="0"/>
      <w:marRight w:val="0"/>
      <w:marTop w:val="0"/>
      <w:marBottom w:val="0"/>
      <w:divBdr>
        <w:top w:val="none" w:sz="0" w:space="0" w:color="auto"/>
        <w:left w:val="none" w:sz="0" w:space="0" w:color="auto"/>
        <w:bottom w:val="none" w:sz="0" w:space="0" w:color="auto"/>
        <w:right w:val="none" w:sz="0" w:space="0" w:color="auto"/>
      </w:divBdr>
    </w:div>
    <w:div w:id="1391418088">
      <w:bodyDiv w:val="1"/>
      <w:marLeft w:val="0"/>
      <w:marRight w:val="0"/>
      <w:marTop w:val="0"/>
      <w:marBottom w:val="0"/>
      <w:divBdr>
        <w:top w:val="none" w:sz="0" w:space="0" w:color="auto"/>
        <w:left w:val="none" w:sz="0" w:space="0" w:color="auto"/>
        <w:bottom w:val="none" w:sz="0" w:space="0" w:color="auto"/>
        <w:right w:val="none" w:sz="0" w:space="0" w:color="auto"/>
      </w:divBdr>
    </w:div>
    <w:div w:id="1398672539">
      <w:bodyDiv w:val="1"/>
      <w:marLeft w:val="0"/>
      <w:marRight w:val="0"/>
      <w:marTop w:val="0"/>
      <w:marBottom w:val="0"/>
      <w:divBdr>
        <w:top w:val="none" w:sz="0" w:space="0" w:color="auto"/>
        <w:left w:val="none" w:sz="0" w:space="0" w:color="auto"/>
        <w:bottom w:val="none" w:sz="0" w:space="0" w:color="auto"/>
        <w:right w:val="none" w:sz="0" w:space="0" w:color="auto"/>
      </w:divBdr>
    </w:div>
    <w:div w:id="1429934321">
      <w:bodyDiv w:val="1"/>
      <w:marLeft w:val="0"/>
      <w:marRight w:val="0"/>
      <w:marTop w:val="0"/>
      <w:marBottom w:val="0"/>
      <w:divBdr>
        <w:top w:val="none" w:sz="0" w:space="0" w:color="auto"/>
        <w:left w:val="none" w:sz="0" w:space="0" w:color="auto"/>
        <w:bottom w:val="none" w:sz="0" w:space="0" w:color="auto"/>
        <w:right w:val="none" w:sz="0" w:space="0" w:color="auto"/>
      </w:divBdr>
    </w:div>
    <w:div w:id="1444308237">
      <w:bodyDiv w:val="1"/>
      <w:marLeft w:val="0"/>
      <w:marRight w:val="0"/>
      <w:marTop w:val="0"/>
      <w:marBottom w:val="0"/>
      <w:divBdr>
        <w:top w:val="none" w:sz="0" w:space="0" w:color="auto"/>
        <w:left w:val="none" w:sz="0" w:space="0" w:color="auto"/>
        <w:bottom w:val="none" w:sz="0" w:space="0" w:color="auto"/>
        <w:right w:val="none" w:sz="0" w:space="0" w:color="auto"/>
      </w:divBdr>
    </w:div>
    <w:div w:id="1475565077">
      <w:bodyDiv w:val="1"/>
      <w:marLeft w:val="0"/>
      <w:marRight w:val="0"/>
      <w:marTop w:val="0"/>
      <w:marBottom w:val="0"/>
      <w:divBdr>
        <w:top w:val="none" w:sz="0" w:space="0" w:color="auto"/>
        <w:left w:val="none" w:sz="0" w:space="0" w:color="auto"/>
        <w:bottom w:val="none" w:sz="0" w:space="0" w:color="auto"/>
        <w:right w:val="none" w:sz="0" w:space="0" w:color="auto"/>
      </w:divBdr>
    </w:div>
    <w:div w:id="1497064948">
      <w:bodyDiv w:val="1"/>
      <w:marLeft w:val="0"/>
      <w:marRight w:val="0"/>
      <w:marTop w:val="0"/>
      <w:marBottom w:val="0"/>
      <w:divBdr>
        <w:top w:val="none" w:sz="0" w:space="0" w:color="auto"/>
        <w:left w:val="none" w:sz="0" w:space="0" w:color="auto"/>
        <w:bottom w:val="none" w:sz="0" w:space="0" w:color="auto"/>
        <w:right w:val="none" w:sz="0" w:space="0" w:color="auto"/>
      </w:divBdr>
    </w:div>
    <w:div w:id="1497838450">
      <w:bodyDiv w:val="1"/>
      <w:marLeft w:val="0"/>
      <w:marRight w:val="0"/>
      <w:marTop w:val="0"/>
      <w:marBottom w:val="0"/>
      <w:divBdr>
        <w:top w:val="none" w:sz="0" w:space="0" w:color="auto"/>
        <w:left w:val="none" w:sz="0" w:space="0" w:color="auto"/>
        <w:bottom w:val="none" w:sz="0" w:space="0" w:color="auto"/>
        <w:right w:val="none" w:sz="0" w:space="0" w:color="auto"/>
      </w:divBdr>
    </w:div>
    <w:div w:id="1509444711">
      <w:bodyDiv w:val="1"/>
      <w:marLeft w:val="0"/>
      <w:marRight w:val="0"/>
      <w:marTop w:val="0"/>
      <w:marBottom w:val="0"/>
      <w:divBdr>
        <w:top w:val="none" w:sz="0" w:space="0" w:color="auto"/>
        <w:left w:val="none" w:sz="0" w:space="0" w:color="auto"/>
        <w:bottom w:val="none" w:sz="0" w:space="0" w:color="auto"/>
        <w:right w:val="none" w:sz="0" w:space="0" w:color="auto"/>
      </w:divBdr>
    </w:div>
    <w:div w:id="1513182351">
      <w:bodyDiv w:val="1"/>
      <w:marLeft w:val="0"/>
      <w:marRight w:val="0"/>
      <w:marTop w:val="0"/>
      <w:marBottom w:val="0"/>
      <w:divBdr>
        <w:top w:val="none" w:sz="0" w:space="0" w:color="auto"/>
        <w:left w:val="none" w:sz="0" w:space="0" w:color="auto"/>
        <w:bottom w:val="none" w:sz="0" w:space="0" w:color="auto"/>
        <w:right w:val="none" w:sz="0" w:space="0" w:color="auto"/>
      </w:divBdr>
    </w:div>
    <w:div w:id="1538471947">
      <w:bodyDiv w:val="1"/>
      <w:marLeft w:val="0"/>
      <w:marRight w:val="0"/>
      <w:marTop w:val="0"/>
      <w:marBottom w:val="0"/>
      <w:divBdr>
        <w:top w:val="none" w:sz="0" w:space="0" w:color="auto"/>
        <w:left w:val="none" w:sz="0" w:space="0" w:color="auto"/>
        <w:bottom w:val="none" w:sz="0" w:space="0" w:color="auto"/>
        <w:right w:val="none" w:sz="0" w:space="0" w:color="auto"/>
      </w:divBdr>
    </w:div>
    <w:div w:id="1544099038">
      <w:bodyDiv w:val="1"/>
      <w:marLeft w:val="0"/>
      <w:marRight w:val="0"/>
      <w:marTop w:val="0"/>
      <w:marBottom w:val="0"/>
      <w:divBdr>
        <w:top w:val="none" w:sz="0" w:space="0" w:color="auto"/>
        <w:left w:val="none" w:sz="0" w:space="0" w:color="auto"/>
        <w:bottom w:val="none" w:sz="0" w:space="0" w:color="auto"/>
        <w:right w:val="none" w:sz="0" w:space="0" w:color="auto"/>
      </w:divBdr>
    </w:div>
    <w:div w:id="1545869056">
      <w:bodyDiv w:val="1"/>
      <w:marLeft w:val="0"/>
      <w:marRight w:val="0"/>
      <w:marTop w:val="0"/>
      <w:marBottom w:val="0"/>
      <w:divBdr>
        <w:top w:val="none" w:sz="0" w:space="0" w:color="auto"/>
        <w:left w:val="none" w:sz="0" w:space="0" w:color="auto"/>
        <w:bottom w:val="none" w:sz="0" w:space="0" w:color="auto"/>
        <w:right w:val="none" w:sz="0" w:space="0" w:color="auto"/>
      </w:divBdr>
    </w:div>
    <w:div w:id="1551259861">
      <w:bodyDiv w:val="1"/>
      <w:marLeft w:val="0"/>
      <w:marRight w:val="0"/>
      <w:marTop w:val="0"/>
      <w:marBottom w:val="0"/>
      <w:divBdr>
        <w:top w:val="none" w:sz="0" w:space="0" w:color="auto"/>
        <w:left w:val="none" w:sz="0" w:space="0" w:color="auto"/>
        <w:bottom w:val="none" w:sz="0" w:space="0" w:color="auto"/>
        <w:right w:val="none" w:sz="0" w:space="0" w:color="auto"/>
      </w:divBdr>
    </w:div>
    <w:div w:id="1551846016">
      <w:bodyDiv w:val="1"/>
      <w:marLeft w:val="0"/>
      <w:marRight w:val="0"/>
      <w:marTop w:val="0"/>
      <w:marBottom w:val="0"/>
      <w:divBdr>
        <w:top w:val="none" w:sz="0" w:space="0" w:color="auto"/>
        <w:left w:val="none" w:sz="0" w:space="0" w:color="auto"/>
        <w:bottom w:val="none" w:sz="0" w:space="0" w:color="auto"/>
        <w:right w:val="none" w:sz="0" w:space="0" w:color="auto"/>
      </w:divBdr>
    </w:div>
    <w:div w:id="1589465599">
      <w:bodyDiv w:val="1"/>
      <w:marLeft w:val="0"/>
      <w:marRight w:val="0"/>
      <w:marTop w:val="0"/>
      <w:marBottom w:val="0"/>
      <w:divBdr>
        <w:top w:val="none" w:sz="0" w:space="0" w:color="auto"/>
        <w:left w:val="none" w:sz="0" w:space="0" w:color="auto"/>
        <w:bottom w:val="none" w:sz="0" w:space="0" w:color="auto"/>
        <w:right w:val="none" w:sz="0" w:space="0" w:color="auto"/>
      </w:divBdr>
    </w:div>
    <w:div w:id="1620065747">
      <w:bodyDiv w:val="1"/>
      <w:marLeft w:val="0"/>
      <w:marRight w:val="0"/>
      <w:marTop w:val="0"/>
      <w:marBottom w:val="0"/>
      <w:divBdr>
        <w:top w:val="none" w:sz="0" w:space="0" w:color="auto"/>
        <w:left w:val="none" w:sz="0" w:space="0" w:color="auto"/>
        <w:bottom w:val="none" w:sz="0" w:space="0" w:color="auto"/>
        <w:right w:val="none" w:sz="0" w:space="0" w:color="auto"/>
      </w:divBdr>
    </w:div>
    <w:div w:id="1636713112">
      <w:bodyDiv w:val="1"/>
      <w:marLeft w:val="0"/>
      <w:marRight w:val="0"/>
      <w:marTop w:val="0"/>
      <w:marBottom w:val="0"/>
      <w:divBdr>
        <w:top w:val="none" w:sz="0" w:space="0" w:color="auto"/>
        <w:left w:val="none" w:sz="0" w:space="0" w:color="auto"/>
        <w:bottom w:val="none" w:sz="0" w:space="0" w:color="auto"/>
        <w:right w:val="none" w:sz="0" w:space="0" w:color="auto"/>
      </w:divBdr>
    </w:div>
    <w:div w:id="1645308609">
      <w:bodyDiv w:val="1"/>
      <w:marLeft w:val="0"/>
      <w:marRight w:val="0"/>
      <w:marTop w:val="0"/>
      <w:marBottom w:val="0"/>
      <w:divBdr>
        <w:top w:val="none" w:sz="0" w:space="0" w:color="auto"/>
        <w:left w:val="none" w:sz="0" w:space="0" w:color="auto"/>
        <w:bottom w:val="none" w:sz="0" w:space="0" w:color="auto"/>
        <w:right w:val="none" w:sz="0" w:space="0" w:color="auto"/>
      </w:divBdr>
    </w:div>
    <w:div w:id="1650596861">
      <w:bodyDiv w:val="1"/>
      <w:marLeft w:val="0"/>
      <w:marRight w:val="0"/>
      <w:marTop w:val="0"/>
      <w:marBottom w:val="0"/>
      <w:divBdr>
        <w:top w:val="none" w:sz="0" w:space="0" w:color="auto"/>
        <w:left w:val="none" w:sz="0" w:space="0" w:color="auto"/>
        <w:bottom w:val="none" w:sz="0" w:space="0" w:color="auto"/>
        <w:right w:val="none" w:sz="0" w:space="0" w:color="auto"/>
      </w:divBdr>
    </w:div>
    <w:div w:id="1662855364">
      <w:bodyDiv w:val="1"/>
      <w:marLeft w:val="0"/>
      <w:marRight w:val="0"/>
      <w:marTop w:val="0"/>
      <w:marBottom w:val="0"/>
      <w:divBdr>
        <w:top w:val="none" w:sz="0" w:space="0" w:color="auto"/>
        <w:left w:val="none" w:sz="0" w:space="0" w:color="auto"/>
        <w:bottom w:val="none" w:sz="0" w:space="0" w:color="auto"/>
        <w:right w:val="none" w:sz="0" w:space="0" w:color="auto"/>
      </w:divBdr>
    </w:div>
    <w:div w:id="1693067781">
      <w:bodyDiv w:val="1"/>
      <w:marLeft w:val="0"/>
      <w:marRight w:val="0"/>
      <w:marTop w:val="0"/>
      <w:marBottom w:val="0"/>
      <w:divBdr>
        <w:top w:val="none" w:sz="0" w:space="0" w:color="auto"/>
        <w:left w:val="none" w:sz="0" w:space="0" w:color="auto"/>
        <w:bottom w:val="none" w:sz="0" w:space="0" w:color="auto"/>
        <w:right w:val="none" w:sz="0" w:space="0" w:color="auto"/>
      </w:divBdr>
    </w:div>
    <w:div w:id="1747146872">
      <w:bodyDiv w:val="1"/>
      <w:marLeft w:val="0"/>
      <w:marRight w:val="0"/>
      <w:marTop w:val="0"/>
      <w:marBottom w:val="0"/>
      <w:divBdr>
        <w:top w:val="none" w:sz="0" w:space="0" w:color="auto"/>
        <w:left w:val="none" w:sz="0" w:space="0" w:color="auto"/>
        <w:bottom w:val="none" w:sz="0" w:space="0" w:color="auto"/>
        <w:right w:val="none" w:sz="0" w:space="0" w:color="auto"/>
      </w:divBdr>
    </w:div>
    <w:div w:id="1802918350">
      <w:bodyDiv w:val="1"/>
      <w:marLeft w:val="0"/>
      <w:marRight w:val="0"/>
      <w:marTop w:val="0"/>
      <w:marBottom w:val="0"/>
      <w:divBdr>
        <w:top w:val="none" w:sz="0" w:space="0" w:color="auto"/>
        <w:left w:val="none" w:sz="0" w:space="0" w:color="auto"/>
        <w:bottom w:val="none" w:sz="0" w:space="0" w:color="auto"/>
        <w:right w:val="none" w:sz="0" w:space="0" w:color="auto"/>
      </w:divBdr>
    </w:div>
    <w:div w:id="1804154201">
      <w:bodyDiv w:val="1"/>
      <w:marLeft w:val="0"/>
      <w:marRight w:val="0"/>
      <w:marTop w:val="0"/>
      <w:marBottom w:val="0"/>
      <w:divBdr>
        <w:top w:val="none" w:sz="0" w:space="0" w:color="auto"/>
        <w:left w:val="none" w:sz="0" w:space="0" w:color="auto"/>
        <w:bottom w:val="none" w:sz="0" w:space="0" w:color="auto"/>
        <w:right w:val="none" w:sz="0" w:space="0" w:color="auto"/>
      </w:divBdr>
    </w:div>
    <w:div w:id="1810126993">
      <w:bodyDiv w:val="1"/>
      <w:marLeft w:val="0"/>
      <w:marRight w:val="0"/>
      <w:marTop w:val="0"/>
      <w:marBottom w:val="0"/>
      <w:divBdr>
        <w:top w:val="none" w:sz="0" w:space="0" w:color="auto"/>
        <w:left w:val="none" w:sz="0" w:space="0" w:color="auto"/>
        <w:bottom w:val="none" w:sz="0" w:space="0" w:color="auto"/>
        <w:right w:val="none" w:sz="0" w:space="0" w:color="auto"/>
      </w:divBdr>
    </w:div>
    <w:div w:id="1817793127">
      <w:bodyDiv w:val="1"/>
      <w:marLeft w:val="0"/>
      <w:marRight w:val="0"/>
      <w:marTop w:val="0"/>
      <w:marBottom w:val="0"/>
      <w:divBdr>
        <w:top w:val="none" w:sz="0" w:space="0" w:color="auto"/>
        <w:left w:val="none" w:sz="0" w:space="0" w:color="auto"/>
        <w:bottom w:val="none" w:sz="0" w:space="0" w:color="auto"/>
        <w:right w:val="none" w:sz="0" w:space="0" w:color="auto"/>
      </w:divBdr>
    </w:div>
    <w:div w:id="1825049221">
      <w:bodyDiv w:val="1"/>
      <w:marLeft w:val="0"/>
      <w:marRight w:val="0"/>
      <w:marTop w:val="0"/>
      <w:marBottom w:val="0"/>
      <w:divBdr>
        <w:top w:val="none" w:sz="0" w:space="0" w:color="auto"/>
        <w:left w:val="none" w:sz="0" w:space="0" w:color="auto"/>
        <w:bottom w:val="none" w:sz="0" w:space="0" w:color="auto"/>
        <w:right w:val="none" w:sz="0" w:space="0" w:color="auto"/>
      </w:divBdr>
    </w:div>
    <w:div w:id="1837065665">
      <w:bodyDiv w:val="1"/>
      <w:marLeft w:val="0"/>
      <w:marRight w:val="0"/>
      <w:marTop w:val="0"/>
      <w:marBottom w:val="0"/>
      <w:divBdr>
        <w:top w:val="none" w:sz="0" w:space="0" w:color="auto"/>
        <w:left w:val="none" w:sz="0" w:space="0" w:color="auto"/>
        <w:bottom w:val="none" w:sz="0" w:space="0" w:color="auto"/>
        <w:right w:val="none" w:sz="0" w:space="0" w:color="auto"/>
      </w:divBdr>
    </w:div>
    <w:div w:id="1838567550">
      <w:bodyDiv w:val="1"/>
      <w:marLeft w:val="0"/>
      <w:marRight w:val="0"/>
      <w:marTop w:val="0"/>
      <w:marBottom w:val="0"/>
      <w:divBdr>
        <w:top w:val="none" w:sz="0" w:space="0" w:color="auto"/>
        <w:left w:val="none" w:sz="0" w:space="0" w:color="auto"/>
        <w:bottom w:val="none" w:sz="0" w:space="0" w:color="auto"/>
        <w:right w:val="none" w:sz="0" w:space="0" w:color="auto"/>
      </w:divBdr>
    </w:div>
    <w:div w:id="1861504584">
      <w:bodyDiv w:val="1"/>
      <w:marLeft w:val="0"/>
      <w:marRight w:val="0"/>
      <w:marTop w:val="0"/>
      <w:marBottom w:val="0"/>
      <w:divBdr>
        <w:top w:val="none" w:sz="0" w:space="0" w:color="auto"/>
        <w:left w:val="none" w:sz="0" w:space="0" w:color="auto"/>
        <w:bottom w:val="none" w:sz="0" w:space="0" w:color="auto"/>
        <w:right w:val="none" w:sz="0" w:space="0" w:color="auto"/>
      </w:divBdr>
    </w:div>
    <w:div w:id="1939749349">
      <w:bodyDiv w:val="1"/>
      <w:marLeft w:val="0"/>
      <w:marRight w:val="0"/>
      <w:marTop w:val="0"/>
      <w:marBottom w:val="0"/>
      <w:divBdr>
        <w:top w:val="none" w:sz="0" w:space="0" w:color="auto"/>
        <w:left w:val="none" w:sz="0" w:space="0" w:color="auto"/>
        <w:bottom w:val="none" w:sz="0" w:space="0" w:color="auto"/>
        <w:right w:val="none" w:sz="0" w:space="0" w:color="auto"/>
      </w:divBdr>
    </w:div>
    <w:div w:id="1943493091">
      <w:bodyDiv w:val="1"/>
      <w:marLeft w:val="0"/>
      <w:marRight w:val="0"/>
      <w:marTop w:val="0"/>
      <w:marBottom w:val="0"/>
      <w:divBdr>
        <w:top w:val="none" w:sz="0" w:space="0" w:color="auto"/>
        <w:left w:val="none" w:sz="0" w:space="0" w:color="auto"/>
        <w:bottom w:val="none" w:sz="0" w:space="0" w:color="auto"/>
        <w:right w:val="none" w:sz="0" w:space="0" w:color="auto"/>
      </w:divBdr>
    </w:div>
    <w:div w:id="1944921979">
      <w:bodyDiv w:val="1"/>
      <w:marLeft w:val="0"/>
      <w:marRight w:val="0"/>
      <w:marTop w:val="0"/>
      <w:marBottom w:val="0"/>
      <w:divBdr>
        <w:top w:val="none" w:sz="0" w:space="0" w:color="auto"/>
        <w:left w:val="none" w:sz="0" w:space="0" w:color="auto"/>
        <w:bottom w:val="none" w:sz="0" w:space="0" w:color="auto"/>
        <w:right w:val="none" w:sz="0" w:space="0" w:color="auto"/>
      </w:divBdr>
    </w:div>
    <w:div w:id="1948534670">
      <w:bodyDiv w:val="1"/>
      <w:marLeft w:val="0"/>
      <w:marRight w:val="0"/>
      <w:marTop w:val="0"/>
      <w:marBottom w:val="0"/>
      <w:divBdr>
        <w:top w:val="none" w:sz="0" w:space="0" w:color="auto"/>
        <w:left w:val="none" w:sz="0" w:space="0" w:color="auto"/>
        <w:bottom w:val="none" w:sz="0" w:space="0" w:color="auto"/>
        <w:right w:val="none" w:sz="0" w:space="0" w:color="auto"/>
      </w:divBdr>
    </w:div>
    <w:div w:id="1963344852">
      <w:bodyDiv w:val="1"/>
      <w:marLeft w:val="0"/>
      <w:marRight w:val="0"/>
      <w:marTop w:val="0"/>
      <w:marBottom w:val="0"/>
      <w:divBdr>
        <w:top w:val="none" w:sz="0" w:space="0" w:color="auto"/>
        <w:left w:val="none" w:sz="0" w:space="0" w:color="auto"/>
        <w:bottom w:val="none" w:sz="0" w:space="0" w:color="auto"/>
        <w:right w:val="none" w:sz="0" w:space="0" w:color="auto"/>
      </w:divBdr>
    </w:div>
    <w:div w:id="1995841138">
      <w:bodyDiv w:val="1"/>
      <w:marLeft w:val="0"/>
      <w:marRight w:val="0"/>
      <w:marTop w:val="0"/>
      <w:marBottom w:val="0"/>
      <w:divBdr>
        <w:top w:val="none" w:sz="0" w:space="0" w:color="auto"/>
        <w:left w:val="none" w:sz="0" w:space="0" w:color="auto"/>
        <w:bottom w:val="none" w:sz="0" w:space="0" w:color="auto"/>
        <w:right w:val="none" w:sz="0" w:space="0" w:color="auto"/>
      </w:divBdr>
    </w:div>
    <w:div w:id="2010936679">
      <w:bodyDiv w:val="1"/>
      <w:marLeft w:val="0"/>
      <w:marRight w:val="0"/>
      <w:marTop w:val="0"/>
      <w:marBottom w:val="0"/>
      <w:divBdr>
        <w:top w:val="none" w:sz="0" w:space="0" w:color="auto"/>
        <w:left w:val="none" w:sz="0" w:space="0" w:color="auto"/>
        <w:bottom w:val="none" w:sz="0" w:space="0" w:color="auto"/>
        <w:right w:val="none" w:sz="0" w:space="0" w:color="auto"/>
      </w:divBdr>
    </w:div>
    <w:div w:id="2035425531">
      <w:bodyDiv w:val="1"/>
      <w:marLeft w:val="0"/>
      <w:marRight w:val="0"/>
      <w:marTop w:val="0"/>
      <w:marBottom w:val="0"/>
      <w:divBdr>
        <w:top w:val="none" w:sz="0" w:space="0" w:color="auto"/>
        <w:left w:val="none" w:sz="0" w:space="0" w:color="auto"/>
        <w:bottom w:val="none" w:sz="0" w:space="0" w:color="auto"/>
        <w:right w:val="none" w:sz="0" w:space="0" w:color="auto"/>
      </w:divBdr>
    </w:div>
    <w:div w:id="2049527706">
      <w:bodyDiv w:val="1"/>
      <w:marLeft w:val="0"/>
      <w:marRight w:val="0"/>
      <w:marTop w:val="0"/>
      <w:marBottom w:val="0"/>
      <w:divBdr>
        <w:top w:val="none" w:sz="0" w:space="0" w:color="auto"/>
        <w:left w:val="none" w:sz="0" w:space="0" w:color="auto"/>
        <w:bottom w:val="none" w:sz="0" w:space="0" w:color="auto"/>
        <w:right w:val="none" w:sz="0" w:space="0" w:color="auto"/>
      </w:divBdr>
    </w:div>
    <w:div w:id="2049720140">
      <w:bodyDiv w:val="1"/>
      <w:marLeft w:val="0"/>
      <w:marRight w:val="0"/>
      <w:marTop w:val="0"/>
      <w:marBottom w:val="0"/>
      <w:divBdr>
        <w:top w:val="none" w:sz="0" w:space="0" w:color="auto"/>
        <w:left w:val="none" w:sz="0" w:space="0" w:color="auto"/>
        <w:bottom w:val="none" w:sz="0" w:space="0" w:color="auto"/>
        <w:right w:val="none" w:sz="0" w:space="0" w:color="auto"/>
      </w:divBdr>
    </w:div>
    <w:div w:id="2082024782">
      <w:bodyDiv w:val="1"/>
      <w:marLeft w:val="0"/>
      <w:marRight w:val="0"/>
      <w:marTop w:val="0"/>
      <w:marBottom w:val="0"/>
      <w:divBdr>
        <w:top w:val="none" w:sz="0" w:space="0" w:color="auto"/>
        <w:left w:val="none" w:sz="0" w:space="0" w:color="auto"/>
        <w:bottom w:val="none" w:sz="0" w:space="0" w:color="auto"/>
        <w:right w:val="none" w:sz="0" w:space="0" w:color="auto"/>
      </w:divBdr>
    </w:div>
    <w:div w:id="2084571279">
      <w:bodyDiv w:val="1"/>
      <w:marLeft w:val="0"/>
      <w:marRight w:val="0"/>
      <w:marTop w:val="0"/>
      <w:marBottom w:val="0"/>
      <w:divBdr>
        <w:top w:val="none" w:sz="0" w:space="0" w:color="auto"/>
        <w:left w:val="none" w:sz="0" w:space="0" w:color="auto"/>
        <w:bottom w:val="none" w:sz="0" w:space="0" w:color="auto"/>
        <w:right w:val="none" w:sz="0" w:space="0" w:color="auto"/>
      </w:divBdr>
    </w:div>
    <w:div w:id="2143963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www.hscic.gov.uk/catalogue/PUB02692/clin-audi-supp-prog-lung-canc-nlca-2009-rep.pdf" TargetMode="External"/><Relationship Id="rId2" Type="http://schemas.openxmlformats.org/officeDocument/2006/relationships/numbering" Target="numbering.xml"/><Relationship Id="rId16" Type="http://schemas.openxmlformats.org/officeDocument/2006/relationships/hyperlink" Target="http://www.ncin.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ukacr.org" TargetMode="Externa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7D064-64BE-4368-A684-1AB232214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5643</Words>
  <Characters>32167</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King's College London</Company>
  <LinksUpToDate>false</LinksUpToDate>
  <CharactersWithSpaces>37735</CharactersWithSpaces>
  <SharedDoc>false</SharedDoc>
  <HLinks>
    <vt:vector size="54" baseType="variant">
      <vt:variant>
        <vt:i4>4587531</vt:i4>
      </vt:variant>
      <vt:variant>
        <vt:i4>58</vt:i4>
      </vt:variant>
      <vt:variant>
        <vt:i4>0</vt:i4>
      </vt:variant>
      <vt:variant>
        <vt:i4>5</vt:i4>
      </vt:variant>
      <vt:variant>
        <vt:lpwstr/>
      </vt:variant>
      <vt:variant>
        <vt:lpwstr>_ENREF_7</vt:lpwstr>
      </vt:variant>
      <vt:variant>
        <vt:i4>4325387</vt:i4>
      </vt:variant>
      <vt:variant>
        <vt:i4>52</vt:i4>
      </vt:variant>
      <vt:variant>
        <vt:i4>0</vt:i4>
      </vt:variant>
      <vt:variant>
        <vt:i4>5</vt:i4>
      </vt:variant>
      <vt:variant>
        <vt:lpwstr/>
      </vt:variant>
      <vt:variant>
        <vt:lpwstr>_ENREF_3</vt:lpwstr>
      </vt:variant>
      <vt:variant>
        <vt:i4>4194315</vt:i4>
      </vt:variant>
      <vt:variant>
        <vt:i4>44</vt:i4>
      </vt:variant>
      <vt:variant>
        <vt:i4>0</vt:i4>
      </vt:variant>
      <vt:variant>
        <vt:i4>5</vt:i4>
      </vt:variant>
      <vt:variant>
        <vt:lpwstr/>
      </vt:variant>
      <vt:variant>
        <vt:lpwstr>_ENREF_1</vt:lpwstr>
      </vt:variant>
      <vt:variant>
        <vt:i4>4456459</vt:i4>
      </vt:variant>
      <vt:variant>
        <vt:i4>38</vt:i4>
      </vt:variant>
      <vt:variant>
        <vt:i4>0</vt:i4>
      </vt:variant>
      <vt:variant>
        <vt:i4>5</vt:i4>
      </vt:variant>
      <vt:variant>
        <vt:lpwstr/>
      </vt:variant>
      <vt:variant>
        <vt:lpwstr>_ENREF_5</vt:lpwstr>
      </vt:variant>
      <vt:variant>
        <vt:i4>4325387</vt:i4>
      </vt:variant>
      <vt:variant>
        <vt:i4>32</vt:i4>
      </vt:variant>
      <vt:variant>
        <vt:i4>0</vt:i4>
      </vt:variant>
      <vt:variant>
        <vt:i4>5</vt:i4>
      </vt:variant>
      <vt:variant>
        <vt:lpwstr/>
      </vt:variant>
      <vt:variant>
        <vt:lpwstr>_ENREF_3</vt:lpwstr>
      </vt:variant>
      <vt:variant>
        <vt:i4>4390923</vt:i4>
      </vt:variant>
      <vt:variant>
        <vt:i4>24</vt:i4>
      </vt:variant>
      <vt:variant>
        <vt:i4>0</vt:i4>
      </vt:variant>
      <vt:variant>
        <vt:i4>5</vt:i4>
      </vt:variant>
      <vt:variant>
        <vt:lpwstr/>
      </vt:variant>
      <vt:variant>
        <vt:lpwstr>_ENREF_2</vt:lpwstr>
      </vt:variant>
      <vt:variant>
        <vt:i4>4521995</vt:i4>
      </vt:variant>
      <vt:variant>
        <vt:i4>16</vt:i4>
      </vt:variant>
      <vt:variant>
        <vt:i4>0</vt:i4>
      </vt:variant>
      <vt:variant>
        <vt:i4>5</vt:i4>
      </vt:variant>
      <vt:variant>
        <vt:lpwstr/>
      </vt:variant>
      <vt:variant>
        <vt:lpwstr>_ENREF_4</vt:lpwstr>
      </vt:variant>
      <vt:variant>
        <vt:i4>4784139</vt:i4>
      </vt:variant>
      <vt:variant>
        <vt:i4>8</vt:i4>
      </vt:variant>
      <vt:variant>
        <vt:i4>0</vt:i4>
      </vt:variant>
      <vt:variant>
        <vt:i4>5</vt:i4>
      </vt:variant>
      <vt:variant>
        <vt:lpwstr/>
      </vt:variant>
      <vt:variant>
        <vt:lpwstr>_ENREF_8</vt:lpwstr>
      </vt:variant>
      <vt:variant>
        <vt:i4>4653067</vt:i4>
      </vt:variant>
      <vt:variant>
        <vt:i4>2</vt:i4>
      </vt:variant>
      <vt:variant>
        <vt:i4>0</vt:i4>
      </vt:variant>
      <vt:variant>
        <vt:i4>5</vt:i4>
      </vt:variant>
      <vt:variant>
        <vt:lpwstr/>
      </vt:variant>
      <vt:variant>
        <vt:lpwstr>_ENREF_6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Sharma Riaz</dc:creator>
  <cp:lastModifiedBy>Philomena</cp:lastModifiedBy>
  <cp:revision>4</cp:revision>
  <cp:lastPrinted>2015-02-26T10:01:00Z</cp:lastPrinted>
  <dcterms:created xsi:type="dcterms:W3CDTF">2016-08-23T09:44:00Z</dcterms:created>
  <dcterms:modified xsi:type="dcterms:W3CDTF">2016-08-23T11:24:00Z</dcterms:modified>
</cp:coreProperties>
</file>