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21" w:rsidRPr="00974C21" w:rsidRDefault="00974C21" w:rsidP="00974C21">
      <w:pPr>
        <w:spacing w:line="480" w:lineRule="auto"/>
        <w:ind w:firstLine="851"/>
        <w:jc w:val="center"/>
        <w:rPr>
          <w:b/>
          <w:lang w:val="es-PE"/>
        </w:rPr>
      </w:pPr>
      <w:r w:rsidRPr="00974C21">
        <w:rPr>
          <w:b/>
          <w:lang w:val="es-PE"/>
        </w:rPr>
        <w:t xml:space="preserve">El temor del </w:t>
      </w:r>
      <w:proofErr w:type="spellStart"/>
      <w:r w:rsidRPr="00974C21">
        <w:rPr>
          <w:b/>
          <w:lang w:val="es-PE"/>
        </w:rPr>
        <w:t>Velascato</w:t>
      </w:r>
      <w:proofErr w:type="spellEnd"/>
      <w:r w:rsidRPr="00974C21">
        <w:rPr>
          <w:b/>
          <w:lang w:val="es-PE"/>
        </w:rPr>
        <w:t xml:space="preserve"> y sus espectros materiales</w:t>
      </w:r>
    </w:p>
    <w:p w:rsidR="00974C21" w:rsidRDefault="00974C21" w:rsidP="00974C21">
      <w:pPr>
        <w:spacing w:line="480" w:lineRule="auto"/>
        <w:ind w:firstLine="851"/>
        <w:rPr>
          <w:lang w:val="es-PE"/>
        </w:rPr>
      </w:pPr>
    </w:p>
    <w:p w:rsidR="00A57823" w:rsidRDefault="006C7B7B" w:rsidP="00974C21">
      <w:pPr>
        <w:spacing w:line="480" w:lineRule="auto"/>
        <w:ind w:firstLine="851"/>
        <w:rPr>
          <w:rFonts w:eastAsia="Times New Roman"/>
          <w:color w:val="272727"/>
          <w:kern w:val="36"/>
          <w:lang w:val="es-PE" w:eastAsia="en-GB" w:bidi="ar-SA"/>
        </w:rPr>
      </w:pPr>
      <w:r w:rsidRPr="006C7B7B">
        <w:rPr>
          <w:lang w:val="es-PE"/>
        </w:rPr>
        <w:t xml:space="preserve">Mientras </w:t>
      </w:r>
      <w:r w:rsidR="00D51C6F">
        <w:rPr>
          <w:lang w:val="es-PE"/>
        </w:rPr>
        <w:t>se encontraba llevando a cabo</w:t>
      </w:r>
      <w:r w:rsidRPr="006C7B7B">
        <w:rPr>
          <w:lang w:val="es-PE"/>
        </w:rPr>
        <w:t xml:space="preserve"> la investigación que ha dado lugar a este libro,</w:t>
      </w:r>
      <w:r w:rsidR="00E001E6">
        <w:rPr>
          <w:lang w:val="es-PE"/>
        </w:rPr>
        <w:t xml:space="preserve"> </w:t>
      </w:r>
      <w:r w:rsidR="00D51C6F">
        <w:rPr>
          <w:lang w:val="es-PE"/>
        </w:rPr>
        <w:t xml:space="preserve">Christabelle Roca-Rey me envió </w:t>
      </w:r>
      <w:r w:rsidR="00755467">
        <w:rPr>
          <w:lang w:val="es-PE"/>
        </w:rPr>
        <w:t xml:space="preserve">a Londres </w:t>
      </w:r>
      <w:r w:rsidR="00A57823">
        <w:rPr>
          <w:lang w:val="es-PE"/>
        </w:rPr>
        <w:t>el</w:t>
      </w:r>
      <w:r w:rsidR="00D51C6F">
        <w:rPr>
          <w:lang w:val="es-PE"/>
        </w:rPr>
        <w:t xml:space="preserve"> enlace a </w:t>
      </w:r>
      <w:r w:rsidR="00A57823">
        <w:rPr>
          <w:lang w:val="es-PE"/>
        </w:rPr>
        <w:t>un</w:t>
      </w:r>
      <w:r w:rsidR="00D51C6F">
        <w:rPr>
          <w:lang w:val="es-PE"/>
        </w:rPr>
        <w:t xml:space="preserve">a nota del diario </w:t>
      </w:r>
      <w:r w:rsidR="00D51C6F" w:rsidRPr="00D51C6F">
        <w:rPr>
          <w:i/>
          <w:lang w:val="es-PE"/>
        </w:rPr>
        <w:t>El Comercio</w:t>
      </w:r>
      <w:r w:rsidR="00A57823">
        <w:rPr>
          <w:lang w:val="es-PE"/>
        </w:rPr>
        <w:t>.</w:t>
      </w:r>
      <w:r w:rsidR="00D51C6F">
        <w:rPr>
          <w:lang w:val="es-PE"/>
        </w:rPr>
        <w:t xml:space="preserve"> </w:t>
      </w:r>
      <w:r w:rsidR="00A57823">
        <w:rPr>
          <w:lang w:val="es-PE"/>
        </w:rPr>
        <w:t xml:space="preserve">El </w:t>
      </w:r>
      <w:r w:rsidR="00D51C6F" w:rsidRPr="00D51C6F">
        <w:rPr>
          <w:rFonts w:eastAsia="Times New Roman"/>
          <w:lang w:val="es-PE" w:eastAsia="en-GB" w:bidi="ar-SA"/>
        </w:rPr>
        <w:t>20 de julio del 2010</w:t>
      </w:r>
      <w:r w:rsidR="00A57823">
        <w:rPr>
          <w:rFonts w:eastAsia="Times New Roman"/>
          <w:lang w:val="es-PE" w:eastAsia="en-GB" w:bidi="ar-SA"/>
        </w:rPr>
        <w:t>, como indicaba el</w:t>
      </w:r>
      <w:r w:rsidR="00D51C6F">
        <w:rPr>
          <w:lang w:val="es-PE"/>
        </w:rPr>
        <w:t xml:space="preserve"> título</w:t>
      </w:r>
      <w:r w:rsidR="00A57823">
        <w:rPr>
          <w:lang w:val="es-PE"/>
        </w:rPr>
        <w:t>, la</w:t>
      </w:r>
      <w:r w:rsidR="00D51C6F">
        <w:rPr>
          <w:lang w:val="es-PE"/>
        </w:rPr>
        <w:t xml:space="preserve"> “</w:t>
      </w:r>
      <w:r w:rsidR="00A57823">
        <w:rPr>
          <w:rFonts w:eastAsia="Times New Roman"/>
          <w:color w:val="272727"/>
          <w:kern w:val="36"/>
          <w:lang w:val="es-PE" w:eastAsia="en-GB" w:bidi="ar-SA"/>
        </w:rPr>
        <w:t xml:space="preserve">Policía descolgó de </w:t>
      </w:r>
      <w:r w:rsidR="00D51C6F" w:rsidRPr="00D51C6F">
        <w:rPr>
          <w:rFonts w:eastAsia="Times New Roman"/>
          <w:color w:val="272727"/>
          <w:kern w:val="36"/>
          <w:lang w:val="es-PE" w:eastAsia="en-GB" w:bidi="ar-SA"/>
        </w:rPr>
        <w:t>edificio supuesta bandera terrorista que en realidad era obra de arte</w:t>
      </w:r>
      <w:r w:rsidR="00D51C6F">
        <w:rPr>
          <w:rFonts w:eastAsia="Times New Roman"/>
          <w:color w:val="272727"/>
          <w:kern w:val="36"/>
          <w:lang w:val="es-PE" w:eastAsia="en-GB" w:bidi="ar-SA"/>
        </w:rPr>
        <w:t>”.</w:t>
      </w:r>
      <w:r w:rsidR="00BC7C79">
        <w:rPr>
          <w:rFonts w:eastAsia="Times New Roman"/>
          <w:color w:val="272727"/>
          <w:kern w:val="36"/>
          <w:lang w:val="es-PE" w:eastAsia="en-GB" w:bidi="ar-SA"/>
        </w:rPr>
        <w:t xml:space="preserve"> </w:t>
      </w:r>
      <w:r w:rsidR="00945DF8">
        <w:rPr>
          <w:rFonts w:eastAsia="Times New Roman"/>
          <w:color w:val="272727"/>
          <w:kern w:val="36"/>
          <w:lang w:val="es-PE" w:eastAsia="en-GB" w:bidi="ar-SA"/>
        </w:rPr>
        <w:t>En Lima, a</w:t>
      </w:r>
      <w:r w:rsidR="006321CB">
        <w:rPr>
          <w:rFonts w:eastAsia="Times New Roman"/>
          <w:color w:val="272727"/>
          <w:kern w:val="36"/>
          <w:lang w:val="es-PE" w:eastAsia="en-GB" w:bidi="ar-SA"/>
        </w:rPr>
        <w:t>lguien había colgado en su ventana</w:t>
      </w:r>
      <w:r w:rsidR="00A57823">
        <w:rPr>
          <w:rFonts w:eastAsia="Times New Roman"/>
          <w:color w:val="272727"/>
          <w:kern w:val="36"/>
          <w:lang w:val="es-PE" w:eastAsia="en-GB" w:bidi="ar-SA"/>
        </w:rPr>
        <w:t>,</w:t>
      </w:r>
      <w:r w:rsidR="006321CB">
        <w:rPr>
          <w:rFonts w:eastAsia="Times New Roman"/>
          <w:color w:val="272727"/>
          <w:kern w:val="36"/>
          <w:lang w:val="es-PE" w:eastAsia="en-GB" w:bidi="ar-SA"/>
        </w:rPr>
        <w:t xml:space="preserve"> a ocho días del aniversario de la independencia</w:t>
      </w:r>
      <w:r w:rsidR="00A57823">
        <w:rPr>
          <w:rFonts w:eastAsia="Times New Roman"/>
          <w:color w:val="272727"/>
          <w:kern w:val="36"/>
          <w:lang w:val="es-PE" w:eastAsia="en-GB" w:bidi="ar-SA"/>
        </w:rPr>
        <w:t>,</w:t>
      </w:r>
      <w:r w:rsidR="006321CB">
        <w:rPr>
          <w:rFonts w:eastAsia="Times New Roman"/>
          <w:color w:val="272727"/>
          <w:kern w:val="36"/>
          <w:lang w:val="es-PE" w:eastAsia="en-GB" w:bidi="ar-SA"/>
        </w:rPr>
        <w:t xml:space="preserve"> una bandera que</w:t>
      </w:r>
      <w:r w:rsidR="00A57823">
        <w:rPr>
          <w:rFonts w:eastAsia="Times New Roman"/>
          <w:color w:val="272727"/>
          <w:kern w:val="36"/>
          <w:lang w:val="es-PE" w:eastAsia="en-GB" w:bidi="ar-SA"/>
        </w:rPr>
        <w:t>,</w:t>
      </w:r>
      <w:r w:rsidR="006321CB">
        <w:rPr>
          <w:rFonts w:eastAsia="Times New Roman"/>
          <w:color w:val="272727"/>
          <w:kern w:val="36"/>
          <w:lang w:val="es-PE" w:eastAsia="en-GB" w:bidi="ar-SA"/>
        </w:rPr>
        <w:t xml:space="preserve"> en lugar del escudo</w:t>
      </w:r>
      <w:r w:rsidR="00A57823">
        <w:rPr>
          <w:rFonts w:eastAsia="Times New Roman"/>
          <w:color w:val="272727"/>
          <w:kern w:val="36"/>
          <w:lang w:val="es-PE" w:eastAsia="en-GB" w:bidi="ar-SA"/>
        </w:rPr>
        <w:t xml:space="preserve"> nacional,</w:t>
      </w:r>
      <w:r w:rsidR="006321CB">
        <w:rPr>
          <w:rFonts w:eastAsia="Times New Roman"/>
          <w:color w:val="272727"/>
          <w:kern w:val="36"/>
          <w:lang w:val="es-PE" w:eastAsia="en-GB" w:bidi="ar-SA"/>
        </w:rPr>
        <w:t xml:space="preserve"> llevaba </w:t>
      </w:r>
      <w:proofErr w:type="spellStart"/>
      <w:r w:rsidR="006321CB">
        <w:rPr>
          <w:rFonts w:eastAsia="Times New Roman"/>
          <w:color w:val="272727"/>
          <w:kern w:val="36"/>
          <w:lang w:val="es-PE" w:eastAsia="en-GB" w:bidi="ar-SA"/>
        </w:rPr>
        <w:t>serigrafiad</w:t>
      </w:r>
      <w:r w:rsidR="00945DF8">
        <w:rPr>
          <w:rFonts w:eastAsia="Times New Roman"/>
          <w:color w:val="272727"/>
          <w:kern w:val="36"/>
          <w:lang w:val="es-PE" w:eastAsia="en-GB" w:bidi="ar-SA"/>
        </w:rPr>
        <w:t>o</w:t>
      </w:r>
      <w:proofErr w:type="spellEnd"/>
      <w:r w:rsidR="006321CB">
        <w:rPr>
          <w:rFonts w:eastAsia="Times New Roman"/>
          <w:color w:val="272727"/>
          <w:kern w:val="36"/>
          <w:lang w:val="es-PE" w:eastAsia="en-GB" w:bidi="ar-SA"/>
        </w:rPr>
        <w:t xml:space="preserve"> el rostro de</w:t>
      </w:r>
      <w:r w:rsidR="00A57823">
        <w:rPr>
          <w:rFonts w:eastAsia="Times New Roman"/>
          <w:color w:val="272727"/>
          <w:kern w:val="36"/>
          <w:lang w:val="es-PE" w:eastAsia="en-GB" w:bidi="ar-SA"/>
        </w:rPr>
        <w:t>l prócer</w:t>
      </w:r>
      <w:r w:rsidR="006321CB">
        <w:rPr>
          <w:rFonts w:eastAsia="Times New Roman"/>
          <w:color w:val="272727"/>
          <w:kern w:val="36"/>
          <w:lang w:val="es-PE" w:eastAsia="en-GB" w:bidi="ar-SA"/>
        </w:rPr>
        <w:t xml:space="preserve"> Túpac Amaru II. </w:t>
      </w:r>
      <w:r w:rsidR="00755467">
        <w:rPr>
          <w:rFonts w:eastAsia="Times New Roman"/>
          <w:color w:val="272727"/>
          <w:kern w:val="36"/>
          <w:lang w:val="es-PE" w:eastAsia="en-GB" w:bidi="ar-SA"/>
        </w:rPr>
        <w:t>De acuerdo a</w:t>
      </w:r>
      <w:r w:rsidR="006321CB">
        <w:rPr>
          <w:rFonts w:eastAsia="Times New Roman"/>
          <w:color w:val="272727"/>
          <w:kern w:val="36"/>
          <w:lang w:val="es-PE" w:eastAsia="en-GB" w:bidi="ar-SA"/>
        </w:rPr>
        <w:t xml:space="preserve">l diario, la policía montó un operativo que llevó a </w:t>
      </w:r>
      <w:r w:rsidR="00945DF8">
        <w:rPr>
          <w:rFonts w:eastAsia="Times New Roman"/>
          <w:color w:val="272727"/>
          <w:kern w:val="36"/>
          <w:lang w:val="es-PE" w:eastAsia="en-GB" w:bidi="ar-SA"/>
        </w:rPr>
        <w:t xml:space="preserve">un cuasi arresto del dueño de casa y al descuelgue de la bandera. El retrato en cuestión formaba parte de una serie de imágenes dedicadas por el artista </w:t>
      </w:r>
      <w:proofErr w:type="spellStart"/>
      <w:r w:rsidR="00BA79D8">
        <w:rPr>
          <w:lang w:val="es-PE"/>
        </w:rPr>
        <w:t>Cherman</w:t>
      </w:r>
      <w:proofErr w:type="spellEnd"/>
      <w:r w:rsidR="00945DF8" w:rsidRPr="006C7B7B">
        <w:rPr>
          <w:lang w:val="es-PE"/>
        </w:rPr>
        <w:t xml:space="preserve"> </w:t>
      </w:r>
      <w:r w:rsidR="00945DF8">
        <w:rPr>
          <w:shd w:val="clear" w:color="auto" w:fill="FFFFFF"/>
          <w:lang w:val="es-PE"/>
        </w:rPr>
        <w:t>(</w:t>
      </w:r>
      <w:proofErr w:type="spellStart"/>
      <w:r w:rsidR="00945DF8" w:rsidRPr="006C7B7B">
        <w:rPr>
          <w:lang w:val="es-PE"/>
        </w:rPr>
        <w:t>Kino</w:t>
      </w:r>
      <w:proofErr w:type="spellEnd"/>
      <w:r w:rsidR="00945DF8" w:rsidRPr="006C7B7B">
        <w:rPr>
          <w:lang w:val="es-PE"/>
        </w:rPr>
        <w:t xml:space="preserve"> </w:t>
      </w:r>
      <w:proofErr w:type="spellStart"/>
      <w:r w:rsidR="00945DF8" w:rsidRPr="006C7B7B">
        <w:rPr>
          <w:lang w:val="es-PE"/>
        </w:rPr>
        <w:t>Ganoza</w:t>
      </w:r>
      <w:proofErr w:type="spellEnd"/>
      <w:r w:rsidR="00945DF8">
        <w:rPr>
          <w:lang w:val="es-PE"/>
        </w:rPr>
        <w:t xml:space="preserve">) </w:t>
      </w:r>
      <w:r w:rsidR="00945DF8">
        <w:rPr>
          <w:rFonts w:eastAsia="Times New Roman"/>
          <w:color w:val="272727"/>
          <w:kern w:val="36"/>
          <w:lang w:val="es-PE" w:eastAsia="en-GB" w:bidi="ar-SA"/>
        </w:rPr>
        <w:t xml:space="preserve">a personajes históricos y héroes oficiales. </w:t>
      </w:r>
    </w:p>
    <w:p w:rsidR="00183CBC" w:rsidRDefault="00A57823" w:rsidP="00974C21">
      <w:pPr>
        <w:spacing w:line="480" w:lineRule="auto"/>
        <w:ind w:firstLine="851"/>
        <w:rPr>
          <w:shd w:val="clear" w:color="auto" w:fill="FFFFFF"/>
          <w:lang w:val="es-PE"/>
        </w:rPr>
      </w:pPr>
      <w:r>
        <w:rPr>
          <w:lang w:val="es-PE"/>
        </w:rPr>
        <w:t xml:space="preserve">Christabelle Roca-Rey buscaba entonces imágenes políticas aparecidas poco después de los años sesenta, y entre ellas, originales del logotipo del SINAMOS, en alto contraste, negro sobre rojo, de Túpac Amaru II. La sorprendió que hojear casualmente en algún café el material encontrado hasta ese momento atraía miradas alarmadas, </w:t>
      </w:r>
      <w:r w:rsidR="00522F0D">
        <w:rPr>
          <w:lang w:val="es-PE"/>
        </w:rPr>
        <w:t xml:space="preserve">y que </w:t>
      </w:r>
      <w:r>
        <w:rPr>
          <w:lang w:val="es-PE"/>
        </w:rPr>
        <w:t xml:space="preserve">comentar el tema </w:t>
      </w:r>
      <w:r w:rsidR="00522F0D">
        <w:rPr>
          <w:lang w:val="es-PE"/>
        </w:rPr>
        <w:t xml:space="preserve">con algunos conocidos </w:t>
      </w:r>
      <w:r>
        <w:rPr>
          <w:lang w:val="es-PE"/>
        </w:rPr>
        <w:t>tra</w:t>
      </w:r>
      <w:r w:rsidR="00522F0D">
        <w:rPr>
          <w:lang w:val="es-PE"/>
        </w:rPr>
        <w:t xml:space="preserve">jo la inesperada pregunta de por qué estaba interesada en el terrorismo. La extraña reacción a imágenes que tenían más de cuarenta años y antedataban el período del terror en el Perú, parecía explicar el incidente comentado en </w:t>
      </w:r>
      <w:r w:rsidR="00522F0D" w:rsidRPr="00522F0D">
        <w:rPr>
          <w:i/>
          <w:lang w:val="es-PE"/>
        </w:rPr>
        <w:t>El Comercio</w:t>
      </w:r>
      <w:r w:rsidR="00522F0D">
        <w:rPr>
          <w:lang w:val="es-PE"/>
        </w:rPr>
        <w:t xml:space="preserve">. </w:t>
      </w:r>
      <w:r w:rsidR="00945DF8">
        <w:rPr>
          <w:rFonts w:eastAsia="Times New Roman"/>
          <w:color w:val="272727"/>
          <w:kern w:val="36"/>
          <w:lang w:val="es-PE" w:eastAsia="en-GB" w:bidi="ar-SA"/>
        </w:rPr>
        <w:t>Lo que había llevado a la policía a descolgar la bandera y detener a su dueño parec</w:t>
      </w:r>
      <w:r w:rsidR="00522F0D">
        <w:rPr>
          <w:rFonts w:eastAsia="Times New Roman"/>
          <w:color w:val="272727"/>
          <w:kern w:val="36"/>
          <w:lang w:val="es-PE" w:eastAsia="en-GB" w:bidi="ar-SA"/>
        </w:rPr>
        <w:t>ía</w:t>
      </w:r>
      <w:r w:rsidR="00945DF8">
        <w:rPr>
          <w:rFonts w:eastAsia="Times New Roman"/>
          <w:color w:val="272727"/>
          <w:kern w:val="36"/>
          <w:lang w:val="es-PE" w:eastAsia="en-GB" w:bidi="ar-SA"/>
        </w:rPr>
        <w:t xml:space="preserve"> haber sido, según la prensa, el temor de los vecinos a la presencia de miembros o simpatizantes del MRTA [Movimiento </w:t>
      </w:r>
      <w:r w:rsidR="00F63A94">
        <w:rPr>
          <w:rFonts w:eastAsia="Times New Roman"/>
          <w:color w:val="272727"/>
          <w:kern w:val="36"/>
          <w:lang w:val="es-PE" w:eastAsia="en-GB" w:bidi="ar-SA"/>
        </w:rPr>
        <w:t>Rev</w:t>
      </w:r>
      <w:r w:rsidR="00945DF8">
        <w:rPr>
          <w:rFonts w:eastAsia="Times New Roman"/>
          <w:color w:val="272727"/>
          <w:kern w:val="36"/>
          <w:lang w:val="es-PE" w:eastAsia="en-GB" w:bidi="ar-SA"/>
        </w:rPr>
        <w:t xml:space="preserve">olucionario Túpac Amaru]. </w:t>
      </w:r>
      <w:r w:rsidR="00522F0D">
        <w:rPr>
          <w:rFonts w:eastAsia="Times New Roman"/>
          <w:color w:val="272727"/>
          <w:kern w:val="36"/>
          <w:lang w:val="es-PE" w:eastAsia="en-GB" w:bidi="ar-SA"/>
        </w:rPr>
        <w:t>T</w:t>
      </w:r>
      <w:r w:rsidR="00F63A94">
        <w:rPr>
          <w:rFonts w:eastAsia="Times New Roman"/>
          <w:color w:val="272727"/>
          <w:kern w:val="36"/>
          <w:lang w:val="es-PE" w:eastAsia="en-GB" w:bidi="ar-SA"/>
        </w:rPr>
        <w:t>a</w:t>
      </w:r>
      <w:r w:rsidR="00522F0D">
        <w:rPr>
          <w:rFonts w:eastAsia="Times New Roman"/>
          <w:color w:val="272727"/>
          <w:kern w:val="36"/>
          <w:lang w:val="es-PE" w:eastAsia="en-GB" w:bidi="ar-SA"/>
        </w:rPr>
        <w:t xml:space="preserve">l </w:t>
      </w:r>
      <w:r w:rsidR="00F63A94">
        <w:rPr>
          <w:rFonts w:eastAsia="Times New Roman"/>
          <w:color w:val="272727"/>
          <w:kern w:val="36"/>
          <w:lang w:val="es-PE" w:eastAsia="en-GB" w:bidi="ar-SA"/>
        </w:rPr>
        <w:t>consternación tenía sus bases, la bandera oficial de este movimiento está basada en la peruana y tiene el rostro de Túpac Amaru reemplazando el escudo, pero no se trata de la imagen</w:t>
      </w:r>
      <w:r w:rsidR="00522F0D">
        <w:rPr>
          <w:rFonts w:eastAsia="Times New Roman"/>
          <w:color w:val="272727"/>
          <w:kern w:val="36"/>
          <w:lang w:val="es-PE" w:eastAsia="en-GB" w:bidi="ar-SA"/>
        </w:rPr>
        <w:t xml:space="preserve"> de</w:t>
      </w:r>
      <w:r w:rsidR="00F63A94">
        <w:rPr>
          <w:rFonts w:eastAsia="Times New Roman"/>
          <w:color w:val="272727"/>
          <w:kern w:val="36"/>
          <w:lang w:val="es-PE" w:eastAsia="en-GB" w:bidi="ar-SA"/>
        </w:rPr>
        <w:t xml:space="preserve"> </w:t>
      </w:r>
      <w:proofErr w:type="spellStart"/>
      <w:r w:rsidR="00945DF8">
        <w:rPr>
          <w:rFonts w:eastAsia="Times New Roman"/>
          <w:color w:val="272727"/>
          <w:kern w:val="36"/>
          <w:lang w:val="es-PE" w:eastAsia="en-GB" w:bidi="ar-SA"/>
        </w:rPr>
        <w:t>Cherman</w:t>
      </w:r>
      <w:proofErr w:type="spellEnd"/>
      <w:r w:rsidR="00522F0D">
        <w:rPr>
          <w:rFonts w:eastAsia="Times New Roman"/>
          <w:color w:val="272727"/>
          <w:kern w:val="36"/>
          <w:lang w:val="es-PE" w:eastAsia="en-GB" w:bidi="ar-SA"/>
        </w:rPr>
        <w:t>, quien, al enterarse de la asociación que se había hecho con su versión del prócer,</w:t>
      </w:r>
      <w:r w:rsidR="00945DF8">
        <w:rPr>
          <w:rFonts w:eastAsia="Times New Roman"/>
          <w:color w:val="272727"/>
          <w:kern w:val="36"/>
          <w:lang w:val="es-PE" w:eastAsia="en-GB" w:bidi="ar-SA"/>
        </w:rPr>
        <w:t xml:space="preserve"> no tardó en intervenir desde su blog </w:t>
      </w:r>
      <w:r w:rsidR="00945DF8">
        <w:rPr>
          <w:rFonts w:eastAsia="Times New Roman"/>
          <w:color w:val="272727"/>
          <w:kern w:val="36"/>
          <w:lang w:val="es-PE" w:eastAsia="en-GB" w:bidi="ar-SA"/>
        </w:rPr>
        <w:lastRenderedPageBreak/>
        <w:t>personal: “</w:t>
      </w:r>
      <w:r w:rsidR="006321CB" w:rsidRPr="006321CB">
        <w:rPr>
          <w:shd w:val="clear" w:color="auto" w:fill="FFFFFF"/>
          <w:lang w:val="es-PE"/>
        </w:rPr>
        <w:t>¿De cuándo acá Túpac Amaru es imagen de aquel grupo terrorista?”</w:t>
      </w:r>
      <w:r w:rsidR="00AC173A">
        <w:rPr>
          <w:shd w:val="clear" w:color="auto" w:fill="FFFFFF"/>
          <w:lang w:val="es-PE"/>
        </w:rPr>
        <w:t xml:space="preserve">, preguntó. </w:t>
      </w:r>
      <w:r w:rsidR="00C47ABB">
        <w:rPr>
          <w:shd w:val="clear" w:color="auto" w:fill="FFFFFF"/>
          <w:lang w:val="es-PE"/>
        </w:rPr>
        <w:t xml:space="preserve">Al </w:t>
      </w:r>
      <w:r w:rsidR="00D46F0E">
        <w:rPr>
          <w:shd w:val="clear" w:color="auto" w:fill="FFFFFF"/>
          <w:lang w:val="es-PE"/>
        </w:rPr>
        <w:t xml:space="preserve">día </w:t>
      </w:r>
      <w:r w:rsidR="00C47ABB">
        <w:rPr>
          <w:shd w:val="clear" w:color="auto" w:fill="FFFFFF"/>
          <w:lang w:val="es-PE"/>
        </w:rPr>
        <w:t>siguiente</w:t>
      </w:r>
      <w:r w:rsidR="00D46F0E">
        <w:rPr>
          <w:shd w:val="clear" w:color="auto" w:fill="FFFFFF"/>
          <w:lang w:val="es-PE"/>
        </w:rPr>
        <w:t xml:space="preserve"> del evento</w:t>
      </w:r>
      <w:r w:rsidR="00C47ABB">
        <w:rPr>
          <w:shd w:val="clear" w:color="auto" w:fill="FFFFFF"/>
          <w:lang w:val="es-PE"/>
        </w:rPr>
        <w:t xml:space="preserve">, </w:t>
      </w:r>
      <w:r w:rsidR="00D46F0E" w:rsidRPr="00D46F0E">
        <w:rPr>
          <w:i/>
          <w:shd w:val="clear" w:color="auto" w:fill="FFFFFF"/>
          <w:lang w:val="es-PE"/>
        </w:rPr>
        <w:t>El Comercio</w:t>
      </w:r>
      <w:r w:rsidR="00C47ABB" w:rsidRPr="00AC173A">
        <w:rPr>
          <w:shd w:val="clear" w:color="auto" w:fill="FFFFFF"/>
          <w:lang w:val="es-PE"/>
        </w:rPr>
        <w:t xml:space="preserve"> </w:t>
      </w:r>
      <w:r w:rsidR="00C47ABB">
        <w:rPr>
          <w:shd w:val="clear" w:color="auto" w:fill="FFFFFF"/>
          <w:lang w:val="es-PE"/>
        </w:rPr>
        <w:t>volvió a</w:t>
      </w:r>
      <w:r w:rsidR="0040220D">
        <w:rPr>
          <w:shd w:val="clear" w:color="auto" w:fill="FFFFFF"/>
          <w:lang w:val="es-PE"/>
        </w:rPr>
        <w:t xml:space="preserve">l tema dejando </w:t>
      </w:r>
      <w:r w:rsidR="00C47ABB">
        <w:rPr>
          <w:shd w:val="clear" w:color="auto" w:fill="FFFFFF"/>
          <w:lang w:val="es-PE"/>
        </w:rPr>
        <w:t xml:space="preserve">claro que la ofensa no tenía que ver con una apología al terrorismo sino al </w:t>
      </w:r>
      <w:r w:rsidR="00C47ABB" w:rsidRPr="00C47ABB">
        <w:rPr>
          <w:shd w:val="clear" w:color="auto" w:fill="FFFFFF"/>
          <w:lang w:val="es-PE"/>
        </w:rPr>
        <w:t xml:space="preserve">delito Contra los </w:t>
      </w:r>
      <w:r w:rsidR="00C47ABB">
        <w:rPr>
          <w:shd w:val="clear" w:color="auto" w:fill="FFFFFF"/>
          <w:lang w:val="es-PE"/>
        </w:rPr>
        <w:t>S</w:t>
      </w:r>
      <w:r w:rsidR="00C47ABB" w:rsidRPr="00C47ABB">
        <w:rPr>
          <w:shd w:val="clear" w:color="auto" w:fill="FFFFFF"/>
          <w:lang w:val="es-PE"/>
        </w:rPr>
        <w:t>ímbolos y Valores de la Patria.</w:t>
      </w:r>
      <w:r w:rsidR="00C47ABB">
        <w:rPr>
          <w:shd w:val="clear" w:color="auto" w:fill="FFFFFF"/>
          <w:lang w:val="es-PE"/>
        </w:rPr>
        <w:t xml:space="preserve"> El dueño de casa y bandera tuvo que asumir alguna responsabilidad </w:t>
      </w:r>
      <w:r w:rsidR="00AC173A">
        <w:rPr>
          <w:shd w:val="clear" w:color="auto" w:fill="FFFFFF"/>
          <w:lang w:val="es-PE"/>
        </w:rPr>
        <w:t xml:space="preserve">civil </w:t>
      </w:r>
      <w:r w:rsidR="00C47ABB">
        <w:rPr>
          <w:shd w:val="clear" w:color="auto" w:fill="FFFFFF"/>
          <w:lang w:val="es-PE"/>
        </w:rPr>
        <w:t xml:space="preserve">e hizo pública una disculpa. </w:t>
      </w:r>
      <w:r w:rsidR="0040220D">
        <w:rPr>
          <w:shd w:val="clear" w:color="auto" w:fill="FFFFFF"/>
          <w:lang w:val="es-PE"/>
        </w:rPr>
        <w:t xml:space="preserve">Pero de nada valieron las aclaraciones, para quienes hicieron la denuncia, lo ocurrido confirmaba que </w:t>
      </w:r>
      <w:r w:rsidR="00AC173A">
        <w:rPr>
          <w:shd w:val="clear" w:color="auto" w:fill="FFFFFF"/>
          <w:lang w:val="es-PE"/>
        </w:rPr>
        <w:t xml:space="preserve">la combinación pública de política contemporánea </w:t>
      </w:r>
      <w:r w:rsidR="0040220D">
        <w:rPr>
          <w:shd w:val="clear" w:color="auto" w:fill="FFFFFF"/>
          <w:lang w:val="es-PE"/>
        </w:rPr>
        <w:t>e</w:t>
      </w:r>
      <w:r w:rsidR="00AC173A">
        <w:rPr>
          <w:shd w:val="clear" w:color="auto" w:fill="FFFFFF"/>
          <w:lang w:val="es-PE"/>
        </w:rPr>
        <w:t xml:space="preserve"> imágenes de</w:t>
      </w:r>
      <w:r w:rsidR="00F1088A">
        <w:rPr>
          <w:shd w:val="clear" w:color="auto" w:fill="FFFFFF"/>
          <w:lang w:val="es-PE"/>
        </w:rPr>
        <w:t>l prócer</w:t>
      </w:r>
      <w:r w:rsidR="00AC173A">
        <w:rPr>
          <w:shd w:val="clear" w:color="auto" w:fill="FFFFFF"/>
          <w:lang w:val="es-PE"/>
        </w:rPr>
        <w:t xml:space="preserve"> </w:t>
      </w:r>
      <w:r w:rsidR="0040220D">
        <w:rPr>
          <w:shd w:val="clear" w:color="auto" w:fill="FFFFFF"/>
          <w:lang w:val="es-PE"/>
        </w:rPr>
        <w:t>es un hecho</w:t>
      </w:r>
      <w:r w:rsidR="00F1088A">
        <w:rPr>
          <w:shd w:val="clear" w:color="auto" w:fill="FFFFFF"/>
          <w:lang w:val="es-PE"/>
        </w:rPr>
        <w:t xml:space="preserve"> delictivo</w:t>
      </w:r>
      <w:r w:rsidR="0040220D">
        <w:rPr>
          <w:shd w:val="clear" w:color="auto" w:fill="FFFFFF"/>
          <w:lang w:val="es-PE"/>
        </w:rPr>
        <w:t xml:space="preserve">. Lo que queda en el recuerdo es </w:t>
      </w:r>
      <w:r w:rsidR="00AC173A">
        <w:rPr>
          <w:shd w:val="clear" w:color="auto" w:fill="FFFFFF"/>
          <w:lang w:val="es-PE"/>
        </w:rPr>
        <w:t xml:space="preserve">el contundente vínculo entre la </w:t>
      </w:r>
      <w:r w:rsidR="00F1088A">
        <w:rPr>
          <w:shd w:val="clear" w:color="auto" w:fill="FFFFFF"/>
          <w:lang w:val="es-PE"/>
        </w:rPr>
        <w:t>representació</w:t>
      </w:r>
      <w:r w:rsidR="00AC173A">
        <w:rPr>
          <w:shd w:val="clear" w:color="auto" w:fill="FFFFFF"/>
          <w:lang w:val="es-PE"/>
        </w:rPr>
        <w:t xml:space="preserve">n de Túpac Amaru </w:t>
      </w:r>
      <w:r w:rsidR="00681DE6">
        <w:rPr>
          <w:shd w:val="clear" w:color="auto" w:fill="FFFFFF"/>
          <w:lang w:val="es-PE"/>
        </w:rPr>
        <w:t xml:space="preserve">II </w:t>
      </w:r>
      <w:r w:rsidR="00AC173A">
        <w:rPr>
          <w:shd w:val="clear" w:color="auto" w:fill="FFFFFF"/>
          <w:lang w:val="es-PE"/>
        </w:rPr>
        <w:t>y la presencia policial</w:t>
      </w:r>
      <w:r w:rsidR="0040220D">
        <w:rPr>
          <w:shd w:val="clear" w:color="auto" w:fill="FFFFFF"/>
          <w:lang w:val="es-PE"/>
        </w:rPr>
        <w:t>;</w:t>
      </w:r>
      <w:r w:rsidR="00AC173A">
        <w:rPr>
          <w:shd w:val="clear" w:color="auto" w:fill="FFFFFF"/>
          <w:lang w:val="es-PE"/>
        </w:rPr>
        <w:t xml:space="preserve"> una provocó </w:t>
      </w:r>
      <w:r w:rsidR="0040220D">
        <w:rPr>
          <w:shd w:val="clear" w:color="auto" w:fill="FFFFFF"/>
          <w:lang w:val="es-PE"/>
        </w:rPr>
        <w:t>l</w:t>
      </w:r>
      <w:r w:rsidR="00AC173A">
        <w:rPr>
          <w:shd w:val="clear" w:color="auto" w:fill="FFFFFF"/>
          <w:lang w:val="es-PE"/>
        </w:rPr>
        <w:t xml:space="preserve">a otra </w:t>
      </w:r>
      <w:r w:rsidR="0040220D">
        <w:rPr>
          <w:shd w:val="clear" w:color="auto" w:fill="FFFFFF"/>
          <w:lang w:val="es-PE"/>
        </w:rPr>
        <w:t xml:space="preserve">e imagen y policía </w:t>
      </w:r>
      <w:r w:rsidR="00A06E28">
        <w:rPr>
          <w:shd w:val="clear" w:color="auto" w:fill="FFFFFF"/>
          <w:lang w:val="es-PE"/>
        </w:rPr>
        <w:t xml:space="preserve">se </w:t>
      </w:r>
      <w:r w:rsidR="00AC173A">
        <w:rPr>
          <w:shd w:val="clear" w:color="auto" w:fill="FFFFFF"/>
          <w:lang w:val="es-PE"/>
        </w:rPr>
        <w:t>des</w:t>
      </w:r>
      <w:r w:rsidR="00A06E28">
        <w:rPr>
          <w:shd w:val="clear" w:color="auto" w:fill="FFFFFF"/>
          <w:lang w:val="es-PE"/>
        </w:rPr>
        <w:t>vanecie</w:t>
      </w:r>
      <w:r w:rsidR="00AC173A">
        <w:rPr>
          <w:shd w:val="clear" w:color="auto" w:fill="FFFFFF"/>
          <w:lang w:val="es-PE"/>
        </w:rPr>
        <w:t>ron juntas.</w:t>
      </w:r>
      <w:r w:rsidR="00AC173A" w:rsidRPr="006321CB">
        <w:rPr>
          <w:shd w:val="clear" w:color="auto" w:fill="FFFFFF"/>
          <w:lang w:val="es-PE"/>
        </w:rPr>
        <w:t xml:space="preserve"> </w:t>
      </w:r>
    </w:p>
    <w:p w:rsidR="003D339E" w:rsidRDefault="00294248" w:rsidP="00974C21">
      <w:pPr>
        <w:spacing w:line="480" w:lineRule="auto"/>
        <w:ind w:firstLine="851"/>
        <w:rPr>
          <w:lang w:val="es-PE"/>
        </w:rPr>
      </w:pPr>
      <w:r>
        <w:rPr>
          <w:rFonts w:eastAsia="Times New Roman"/>
          <w:kern w:val="36"/>
          <w:lang w:val="es-PE" w:eastAsia="en-GB" w:bidi="ar-SA"/>
        </w:rPr>
        <w:t>La</w:t>
      </w:r>
      <w:r w:rsidR="00A06E28">
        <w:rPr>
          <w:rFonts w:eastAsia="Times New Roman"/>
          <w:kern w:val="36"/>
          <w:lang w:val="es-PE" w:eastAsia="en-GB" w:bidi="ar-SA"/>
        </w:rPr>
        <w:t>s</w:t>
      </w:r>
      <w:r>
        <w:rPr>
          <w:rFonts w:eastAsia="Times New Roman"/>
          <w:kern w:val="36"/>
          <w:lang w:val="es-PE" w:eastAsia="en-GB" w:bidi="ar-SA"/>
        </w:rPr>
        <w:t xml:space="preserve"> primeras conversaciones que Christabelle </w:t>
      </w:r>
      <w:r w:rsidR="005D2C56">
        <w:rPr>
          <w:rFonts w:eastAsia="Times New Roman"/>
          <w:kern w:val="36"/>
          <w:lang w:val="es-PE" w:eastAsia="en-GB" w:bidi="ar-SA"/>
        </w:rPr>
        <w:t xml:space="preserve">Roca-Rey </w:t>
      </w:r>
      <w:r>
        <w:rPr>
          <w:rFonts w:eastAsia="Times New Roman"/>
          <w:kern w:val="36"/>
          <w:lang w:val="es-PE" w:eastAsia="en-GB" w:bidi="ar-SA"/>
        </w:rPr>
        <w:t xml:space="preserve">y yo mantuvimos </w:t>
      </w:r>
      <w:r w:rsidR="005D2C56">
        <w:rPr>
          <w:rFonts w:eastAsia="Times New Roman"/>
          <w:kern w:val="36"/>
          <w:lang w:val="es-PE" w:eastAsia="en-GB" w:bidi="ar-SA"/>
        </w:rPr>
        <w:t xml:space="preserve">en Europa </w:t>
      </w:r>
      <w:r>
        <w:rPr>
          <w:rFonts w:eastAsia="Times New Roman"/>
          <w:kern w:val="36"/>
          <w:lang w:val="es-PE" w:eastAsia="en-GB" w:bidi="ar-SA"/>
        </w:rPr>
        <w:t xml:space="preserve">sobre el tema de la </w:t>
      </w:r>
      <w:r w:rsidR="000E29C1">
        <w:rPr>
          <w:rFonts w:eastAsia="Times New Roman"/>
          <w:kern w:val="36"/>
          <w:lang w:val="es-PE" w:eastAsia="en-GB" w:bidi="ar-SA"/>
        </w:rPr>
        <w:t>relación entre visualida</w:t>
      </w:r>
      <w:r w:rsidR="00BA79D8">
        <w:rPr>
          <w:rFonts w:eastAsia="Times New Roman"/>
          <w:kern w:val="36"/>
          <w:lang w:val="es-PE" w:eastAsia="en-GB" w:bidi="ar-SA"/>
        </w:rPr>
        <w:t>d y política en el Perú moderno</w:t>
      </w:r>
      <w:r w:rsidR="000E29C1">
        <w:rPr>
          <w:rFonts w:eastAsia="Times New Roman"/>
          <w:kern w:val="36"/>
          <w:lang w:val="es-PE" w:eastAsia="en-GB" w:bidi="ar-SA"/>
        </w:rPr>
        <w:t xml:space="preserve"> </w:t>
      </w:r>
      <w:r w:rsidR="00183CBC">
        <w:rPr>
          <w:rFonts w:eastAsia="Times New Roman"/>
          <w:kern w:val="36"/>
          <w:lang w:val="es-PE" w:eastAsia="en-GB" w:bidi="ar-SA"/>
        </w:rPr>
        <w:t xml:space="preserve">en un contexto revolucionario </w:t>
      </w:r>
      <w:r w:rsidR="00572C41">
        <w:rPr>
          <w:rFonts w:eastAsia="Times New Roman"/>
          <w:kern w:val="36"/>
          <w:lang w:val="es-PE" w:eastAsia="en-GB" w:bidi="ar-SA"/>
        </w:rPr>
        <w:t>desemboc</w:t>
      </w:r>
      <w:r w:rsidR="00A06E28">
        <w:rPr>
          <w:rFonts w:eastAsia="Times New Roman"/>
          <w:kern w:val="36"/>
          <w:lang w:val="es-PE" w:eastAsia="en-GB" w:bidi="ar-SA"/>
        </w:rPr>
        <w:t xml:space="preserve">aron </w:t>
      </w:r>
      <w:r w:rsidR="000E29C1">
        <w:rPr>
          <w:rFonts w:eastAsia="Times New Roman"/>
          <w:kern w:val="36"/>
          <w:lang w:val="es-PE" w:eastAsia="en-GB" w:bidi="ar-SA"/>
        </w:rPr>
        <w:t>inevitablemente</w:t>
      </w:r>
      <w:r w:rsidR="00063D6C">
        <w:rPr>
          <w:rFonts w:eastAsia="Times New Roman"/>
          <w:kern w:val="36"/>
          <w:lang w:val="es-PE" w:eastAsia="en-GB" w:bidi="ar-SA"/>
        </w:rPr>
        <w:t xml:space="preserve"> </w:t>
      </w:r>
      <w:r w:rsidR="00A06E28">
        <w:rPr>
          <w:rFonts w:eastAsia="Times New Roman"/>
          <w:kern w:val="36"/>
          <w:lang w:val="es-PE" w:eastAsia="en-GB" w:bidi="ar-SA"/>
        </w:rPr>
        <w:t xml:space="preserve">en la figura de Túpac </w:t>
      </w:r>
      <w:r w:rsidR="00183CBC">
        <w:rPr>
          <w:rFonts w:eastAsia="Times New Roman"/>
          <w:kern w:val="36"/>
          <w:lang w:val="es-PE" w:eastAsia="en-GB" w:bidi="ar-SA"/>
        </w:rPr>
        <w:t>Amaru</w:t>
      </w:r>
      <w:r w:rsidR="00F1088A">
        <w:rPr>
          <w:rFonts w:eastAsia="Times New Roman"/>
          <w:kern w:val="36"/>
          <w:lang w:val="es-PE" w:eastAsia="en-GB" w:bidi="ar-SA"/>
        </w:rPr>
        <w:t xml:space="preserve"> II</w:t>
      </w:r>
      <w:r w:rsidR="00183CBC">
        <w:rPr>
          <w:rFonts w:eastAsia="Times New Roman"/>
          <w:kern w:val="36"/>
          <w:lang w:val="es-PE" w:eastAsia="en-GB" w:bidi="ar-SA"/>
        </w:rPr>
        <w:t xml:space="preserve">. </w:t>
      </w:r>
      <w:r w:rsidR="005D2C56">
        <w:rPr>
          <w:rFonts w:eastAsia="Times New Roman"/>
          <w:kern w:val="36"/>
          <w:lang w:val="es-PE" w:eastAsia="en-GB" w:bidi="ar-SA"/>
        </w:rPr>
        <w:t xml:space="preserve">Cuando se trató de pasar a las imágenes del período, descubrimos </w:t>
      </w:r>
      <w:r w:rsidR="005D2C56">
        <w:rPr>
          <w:lang w:val="es-PE"/>
        </w:rPr>
        <w:t xml:space="preserve">que, así como ocurrió con los escarabajos Volkswagen de la época, la memoria física del gobierno militar </w:t>
      </w:r>
      <w:r w:rsidR="00F1088A">
        <w:rPr>
          <w:lang w:val="es-PE"/>
        </w:rPr>
        <w:t xml:space="preserve">también </w:t>
      </w:r>
      <w:r w:rsidR="00093025">
        <w:rPr>
          <w:lang w:val="es-PE"/>
        </w:rPr>
        <w:t xml:space="preserve">se </w:t>
      </w:r>
      <w:r w:rsidR="005D2C56">
        <w:rPr>
          <w:lang w:val="es-PE"/>
        </w:rPr>
        <w:t>había virtualmente desvanecido. No encontramos casi nada en la Inter</w:t>
      </w:r>
      <w:r w:rsidR="00F1088A">
        <w:rPr>
          <w:lang w:val="es-PE"/>
        </w:rPr>
        <w:t xml:space="preserve">net de entonces. Una vez en el </w:t>
      </w:r>
      <w:r w:rsidR="005D2C56">
        <w:rPr>
          <w:lang w:val="es-PE"/>
        </w:rPr>
        <w:t xml:space="preserve">Perú, </w:t>
      </w:r>
      <w:r w:rsidR="003D339E">
        <w:rPr>
          <w:lang w:val="es-PE"/>
        </w:rPr>
        <w:t xml:space="preserve">la búsqueda en bibliotecas y otras fuentes públicas dio un puñado de afiches. </w:t>
      </w:r>
      <w:r w:rsidR="00093025">
        <w:rPr>
          <w:lang w:val="es-PE"/>
        </w:rPr>
        <w:t>Le f</w:t>
      </w:r>
      <w:r w:rsidR="00F1088A">
        <w:rPr>
          <w:lang w:val="es-PE"/>
        </w:rPr>
        <w:t xml:space="preserve">ue más fácil encontrar imágenes sueltas y libros ilustrados acerca de su antecedente latinoamericano más importante: la Revolución Cubana. </w:t>
      </w:r>
      <w:r w:rsidR="003D339E">
        <w:rPr>
          <w:lang w:val="es-PE"/>
        </w:rPr>
        <w:t>C</w:t>
      </w:r>
      <w:r w:rsidR="003D339E">
        <w:rPr>
          <w:rFonts w:eastAsia="Times New Roman"/>
          <w:kern w:val="36"/>
          <w:lang w:val="es-PE" w:eastAsia="en-GB" w:bidi="ar-SA"/>
        </w:rPr>
        <w:t xml:space="preserve">uando Roca-Rey decidió </w:t>
      </w:r>
      <w:r w:rsidR="003D339E">
        <w:rPr>
          <w:lang w:val="es-PE"/>
        </w:rPr>
        <w:t>hacer un giro en su formación académica para pasar de la Historia y las Ciencias Políticas</w:t>
      </w:r>
      <w:r w:rsidR="003D339E" w:rsidRPr="00EC0B56">
        <w:rPr>
          <w:lang w:val="es-PE"/>
        </w:rPr>
        <w:t xml:space="preserve"> </w:t>
      </w:r>
      <w:r w:rsidR="003D339E">
        <w:rPr>
          <w:lang w:val="es-PE"/>
        </w:rPr>
        <w:t>al estudio de la cultura, su</w:t>
      </w:r>
      <w:r w:rsidR="003D339E">
        <w:rPr>
          <w:rFonts w:eastAsia="Times New Roman"/>
          <w:kern w:val="36"/>
          <w:lang w:val="es-PE" w:eastAsia="en-GB" w:bidi="ar-SA"/>
        </w:rPr>
        <w:t xml:space="preserve"> investigación se inició con un interés general alrededor de </w:t>
      </w:r>
      <w:r w:rsidR="003D339E">
        <w:rPr>
          <w:lang w:val="es-PE"/>
        </w:rPr>
        <w:t xml:space="preserve">la producción gráfica inmediatamente posterior a la Revolución Mexicana. Pero, más que las posibilidades de hacer vínculos entre el nacionalismo viso-verbal de los muralistas y el Indigenismo peruano, ella </w:t>
      </w:r>
      <w:r w:rsidR="003D339E" w:rsidRPr="00755467">
        <w:rPr>
          <w:lang w:val="es-PE"/>
        </w:rPr>
        <w:t xml:space="preserve">deseaba centrarse en la participación visual del Estado en la política del país. Y el único caso de comparable importancia </w:t>
      </w:r>
      <w:r w:rsidR="003D339E">
        <w:rPr>
          <w:lang w:val="es-PE"/>
        </w:rPr>
        <w:t xml:space="preserve">en el Perú </w:t>
      </w:r>
      <w:r w:rsidR="003D339E" w:rsidRPr="00755467">
        <w:rPr>
          <w:lang w:val="es-PE"/>
        </w:rPr>
        <w:t xml:space="preserve">era el de la propaganda del gobierno militar </w:t>
      </w:r>
      <w:r w:rsidR="003D339E">
        <w:rPr>
          <w:lang w:val="es-PE"/>
        </w:rPr>
        <w:t>que encabezó en un principio el General Juan Velasco Alvarado</w:t>
      </w:r>
      <w:r w:rsidR="003D339E" w:rsidRPr="00755467">
        <w:rPr>
          <w:lang w:val="es-PE"/>
        </w:rPr>
        <w:t>.</w:t>
      </w:r>
      <w:r w:rsidR="003D339E">
        <w:rPr>
          <w:lang w:val="es-PE"/>
        </w:rPr>
        <w:t xml:space="preserve"> La insólita desaparición de la </w:t>
      </w:r>
      <w:r w:rsidR="003D339E">
        <w:rPr>
          <w:lang w:val="es-PE"/>
        </w:rPr>
        <w:lastRenderedPageBreak/>
        <w:t xml:space="preserve">producción gráfica </w:t>
      </w:r>
      <w:r w:rsidR="00A67B9E">
        <w:rPr>
          <w:lang w:val="es-PE"/>
        </w:rPr>
        <w:t>del Perú de es</w:t>
      </w:r>
      <w:r w:rsidR="003D339E">
        <w:rPr>
          <w:lang w:val="es-PE"/>
        </w:rPr>
        <w:t xml:space="preserve">os años hizo necesario extender la investigación, calculadamente, a la publicidad impresa en publicaciones periódicas, y la caricatura </w:t>
      </w:r>
      <w:r w:rsidR="00331160">
        <w:rPr>
          <w:lang w:val="es-PE"/>
        </w:rPr>
        <w:t>editorial</w:t>
      </w:r>
      <w:r w:rsidR="003D339E">
        <w:rPr>
          <w:lang w:val="es-PE"/>
        </w:rPr>
        <w:t xml:space="preserve"> en un </w:t>
      </w:r>
      <w:r w:rsidR="003D339E">
        <w:rPr>
          <w:rFonts w:eastAsia="Times New Roman"/>
          <w:kern w:val="36"/>
          <w:lang w:val="es-PE" w:eastAsia="en-GB" w:bidi="ar-SA"/>
        </w:rPr>
        <w:t>período que va desde 1966 hasta principios de la década de 1980.</w:t>
      </w:r>
      <w:r w:rsidR="00331160" w:rsidRPr="00331160">
        <w:rPr>
          <w:lang w:val="es-PE"/>
        </w:rPr>
        <w:t xml:space="preserve"> </w:t>
      </w:r>
      <w:r w:rsidR="00331160">
        <w:rPr>
          <w:lang w:val="es-PE"/>
        </w:rPr>
        <w:t xml:space="preserve">La ubicación de sus fuentes se distanció de las bibliotecas para convertirse en entrevistas con </w:t>
      </w:r>
      <w:r w:rsidR="00331160">
        <w:rPr>
          <w:rStyle w:val="clickable"/>
          <w:lang w:val="es-PE"/>
        </w:rPr>
        <w:t xml:space="preserve">historiadores, diálogos con artistas gráficos, propaganda visual en </w:t>
      </w:r>
      <w:r w:rsidR="00151494">
        <w:rPr>
          <w:rStyle w:val="clickable"/>
          <w:lang w:val="es-PE"/>
        </w:rPr>
        <w:t>diari</w:t>
      </w:r>
      <w:r w:rsidR="00331160">
        <w:rPr>
          <w:rStyle w:val="clickable"/>
          <w:lang w:val="es-PE"/>
        </w:rPr>
        <w:t>os</w:t>
      </w:r>
      <w:r w:rsidR="00151494">
        <w:rPr>
          <w:rStyle w:val="clickable"/>
          <w:lang w:val="es-PE"/>
        </w:rPr>
        <w:t xml:space="preserve"> ya desaparecidos</w:t>
      </w:r>
      <w:r w:rsidR="00331160">
        <w:rPr>
          <w:rStyle w:val="clickable"/>
          <w:lang w:val="es-PE"/>
        </w:rPr>
        <w:t xml:space="preserve">, </w:t>
      </w:r>
      <w:r w:rsidR="00151494">
        <w:rPr>
          <w:rStyle w:val="clickable"/>
          <w:lang w:val="es-PE"/>
        </w:rPr>
        <w:t>sátira política,</w:t>
      </w:r>
      <w:r w:rsidR="00331160" w:rsidRPr="00331160">
        <w:rPr>
          <w:rStyle w:val="clickable"/>
          <w:lang w:val="es-PE"/>
        </w:rPr>
        <w:t xml:space="preserve"> </w:t>
      </w:r>
      <w:r w:rsidR="00331160">
        <w:rPr>
          <w:rStyle w:val="clickable"/>
          <w:lang w:val="es-PE"/>
        </w:rPr>
        <w:t xml:space="preserve">arduas y lentas </w:t>
      </w:r>
      <w:r w:rsidR="00151494">
        <w:rPr>
          <w:rStyle w:val="clickable"/>
          <w:lang w:val="es-PE"/>
        </w:rPr>
        <w:t xml:space="preserve">revisiones </w:t>
      </w:r>
      <w:r w:rsidR="00331160">
        <w:rPr>
          <w:rStyle w:val="clickable"/>
          <w:lang w:val="es-PE"/>
        </w:rPr>
        <w:t xml:space="preserve">de olvidadas revistas </w:t>
      </w:r>
      <w:r w:rsidR="00151494">
        <w:rPr>
          <w:rStyle w:val="clickable"/>
          <w:lang w:val="es-PE"/>
        </w:rPr>
        <w:t>institucion</w:t>
      </w:r>
      <w:r w:rsidR="00331160">
        <w:rPr>
          <w:rStyle w:val="clickable"/>
          <w:lang w:val="es-PE"/>
        </w:rPr>
        <w:t>ales,</w:t>
      </w:r>
      <w:r w:rsidR="00151494">
        <w:rPr>
          <w:rStyle w:val="clickable"/>
          <w:lang w:val="es-PE"/>
        </w:rPr>
        <w:t xml:space="preserve"> y el </w:t>
      </w:r>
      <w:r w:rsidR="00331160">
        <w:rPr>
          <w:rStyle w:val="clickable"/>
          <w:lang w:val="es-PE"/>
        </w:rPr>
        <w:t>contacto directo y receloso co</w:t>
      </w:r>
      <w:r w:rsidR="00151494">
        <w:rPr>
          <w:rStyle w:val="clickable"/>
          <w:lang w:val="es-PE"/>
        </w:rPr>
        <w:t xml:space="preserve">n protagonistas clave. </w:t>
      </w:r>
    </w:p>
    <w:p w:rsidR="00CD1257" w:rsidRDefault="00151494" w:rsidP="00974C21">
      <w:pPr>
        <w:spacing w:line="480" w:lineRule="auto"/>
        <w:ind w:firstLine="851"/>
        <w:rPr>
          <w:lang w:val="es-PE"/>
        </w:rPr>
      </w:pPr>
      <w:r>
        <w:rPr>
          <w:lang w:val="es-PE"/>
        </w:rPr>
        <w:t xml:space="preserve">Existían en el 2010 otras razones aparentemente obvias para explicar el recelo de potenciales informantes. </w:t>
      </w:r>
      <w:r w:rsidR="00A01005">
        <w:rPr>
          <w:lang w:val="es-PE"/>
        </w:rPr>
        <w:t>E</w:t>
      </w:r>
      <w:r w:rsidR="009D5164">
        <w:rPr>
          <w:rStyle w:val="clickable"/>
          <w:lang w:val="es-PE"/>
        </w:rPr>
        <w:t xml:space="preserve">l </w:t>
      </w:r>
      <w:r w:rsidR="00A15F7F">
        <w:rPr>
          <w:rStyle w:val="clickable"/>
          <w:lang w:val="es-PE"/>
        </w:rPr>
        <w:t>Coronel en retiro Ollanta Humala</w:t>
      </w:r>
      <w:r w:rsidR="00A01005">
        <w:rPr>
          <w:rStyle w:val="clickable"/>
          <w:lang w:val="es-PE"/>
        </w:rPr>
        <w:t xml:space="preserve"> iniciaba su campaña por una segunda candidatura a la presidencia acompañado de </w:t>
      </w:r>
      <w:r w:rsidR="00A15F7F">
        <w:rPr>
          <w:rStyle w:val="clickable"/>
          <w:lang w:val="es-PE"/>
        </w:rPr>
        <w:t xml:space="preserve">los ecos todavía latentes del </w:t>
      </w:r>
      <w:proofErr w:type="spellStart"/>
      <w:r w:rsidR="00A15F7F">
        <w:rPr>
          <w:rStyle w:val="clickable"/>
          <w:lang w:val="es-PE"/>
        </w:rPr>
        <w:t>Etnocacerismo</w:t>
      </w:r>
      <w:proofErr w:type="spellEnd"/>
      <w:r w:rsidR="00A15F7F">
        <w:rPr>
          <w:rStyle w:val="clickable"/>
          <w:lang w:val="es-PE"/>
        </w:rPr>
        <w:t xml:space="preserve"> y sus supuestos vínculos con el gobierno de</w:t>
      </w:r>
      <w:r w:rsidR="00A01005">
        <w:rPr>
          <w:rStyle w:val="clickable"/>
          <w:lang w:val="es-PE"/>
        </w:rPr>
        <w:t xml:space="preserve">l </w:t>
      </w:r>
      <w:r w:rsidR="00D957F1">
        <w:rPr>
          <w:rStyle w:val="clickable"/>
          <w:lang w:val="es-PE"/>
        </w:rPr>
        <w:t>Comandante</w:t>
      </w:r>
      <w:r w:rsidR="00A15F7F">
        <w:rPr>
          <w:rStyle w:val="clickable"/>
          <w:lang w:val="es-PE"/>
        </w:rPr>
        <w:t xml:space="preserve"> Hug</w:t>
      </w:r>
      <w:r w:rsidR="00CD1257">
        <w:rPr>
          <w:rStyle w:val="clickable"/>
          <w:lang w:val="es-PE"/>
        </w:rPr>
        <w:t>o</w:t>
      </w:r>
      <w:r w:rsidR="00A15F7F">
        <w:rPr>
          <w:rStyle w:val="clickable"/>
          <w:lang w:val="es-PE"/>
        </w:rPr>
        <w:t xml:space="preserve"> Chávez en Venezuela. </w:t>
      </w:r>
      <w:r w:rsidR="00A15F7F" w:rsidRPr="00A15F7F">
        <w:rPr>
          <w:rStyle w:val="clickable"/>
          <w:lang w:val="es-PE"/>
        </w:rPr>
        <w:t>Su asunción al poder</w:t>
      </w:r>
      <w:r w:rsidR="00D957F1">
        <w:rPr>
          <w:rStyle w:val="clickable"/>
          <w:lang w:val="es-PE"/>
        </w:rPr>
        <w:t>,</w:t>
      </w:r>
      <w:r w:rsidR="00A15F7F" w:rsidRPr="00A15F7F">
        <w:rPr>
          <w:rStyle w:val="clickable"/>
          <w:lang w:val="es-PE"/>
        </w:rPr>
        <w:t xml:space="preserve"> en el</w:t>
      </w:r>
      <w:r w:rsidR="00793E8F" w:rsidRPr="00A15F7F">
        <w:rPr>
          <w:lang w:val="es-PE"/>
        </w:rPr>
        <w:t xml:space="preserve"> 2011, </w:t>
      </w:r>
      <w:r w:rsidR="00A15F7F" w:rsidRPr="00A15F7F">
        <w:rPr>
          <w:lang w:val="es-PE"/>
        </w:rPr>
        <w:t xml:space="preserve">ayudado por una campaña en la que se presentó como un nacionalista en el modelo del ex presidente brasileño </w:t>
      </w:r>
      <w:proofErr w:type="spellStart"/>
      <w:r w:rsidR="00793E8F" w:rsidRPr="00A15F7F">
        <w:rPr>
          <w:lang w:val="es-PE"/>
        </w:rPr>
        <w:t>Luiz</w:t>
      </w:r>
      <w:proofErr w:type="spellEnd"/>
      <w:r w:rsidR="00793E8F" w:rsidRPr="00A15F7F">
        <w:rPr>
          <w:lang w:val="es-PE"/>
        </w:rPr>
        <w:t xml:space="preserve"> </w:t>
      </w:r>
      <w:proofErr w:type="spellStart"/>
      <w:r w:rsidR="00793E8F" w:rsidRPr="00A15F7F">
        <w:rPr>
          <w:lang w:val="es-PE"/>
        </w:rPr>
        <w:t>Inacio</w:t>
      </w:r>
      <w:proofErr w:type="spellEnd"/>
      <w:r w:rsidR="00793E8F" w:rsidRPr="00A15F7F">
        <w:rPr>
          <w:lang w:val="es-PE"/>
        </w:rPr>
        <w:t xml:space="preserve"> Lula</w:t>
      </w:r>
      <w:r w:rsidR="00A15F7F">
        <w:rPr>
          <w:lang w:val="es-PE"/>
        </w:rPr>
        <w:t xml:space="preserve">, complicó aún más las cosas </w:t>
      </w:r>
      <w:r w:rsidR="00D957F1">
        <w:rPr>
          <w:lang w:val="es-PE"/>
        </w:rPr>
        <w:t xml:space="preserve">para Roca-Rey </w:t>
      </w:r>
      <w:r w:rsidR="00A15F7F">
        <w:rPr>
          <w:lang w:val="es-PE"/>
        </w:rPr>
        <w:t xml:space="preserve">a la hora de conseguir entrevistas y tener acceso a archivos personales. </w:t>
      </w:r>
      <w:r w:rsidR="00A15F7F" w:rsidRPr="00A15F7F">
        <w:rPr>
          <w:lang w:val="es-PE"/>
        </w:rPr>
        <w:t>En el triunfo marginal de Humala, muchos críticos argüían que entre los principales puntos en su contra est</w:t>
      </w:r>
      <w:r w:rsidR="00D957F1">
        <w:rPr>
          <w:lang w:val="es-PE"/>
        </w:rPr>
        <w:t xml:space="preserve">uvieron </w:t>
      </w:r>
      <w:r w:rsidR="00A15F7F" w:rsidRPr="00A15F7F">
        <w:rPr>
          <w:lang w:val="es-PE"/>
        </w:rPr>
        <w:t xml:space="preserve">su </w:t>
      </w:r>
      <w:r w:rsidR="00D957F1">
        <w:rPr>
          <w:lang w:val="es-PE"/>
        </w:rPr>
        <w:t xml:space="preserve">previa </w:t>
      </w:r>
      <w:r w:rsidR="00A15F7F" w:rsidRPr="00A15F7F">
        <w:rPr>
          <w:lang w:val="es-PE"/>
        </w:rPr>
        <w:t xml:space="preserve">asociación con </w:t>
      </w:r>
      <w:r w:rsidR="00CD1257" w:rsidRPr="00A15F7F">
        <w:rPr>
          <w:lang w:val="es-PE"/>
        </w:rPr>
        <w:t>Chávez</w:t>
      </w:r>
      <w:r w:rsidR="00CD1257">
        <w:rPr>
          <w:lang w:val="es-PE"/>
        </w:rPr>
        <w:t xml:space="preserve"> y</w:t>
      </w:r>
      <w:r w:rsidR="00A15F7F" w:rsidRPr="00A15F7F">
        <w:rPr>
          <w:lang w:val="es-PE"/>
        </w:rPr>
        <w:t xml:space="preserve"> la </w:t>
      </w:r>
      <w:r w:rsidR="00CD1257" w:rsidRPr="00A15F7F">
        <w:rPr>
          <w:lang w:val="es-PE"/>
        </w:rPr>
        <w:t>actitud</w:t>
      </w:r>
      <w:r w:rsidR="00A15F7F" w:rsidRPr="00A15F7F">
        <w:rPr>
          <w:lang w:val="es-PE"/>
        </w:rPr>
        <w:t xml:space="preserve"> autoritaria de la ideolog</w:t>
      </w:r>
      <w:r w:rsidR="00A15F7F">
        <w:rPr>
          <w:lang w:val="es-PE"/>
        </w:rPr>
        <w:t xml:space="preserve">ía étnico nacionalista que lo había respaldado desde el año 2000 y había causado su </w:t>
      </w:r>
      <w:r w:rsidR="00CD1257">
        <w:rPr>
          <w:lang w:val="es-PE"/>
        </w:rPr>
        <w:t>fracaso</w:t>
      </w:r>
      <w:r w:rsidR="00A15F7F">
        <w:rPr>
          <w:lang w:val="es-PE"/>
        </w:rPr>
        <w:t xml:space="preserve"> en las elecciones del </w:t>
      </w:r>
      <w:r w:rsidR="00793E8F" w:rsidRPr="00A15F7F">
        <w:rPr>
          <w:lang w:val="es-PE"/>
        </w:rPr>
        <w:t xml:space="preserve">2005. </w:t>
      </w:r>
      <w:r w:rsidR="00A15F7F" w:rsidRPr="001A2947">
        <w:rPr>
          <w:lang w:val="es-PE"/>
        </w:rPr>
        <w:t xml:space="preserve">Su carrera como oficial del ejército, </w:t>
      </w:r>
      <w:r w:rsidR="001A2947" w:rsidRPr="001A2947">
        <w:rPr>
          <w:lang w:val="es-PE"/>
        </w:rPr>
        <w:t xml:space="preserve">el foco de atención de su discurso nacionalista en la población andina y su oferta por un </w:t>
      </w:r>
      <w:r w:rsidR="001A2947">
        <w:rPr>
          <w:lang w:val="es-PE"/>
        </w:rPr>
        <w:t>n</w:t>
      </w:r>
      <w:r w:rsidR="001A2947" w:rsidRPr="001A2947">
        <w:rPr>
          <w:lang w:val="es-PE"/>
        </w:rPr>
        <w:t xml:space="preserve">uevo orden </w:t>
      </w:r>
      <w:r w:rsidR="001A2947">
        <w:rPr>
          <w:lang w:val="es-PE"/>
        </w:rPr>
        <w:t>no sólo recordaban un nacionalismo del estilo de Ch</w:t>
      </w:r>
      <w:r w:rsidR="00D957F1">
        <w:rPr>
          <w:lang w:val="es-PE"/>
        </w:rPr>
        <w:t>á</w:t>
      </w:r>
      <w:r w:rsidR="001A2947">
        <w:rPr>
          <w:lang w:val="es-PE"/>
        </w:rPr>
        <w:t xml:space="preserve">vez, sino que también </w:t>
      </w:r>
      <w:r w:rsidR="00CD1257">
        <w:rPr>
          <w:lang w:val="es-PE"/>
        </w:rPr>
        <w:t>traían</w:t>
      </w:r>
      <w:r w:rsidR="001A2947">
        <w:rPr>
          <w:lang w:val="es-PE"/>
        </w:rPr>
        <w:t xml:space="preserve"> a la</w:t>
      </w:r>
      <w:r w:rsidR="00D957F1">
        <w:rPr>
          <w:lang w:val="es-PE"/>
        </w:rPr>
        <w:t xml:space="preserve"> mente</w:t>
      </w:r>
      <w:r w:rsidR="001A2947">
        <w:rPr>
          <w:lang w:val="es-PE"/>
        </w:rPr>
        <w:t xml:space="preserve"> un modelo nacionalista étnico previo en la historia del Perú: el gobierno militar del General Velasco</w:t>
      </w:r>
      <w:r w:rsidR="00793E8F" w:rsidRPr="001A2947">
        <w:rPr>
          <w:lang w:val="es-PE"/>
        </w:rPr>
        <w:t xml:space="preserve"> (1968-1975). </w:t>
      </w:r>
      <w:r w:rsidR="001A2947" w:rsidRPr="001A2947">
        <w:rPr>
          <w:lang w:val="es-PE"/>
        </w:rPr>
        <w:t>Esos recuerdos, como Roca-Rey muestra en detalle en este libro, están marcados por un imaginario visual que, como ocurre en el caso del retrato de</w:t>
      </w:r>
      <w:r w:rsidR="00C726DC">
        <w:rPr>
          <w:lang w:val="es-PE"/>
        </w:rPr>
        <w:t xml:space="preserve">l prócer </w:t>
      </w:r>
      <w:r w:rsidR="00906CD3" w:rsidRPr="001A2947">
        <w:rPr>
          <w:lang w:val="es-PE"/>
        </w:rPr>
        <w:t>Túpac</w:t>
      </w:r>
      <w:r w:rsidR="00793E8F" w:rsidRPr="001A2947">
        <w:rPr>
          <w:lang w:val="es-PE"/>
        </w:rPr>
        <w:t xml:space="preserve"> Amaru II, </w:t>
      </w:r>
      <w:r w:rsidR="00C726DC">
        <w:rPr>
          <w:lang w:val="es-PE"/>
        </w:rPr>
        <w:t xml:space="preserve">parece centrarse en </w:t>
      </w:r>
      <w:r w:rsidR="00D957F1">
        <w:rPr>
          <w:lang w:val="es-PE"/>
        </w:rPr>
        <w:t xml:space="preserve">visiones de </w:t>
      </w:r>
      <w:r w:rsidR="00C726DC">
        <w:rPr>
          <w:lang w:val="es-PE"/>
        </w:rPr>
        <w:t>revueltas violentas</w:t>
      </w:r>
      <w:r w:rsidR="00D957F1">
        <w:rPr>
          <w:lang w:val="es-PE"/>
        </w:rPr>
        <w:t xml:space="preserve"> a lo largo de</w:t>
      </w:r>
      <w:r w:rsidR="00C726DC">
        <w:rPr>
          <w:lang w:val="es-PE"/>
        </w:rPr>
        <w:t xml:space="preserve"> la </w:t>
      </w:r>
      <w:r w:rsidR="00C726DC">
        <w:rPr>
          <w:lang w:val="es-PE"/>
        </w:rPr>
        <w:lastRenderedPageBreak/>
        <w:t>Cordillera de los Andes</w:t>
      </w:r>
      <w:r w:rsidR="00B924C1">
        <w:rPr>
          <w:lang w:val="es-PE"/>
        </w:rPr>
        <w:t xml:space="preserve"> (piénsese en l</w:t>
      </w:r>
      <w:r w:rsidR="008274F6">
        <w:rPr>
          <w:lang w:val="es-PE"/>
        </w:rPr>
        <w:t>os alcances culturales de</w:t>
      </w:r>
      <w:r w:rsidR="00B924C1">
        <w:rPr>
          <w:lang w:val="es-PE"/>
        </w:rPr>
        <w:t xml:space="preserve"> la narrativa de </w:t>
      </w:r>
      <w:proofErr w:type="spellStart"/>
      <w:r w:rsidR="008274F6">
        <w:rPr>
          <w:lang w:val="es-PE"/>
        </w:rPr>
        <w:t>Inkarrí</w:t>
      </w:r>
      <w:proofErr w:type="spellEnd"/>
      <w:r w:rsidR="008274F6">
        <w:rPr>
          <w:lang w:val="es-PE"/>
        </w:rPr>
        <w:t xml:space="preserve"> y de sus posteriores interpretaciones</w:t>
      </w:r>
      <w:r w:rsidR="00B924C1">
        <w:rPr>
          <w:lang w:val="es-PE"/>
        </w:rPr>
        <w:t>)</w:t>
      </w:r>
      <w:r w:rsidR="00D957F1">
        <w:rPr>
          <w:lang w:val="es-PE"/>
        </w:rPr>
        <w:t>.</w:t>
      </w:r>
    </w:p>
    <w:p w:rsidR="00D0077F" w:rsidRDefault="00314039" w:rsidP="00974C21">
      <w:pPr>
        <w:spacing w:line="480" w:lineRule="auto"/>
        <w:ind w:firstLine="851"/>
        <w:rPr>
          <w:lang w:val="es-PE"/>
        </w:rPr>
      </w:pPr>
      <w:r>
        <w:rPr>
          <w:lang w:val="es-PE"/>
        </w:rPr>
        <w:t>La</w:t>
      </w:r>
      <w:r w:rsidR="006C76A4" w:rsidRPr="009E0341">
        <w:rPr>
          <w:lang w:val="es-PE"/>
        </w:rPr>
        <w:t xml:space="preserve"> investigación </w:t>
      </w:r>
      <w:r>
        <w:rPr>
          <w:lang w:val="es-PE"/>
        </w:rPr>
        <w:t xml:space="preserve">de Christabelle Roca-Rey se dio </w:t>
      </w:r>
      <w:r w:rsidR="006C76A4" w:rsidRPr="009E0341">
        <w:rPr>
          <w:lang w:val="es-PE"/>
        </w:rPr>
        <w:t xml:space="preserve">pronto </w:t>
      </w:r>
      <w:r>
        <w:rPr>
          <w:lang w:val="es-PE"/>
        </w:rPr>
        <w:t xml:space="preserve">con el asunto que yacía al centro de la relación entre imagen y política en el Perú </w:t>
      </w:r>
      <w:r w:rsidR="008274F6">
        <w:rPr>
          <w:lang w:val="es-PE"/>
        </w:rPr>
        <w:t>durante</w:t>
      </w:r>
      <w:r>
        <w:rPr>
          <w:lang w:val="es-PE"/>
        </w:rPr>
        <w:t xml:space="preserve"> períodos de gran cambio social: </w:t>
      </w:r>
      <w:r w:rsidR="006C76A4" w:rsidRPr="009E0341">
        <w:rPr>
          <w:lang w:val="es-PE"/>
        </w:rPr>
        <w:t xml:space="preserve">el descrédito del sistema democrático y </w:t>
      </w:r>
      <w:r w:rsidR="00A94D48">
        <w:rPr>
          <w:lang w:val="es-PE"/>
        </w:rPr>
        <w:t>brote</w:t>
      </w:r>
      <w:r w:rsidR="006C76A4" w:rsidRPr="009E0341">
        <w:rPr>
          <w:lang w:val="es-PE"/>
        </w:rPr>
        <w:t xml:space="preserve"> del orden marcial bajo el estandarte del nacionalismo</w:t>
      </w:r>
      <w:r w:rsidR="00906CD3">
        <w:rPr>
          <w:lang w:val="es-PE"/>
        </w:rPr>
        <w:t xml:space="preserve">. </w:t>
      </w:r>
      <w:r w:rsidR="009F6AEA" w:rsidRPr="009F6AEA">
        <w:rPr>
          <w:lang w:val="es-PE"/>
        </w:rPr>
        <w:t xml:space="preserve">La campaña presidencial de </w:t>
      </w:r>
      <w:r w:rsidR="00793E8F" w:rsidRPr="009F6AEA">
        <w:rPr>
          <w:lang w:val="es-PE"/>
        </w:rPr>
        <w:t>Humala</w:t>
      </w:r>
      <w:r w:rsidR="009F6AEA" w:rsidRPr="009F6AEA">
        <w:rPr>
          <w:lang w:val="es-PE"/>
        </w:rPr>
        <w:t xml:space="preserve"> y el hecho de que éste le obsequiase al presidente Chávez en enero del 2012 un ejemplar del libro </w:t>
      </w:r>
      <w:r w:rsidR="009F6AEA" w:rsidRPr="009F6AEA">
        <w:rPr>
          <w:i/>
          <w:lang w:val="es-PE"/>
        </w:rPr>
        <w:t>La voz de la Revolución</w:t>
      </w:r>
      <w:r w:rsidR="009F6AEA" w:rsidRPr="009F6AEA">
        <w:rPr>
          <w:lang w:val="es-PE"/>
        </w:rPr>
        <w:t>, que reúne  los discursos de Vel</w:t>
      </w:r>
      <w:r w:rsidR="009F6AEA">
        <w:rPr>
          <w:lang w:val="es-PE"/>
        </w:rPr>
        <w:t>a</w:t>
      </w:r>
      <w:r w:rsidR="009F6AEA" w:rsidRPr="009F6AEA">
        <w:rPr>
          <w:lang w:val="es-PE"/>
        </w:rPr>
        <w:t>sco</w:t>
      </w:r>
      <w:r w:rsidR="009F6AEA">
        <w:rPr>
          <w:lang w:val="es-PE"/>
        </w:rPr>
        <w:t xml:space="preserve">, reinició </w:t>
      </w:r>
      <w:r w:rsidR="001B416E">
        <w:rPr>
          <w:lang w:val="es-PE"/>
        </w:rPr>
        <w:t xml:space="preserve">en el Perú </w:t>
      </w:r>
      <w:r w:rsidR="009F6AEA">
        <w:rPr>
          <w:lang w:val="es-PE"/>
        </w:rPr>
        <w:t xml:space="preserve">la </w:t>
      </w:r>
      <w:r w:rsidR="00906CD3">
        <w:rPr>
          <w:lang w:val="es-PE"/>
        </w:rPr>
        <w:t xml:space="preserve">controvertida </w:t>
      </w:r>
      <w:r w:rsidR="001B416E">
        <w:rPr>
          <w:lang w:val="es-PE"/>
        </w:rPr>
        <w:t xml:space="preserve">evaluación </w:t>
      </w:r>
      <w:r w:rsidR="00906CD3">
        <w:rPr>
          <w:lang w:val="es-PE"/>
        </w:rPr>
        <w:t>del legado de</w:t>
      </w:r>
      <w:r w:rsidR="00A94D48">
        <w:rPr>
          <w:lang w:val="es-PE"/>
        </w:rPr>
        <w:t xml:space="preserve"> su</w:t>
      </w:r>
      <w:r w:rsidR="001B416E">
        <w:rPr>
          <w:lang w:val="es-PE"/>
        </w:rPr>
        <w:t xml:space="preserve"> gobierno</w:t>
      </w:r>
      <w:r w:rsidR="00A94D48">
        <w:rPr>
          <w:lang w:val="es-PE"/>
        </w:rPr>
        <w:t>. Este necesario</w:t>
      </w:r>
      <w:r w:rsidR="009F6AEA">
        <w:rPr>
          <w:lang w:val="es-PE"/>
        </w:rPr>
        <w:t xml:space="preserve"> </w:t>
      </w:r>
      <w:r w:rsidR="00A94D48">
        <w:rPr>
          <w:lang w:val="es-PE"/>
        </w:rPr>
        <w:t xml:space="preserve">coloquio </w:t>
      </w:r>
      <w:r w:rsidR="009F6AEA">
        <w:rPr>
          <w:lang w:val="es-PE"/>
        </w:rPr>
        <w:t>permaneci</w:t>
      </w:r>
      <w:r w:rsidR="00A94D48">
        <w:rPr>
          <w:lang w:val="es-PE"/>
        </w:rPr>
        <w:t>ó</w:t>
      </w:r>
      <w:r w:rsidR="009F6AEA">
        <w:rPr>
          <w:lang w:val="es-PE"/>
        </w:rPr>
        <w:t xml:space="preserve"> </w:t>
      </w:r>
      <w:r w:rsidR="00554927">
        <w:rPr>
          <w:lang w:val="es-PE"/>
        </w:rPr>
        <w:t>latente durante los años de enfrentamiento contra de la izquierda</w:t>
      </w:r>
      <w:r w:rsidR="00A94D48" w:rsidRPr="00A94D48">
        <w:rPr>
          <w:lang w:val="es-PE"/>
        </w:rPr>
        <w:t xml:space="preserve"> </w:t>
      </w:r>
      <w:r w:rsidR="00A94D48">
        <w:rPr>
          <w:lang w:val="es-PE"/>
        </w:rPr>
        <w:t>extrema</w:t>
      </w:r>
      <w:r w:rsidR="00793E8F" w:rsidRPr="009F6AEA">
        <w:rPr>
          <w:lang w:val="es-PE"/>
        </w:rPr>
        <w:t xml:space="preserve">, </w:t>
      </w:r>
      <w:r w:rsidR="00A94D48">
        <w:rPr>
          <w:lang w:val="es-PE"/>
        </w:rPr>
        <w:t xml:space="preserve">cuando intentó </w:t>
      </w:r>
      <w:r w:rsidR="00CB60A3">
        <w:rPr>
          <w:lang w:val="es-PE"/>
        </w:rPr>
        <w:t>renova</w:t>
      </w:r>
      <w:r w:rsidR="00A94D48">
        <w:rPr>
          <w:lang w:val="es-PE"/>
        </w:rPr>
        <w:t xml:space="preserve">rse </w:t>
      </w:r>
      <w:r w:rsidR="00554927">
        <w:rPr>
          <w:lang w:val="es-PE"/>
        </w:rPr>
        <w:t>fue rápidamente silen</w:t>
      </w:r>
      <w:r w:rsidR="00CB60A3">
        <w:rPr>
          <w:lang w:val="es-PE"/>
        </w:rPr>
        <w:t>c</w:t>
      </w:r>
      <w:r w:rsidR="00554927">
        <w:rPr>
          <w:lang w:val="es-PE"/>
        </w:rPr>
        <w:t xml:space="preserve">iada y mantenida </w:t>
      </w:r>
      <w:r w:rsidR="008C772B">
        <w:rPr>
          <w:lang w:val="es-PE"/>
        </w:rPr>
        <w:t>en lo subterráneo</w:t>
      </w:r>
      <w:r w:rsidR="00793E8F" w:rsidRPr="009F6AEA">
        <w:rPr>
          <w:lang w:val="es-PE"/>
        </w:rPr>
        <w:t xml:space="preserve"> </w:t>
      </w:r>
      <w:r w:rsidR="00554927">
        <w:rPr>
          <w:lang w:val="es-PE"/>
        </w:rPr>
        <w:t>debido a que un número de consejeros iniciales de H</w:t>
      </w:r>
      <w:r w:rsidR="00CB60A3">
        <w:rPr>
          <w:lang w:val="es-PE"/>
        </w:rPr>
        <w:t>u</w:t>
      </w:r>
      <w:r w:rsidR="00554927">
        <w:rPr>
          <w:lang w:val="es-PE"/>
        </w:rPr>
        <w:t>ma</w:t>
      </w:r>
      <w:r w:rsidR="00CB60A3">
        <w:rPr>
          <w:lang w:val="es-PE"/>
        </w:rPr>
        <w:t>l</w:t>
      </w:r>
      <w:r w:rsidR="008274F6">
        <w:rPr>
          <w:lang w:val="es-PE"/>
        </w:rPr>
        <w:t xml:space="preserve">a tomaron parte en la </w:t>
      </w:r>
      <w:r w:rsidR="00554927">
        <w:rPr>
          <w:lang w:val="es-PE"/>
        </w:rPr>
        <w:t xml:space="preserve">administración de los militares en las décadas de los sesentas y setentas. </w:t>
      </w:r>
      <w:r w:rsidR="008C772B">
        <w:rPr>
          <w:lang w:val="es-PE"/>
        </w:rPr>
        <w:t>Conforme tomaba forma de manuscrito, e</w:t>
      </w:r>
      <w:r w:rsidR="00554927" w:rsidRPr="002A24AF">
        <w:rPr>
          <w:lang w:val="es-PE"/>
        </w:rPr>
        <w:t xml:space="preserve">ste libro de </w:t>
      </w:r>
      <w:r w:rsidR="00793E8F" w:rsidRPr="002A24AF">
        <w:rPr>
          <w:lang w:val="es-PE"/>
        </w:rPr>
        <w:t>Christabelle Roca-Rey</w:t>
      </w:r>
      <w:r w:rsidR="00554927" w:rsidRPr="002A24AF">
        <w:rPr>
          <w:lang w:val="es-PE"/>
        </w:rPr>
        <w:t xml:space="preserve"> </w:t>
      </w:r>
      <w:r w:rsidR="008C772B">
        <w:rPr>
          <w:lang w:val="es-PE"/>
        </w:rPr>
        <w:t>ha tomado</w:t>
      </w:r>
      <w:r w:rsidR="00554927" w:rsidRPr="002A24AF">
        <w:rPr>
          <w:lang w:val="es-PE"/>
        </w:rPr>
        <w:t xml:space="preserve"> parte </w:t>
      </w:r>
      <w:r w:rsidR="00CB451E" w:rsidRPr="002A24AF">
        <w:rPr>
          <w:lang w:val="es-PE"/>
        </w:rPr>
        <w:t xml:space="preserve">sistemática </w:t>
      </w:r>
      <w:r w:rsidR="002A24AF" w:rsidRPr="002A24AF">
        <w:rPr>
          <w:lang w:val="es-PE"/>
        </w:rPr>
        <w:t>en la evaluaci</w:t>
      </w:r>
      <w:r w:rsidR="002A24AF">
        <w:rPr>
          <w:lang w:val="es-PE"/>
        </w:rPr>
        <w:t>ón histórica mencionada líneas arriba</w:t>
      </w:r>
      <w:r w:rsidR="00793E8F" w:rsidRPr="002A24AF">
        <w:rPr>
          <w:lang w:val="es-PE"/>
        </w:rPr>
        <w:t xml:space="preserve">. </w:t>
      </w:r>
      <w:r w:rsidR="002A24AF" w:rsidRPr="002A24AF">
        <w:rPr>
          <w:lang w:val="es-PE"/>
        </w:rPr>
        <w:t>Con</w:t>
      </w:r>
      <w:r w:rsidR="008C772B">
        <w:rPr>
          <w:lang w:val="es-PE"/>
        </w:rPr>
        <w:t>st</w:t>
      </w:r>
      <w:r w:rsidR="002A24AF">
        <w:rPr>
          <w:lang w:val="es-PE"/>
        </w:rPr>
        <w:t>ituye un acercamiento fresco</w:t>
      </w:r>
      <w:r w:rsidR="002A24AF" w:rsidRPr="002A24AF">
        <w:rPr>
          <w:lang w:val="es-PE"/>
        </w:rPr>
        <w:t xml:space="preserve"> a los años del gobierno de Velasco</w:t>
      </w:r>
      <w:r w:rsidR="002A24AF">
        <w:rPr>
          <w:lang w:val="es-PE"/>
        </w:rPr>
        <w:t xml:space="preserve"> luego de décadas de desinformación</w:t>
      </w:r>
      <w:r w:rsidR="008C772B">
        <w:rPr>
          <w:lang w:val="es-PE"/>
        </w:rPr>
        <w:t xml:space="preserve">, </w:t>
      </w:r>
      <w:r w:rsidR="008C772B" w:rsidRPr="00CD2CBE">
        <w:rPr>
          <w:lang w:val="es-PE"/>
        </w:rPr>
        <w:t>acallamiento</w:t>
      </w:r>
      <w:r w:rsidR="008C772B">
        <w:rPr>
          <w:lang w:val="es-PE"/>
        </w:rPr>
        <w:t xml:space="preserve"> y autocensura</w:t>
      </w:r>
      <w:r w:rsidR="002A24AF">
        <w:rPr>
          <w:lang w:val="es-PE"/>
        </w:rPr>
        <w:t>.</w:t>
      </w:r>
      <w:r w:rsidR="002A24AF" w:rsidRPr="002A24AF">
        <w:rPr>
          <w:lang w:val="es-PE"/>
        </w:rPr>
        <w:t xml:space="preserve"> </w:t>
      </w:r>
      <w:r w:rsidR="008C772B">
        <w:rPr>
          <w:lang w:val="es-PE"/>
        </w:rPr>
        <w:t xml:space="preserve">La </w:t>
      </w:r>
      <w:r w:rsidR="002A24AF" w:rsidRPr="0097139B">
        <w:rPr>
          <w:lang w:val="es-PE"/>
        </w:rPr>
        <w:t>investigación</w:t>
      </w:r>
      <w:r w:rsidR="00CD2CBE">
        <w:rPr>
          <w:lang w:val="es-PE"/>
        </w:rPr>
        <w:t xml:space="preserve"> de Roca-Rey</w:t>
      </w:r>
      <w:r w:rsidR="002A24AF" w:rsidRPr="0097139B">
        <w:rPr>
          <w:lang w:val="es-PE"/>
        </w:rPr>
        <w:t xml:space="preserve"> ha rescatado documentación visual efímera y producido declaraciones reveladoras en su conta</w:t>
      </w:r>
      <w:r w:rsidR="008C772B">
        <w:rPr>
          <w:lang w:val="es-PE"/>
        </w:rPr>
        <w:t>c</w:t>
      </w:r>
      <w:r w:rsidR="002A24AF" w:rsidRPr="0097139B">
        <w:rPr>
          <w:lang w:val="es-PE"/>
        </w:rPr>
        <w:t xml:space="preserve">to directo con especialistas en el período y conversaciones con </w:t>
      </w:r>
      <w:r w:rsidR="008C772B">
        <w:rPr>
          <w:lang w:val="es-PE"/>
        </w:rPr>
        <w:t>reacios protagonistas clave que aún quedan</w:t>
      </w:r>
      <w:r w:rsidR="00CD2CBE">
        <w:rPr>
          <w:lang w:val="es-PE"/>
        </w:rPr>
        <w:t xml:space="preserve">; ha permitido la recuperación de documentación olvidada o celosamente guardada en archivos privados; ha abierto el diálogo entre distintas generaciones de artistas gráficos, y está ofreciendo análisis detallado de las estrategias en la propaganda visual de un periodo histórico único en este campo cultural. </w:t>
      </w:r>
      <w:r w:rsidR="00CD2CBE" w:rsidRPr="003A154F">
        <w:rPr>
          <w:lang w:val="es-PE"/>
        </w:rPr>
        <w:t>E</w:t>
      </w:r>
      <w:r w:rsidR="00793E8F" w:rsidRPr="003A154F">
        <w:rPr>
          <w:lang w:val="es-PE"/>
        </w:rPr>
        <w:t xml:space="preserve">n </w:t>
      </w:r>
      <w:r w:rsidR="00CD2CBE" w:rsidRPr="003A154F">
        <w:rPr>
          <w:lang w:val="es-PE"/>
        </w:rPr>
        <w:t xml:space="preserve">el </w:t>
      </w:r>
      <w:r w:rsidR="00793E8F" w:rsidRPr="003A154F">
        <w:rPr>
          <w:lang w:val="es-PE"/>
        </w:rPr>
        <w:t>201</w:t>
      </w:r>
      <w:r w:rsidR="00923090" w:rsidRPr="003A154F">
        <w:rPr>
          <w:lang w:val="es-PE"/>
        </w:rPr>
        <w:t>6</w:t>
      </w:r>
      <w:r w:rsidR="00CD2CBE" w:rsidRPr="003A154F">
        <w:rPr>
          <w:lang w:val="es-PE"/>
        </w:rPr>
        <w:t xml:space="preserve">, </w:t>
      </w:r>
      <w:r w:rsidR="003A154F" w:rsidRPr="003A154F">
        <w:rPr>
          <w:lang w:val="es-PE"/>
        </w:rPr>
        <w:t xml:space="preserve">la apabullante producción de propaganda visual producida por el gobierno de Chávez y las narrativas políticas de su sucesor </w:t>
      </w:r>
      <w:r w:rsidR="003A154F">
        <w:rPr>
          <w:lang w:val="es-PE"/>
        </w:rPr>
        <w:t xml:space="preserve">todavía son recordatorios </w:t>
      </w:r>
      <w:r w:rsidR="00CD2CBE" w:rsidRPr="003A154F">
        <w:rPr>
          <w:lang w:val="es-PE"/>
        </w:rPr>
        <w:t xml:space="preserve"> </w:t>
      </w:r>
      <w:r w:rsidR="003A154F">
        <w:rPr>
          <w:lang w:val="es-PE"/>
        </w:rPr>
        <w:t xml:space="preserve">de los efectos que la propaganda visual puede tener en </w:t>
      </w:r>
      <w:r w:rsidR="00D0077F">
        <w:rPr>
          <w:lang w:val="es-PE"/>
        </w:rPr>
        <w:t>cualquier</w:t>
      </w:r>
      <w:r w:rsidR="003A154F">
        <w:rPr>
          <w:lang w:val="es-PE"/>
        </w:rPr>
        <w:t xml:space="preserve"> </w:t>
      </w:r>
      <w:r w:rsidR="00D0077F">
        <w:rPr>
          <w:lang w:val="es-PE"/>
        </w:rPr>
        <w:t>si</w:t>
      </w:r>
      <w:r w:rsidR="003A154F" w:rsidRPr="003A154F">
        <w:rPr>
          <w:lang w:val="es-PE"/>
        </w:rPr>
        <w:t>stem</w:t>
      </w:r>
      <w:r w:rsidR="00D0077F">
        <w:rPr>
          <w:lang w:val="es-PE"/>
        </w:rPr>
        <w:t>a</w:t>
      </w:r>
      <w:r w:rsidR="003A154F" w:rsidRPr="003A154F">
        <w:rPr>
          <w:lang w:val="es-PE"/>
        </w:rPr>
        <w:t xml:space="preserve"> </w:t>
      </w:r>
      <w:r w:rsidR="00D0077F" w:rsidRPr="003A154F">
        <w:rPr>
          <w:lang w:val="es-PE"/>
        </w:rPr>
        <w:t>democrátic</w:t>
      </w:r>
      <w:r w:rsidR="00D0077F">
        <w:rPr>
          <w:lang w:val="es-PE"/>
        </w:rPr>
        <w:t>o</w:t>
      </w:r>
      <w:r w:rsidR="00793E8F" w:rsidRPr="003A154F">
        <w:rPr>
          <w:lang w:val="es-PE"/>
        </w:rPr>
        <w:t xml:space="preserve">. </w:t>
      </w:r>
    </w:p>
    <w:p w:rsidR="00253441" w:rsidRPr="002420CE" w:rsidRDefault="00D0077F" w:rsidP="00974C21">
      <w:pPr>
        <w:spacing w:line="480" w:lineRule="auto"/>
        <w:ind w:firstLine="851"/>
        <w:rPr>
          <w:lang w:val="es-PE"/>
        </w:rPr>
      </w:pPr>
      <w:r w:rsidRPr="00D0077F">
        <w:rPr>
          <w:lang w:val="es-PE"/>
        </w:rPr>
        <w:lastRenderedPageBreak/>
        <w:t xml:space="preserve">Para un par de generaciones de peruanos, la asociación que </w:t>
      </w:r>
      <w:r>
        <w:rPr>
          <w:lang w:val="es-PE"/>
        </w:rPr>
        <w:t xml:space="preserve">se </w:t>
      </w:r>
      <w:r w:rsidRPr="00D0077F">
        <w:rPr>
          <w:lang w:val="es-PE"/>
        </w:rPr>
        <w:t>hizo entre el gobierno de Humala</w:t>
      </w:r>
      <w:r>
        <w:rPr>
          <w:lang w:val="es-PE"/>
        </w:rPr>
        <w:t xml:space="preserve">, </w:t>
      </w:r>
      <w:r w:rsidRPr="00D0077F">
        <w:rPr>
          <w:lang w:val="es-PE"/>
        </w:rPr>
        <w:t>el de Velasco</w:t>
      </w:r>
      <w:r>
        <w:rPr>
          <w:lang w:val="es-PE"/>
        </w:rPr>
        <w:t xml:space="preserve">, el modelo de propaganda ideológica de la Cuba de los sesenta y los programas de algunas fuerzas políticas, como se ha hecho recientemente en las últimas elecciones, es un fenómeno que se presenta desde arriba y sin mayores explicaciones. La indistinta asociación que se hace de ellos con el terror es, por otro lado, </w:t>
      </w:r>
      <w:r>
        <w:rPr>
          <w:rStyle w:val="clickable"/>
          <w:lang w:val="es-PE"/>
        </w:rPr>
        <w:t>una f</w:t>
      </w:r>
      <w:r w:rsidRPr="00D0077F">
        <w:rPr>
          <w:rStyle w:val="clickable"/>
          <w:lang w:val="es-PE"/>
        </w:rPr>
        <w:t>ácil, perezosa e irrespons</w:t>
      </w:r>
      <w:r>
        <w:rPr>
          <w:rStyle w:val="clickable"/>
          <w:lang w:val="es-PE"/>
        </w:rPr>
        <w:t>a</w:t>
      </w:r>
      <w:r w:rsidRPr="00D0077F">
        <w:rPr>
          <w:rStyle w:val="clickable"/>
          <w:lang w:val="es-PE"/>
        </w:rPr>
        <w:t>ble identificación.</w:t>
      </w:r>
      <w:r>
        <w:rPr>
          <w:rStyle w:val="clickable"/>
          <w:lang w:val="es-PE"/>
        </w:rPr>
        <w:t xml:space="preserve"> </w:t>
      </w:r>
      <w:r w:rsidRPr="00253441">
        <w:rPr>
          <w:rStyle w:val="clickable"/>
          <w:lang w:val="es-PE"/>
        </w:rPr>
        <w:t xml:space="preserve">Con el fin de ofrecer respuestas </w:t>
      </w:r>
      <w:r w:rsidR="00253441" w:rsidRPr="00253441">
        <w:rPr>
          <w:rStyle w:val="clickable"/>
          <w:lang w:val="es-PE"/>
        </w:rPr>
        <w:t>fundamentadas</w:t>
      </w:r>
      <w:r w:rsidRPr="00253441">
        <w:rPr>
          <w:rStyle w:val="clickable"/>
          <w:lang w:val="es-PE"/>
        </w:rPr>
        <w:t xml:space="preserve"> y rigurosas, </w:t>
      </w:r>
      <w:r w:rsidR="00793E8F" w:rsidRPr="00253441">
        <w:rPr>
          <w:lang w:val="es-PE"/>
        </w:rPr>
        <w:t xml:space="preserve"> Christabelle </w:t>
      </w:r>
      <w:r w:rsidR="00253441" w:rsidRPr="00253441">
        <w:rPr>
          <w:lang w:val="es-PE"/>
        </w:rPr>
        <w:t xml:space="preserve">Roca-Rey ha necesitado </w:t>
      </w:r>
      <w:r w:rsidR="00793E8F" w:rsidRPr="00253441">
        <w:rPr>
          <w:lang w:val="es-PE"/>
        </w:rPr>
        <w:t>establ</w:t>
      </w:r>
      <w:r w:rsidR="00253441" w:rsidRPr="00253441">
        <w:rPr>
          <w:lang w:val="es-PE"/>
        </w:rPr>
        <w:t xml:space="preserve">ecer un diálogo rico y </w:t>
      </w:r>
      <w:r w:rsidR="00FC43E5">
        <w:rPr>
          <w:lang w:val="es-PE"/>
        </w:rPr>
        <w:t>actual</w:t>
      </w:r>
      <w:r w:rsidR="00793E8F" w:rsidRPr="00253441">
        <w:rPr>
          <w:lang w:val="es-PE"/>
        </w:rPr>
        <w:t xml:space="preserve"> </w:t>
      </w:r>
      <w:r w:rsidR="00253441" w:rsidRPr="00253441">
        <w:rPr>
          <w:lang w:val="es-PE"/>
        </w:rPr>
        <w:t xml:space="preserve">con varios sectores de la comunidad </w:t>
      </w:r>
      <w:r w:rsidR="00253441">
        <w:rPr>
          <w:lang w:val="es-PE"/>
        </w:rPr>
        <w:t>intel</w:t>
      </w:r>
      <w:r w:rsidR="00253441" w:rsidRPr="00253441">
        <w:rPr>
          <w:lang w:val="es-PE"/>
        </w:rPr>
        <w:t>ectual peruana</w:t>
      </w:r>
      <w:r w:rsidR="00FC43E5">
        <w:rPr>
          <w:lang w:val="es-PE"/>
        </w:rPr>
        <w:t xml:space="preserve">. Su libro ofrece ahora reproducciones de material visual que se encuentra en peligro de desaparecer y un registro analítico </w:t>
      </w:r>
      <w:r w:rsidR="00FC43E5">
        <w:rPr>
          <w:lang w:val="es-PE" w:eastAsia="es-ES"/>
        </w:rPr>
        <w:t>de información y reflexión política producida por participa</w:t>
      </w:r>
      <w:r w:rsidR="00696FC3">
        <w:rPr>
          <w:lang w:val="es-PE" w:eastAsia="es-ES"/>
        </w:rPr>
        <w:t>ntes contemporáneos y testigos.</w:t>
      </w:r>
      <w:r w:rsidR="00253441" w:rsidRPr="002420CE">
        <w:rPr>
          <w:lang w:val="es-PE"/>
        </w:rPr>
        <w:t xml:space="preserve"> </w:t>
      </w:r>
    </w:p>
    <w:p w:rsidR="00183CBC" w:rsidRDefault="00183CBC" w:rsidP="00974C21">
      <w:pPr>
        <w:spacing w:line="480" w:lineRule="auto"/>
        <w:ind w:firstLine="851"/>
        <w:rPr>
          <w:shd w:val="clear" w:color="auto" w:fill="FFFFFF"/>
          <w:lang w:val="es-PE"/>
        </w:rPr>
      </w:pPr>
      <w:r>
        <w:rPr>
          <w:shd w:val="clear" w:color="auto" w:fill="FFFFFF"/>
          <w:lang w:val="es-PE"/>
        </w:rPr>
        <w:t>E</w:t>
      </w:r>
      <w:r w:rsidR="002420CE">
        <w:rPr>
          <w:shd w:val="clear" w:color="auto" w:fill="FFFFFF"/>
          <w:lang w:val="es-PE"/>
        </w:rPr>
        <w:t xml:space="preserve">n sus comentarios del 20 de julio del 2010, </w:t>
      </w:r>
      <w:proofErr w:type="spellStart"/>
      <w:r>
        <w:rPr>
          <w:shd w:val="clear" w:color="auto" w:fill="FFFFFF"/>
          <w:lang w:val="es-PE"/>
        </w:rPr>
        <w:t>Cherman</w:t>
      </w:r>
      <w:proofErr w:type="spellEnd"/>
      <w:r w:rsidR="002420CE">
        <w:rPr>
          <w:shd w:val="clear" w:color="auto" w:fill="FFFFFF"/>
          <w:lang w:val="es-PE"/>
        </w:rPr>
        <w:t xml:space="preserve"> </w:t>
      </w:r>
      <w:r>
        <w:rPr>
          <w:shd w:val="clear" w:color="auto" w:fill="FFFFFF"/>
          <w:lang w:val="es-PE"/>
        </w:rPr>
        <w:t xml:space="preserve">señaló </w:t>
      </w:r>
      <w:r w:rsidR="002420CE">
        <w:rPr>
          <w:shd w:val="clear" w:color="auto" w:fill="FFFFFF"/>
          <w:lang w:val="es-PE"/>
        </w:rPr>
        <w:t>en su blog que los</w:t>
      </w:r>
      <w:r>
        <w:rPr>
          <w:shd w:val="clear" w:color="auto" w:fill="FFFFFF"/>
          <w:lang w:val="es-PE"/>
        </w:rPr>
        <w:t xml:space="preserve"> culpables del embrollo </w:t>
      </w:r>
      <w:r w:rsidR="002420CE">
        <w:rPr>
          <w:shd w:val="clear" w:color="auto" w:fill="FFFFFF"/>
          <w:lang w:val="es-PE"/>
        </w:rPr>
        <w:t>de la bandera eran los encargados d</w:t>
      </w:r>
      <w:r>
        <w:rPr>
          <w:shd w:val="clear" w:color="auto" w:fill="FFFFFF"/>
          <w:lang w:val="es-PE"/>
        </w:rPr>
        <w:t xml:space="preserve">e sostener la narrativa republicana nacional: </w:t>
      </w:r>
      <w:r w:rsidRPr="006321CB">
        <w:rPr>
          <w:shd w:val="clear" w:color="auto" w:fill="FFFFFF"/>
          <w:lang w:val="es-PE"/>
        </w:rPr>
        <w:t>“Deberían enjuiciar a todos aquellos que se han dejado arrebatar a uno de los héroes más simbólicos de nuestra historia</w:t>
      </w:r>
      <w:r>
        <w:rPr>
          <w:shd w:val="clear" w:color="auto" w:fill="FFFFFF"/>
          <w:lang w:val="es-PE"/>
        </w:rPr>
        <w:t>”</w:t>
      </w:r>
      <w:r w:rsidR="002420CE">
        <w:rPr>
          <w:shd w:val="clear" w:color="auto" w:fill="FFFFFF"/>
          <w:lang w:val="es-PE"/>
        </w:rPr>
        <w:t xml:space="preserve">. </w:t>
      </w:r>
      <w:r w:rsidR="00C6084B">
        <w:rPr>
          <w:shd w:val="clear" w:color="auto" w:fill="FFFFFF"/>
          <w:lang w:val="es-PE"/>
        </w:rPr>
        <w:t>Su generación no tuvo acceso abierto a la memoria física de la política peruana de mediados del siglo pasado. Las imágenes del Túpac Amaru II de la época de Velasco pertenecen a un contexto de narrativa secuencial</w:t>
      </w:r>
      <w:r w:rsidR="00FA57EB">
        <w:rPr>
          <w:shd w:val="clear" w:color="auto" w:fill="FFFFFF"/>
          <w:lang w:val="es-PE"/>
        </w:rPr>
        <w:t xml:space="preserve"> cuya trama no articula propiamente con la memoria oficialista</w:t>
      </w:r>
      <w:r>
        <w:rPr>
          <w:shd w:val="clear" w:color="auto" w:fill="FFFFFF"/>
          <w:lang w:val="es-PE"/>
        </w:rPr>
        <w:t>: “</w:t>
      </w:r>
      <w:r w:rsidRPr="006321CB">
        <w:rPr>
          <w:shd w:val="clear" w:color="auto" w:fill="FFFFFF"/>
          <w:lang w:val="es-PE"/>
        </w:rPr>
        <w:t>¿acaso esta leyenda no es una de las más fuertes y grandes de nuestro imaginario infantil?”.</w:t>
      </w:r>
      <w:r>
        <w:rPr>
          <w:shd w:val="clear" w:color="auto" w:fill="FFFFFF"/>
          <w:lang w:val="es-PE"/>
        </w:rPr>
        <w:t xml:space="preserve">  </w:t>
      </w:r>
      <w:r w:rsidR="008611D7">
        <w:rPr>
          <w:shd w:val="clear" w:color="auto" w:fill="FFFFFF"/>
          <w:lang w:val="es-PE"/>
        </w:rPr>
        <w:t>En términos artísticos, su</w:t>
      </w:r>
      <w:r w:rsidR="005B05DA">
        <w:rPr>
          <w:shd w:val="clear" w:color="auto" w:fill="FFFFFF"/>
          <w:lang w:val="es-PE"/>
        </w:rPr>
        <w:t xml:space="preserve"> imagen de Túpac Amaru II forma parte de una serie que bajo el título </w:t>
      </w:r>
      <w:r w:rsidR="002420CE" w:rsidRPr="005B05DA">
        <w:rPr>
          <w:shd w:val="clear" w:color="auto" w:fill="FFFFFF"/>
          <w:lang w:val="es-PE"/>
        </w:rPr>
        <w:t>“Superhéroes de la Patria”</w:t>
      </w:r>
      <w:r w:rsidR="005B05DA" w:rsidRPr="005B05DA">
        <w:rPr>
          <w:shd w:val="clear" w:color="auto" w:fill="FFFFFF"/>
          <w:lang w:val="es-PE"/>
        </w:rPr>
        <w:t xml:space="preserve"> </w:t>
      </w:r>
      <w:proofErr w:type="spellStart"/>
      <w:r w:rsidR="002420CE" w:rsidRPr="005B05DA">
        <w:rPr>
          <w:shd w:val="clear" w:color="auto" w:fill="FFFFFF"/>
          <w:lang w:val="es-PE"/>
        </w:rPr>
        <w:t>Cherman</w:t>
      </w:r>
      <w:proofErr w:type="spellEnd"/>
      <w:r w:rsidR="002420CE" w:rsidRPr="005B05DA">
        <w:rPr>
          <w:shd w:val="clear" w:color="auto" w:fill="FFFFFF"/>
          <w:lang w:val="es-PE"/>
        </w:rPr>
        <w:t xml:space="preserve"> </w:t>
      </w:r>
      <w:r w:rsidR="005B05DA" w:rsidRPr="005B05DA">
        <w:rPr>
          <w:shd w:val="clear" w:color="auto" w:fill="FFFFFF"/>
          <w:lang w:val="es-PE"/>
        </w:rPr>
        <w:t xml:space="preserve">llegó a exponer </w:t>
      </w:r>
      <w:r w:rsidR="002420CE" w:rsidRPr="005B05DA">
        <w:rPr>
          <w:shd w:val="clear" w:color="auto" w:fill="FFFFFF"/>
          <w:lang w:val="es-PE"/>
        </w:rPr>
        <w:t>en la cancillería peruana.</w:t>
      </w:r>
      <w:r w:rsidR="002420CE" w:rsidRPr="00C47ABB">
        <w:rPr>
          <w:shd w:val="clear" w:color="auto" w:fill="FFFFFF"/>
          <w:lang w:val="es-PE"/>
        </w:rPr>
        <w:t xml:space="preserve"> </w:t>
      </w:r>
      <w:r>
        <w:rPr>
          <w:shd w:val="clear" w:color="auto" w:fill="FFFFFF"/>
          <w:lang w:val="es-PE"/>
        </w:rPr>
        <w:t xml:space="preserve">El estatus de superhéroes que </w:t>
      </w:r>
      <w:r w:rsidR="005B05DA">
        <w:rPr>
          <w:shd w:val="clear" w:color="auto" w:fill="FFFFFF"/>
          <w:lang w:val="es-PE"/>
        </w:rPr>
        <w:t>este artista</w:t>
      </w:r>
      <w:r>
        <w:rPr>
          <w:shd w:val="clear" w:color="auto" w:fill="FFFFFF"/>
          <w:lang w:val="es-PE"/>
        </w:rPr>
        <w:t xml:space="preserve"> le</w:t>
      </w:r>
      <w:r w:rsidR="002420CE">
        <w:rPr>
          <w:shd w:val="clear" w:color="auto" w:fill="FFFFFF"/>
          <w:lang w:val="es-PE"/>
        </w:rPr>
        <w:t>s</w:t>
      </w:r>
      <w:r>
        <w:rPr>
          <w:shd w:val="clear" w:color="auto" w:fill="FFFFFF"/>
          <w:lang w:val="es-PE"/>
        </w:rPr>
        <w:t xml:space="preserve"> concede a personajes históricos</w:t>
      </w:r>
      <w:r w:rsidR="005B05DA">
        <w:rPr>
          <w:shd w:val="clear" w:color="auto" w:fill="FFFFFF"/>
          <w:lang w:val="es-PE"/>
        </w:rPr>
        <w:t xml:space="preserve"> peruanos</w:t>
      </w:r>
      <w:r>
        <w:rPr>
          <w:shd w:val="clear" w:color="auto" w:fill="FFFFFF"/>
          <w:lang w:val="es-PE"/>
        </w:rPr>
        <w:t xml:space="preserve">, que por más de un siglo habían sido presentados con solemnidad y pompa, revela </w:t>
      </w:r>
      <w:r w:rsidR="008611D7">
        <w:rPr>
          <w:shd w:val="clear" w:color="auto" w:fill="FFFFFF"/>
          <w:lang w:val="es-PE"/>
        </w:rPr>
        <w:t>l</w:t>
      </w:r>
      <w:r>
        <w:rPr>
          <w:shd w:val="clear" w:color="auto" w:fill="FFFFFF"/>
          <w:lang w:val="es-PE"/>
        </w:rPr>
        <w:t>a agud</w:t>
      </w:r>
      <w:r w:rsidR="008611D7">
        <w:rPr>
          <w:shd w:val="clear" w:color="auto" w:fill="FFFFFF"/>
          <w:lang w:val="es-PE"/>
        </w:rPr>
        <w:t xml:space="preserve">eza de una </w:t>
      </w:r>
      <w:r>
        <w:rPr>
          <w:shd w:val="clear" w:color="auto" w:fill="FFFFFF"/>
          <w:lang w:val="es-PE"/>
        </w:rPr>
        <w:t xml:space="preserve">estrategia </w:t>
      </w:r>
      <w:r w:rsidR="008611D7">
        <w:rPr>
          <w:shd w:val="clear" w:color="auto" w:fill="FFFFFF"/>
          <w:lang w:val="es-PE"/>
        </w:rPr>
        <w:t xml:space="preserve">narrativa que le hace posible a </w:t>
      </w:r>
      <w:r>
        <w:rPr>
          <w:shd w:val="clear" w:color="auto" w:fill="FFFFFF"/>
          <w:lang w:val="es-PE"/>
        </w:rPr>
        <w:t xml:space="preserve">toda una generación intervenir crítica y sofisticadamente sobre temas vedados por el </w:t>
      </w:r>
      <w:r w:rsidRPr="00D11E43">
        <w:rPr>
          <w:i/>
          <w:shd w:val="clear" w:color="auto" w:fill="FFFFFF"/>
          <w:lang w:val="es-PE"/>
        </w:rPr>
        <w:t>status quo</w:t>
      </w:r>
      <w:r>
        <w:rPr>
          <w:shd w:val="clear" w:color="auto" w:fill="FFFFFF"/>
          <w:lang w:val="es-PE"/>
        </w:rPr>
        <w:t xml:space="preserve">. </w:t>
      </w:r>
      <w:r w:rsidR="008611D7">
        <w:rPr>
          <w:shd w:val="clear" w:color="auto" w:fill="FFFFFF"/>
          <w:lang w:val="es-PE"/>
        </w:rPr>
        <w:t xml:space="preserve">A quién temerle más, a la ignorancia y la censura, o al </w:t>
      </w:r>
      <w:proofErr w:type="spellStart"/>
      <w:r w:rsidR="008611D7">
        <w:rPr>
          <w:shd w:val="clear" w:color="auto" w:fill="FFFFFF"/>
          <w:lang w:val="es-PE"/>
        </w:rPr>
        <w:t>velascato</w:t>
      </w:r>
      <w:proofErr w:type="spellEnd"/>
      <w:r w:rsidR="008611D7">
        <w:rPr>
          <w:shd w:val="clear" w:color="auto" w:fill="FFFFFF"/>
          <w:lang w:val="es-PE"/>
        </w:rPr>
        <w:t xml:space="preserve"> hecho vagamente visible por el espectro del prócer mestizo y revolucionario. </w:t>
      </w:r>
      <w:r w:rsidR="006176F4">
        <w:rPr>
          <w:shd w:val="clear" w:color="auto" w:fill="FFFFFF"/>
          <w:lang w:val="es-PE"/>
        </w:rPr>
        <w:t>El libro de Christabelle Roca-R</w:t>
      </w:r>
      <w:bookmarkStart w:id="0" w:name="_GoBack"/>
      <w:bookmarkEnd w:id="0"/>
      <w:r w:rsidR="008611D7">
        <w:rPr>
          <w:shd w:val="clear" w:color="auto" w:fill="FFFFFF"/>
          <w:lang w:val="es-PE"/>
        </w:rPr>
        <w:t xml:space="preserve">ey sobre imagen </w:t>
      </w:r>
      <w:r w:rsidR="008611D7">
        <w:rPr>
          <w:shd w:val="clear" w:color="auto" w:fill="FFFFFF"/>
          <w:lang w:val="es-PE"/>
        </w:rPr>
        <w:lastRenderedPageBreak/>
        <w:t>y política en el Perú ofrece algunas interesantes e incómodas repuestas. Ofreciendo otra respuesta generacional</w:t>
      </w:r>
      <w:r>
        <w:rPr>
          <w:shd w:val="clear" w:color="auto" w:fill="FFFFFF"/>
          <w:lang w:val="es-PE"/>
        </w:rPr>
        <w:t xml:space="preserve">, el 22 de julio, en </w:t>
      </w:r>
      <w:r w:rsidR="008611D7">
        <w:rPr>
          <w:shd w:val="clear" w:color="auto" w:fill="FFFFFF"/>
          <w:lang w:val="es-PE"/>
        </w:rPr>
        <w:t>un</w:t>
      </w:r>
      <w:r>
        <w:rPr>
          <w:shd w:val="clear" w:color="auto" w:fill="FFFFFF"/>
          <w:lang w:val="es-PE"/>
        </w:rPr>
        <w:t xml:space="preserve">a entrada que hace a su blog a las siete y media de la mañana, el dibujante David </w:t>
      </w:r>
      <w:proofErr w:type="spellStart"/>
      <w:r>
        <w:rPr>
          <w:shd w:val="clear" w:color="auto" w:fill="FFFFFF"/>
          <w:lang w:val="es-PE"/>
        </w:rPr>
        <w:t>Galliquio</w:t>
      </w:r>
      <w:proofErr w:type="spellEnd"/>
      <w:r>
        <w:rPr>
          <w:shd w:val="clear" w:color="auto" w:fill="FFFFFF"/>
          <w:lang w:val="es-PE"/>
        </w:rPr>
        <w:t xml:space="preserve"> sube a la red un retrato de Túpac Amaru II a manera de comic, en líneas negras sobre fondo rojo, que acompaña con un globo blanco con rabillo en el </w:t>
      </w:r>
      <w:r w:rsidR="008611D7">
        <w:rPr>
          <w:shd w:val="clear" w:color="auto" w:fill="FFFFFF"/>
          <w:lang w:val="es-PE"/>
        </w:rPr>
        <w:t xml:space="preserve">cual </w:t>
      </w:r>
      <w:r>
        <w:rPr>
          <w:shd w:val="clear" w:color="auto" w:fill="FFFFFF"/>
          <w:lang w:val="es-PE"/>
        </w:rPr>
        <w:t>inserta, de manera amenazadora, la interjección “¡Bu!”.</w:t>
      </w:r>
      <w:r w:rsidRPr="00D11E43">
        <w:rPr>
          <w:shd w:val="clear" w:color="auto" w:fill="FFFFFF"/>
          <w:lang w:val="es-PE"/>
        </w:rPr>
        <w:t xml:space="preserve"> </w:t>
      </w:r>
    </w:p>
    <w:p w:rsidR="00E001E6" w:rsidRPr="008611D7" w:rsidRDefault="008611D7" w:rsidP="00974C21">
      <w:pPr>
        <w:spacing w:line="480" w:lineRule="auto"/>
        <w:ind w:firstLine="851"/>
        <w:jc w:val="right"/>
        <w:rPr>
          <w:i/>
          <w:lang w:val="es-PE"/>
        </w:rPr>
      </w:pPr>
      <w:r w:rsidRPr="008611D7">
        <w:rPr>
          <w:i/>
          <w:shd w:val="clear" w:color="auto" w:fill="FFFFFF"/>
          <w:lang w:val="es-PE"/>
        </w:rPr>
        <w:t xml:space="preserve">Luis Rebaza </w:t>
      </w:r>
      <w:proofErr w:type="spellStart"/>
      <w:r w:rsidRPr="008611D7">
        <w:rPr>
          <w:i/>
          <w:shd w:val="clear" w:color="auto" w:fill="FFFFFF"/>
          <w:lang w:val="es-PE"/>
        </w:rPr>
        <w:t>Soraluz</w:t>
      </w:r>
      <w:proofErr w:type="spellEnd"/>
      <w:r w:rsidRPr="008611D7">
        <w:rPr>
          <w:i/>
          <w:shd w:val="clear" w:color="auto" w:fill="FFFFFF"/>
          <w:lang w:val="es-PE"/>
        </w:rPr>
        <w:t>, Londres 10 de mayo del 2016</w:t>
      </w:r>
    </w:p>
    <w:sectPr w:rsidR="00E001E6" w:rsidRPr="008611D7" w:rsidSect="00BC11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rsids>
    <w:rsidRoot w:val="00895F0D"/>
    <w:rsid w:val="0002381D"/>
    <w:rsid w:val="00063D6C"/>
    <w:rsid w:val="00093025"/>
    <w:rsid w:val="000A387B"/>
    <w:rsid w:val="000E29C1"/>
    <w:rsid w:val="00106780"/>
    <w:rsid w:val="00151494"/>
    <w:rsid w:val="00152226"/>
    <w:rsid w:val="00160534"/>
    <w:rsid w:val="00183CBC"/>
    <w:rsid w:val="001A2947"/>
    <w:rsid w:val="001B416E"/>
    <w:rsid w:val="001D463F"/>
    <w:rsid w:val="00227E8E"/>
    <w:rsid w:val="00236C35"/>
    <w:rsid w:val="002420CE"/>
    <w:rsid w:val="00253441"/>
    <w:rsid w:val="00294248"/>
    <w:rsid w:val="002A24AF"/>
    <w:rsid w:val="002F0813"/>
    <w:rsid w:val="003073BA"/>
    <w:rsid w:val="00314039"/>
    <w:rsid w:val="00331160"/>
    <w:rsid w:val="003A154F"/>
    <w:rsid w:val="003A583B"/>
    <w:rsid w:val="003D339E"/>
    <w:rsid w:val="0040220D"/>
    <w:rsid w:val="00442B9A"/>
    <w:rsid w:val="00522F0D"/>
    <w:rsid w:val="00530A56"/>
    <w:rsid w:val="00554927"/>
    <w:rsid w:val="00572C41"/>
    <w:rsid w:val="0059171A"/>
    <w:rsid w:val="005A3E50"/>
    <w:rsid w:val="005B05DA"/>
    <w:rsid w:val="005D2C56"/>
    <w:rsid w:val="006176F4"/>
    <w:rsid w:val="006321CB"/>
    <w:rsid w:val="00632369"/>
    <w:rsid w:val="00681DE6"/>
    <w:rsid w:val="0069579D"/>
    <w:rsid w:val="00696FC3"/>
    <w:rsid w:val="006B2690"/>
    <w:rsid w:val="006C76A4"/>
    <w:rsid w:val="006C7B7B"/>
    <w:rsid w:val="006D7999"/>
    <w:rsid w:val="00701BC7"/>
    <w:rsid w:val="00704F0F"/>
    <w:rsid w:val="0071735F"/>
    <w:rsid w:val="00727A5E"/>
    <w:rsid w:val="00755467"/>
    <w:rsid w:val="00783D86"/>
    <w:rsid w:val="00793E8F"/>
    <w:rsid w:val="008274F6"/>
    <w:rsid w:val="008611D7"/>
    <w:rsid w:val="00895F0D"/>
    <w:rsid w:val="008A5A1A"/>
    <w:rsid w:val="008C772B"/>
    <w:rsid w:val="00906CD3"/>
    <w:rsid w:val="00911E68"/>
    <w:rsid w:val="00923090"/>
    <w:rsid w:val="00945DF8"/>
    <w:rsid w:val="0097139B"/>
    <w:rsid w:val="0097441F"/>
    <w:rsid w:val="00974C21"/>
    <w:rsid w:val="009D1DE0"/>
    <w:rsid w:val="009D5164"/>
    <w:rsid w:val="009E0341"/>
    <w:rsid w:val="009F6AEA"/>
    <w:rsid w:val="00A01005"/>
    <w:rsid w:val="00A06E28"/>
    <w:rsid w:val="00A15F7F"/>
    <w:rsid w:val="00A57823"/>
    <w:rsid w:val="00A65E83"/>
    <w:rsid w:val="00A67B9E"/>
    <w:rsid w:val="00A91625"/>
    <w:rsid w:val="00A94D48"/>
    <w:rsid w:val="00AA3AA0"/>
    <w:rsid w:val="00AC03ED"/>
    <w:rsid w:val="00AC173A"/>
    <w:rsid w:val="00B924C1"/>
    <w:rsid w:val="00BA79D8"/>
    <w:rsid w:val="00BC1195"/>
    <w:rsid w:val="00BC7C79"/>
    <w:rsid w:val="00BE28C1"/>
    <w:rsid w:val="00C074F6"/>
    <w:rsid w:val="00C07A64"/>
    <w:rsid w:val="00C47ABB"/>
    <w:rsid w:val="00C5182A"/>
    <w:rsid w:val="00C6084B"/>
    <w:rsid w:val="00C726DC"/>
    <w:rsid w:val="00CA610A"/>
    <w:rsid w:val="00CB451E"/>
    <w:rsid w:val="00CB60A3"/>
    <w:rsid w:val="00CD1257"/>
    <w:rsid w:val="00CD2CBE"/>
    <w:rsid w:val="00D0077F"/>
    <w:rsid w:val="00D11E43"/>
    <w:rsid w:val="00D46F0E"/>
    <w:rsid w:val="00D51C6F"/>
    <w:rsid w:val="00D74F80"/>
    <w:rsid w:val="00D957F1"/>
    <w:rsid w:val="00DA21B1"/>
    <w:rsid w:val="00E001E6"/>
    <w:rsid w:val="00E722F2"/>
    <w:rsid w:val="00EA7C2F"/>
    <w:rsid w:val="00EC0B56"/>
    <w:rsid w:val="00F1088A"/>
    <w:rsid w:val="00F63A94"/>
    <w:rsid w:val="00FA57EB"/>
    <w:rsid w:val="00FB781D"/>
    <w:rsid w:val="00FC43E5"/>
    <w:rsid w:val="00FF0C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3B"/>
  </w:style>
  <w:style w:type="paragraph" w:styleId="Heading1">
    <w:name w:val="heading 1"/>
    <w:basedOn w:val="Normal"/>
    <w:next w:val="Normal"/>
    <w:link w:val="Heading1Char"/>
    <w:uiPriority w:val="9"/>
    <w:qFormat/>
    <w:rsid w:val="003A583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A583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583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583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583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58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583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583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583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3B"/>
    <w:pPr>
      <w:ind w:left="720"/>
      <w:contextualSpacing/>
    </w:pPr>
  </w:style>
  <w:style w:type="character" w:customStyle="1" w:styleId="Heading1Char">
    <w:name w:val="Heading 1 Char"/>
    <w:basedOn w:val="DefaultParagraphFont"/>
    <w:link w:val="Heading1"/>
    <w:uiPriority w:val="9"/>
    <w:rsid w:val="003A583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A583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A583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A583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A583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583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583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583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583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58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583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583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3A583B"/>
    <w:rPr>
      <w:rFonts w:asciiTheme="majorHAnsi" w:eastAsiaTheme="majorEastAsia" w:hAnsiTheme="majorHAnsi" w:cstheme="majorBidi"/>
      <w:i/>
      <w:iCs/>
      <w:spacing w:val="13"/>
      <w:sz w:val="24"/>
      <w:szCs w:val="24"/>
    </w:rPr>
  </w:style>
  <w:style w:type="character" w:styleId="Strong">
    <w:name w:val="Strong"/>
    <w:uiPriority w:val="22"/>
    <w:qFormat/>
    <w:rsid w:val="003A583B"/>
    <w:rPr>
      <w:b/>
      <w:bCs/>
    </w:rPr>
  </w:style>
  <w:style w:type="character" w:styleId="Emphasis">
    <w:name w:val="Emphasis"/>
    <w:uiPriority w:val="20"/>
    <w:qFormat/>
    <w:rsid w:val="003A583B"/>
    <w:rPr>
      <w:b/>
      <w:bCs/>
      <w:i/>
      <w:iCs/>
      <w:spacing w:val="10"/>
      <w:bdr w:val="none" w:sz="0" w:space="0" w:color="auto"/>
      <w:shd w:val="clear" w:color="auto" w:fill="auto"/>
    </w:rPr>
  </w:style>
  <w:style w:type="paragraph" w:styleId="NoSpacing">
    <w:name w:val="No Spacing"/>
    <w:basedOn w:val="Normal"/>
    <w:uiPriority w:val="1"/>
    <w:qFormat/>
    <w:rsid w:val="003A583B"/>
    <w:pPr>
      <w:spacing w:after="0" w:line="240" w:lineRule="auto"/>
    </w:pPr>
  </w:style>
  <w:style w:type="paragraph" w:styleId="Quote">
    <w:name w:val="Quote"/>
    <w:basedOn w:val="Normal"/>
    <w:next w:val="Normal"/>
    <w:link w:val="QuoteChar"/>
    <w:uiPriority w:val="29"/>
    <w:qFormat/>
    <w:rsid w:val="003A583B"/>
    <w:pPr>
      <w:spacing w:before="200" w:after="0"/>
      <w:ind w:left="360" w:right="360"/>
    </w:pPr>
    <w:rPr>
      <w:i/>
      <w:iCs/>
    </w:rPr>
  </w:style>
  <w:style w:type="character" w:customStyle="1" w:styleId="QuoteChar">
    <w:name w:val="Quote Char"/>
    <w:basedOn w:val="DefaultParagraphFont"/>
    <w:link w:val="Quote"/>
    <w:uiPriority w:val="29"/>
    <w:rsid w:val="003A583B"/>
    <w:rPr>
      <w:i/>
      <w:iCs/>
    </w:rPr>
  </w:style>
  <w:style w:type="paragraph" w:styleId="IntenseQuote">
    <w:name w:val="Intense Quote"/>
    <w:basedOn w:val="Normal"/>
    <w:next w:val="Normal"/>
    <w:link w:val="IntenseQuoteChar"/>
    <w:uiPriority w:val="30"/>
    <w:qFormat/>
    <w:rsid w:val="003A583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583B"/>
    <w:rPr>
      <w:b/>
      <w:bCs/>
      <w:i/>
      <w:iCs/>
    </w:rPr>
  </w:style>
  <w:style w:type="character" w:styleId="SubtleEmphasis">
    <w:name w:val="Subtle Emphasis"/>
    <w:uiPriority w:val="19"/>
    <w:qFormat/>
    <w:rsid w:val="003A583B"/>
    <w:rPr>
      <w:i/>
      <w:iCs/>
    </w:rPr>
  </w:style>
  <w:style w:type="character" w:styleId="IntenseEmphasis">
    <w:name w:val="Intense Emphasis"/>
    <w:uiPriority w:val="21"/>
    <w:qFormat/>
    <w:rsid w:val="003A583B"/>
    <w:rPr>
      <w:b/>
      <w:bCs/>
    </w:rPr>
  </w:style>
  <w:style w:type="character" w:styleId="SubtleReference">
    <w:name w:val="Subtle Reference"/>
    <w:uiPriority w:val="31"/>
    <w:qFormat/>
    <w:rsid w:val="003A583B"/>
    <w:rPr>
      <w:smallCaps/>
    </w:rPr>
  </w:style>
  <w:style w:type="character" w:styleId="IntenseReference">
    <w:name w:val="Intense Reference"/>
    <w:uiPriority w:val="32"/>
    <w:qFormat/>
    <w:rsid w:val="003A583B"/>
    <w:rPr>
      <w:smallCaps/>
      <w:spacing w:val="5"/>
      <w:u w:val="single"/>
    </w:rPr>
  </w:style>
  <w:style w:type="character" w:styleId="BookTitle">
    <w:name w:val="Book Title"/>
    <w:uiPriority w:val="33"/>
    <w:qFormat/>
    <w:rsid w:val="003A583B"/>
    <w:rPr>
      <w:i/>
      <w:iCs/>
      <w:smallCaps/>
      <w:spacing w:val="5"/>
    </w:rPr>
  </w:style>
  <w:style w:type="paragraph" w:styleId="TOCHeading">
    <w:name w:val="TOC Heading"/>
    <w:basedOn w:val="Heading1"/>
    <w:next w:val="Normal"/>
    <w:uiPriority w:val="39"/>
    <w:semiHidden/>
    <w:unhideWhenUsed/>
    <w:qFormat/>
    <w:rsid w:val="003A583B"/>
    <w:pPr>
      <w:outlineLvl w:val="9"/>
    </w:pPr>
  </w:style>
  <w:style w:type="character" w:customStyle="1" w:styleId="clickable">
    <w:name w:val="clickable"/>
    <w:basedOn w:val="DefaultParagraphFont"/>
    <w:rsid w:val="00E001E6"/>
  </w:style>
  <w:style w:type="character" w:customStyle="1" w:styleId="apple-converted-space">
    <w:name w:val="apple-converted-space"/>
    <w:basedOn w:val="DefaultParagraphFont"/>
    <w:rsid w:val="00E001E6"/>
  </w:style>
  <w:style w:type="paragraph" w:styleId="BalloonText">
    <w:name w:val="Balloon Text"/>
    <w:basedOn w:val="Normal"/>
    <w:link w:val="BalloonTextChar"/>
    <w:uiPriority w:val="99"/>
    <w:semiHidden/>
    <w:unhideWhenUsed/>
    <w:rsid w:val="00093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14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A758-8D41-4931-B564-ABBFFAE0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2016-05-10T09:25:00Z</cp:lastPrinted>
  <dcterms:created xsi:type="dcterms:W3CDTF">2017-01-19T11:49:00Z</dcterms:created>
  <dcterms:modified xsi:type="dcterms:W3CDTF">2017-01-19T11:49:00Z</dcterms:modified>
</cp:coreProperties>
</file>