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ABC" w:rsidRPr="005E47A0" w:rsidRDefault="00CC2ABC" w:rsidP="008F538B">
      <w:pPr>
        <w:spacing w:after="0" w:line="240" w:lineRule="auto"/>
        <w:rPr>
          <w:rFonts w:ascii="Arial" w:hAnsi="Arial" w:cs="Arial"/>
          <w:b/>
          <w:sz w:val="36"/>
        </w:rPr>
      </w:pPr>
      <w:r>
        <w:rPr>
          <w:rFonts w:ascii="Arial" w:hAnsi="Arial" w:cs="Arial"/>
          <w:b/>
          <w:sz w:val="36"/>
        </w:rPr>
        <w:t>Clinical and demographic differences between</w:t>
      </w:r>
      <w:r w:rsidRPr="005E47A0">
        <w:rPr>
          <w:rFonts w:ascii="Arial" w:hAnsi="Arial" w:cs="Arial"/>
          <w:b/>
          <w:sz w:val="36"/>
        </w:rPr>
        <w:t xml:space="preserve"> patients with </w:t>
      </w:r>
      <w:r>
        <w:rPr>
          <w:rFonts w:ascii="Arial" w:hAnsi="Arial" w:cs="Arial"/>
          <w:b/>
          <w:sz w:val="36"/>
        </w:rPr>
        <w:t>manic,</w:t>
      </w:r>
      <w:r w:rsidRPr="005E47A0">
        <w:rPr>
          <w:rFonts w:ascii="Arial" w:hAnsi="Arial" w:cs="Arial"/>
          <w:b/>
          <w:sz w:val="36"/>
        </w:rPr>
        <w:t xml:space="preserve"> depressive</w:t>
      </w:r>
      <w:r>
        <w:rPr>
          <w:rFonts w:ascii="Arial" w:hAnsi="Arial" w:cs="Arial"/>
          <w:b/>
          <w:sz w:val="36"/>
        </w:rPr>
        <w:t>,</w:t>
      </w:r>
      <w:r w:rsidRPr="005E47A0">
        <w:rPr>
          <w:rFonts w:ascii="Arial" w:hAnsi="Arial" w:cs="Arial"/>
          <w:b/>
          <w:sz w:val="36"/>
        </w:rPr>
        <w:t xml:space="preserve"> and schizophrenia</w:t>
      </w:r>
      <w:r>
        <w:rPr>
          <w:rFonts w:ascii="Arial" w:hAnsi="Arial" w:cs="Arial"/>
          <w:b/>
          <w:sz w:val="36"/>
        </w:rPr>
        <w:t>-</w:t>
      </w:r>
      <w:r w:rsidRPr="005E47A0">
        <w:rPr>
          <w:rFonts w:ascii="Arial" w:hAnsi="Arial" w:cs="Arial"/>
          <w:b/>
          <w:sz w:val="36"/>
        </w:rPr>
        <w:t xml:space="preserve">spectrum </w:t>
      </w:r>
      <w:r>
        <w:rPr>
          <w:rFonts w:ascii="Arial" w:hAnsi="Arial" w:cs="Arial"/>
          <w:b/>
          <w:sz w:val="36"/>
        </w:rPr>
        <w:t>psychoses presenting to Early Intervention Services in London</w:t>
      </w:r>
    </w:p>
    <w:p w:rsidR="00CC2ABC" w:rsidRPr="008E2050" w:rsidRDefault="00CC2ABC" w:rsidP="008F538B">
      <w:pPr>
        <w:rPr>
          <w:rFonts w:ascii="Arial" w:hAnsi="Arial" w:cs="Arial"/>
        </w:rPr>
      </w:pPr>
    </w:p>
    <w:p w:rsidR="00CC2ABC" w:rsidRDefault="00CC2ABC" w:rsidP="008F538B">
      <w:pPr>
        <w:rPr>
          <w:rFonts w:ascii="Arial" w:hAnsi="Arial" w:cs="Arial"/>
        </w:rPr>
      </w:pPr>
      <w:r w:rsidRPr="008E2050">
        <w:rPr>
          <w:rFonts w:ascii="Arial" w:hAnsi="Arial" w:cs="Arial"/>
        </w:rPr>
        <w:t>Adisha Kapila¹</w:t>
      </w:r>
      <w:r>
        <w:rPr>
          <w:rFonts w:ascii="Arial" w:hAnsi="Arial" w:cs="Arial"/>
        </w:rPr>
        <w:t>,</w:t>
      </w:r>
      <w:r w:rsidRPr="00F4549B">
        <w:rPr>
          <w:rFonts w:ascii="Arial" w:hAnsi="Arial" w:cs="Arial"/>
        </w:rPr>
        <w:t xml:space="preserve"> Helen L. Fisher</w:t>
      </w:r>
      <w:r>
        <w:rPr>
          <w:rFonts w:ascii="Arial" w:hAnsi="Arial" w:cs="Arial"/>
          <w:vertAlign w:val="superscript"/>
        </w:rPr>
        <w:t>2</w:t>
      </w:r>
      <w:r w:rsidRPr="00F4549B">
        <w:rPr>
          <w:rFonts w:ascii="Arial" w:hAnsi="Arial" w:cs="Arial"/>
        </w:rPr>
        <w:t xml:space="preserve">, </w:t>
      </w:r>
      <w:r w:rsidRPr="0089293D">
        <w:rPr>
          <w:rFonts w:ascii="Arial" w:hAnsi="Arial" w:cs="Arial"/>
        </w:rPr>
        <w:t>Sonia Johnson</w:t>
      </w:r>
      <w:r>
        <w:rPr>
          <w:rFonts w:ascii="Arial" w:hAnsi="Arial" w:cs="Arial"/>
          <w:vertAlign w:val="superscript"/>
        </w:rPr>
        <w:t>3,4</w:t>
      </w:r>
      <w:r>
        <w:rPr>
          <w:rFonts w:ascii="Arial" w:hAnsi="Arial" w:cs="Arial"/>
        </w:rPr>
        <w:t xml:space="preserve">, </w:t>
      </w:r>
      <w:r w:rsidRPr="006B51BC">
        <w:rPr>
          <w:rFonts w:ascii="Arial" w:hAnsi="Arial" w:cs="Arial"/>
        </w:rPr>
        <w:t>Barnaby Major</w:t>
      </w:r>
      <w:r>
        <w:rPr>
          <w:rFonts w:ascii="Arial" w:hAnsi="Arial" w:cs="Arial"/>
          <w:vertAlign w:val="superscript"/>
        </w:rPr>
        <w:t>5,6</w:t>
      </w:r>
      <w:r w:rsidRPr="006B51BC">
        <w:rPr>
          <w:rFonts w:ascii="Arial" w:hAnsi="Arial" w:cs="Arial"/>
        </w:rPr>
        <w:t>, Nikola Rahaman</w:t>
      </w:r>
      <w:r>
        <w:rPr>
          <w:rFonts w:ascii="Arial" w:hAnsi="Arial" w:cs="Arial"/>
          <w:vertAlign w:val="superscript"/>
        </w:rPr>
        <w:t>7</w:t>
      </w:r>
      <w:r w:rsidRPr="006B51BC">
        <w:rPr>
          <w:rFonts w:ascii="Arial" w:hAnsi="Arial" w:cs="Arial"/>
        </w:rPr>
        <w:t>, John Joyce</w:t>
      </w:r>
      <w:r>
        <w:rPr>
          <w:rFonts w:ascii="Arial" w:hAnsi="Arial" w:cs="Arial"/>
          <w:vertAlign w:val="superscript"/>
        </w:rPr>
        <w:t>8</w:t>
      </w:r>
      <w:r w:rsidRPr="006B51BC">
        <w:rPr>
          <w:rFonts w:ascii="Arial" w:hAnsi="Arial" w:cs="Arial"/>
        </w:rPr>
        <w:t>, Nick Chamberlain-Kent</w:t>
      </w:r>
      <w:r>
        <w:rPr>
          <w:rFonts w:ascii="Arial" w:hAnsi="Arial" w:cs="Arial"/>
          <w:vertAlign w:val="superscript"/>
        </w:rPr>
        <w:t>9</w:t>
      </w:r>
      <w:r w:rsidRPr="006B51BC">
        <w:rPr>
          <w:rFonts w:ascii="Arial" w:hAnsi="Arial" w:cs="Arial"/>
        </w:rPr>
        <w:t xml:space="preserve">, </w:t>
      </w:r>
      <w:r>
        <w:rPr>
          <w:rFonts w:ascii="Arial" w:hAnsi="Arial" w:cs="Arial"/>
        </w:rPr>
        <w:t>Jo Lawrence</w:t>
      </w:r>
      <w:r>
        <w:rPr>
          <w:rFonts w:ascii="Arial" w:hAnsi="Arial" w:cs="Arial"/>
          <w:vertAlign w:val="superscript"/>
        </w:rPr>
        <w:t>10</w:t>
      </w:r>
      <w:r w:rsidRPr="006B51BC">
        <w:rPr>
          <w:rFonts w:ascii="Arial" w:hAnsi="Arial" w:cs="Arial"/>
        </w:rPr>
        <w:t>,</w:t>
      </w:r>
      <w:r>
        <w:rPr>
          <w:rFonts w:ascii="Arial" w:hAnsi="Arial" w:cs="Arial"/>
        </w:rPr>
        <w:t xml:space="preserve"> Allan H Young</w:t>
      </w:r>
      <w:r>
        <w:rPr>
          <w:rFonts w:ascii="Arial" w:hAnsi="Arial" w:cs="Arial"/>
          <w:vertAlign w:val="superscript"/>
        </w:rPr>
        <w:t>2</w:t>
      </w:r>
      <w:r>
        <w:rPr>
          <w:rFonts w:ascii="Arial" w:hAnsi="Arial" w:cs="Arial"/>
        </w:rPr>
        <w:t>, James M Stone*</w:t>
      </w:r>
      <w:r>
        <w:rPr>
          <w:rFonts w:ascii="Arial" w:hAnsi="Arial" w:cs="Arial"/>
          <w:vertAlign w:val="superscript"/>
        </w:rPr>
        <w:t>2</w:t>
      </w:r>
    </w:p>
    <w:p w:rsidR="00CC2ABC" w:rsidRPr="008E2050" w:rsidRDefault="00CC2ABC" w:rsidP="008F538B">
      <w:pPr>
        <w:rPr>
          <w:rFonts w:ascii="Arial" w:hAnsi="Arial" w:cs="Arial"/>
        </w:rPr>
      </w:pPr>
    </w:p>
    <w:p w:rsidR="00CC2ABC" w:rsidRDefault="00CC2ABC" w:rsidP="008F538B">
      <w:pPr>
        <w:rPr>
          <w:rFonts w:ascii="Arial" w:hAnsi="Arial" w:cs="Arial"/>
        </w:rPr>
      </w:pPr>
      <w:r w:rsidRPr="008E2050">
        <w:rPr>
          <w:rFonts w:ascii="Arial" w:hAnsi="Arial" w:cs="Arial"/>
        </w:rPr>
        <w:t>¹</w:t>
      </w:r>
      <w:r>
        <w:rPr>
          <w:rFonts w:ascii="Arial" w:hAnsi="Arial" w:cs="Arial"/>
        </w:rPr>
        <w:t xml:space="preserve"> Faculty of Life Sciences &amp; Medicine, </w:t>
      </w:r>
      <w:r w:rsidRPr="008E2050">
        <w:rPr>
          <w:rFonts w:ascii="Arial" w:hAnsi="Arial" w:cs="Arial"/>
        </w:rPr>
        <w:t>King’s College London, London, UK</w:t>
      </w:r>
      <w:r>
        <w:rPr>
          <w:rFonts w:ascii="Arial" w:hAnsi="Arial" w:cs="Arial"/>
        </w:rPr>
        <w:t>.</w:t>
      </w:r>
    </w:p>
    <w:p w:rsidR="00CC2ABC" w:rsidRPr="006B51BC" w:rsidRDefault="00CC2ABC" w:rsidP="008F538B">
      <w:pPr>
        <w:rPr>
          <w:rFonts w:ascii="Arial" w:hAnsi="Arial" w:cs="Arial"/>
        </w:rPr>
      </w:pPr>
      <w:r>
        <w:rPr>
          <w:rFonts w:ascii="Arial" w:hAnsi="Arial" w:cs="Arial"/>
          <w:vertAlign w:val="superscript"/>
        </w:rPr>
        <w:t xml:space="preserve">2 </w:t>
      </w:r>
      <w:r w:rsidRPr="00196766">
        <w:rPr>
          <w:rFonts w:ascii="Arial" w:hAnsi="Arial" w:cs="Arial"/>
        </w:rPr>
        <w:t>Institute</w:t>
      </w:r>
      <w:r w:rsidRPr="006B51BC">
        <w:rPr>
          <w:rFonts w:ascii="Arial" w:hAnsi="Arial" w:cs="Arial"/>
        </w:rPr>
        <w:t xml:space="preserve"> of Psychiatry, Psychology &amp; Neuroscience, King’s College London, London, UK. </w:t>
      </w:r>
    </w:p>
    <w:p w:rsidR="00CC2ABC" w:rsidRDefault="00CC2ABC" w:rsidP="008F538B">
      <w:pPr>
        <w:rPr>
          <w:rFonts w:ascii="Arial" w:hAnsi="Arial" w:cs="Arial"/>
        </w:rPr>
      </w:pPr>
      <w:r>
        <w:rPr>
          <w:rFonts w:ascii="Arial" w:hAnsi="Arial" w:cs="Arial"/>
          <w:vertAlign w:val="superscript"/>
        </w:rPr>
        <w:t>3</w:t>
      </w:r>
      <w:r>
        <w:rPr>
          <w:rFonts w:ascii="Arial" w:hAnsi="Arial" w:cs="Arial"/>
        </w:rPr>
        <w:t xml:space="preserve"> </w:t>
      </w:r>
      <w:r w:rsidRPr="006B51BC">
        <w:rPr>
          <w:rFonts w:ascii="Arial" w:hAnsi="Arial" w:cs="Arial"/>
        </w:rPr>
        <w:t xml:space="preserve">Division of Psychiatry, University College London, London, UK. </w:t>
      </w:r>
    </w:p>
    <w:p w:rsidR="00CC2ABC" w:rsidRPr="006B51BC" w:rsidRDefault="00CC2ABC" w:rsidP="008F538B">
      <w:pPr>
        <w:rPr>
          <w:rFonts w:ascii="Arial" w:hAnsi="Arial" w:cs="Arial"/>
        </w:rPr>
      </w:pPr>
      <w:r>
        <w:rPr>
          <w:rFonts w:ascii="Arial" w:hAnsi="Arial" w:cs="Arial"/>
          <w:vertAlign w:val="superscript"/>
        </w:rPr>
        <w:t xml:space="preserve">4 </w:t>
      </w:r>
      <w:r w:rsidRPr="006B51BC">
        <w:rPr>
          <w:rFonts w:ascii="Arial" w:hAnsi="Arial" w:cs="Arial"/>
        </w:rPr>
        <w:t>Camden and Islington NHS Foundation Trust, London, UK.</w:t>
      </w:r>
    </w:p>
    <w:p w:rsidR="00CC2ABC" w:rsidRPr="006B51BC" w:rsidRDefault="00CC2ABC" w:rsidP="008F538B">
      <w:pPr>
        <w:rPr>
          <w:rFonts w:ascii="Arial" w:hAnsi="Arial" w:cs="Arial"/>
        </w:rPr>
      </w:pPr>
      <w:r w:rsidRPr="00196766">
        <w:rPr>
          <w:rFonts w:ascii="Arial" w:hAnsi="Arial" w:cs="Arial"/>
          <w:vertAlign w:val="superscript"/>
        </w:rPr>
        <w:t>5</w:t>
      </w:r>
      <w:r>
        <w:rPr>
          <w:rFonts w:ascii="Arial" w:hAnsi="Arial" w:cs="Arial"/>
        </w:rPr>
        <w:t xml:space="preserve"> </w:t>
      </w:r>
      <w:r w:rsidRPr="006B51BC">
        <w:rPr>
          <w:rFonts w:ascii="Arial" w:hAnsi="Arial" w:cs="Arial"/>
        </w:rPr>
        <w:t>EQUIP, Hackney,</w:t>
      </w:r>
      <w:r w:rsidRPr="006B51BC">
        <w:rPr>
          <w:rFonts w:ascii="Arial" w:hAnsi="Arial" w:cs="Arial"/>
          <w:vertAlign w:val="superscript"/>
        </w:rPr>
        <w:t xml:space="preserve"> </w:t>
      </w:r>
      <w:r w:rsidRPr="006B51BC">
        <w:rPr>
          <w:rFonts w:ascii="Arial" w:hAnsi="Arial" w:cs="Arial"/>
        </w:rPr>
        <w:t>East London NHS Foundation Trust, London, UK.</w:t>
      </w:r>
    </w:p>
    <w:p w:rsidR="00CC2ABC" w:rsidRPr="006B51BC" w:rsidRDefault="00CC2ABC" w:rsidP="008F538B">
      <w:pPr>
        <w:rPr>
          <w:rFonts w:ascii="Arial" w:hAnsi="Arial" w:cs="Arial"/>
        </w:rPr>
      </w:pPr>
      <w:r w:rsidRPr="00196766">
        <w:rPr>
          <w:rFonts w:ascii="Arial" w:hAnsi="Arial" w:cs="Arial"/>
          <w:vertAlign w:val="superscript"/>
        </w:rPr>
        <w:t>6</w:t>
      </w:r>
      <w:r>
        <w:rPr>
          <w:rFonts w:ascii="Arial" w:hAnsi="Arial" w:cs="Arial"/>
        </w:rPr>
        <w:t xml:space="preserve"> </w:t>
      </w:r>
      <w:r w:rsidRPr="006B51BC">
        <w:rPr>
          <w:rFonts w:ascii="Arial" w:hAnsi="Arial" w:cs="Arial"/>
        </w:rPr>
        <w:t xml:space="preserve">Herefordshire Early Intervention Service, </w:t>
      </w:r>
      <w:r w:rsidRPr="006B51BC">
        <w:rPr>
          <w:rFonts w:ascii="Arial" w:hAnsi="Arial" w:cs="Arial"/>
          <w:bCs/>
          <w:vertAlign w:val="superscript"/>
          <w:lang w:val="el-GR"/>
        </w:rPr>
        <w:t>2</w:t>
      </w:r>
      <w:r w:rsidRPr="006B51BC">
        <w:rPr>
          <w:rFonts w:ascii="Arial" w:hAnsi="Arial" w:cs="Arial"/>
          <w:bCs/>
          <w:lang w:val="el-GR"/>
        </w:rPr>
        <w:t>gether NHS Foundation Trust</w:t>
      </w:r>
      <w:r w:rsidRPr="006B51BC">
        <w:rPr>
          <w:rFonts w:ascii="Arial" w:hAnsi="Arial" w:cs="Arial"/>
          <w:bCs/>
        </w:rPr>
        <w:t>, Herefordshire, UK.</w:t>
      </w:r>
    </w:p>
    <w:p w:rsidR="00CC2ABC" w:rsidRPr="006B51BC" w:rsidRDefault="00CC2ABC" w:rsidP="008F538B">
      <w:pPr>
        <w:rPr>
          <w:rFonts w:ascii="Arial" w:hAnsi="Arial" w:cs="Arial"/>
        </w:rPr>
      </w:pPr>
      <w:r w:rsidRPr="00196766">
        <w:rPr>
          <w:rFonts w:ascii="Arial" w:hAnsi="Arial" w:cs="Arial"/>
          <w:vertAlign w:val="superscript"/>
        </w:rPr>
        <w:t>7</w:t>
      </w:r>
      <w:r>
        <w:rPr>
          <w:rFonts w:ascii="Arial" w:hAnsi="Arial" w:cs="Arial"/>
        </w:rPr>
        <w:t xml:space="preserve"> </w:t>
      </w:r>
      <w:r w:rsidRPr="006B51BC">
        <w:rPr>
          <w:rFonts w:ascii="Arial" w:hAnsi="Arial" w:cs="Arial"/>
        </w:rPr>
        <w:t>Kensington, Chelsea, Westminster and Brent Early Intervention Service, Central &amp; North West London NHS Foundation Trust, London, UK.</w:t>
      </w:r>
    </w:p>
    <w:p w:rsidR="00CC2ABC" w:rsidRPr="006B51BC" w:rsidRDefault="00CC2ABC" w:rsidP="008F538B">
      <w:pPr>
        <w:rPr>
          <w:rFonts w:ascii="Arial" w:hAnsi="Arial" w:cs="Arial"/>
        </w:rPr>
      </w:pPr>
      <w:r w:rsidRPr="00196766">
        <w:rPr>
          <w:rFonts w:ascii="Arial" w:hAnsi="Arial" w:cs="Arial"/>
          <w:vertAlign w:val="superscript"/>
        </w:rPr>
        <w:t>8</w:t>
      </w:r>
      <w:r>
        <w:rPr>
          <w:rFonts w:ascii="Arial" w:hAnsi="Arial" w:cs="Arial"/>
        </w:rPr>
        <w:t xml:space="preserve"> </w:t>
      </w:r>
      <w:r w:rsidRPr="006B51BC">
        <w:rPr>
          <w:rFonts w:ascii="Arial" w:hAnsi="Arial" w:cs="Arial"/>
        </w:rPr>
        <w:t>Lewisham Early Intervention Service,</w:t>
      </w:r>
      <w:r w:rsidRPr="006B51BC">
        <w:rPr>
          <w:rFonts w:ascii="Arial" w:hAnsi="Arial" w:cs="Arial"/>
          <w:vertAlign w:val="superscript"/>
        </w:rPr>
        <w:t xml:space="preserve"> </w:t>
      </w:r>
      <w:r w:rsidRPr="006B51BC">
        <w:rPr>
          <w:rFonts w:ascii="Arial" w:hAnsi="Arial" w:cs="Arial"/>
        </w:rPr>
        <w:t xml:space="preserve">South London and Maudsley NHS Foundation Trust, London, UK. </w:t>
      </w:r>
    </w:p>
    <w:p w:rsidR="00CC2ABC" w:rsidRPr="006B51BC" w:rsidRDefault="00CC2ABC" w:rsidP="008F538B">
      <w:pPr>
        <w:rPr>
          <w:rFonts w:ascii="Arial" w:hAnsi="Arial" w:cs="Arial"/>
        </w:rPr>
      </w:pPr>
      <w:r w:rsidRPr="00196766">
        <w:rPr>
          <w:rFonts w:ascii="Arial" w:hAnsi="Arial" w:cs="Arial"/>
          <w:vertAlign w:val="superscript"/>
        </w:rPr>
        <w:t>9</w:t>
      </w:r>
      <w:r>
        <w:rPr>
          <w:rFonts w:ascii="Arial" w:hAnsi="Arial" w:cs="Arial"/>
        </w:rPr>
        <w:t xml:space="preserve"> </w:t>
      </w:r>
      <w:r w:rsidRPr="006B51BC">
        <w:rPr>
          <w:rFonts w:ascii="Arial" w:hAnsi="Arial" w:cs="Arial"/>
        </w:rPr>
        <w:t>Wandsworth Early Intervention Service, South West London &amp; St Georges’ Mental Health NHS Trust</w:t>
      </w:r>
      <w:r w:rsidRPr="006B51BC">
        <w:rPr>
          <w:rFonts w:ascii="Arial" w:hAnsi="Arial" w:cs="Arial"/>
          <w:vertAlign w:val="superscript"/>
        </w:rPr>
        <w:t xml:space="preserve"> </w:t>
      </w:r>
      <w:r w:rsidRPr="006B51BC">
        <w:rPr>
          <w:rFonts w:ascii="Arial" w:hAnsi="Arial" w:cs="Arial"/>
        </w:rPr>
        <w:t>, London, UK.</w:t>
      </w:r>
    </w:p>
    <w:p w:rsidR="00CC2ABC" w:rsidRPr="006B51BC" w:rsidRDefault="00CC2ABC" w:rsidP="008F538B">
      <w:pPr>
        <w:rPr>
          <w:rFonts w:ascii="Arial" w:hAnsi="Arial" w:cs="Arial"/>
        </w:rPr>
      </w:pPr>
      <w:r w:rsidRPr="00196766">
        <w:rPr>
          <w:rFonts w:ascii="Arial" w:hAnsi="Arial" w:cs="Arial"/>
          <w:vertAlign w:val="superscript"/>
        </w:rPr>
        <w:t>10</w:t>
      </w:r>
      <w:r>
        <w:rPr>
          <w:rFonts w:ascii="Arial" w:hAnsi="Arial" w:cs="Arial"/>
        </w:rPr>
        <w:t xml:space="preserve"> </w:t>
      </w:r>
      <w:r w:rsidRPr="006B51BC">
        <w:rPr>
          <w:rFonts w:ascii="Arial" w:hAnsi="Arial" w:cs="Arial"/>
        </w:rPr>
        <w:t>STEP, Southwark, South London and Maudsley NHS Foundation Trust, London, UK.</w:t>
      </w:r>
    </w:p>
    <w:p w:rsidR="00CC2ABC" w:rsidRDefault="00CC2ABC" w:rsidP="008F538B">
      <w:pPr>
        <w:spacing w:after="0" w:line="480" w:lineRule="auto"/>
        <w:rPr>
          <w:rFonts w:ascii="Arial" w:hAnsi="Arial" w:cs="Arial"/>
        </w:rPr>
      </w:pPr>
    </w:p>
    <w:p w:rsidR="00CC2ABC" w:rsidRDefault="00CC2ABC" w:rsidP="008F538B">
      <w:pPr>
        <w:spacing w:after="0" w:line="480" w:lineRule="auto"/>
        <w:rPr>
          <w:rFonts w:ascii="Arial" w:hAnsi="Arial" w:cs="Arial"/>
        </w:rPr>
      </w:pPr>
      <w:r>
        <w:rPr>
          <w:rFonts w:ascii="Arial" w:hAnsi="Arial" w:cs="Arial"/>
        </w:rPr>
        <w:t xml:space="preserve">* Address correspondence to: Dr James Stone, </w:t>
      </w:r>
      <w:r w:rsidRPr="00196766">
        <w:rPr>
          <w:rFonts w:ascii="Arial" w:hAnsi="Arial" w:cs="Arial"/>
        </w:rPr>
        <w:t>Centre for Neuroimaging Sciences</w:t>
      </w:r>
      <w:r>
        <w:rPr>
          <w:rFonts w:ascii="Arial" w:hAnsi="Arial" w:cs="Arial"/>
        </w:rPr>
        <w:t>,</w:t>
      </w:r>
      <w:r w:rsidRPr="00196766">
        <w:rPr>
          <w:rFonts w:ascii="Arial" w:hAnsi="Arial" w:cs="Arial"/>
        </w:rPr>
        <w:t xml:space="preserve"> Instit</w:t>
      </w:r>
      <w:r>
        <w:rPr>
          <w:rFonts w:ascii="Arial" w:hAnsi="Arial" w:cs="Arial"/>
        </w:rPr>
        <w:t xml:space="preserve">ute of Psychiatry Psychology &amp; Neuroscience, 16 </w:t>
      </w:r>
      <w:r w:rsidRPr="00196766">
        <w:rPr>
          <w:rFonts w:ascii="Arial" w:hAnsi="Arial" w:cs="Arial"/>
        </w:rPr>
        <w:t>De Crespigny Park</w:t>
      </w:r>
      <w:r>
        <w:rPr>
          <w:rFonts w:ascii="Arial" w:hAnsi="Arial" w:cs="Arial"/>
        </w:rPr>
        <w:t xml:space="preserve">, </w:t>
      </w:r>
      <w:r w:rsidRPr="00196766">
        <w:rPr>
          <w:rFonts w:ascii="Arial" w:hAnsi="Arial" w:cs="Arial"/>
        </w:rPr>
        <w:t>London SE5 8AF</w:t>
      </w:r>
      <w:r>
        <w:rPr>
          <w:rFonts w:ascii="Arial" w:hAnsi="Arial" w:cs="Arial"/>
        </w:rPr>
        <w:t xml:space="preserve">, UK. Tel: </w:t>
      </w:r>
      <w:r w:rsidRPr="00196766">
        <w:rPr>
          <w:rFonts w:ascii="Arial" w:hAnsi="Arial" w:cs="Arial"/>
        </w:rPr>
        <w:t>+44 2032283053</w:t>
      </w:r>
      <w:r>
        <w:rPr>
          <w:rFonts w:ascii="Arial" w:hAnsi="Arial" w:cs="Arial"/>
        </w:rPr>
        <w:t xml:space="preserve">. Email: </w:t>
      </w:r>
      <w:hyperlink r:id="rId7" w:history="1">
        <w:r w:rsidRPr="00BB500A">
          <w:rPr>
            <w:rStyle w:val="Hyperlink"/>
            <w:rFonts w:ascii="Arial" w:hAnsi="Arial" w:cs="Arial"/>
          </w:rPr>
          <w:t>james.m.stone@kcl.ac.uk</w:t>
        </w:r>
      </w:hyperlink>
      <w:r>
        <w:rPr>
          <w:rFonts w:ascii="Arial" w:hAnsi="Arial" w:cs="Arial"/>
        </w:rPr>
        <w:t>.</w:t>
      </w:r>
    </w:p>
    <w:p w:rsidR="00CC2ABC" w:rsidRPr="00B4202F" w:rsidRDefault="00CC2ABC" w:rsidP="008F538B">
      <w:pPr>
        <w:spacing w:after="0" w:line="480" w:lineRule="auto"/>
        <w:rPr>
          <w:rFonts w:ascii="Arial" w:hAnsi="Arial" w:cs="Arial"/>
          <w:color w:val="FF0000"/>
        </w:rPr>
      </w:pPr>
    </w:p>
    <w:p w:rsidR="00CC2ABC" w:rsidRPr="00ED7EBC" w:rsidRDefault="00CC2ABC" w:rsidP="008F538B">
      <w:pPr>
        <w:spacing w:after="0" w:line="480" w:lineRule="auto"/>
        <w:rPr>
          <w:rFonts w:ascii="Arial" w:hAnsi="Arial" w:cs="Arial"/>
          <w:color w:val="000000" w:themeColor="text1"/>
        </w:rPr>
      </w:pPr>
      <w:r w:rsidRPr="00ED7EBC">
        <w:rPr>
          <w:rFonts w:ascii="Arial" w:hAnsi="Arial" w:cs="Arial"/>
          <w:color w:val="000000" w:themeColor="text1"/>
        </w:rPr>
        <w:t>Abstract word c</w:t>
      </w:r>
      <w:r>
        <w:rPr>
          <w:rFonts w:ascii="Arial" w:hAnsi="Arial" w:cs="Arial"/>
          <w:color w:val="000000" w:themeColor="text1"/>
        </w:rPr>
        <w:t xml:space="preserve">ount: </w:t>
      </w:r>
      <w:r w:rsidR="00FA74EE">
        <w:rPr>
          <w:rFonts w:ascii="Arial" w:hAnsi="Arial" w:cs="Arial"/>
          <w:color w:val="000000" w:themeColor="text1"/>
        </w:rPr>
        <w:t>221</w:t>
      </w:r>
      <w:bookmarkStart w:id="0" w:name="_GoBack"/>
      <w:bookmarkEnd w:id="0"/>
      <w:r w:rsidR="00DC1F5C">
        <w:rPr>
          <w:rFonts w:ascii="Arial" w:hAnsi="Arial" w:cs="Arial"/>
          <w:color w:val="000000" w:themeColor="text1"/>
        </w:rPr>
        <w:t xml:space="preserve"> </w:t>
      </w:r>
      <w:r w:rsidRPr="00ED7EBC">
        <w:rPr>
          <w:rFonts w:ascii="Arial" w:hAnsi="Arial" w:cs="Arial"/>
          <w:color w:val="000000" w:themeColor="text1"/>
        </w:rPr>
        <w:t>words</w:t>
      </w:r>
    </w:p>
    <w:p w:rsidR="00CC2ABC" w:rsidRPr="00E54069" w:rsidRDefault="00CC2ABC" w:rsidP="008F538B">
      <w:pPr>
        <w:spacing w:after="0" w:line="480" w:lineRule="auto"/>
        <w:rPr>
          <w:rFonts w:ascii="Arial" w:hAnsi="Arial" w:cs="Arial"/>
          <w:color w:val="000000" w:themeColor="text1"/>
        </w:rPr>
      </w:pPr>
      <w:r w:rsidRPr="00E54069">
        <w:rPr>
          <w:rFonts w:ascii="Arial" w:hAnsi="Arial" w:cs="Arial"/>
          <w:color w:val="000000" w:themeColor="text1"/>
        </w:rPr>
        <w:t xml:space="preserve">Main text word count: </w:t>
      </w:r>
      <w:r w:rsidR="00DC1F5C">
        <w:rPr>
          <w:rFonts w:ascii="Arial" w:hAnsi="Arial" w:cs="Arial"/>
          <w:color w:val="000000" w:themeColor="text1"/>
        </w:rPr>
        <w:t>2518</w:t>
      </w:r>
      <w:r w:rsidRPr="00E54069">
        <w:rPr>
          <w:rFonts w:ascii="Arial" w:hAnsi="Arial" w:cs="Arial"/>
          <w:color w:val="000000" w:themeColor="text1"/>
        </w:rPr>
        <w:t xml:space="preserve"> words </w:t>
      </w:r>
    </w:p>
    <w:p w:rsidR="00CC2ABC" w:rsidRPr="008E2050" w:rsidRDefault="00CC2ABC" w:rsidP="00D14199">
      <w:pPr>
        <w:spacing w:after="0" w:line="276" w:lineRule="auto"/>
        <w:jc w:val="both"/>
        <w:rPr>
          <w:rFonts w:ascii="Arial" w:hAnsi="Arial" w:cs="Arial"/>
          <w:u w:val="single"/>
        </w:rPr>
      </w:pPr>
    </w:p>
    <w:p w:rsidR="00CC2ABC" w:rsidRPr="008E2050" w:rsidRDefault="00CC2ABC" w:rsidP="00D14199">
      <w:pPr>
        <w:spacing w:after="0" w:line="276" w:lineRule="auto"/>
        <w:jc w:val="both"/>
        <w:rPr>
          <w:rFonts w:ascii="Arial" w:hAnsi="Arial" w:cs="Arial"/>
          <w:u w:val="single"/>
        </w:rPr>
      </w:pPr>
    </w:p>
    <w:p w:rsidR="00CC2ABC" w:rsidRPr="008E2050" w:rsidRDefault="00CC2ABC" w:rsidP="00D14199">
      <w:pPr>
        <w:spacing w:after="0" w:line="276" w:lineRule="auto"/>
        <w:jc w:val="both"/>
        <w:rPr>
          <w:rFonts w:ascii="Arial" w:hAnsi="Arial" w:cs="Arial"/>
          <w:u w:val="single"/>
        </w:rPr>
      </w:pPr>
    </w:p>
    <w:p w:rsidR="00CC2ABC" w:rsidRPr="008E2050" w:rsidRDefault="00CC2ABC" w:rsidP="00D14199">
      <w:pPr>
        <w:spacing w:after="0" w:line="276" w:lineRule="auto"/>
        <w:jc w:val="both"/>
        <w:rPr>
          <w:rFonts w:ascii="Arial" w:hAnsi="Arial" w:cs="Arial"/>
          <w:u w:val="single"/>
        </w:rPr>
      </w:pPr>
    </w:p>
    <w:p w:rsidR="00CC2ABC" w:rsidRDefault="00CC2ABC" w:rsidP="00D14199">
      <w:pPr>
        <w:spacing w:after="0" w:line="276" w:lineRule="auto"/>
        <w:jc w:val="both"/>
        <w:rPr>
          <w:rFonts w:ascii="Arial" w:hAnsi="Arial" w:cs="Arial"/>
          <w:u w:val="single"/>
        </w:rPr>
      </w:pPr>
    </w:p>
    <w:p w:rsidR="00CC2ABC" w:rsidRPr="008E2050" w:rsidRDefault="00CC2ABC" w:rsidP="00D14199">
      <w:pPr>
        <w:spacing w:after="0" w:line="276" w:lineRule="auto"/>
        <w:jc w:val="both"/>
        <w:rPr>
          <w:rFonts w:ascii="Arial" w:hAnsi="Arial" w:cs="Arial"/>
          <w:u w:val="single"/>
        </w:rPr>
      </w:pPr>
    </w:p>
    <w:p w:rsidR="000C7E45" w:rsidRPr="00CA01CB" w:rsidRDefault="000C7E45" w:rsidP="000C7E45">
      <w:pPr>
        <w:tabs>
          <w:tab w:val="left" w:pos="2160"/>
        </w:tabs>
        <w:spacing w:after="0" w:line="480" w:lineRule="auto"/>
        <w:rPr>
          <w:rFonts w:ascii="Arial" w:hAnsi="Arial" w:cs="Arial"/>
          <w:b/>
        </w:rPr>
      </w:pPr>
      <w:r w:rsidRPr="00CA01CB">
        <w:rPr>
          <w:rFonts w:ascii="Arial" w:hAnsi="Arial" w:cs="Arial"/>
          <w:b/>
        </w:rPr>
        <w:lastRenderedPageBreak/>
        <w:t>Acknowledgements</w:t>
      </w:r>
    </w:p>
    <w:p w:rsidR="000C7E45" w:rsidRPr="000C7E45" w:rsidRDefault="000C7E45" w:rsidP="000C7E45">
      <w:pPr>
        <w:spacing w:after="0" w:line="480" w:lineRule="auto"/>
        <w:rPr>
          <w:rFonts w:ascii="Arial" w:eastAsia="Times New Roman" w:hAnsi="Arial" w:cs="Arial"/>
          <w:lang w:eastAsia="en-GB"/>
        </w:rPr>
      </w:pPr>
      <w:r w:rsidRPr="00B6512C">
        <w:rPr>
          <w:rFonts w:ascii="Arial" w:hAnsi="Arial" w:cs="Arial"/>
        </w:rPr>
        <w:t>This work was supported by the NIHR Biomedical Research Centre for Mental Health at the South London and Maudsley NHS Foundation Trust and Institute of Psychiatry, King’s College London.</w:t>
      </w:r>
      <w:r w:rsidRPr="00B6512C">
        <w:rPr>
          <w:rFonts w:ascii="Arial" w:eastAsia="Times New Roman" w:hAnsi="Arial" w:cs="Arial"/>
          <w:lang w:eastAsia="en-GB"/>
        </w:rPr>
        <w:t xml:space="preserve"> </w:t>
      </w:r>
      <w:r>
        <w:rPr>
          <w:rFonts w:ascii="Arial" w:eastAsia="Times New Roman" w:hAnsi="Arial" w:cs="Arial"/>
          <w:lang w:eastAsia="en-GB"/>
        </w:rPr>
        <w:t>The</w:t>
      </w:r>
      <w:r w:rsidRPr="00CA01CB">
        <w:rPr>
          <w:rFonts w:ascii="Arial" w:eastAsia="Times New Roman" w:hAnsi="Arial" w:cs="Arial"/>
          <w:lang w:eastAsia="en-GB"/>
        </w:rPr>
        <w:t xml:space="preserve"> research received no specific grant from any funding agency, commercial or not for profit sectors.</w:t>
      </w:r>
      <w:r>
        <w:rPr>
          <w:rFonts w:ascii="Arial" w:eastAsia="Times New Roman" w:hAnsi="Arial" w:cs="Arial"/>
          <w:lang w:eastAsia="en-GB"/>
        </w:rPr>
        <w:t xml:space="preserve"> </w:t>
      </w:r>
      <w:r w:rsidRPr="008116C6">
        <w:rPr>
          <w:rFonts w:ascii="Arial" w:hAnsi="Arial" w:cs="Arial"/>
        </w:rPr>
        <w:t>Initial pilot work on the MiData package within Camden &amp; Islington Early Intervention Services was supported by Islington Primary Care Trust. We are extremely grateful to clinicians and patients from the participating teams for their time and enthusiasm. We would particularly like to acknowledge the contributions of Kate Theodore, Tom Grange, Katharine McLoughlin, Lorna Hobbs, Peggy Papada, Sally Bloy, Kelso Cratsley, Laurence Church, Rhianne Doherty, Sharif Ghali, Sasha Gold, Farhana Mann, Andrew Tapfumaneyi, Denise Bevan, Lisa Gaiotto, Peter Bailey, Jana Advani, Teuta Rexhepi, Charlie Heriot-Maitland, Mima Simic and Sujata Soni to collection of data in the individual sites. Thanks also to members of LEIRN, especially Paddy Power, Swaran Singh, Aurelie Freeman, Maxine Sacks, Gillian Paul, Brock Chisholm</w:t>
      </w:r>
      <w:r w:rsidRPr="00B6512C">
        <w:rPr>
          <w:rFonts w:ascii="Arial" w:hAnsi="Arial" w:cs="Arial"/>
        </w:rPr>
        <w:t>, Emma Stinton and Jim O’Donnell for their contributions to the development and implementation of the package.</w:t>
      </w:r>
      <w:r>
        <w:rPr>
          <w:rFonts w:ascii="Arial" w:hAnsi="Arial" w:cs="Arial"/>
          <w:b/>
        </w:rPr>
        <w:br w:type="page"/>
      </w:r>
    </w:p>
    <w:p w:rsidR="00CC2ABC" w:rsidRDefault="00CC2ABC" w:rsidP="00EE0B34">
      <w:pPr>
        <w:spacing w:after="0" w:line="480" w:lineRule="auto"/>
        <w:jc w:val="both"/>
        <w:rPr>
          <w:rFonts w:ascii="Arial" w:hAnsi="Arial" w:cs="Arial"/>
          <w:b/>
        </w:rPr>
      </w:pPr>
      <w:r>
        <w:rPr>
          <w:rFonts w:ascii="Arial" w:hAnsi="Arial" w:cs="Arial"/>
          <w:b/>
        </w:rPr>
        <w:lastRenderedPageBreak/>
        <w:t>Abstract</w:t>
      </w:r>
    </w:p>
    <w:p w:rsidR="004A4ABD" w:rsidRDefault="004A4ABD" w:rsidP="00A36A20">
      <w:pPr>
        <w:spacing w:after="0" w:line="480" w:lineRule="auto"/>
        <w:jc w:val="both"/>
        <w:rPr>
          <w:rFonts w:ascii="Arial" w:hAnsi="Arial" w:cs="Arial"/>
        </w:rPr>
      </w:pPr>
      <w:r>
        <w:rPr>
          <w:rFonts w:ascii="Arial" w:hAnsi="Arial" w:cs="Arial"/>
          <w:b/>
        </w:rPr>
        <w:t>Aim:</w:t>
      </w:r>
      <w:r w:rsidR="008537BE">
        <w:rPr>
          <w:rFonts w:ascii="Arial" w:hAnsi="Arial" w:cs="Arial"/>
          <w:b/>
        </w:rPr>
        <w:t xml:space="preserve"> </w:t>
      </w:r>
      <w:r>
        <w:rPr>
          <w:rFonts w:ascii="Arial" w:hAnsi="Arial" w:cs="Arial"/>
        </w:rPr>
        <w:t>To investigate</w:t>
      </w:r>
      <w:r w:rsidR="00CC2ABC">
        <w:rPr>
          <w:rFonts w:ascii="Arial" w:hAnsi="Arial" w:cs="Arial"/>
        </w:rPr>
        <w:t xml:space="preserve"> the relationship between the presenting clinical and demographic characteristics in first episode psychosis patients with their clinical diagnostic grouping 1 year later. </w:t>
      </w:r>
    </w:p>
    <w:p w:rsidR="004A4ABD" w:rsidRDefault="008537BE" w:rsidP="00A36A20">
      <w:pPr>
        <w:spacing w:after="0" w:line="480" w:lineRule="auto"/>
        <w:jc w:val="both"/>
        <w:rPr>
          <w:rFonts w:ascii="Arial" w:hAnsi="Arial" w:cs="Arial"/>
        </w:rPr>
      </w:pPr>
      <w:r>
        <w:rPr>
          <w:rFonts w:ascii="Arial" w:hAnsi="Arial" w:cs="Arial"/>
          <w:b/>
        </w:rPr>
        <w:t>Methods</w:t>
      </w:r>
      <w:r w:rsidR="004A4ABD">
        <w:rPr>
          <w:rFonts w:ascii="Arial" w:hAnsi="Arial" w:cs="Arial"/>
          <w:b/>
        </w:rPr>
        <w:t xml:space="preserve">: </w:t>
      </w:r>
      <w:r w:rsidR="00CC2ABC" w:rsidRPr="002239B8">
        <w:rPr>
          <w:rFonts w:ascii="Arial" w:hAnsi="Arial" w:cs="Arial"/>
          <w:lang w:val="en-US"/>
        </w:rPr>
        <w:t xml:space="preserve">Data from 1014 </w:t>
      </w:r>
      <w:r w:rsidR="00CC2ABC" w:rsidRPr="002239B8">
        <w:rPr>
          <w:rFonts w:ascii="Arial" w:hAnsi="Arial" w:cs="Arial"/>
        </w:rPr>
        <w:t xml:space="preserve">patients from seven London-based Early Intervention Services were extracted from the MiData </w:t>
      </w:r>
      <w:r w:rsidR="00CC2ABC">
        <w:rPr>
          <w:rFonts w:ascii="Arial" w:hAnsi="Arial" w:cs="Arial"/>
        </w:rPr>
        <w:t xml:space="preserve">audit </w:t>
      </w:r>
      <w:r w:rsidR="00CC2ABC" w:rsidRPr="002239B8">
        <w:rPr>
          <w:rFonts w:ascii="Arial" w:hAnsi="Arial" w:cs="Arial"/>
        </w:rPr>
        <w:t xml:space="preserve">database. Associations between clinical and demographic measures at presentation </w:t>
      </w:r>
      <w:r w:rsidR="00CC2ABC">
        <w:rPr>
          <w:rFonts w:ascii="Arial" w:hAnsi="Arial" w:cs="Arial"/>
        </w:rPr>
        <w:t xml:space="preserve">and </w:t>
      </w:r>
      <w:r w:rsidR="00CC2ABC" w:rsidRPr="002239B8">
        <w:rPr>
          <w:rFonts w:ascii="Arial" w:hAnsi="Arial" w:cs="Arial"/>
        </w:rPr>
        <w:t xml:space="preserve">clinical diagnosis made at 1 year were assessed with ANOVA and </w:t>
      </w:r>
      <w:r w:rsidR="00CC2ABC">
        <w:rPr>
          <w:rFonts w:ascii="Arial" w:hAnsi="Arial" w:cs="Arial"/>
        </w:rPr>
        <w:t>Chi-square</w:t>
      </w:r>
      <w:r w:rsidR="00CC2ABC" w:rsidRPr="002239B8">
        <w:rPr>
          <w:rFonts w:ascii="Arial" w:hAnsi="Arial" w:cs="Arial"/>
        </w:rPr>
        <w:t xml:space="preserve"> test</w:t>
      </w:r>
      <w:r w:rsidR="00CC2ABC">
        <w:rPr>
          <w:rFonts w:ascii="Arial" w:hAnsi="Arial" w:cs="Arial"/>
        </w:rPr>
        <w:t>s</w:t>
      </w:r>
      <w:r w:rsidR="004A4ABD">
        <w:rPr>
          <w:rFonts w:ascii="Arial" w:hAnsi="Arial" w:cs="Arial"/>
        </w:rPr>
        <w:t>.</w:t>
      </w:r>
    </w:p>
    <w:p w:rsidR="004A4ABD" w:rsidRDefault="008537BE" w:rsidP="00A36A20">
      <w:pPr>
        <w:spacing w:after="0" w:line="480" w:lineRule="auto"/>
        <w:jc w:val="both"/>
        <w:rPr>
          <w:rFonts w:ascii="Arial" w:hAnsi="Arial" w:cs="Arial"/>
        </w:rPr>
      </w:pPr>
      <w:r>
        <w:rPr>
          <w:rFonts w:ascii="Arial" w:hAnsi="Arial" w:cs="Arial"/>
          <w:b/>
        </w:rPr>
        <w:t>Results</w:t>
      </w:r>
      <w:r w:rsidR="004A4ABD">
        <w:rPr>
          <w:rFonts w:ascii="Arial" w:hAnsi="Arial" w:cs="Arial"/>
          <w:b/>
        </w:rPr>
        <w:t>:</w:t>
      </w:r>
      <w:r>
        <w:rPr>
          <w:rFonts w:ascii="Arial" w:hAnsi="Arial" w:cs="Arial"/>
          <w:b/>
        </w:rPr>
        <w:t xml:space="preserve"> </w:t>
      </w:r>
      <w:r w:rsidR="00CC2ABC">
        <w:rPr>
          <w:rFonts w:ascii="Arial" w:hAnsi="Arial" w:cs="Arial"/>
        </w:rPr>
        <w:t xml:space="preserve">The sample comprised 76% of patients with </w:t>
      </w:r>
      <w:r w:rsidR="00CC2ABC">
        <w:rPr>
          <w:rFonts w:ascii="Arial" w:eastAsia="Times New Roman" w:hAnsi="Arial" w:cs="Arial"/>
          <w:color w:val="000000"/>
          <w:lang w:eastAsia="en-GB"/>
        </w:rPr>
        <w:t>schizophrenia-spectrum diagnoses</w:t>
      </w:r>
      <w:r w:rsidR="00CC2ABC" w:rsidRPr="000D7C61">
        <w:rPr>
          <w:rFonts w:ascii="Arial" w:eastAsia="Times New Roman" w:hAnsi="Arial" w:cs="Arial"/>
          <w:color w:val="000000"/>
          <w:lang w:eastAsia="en-GB"/>
        </w:rPr>
        <w:t xml:space="preserve">, </w:t>
      </w:r>
      <w:r w:rsidR="00CC2ABC">
        <w:rPr>
          <w:rFonts w:ascii="Arial" w:eastAsia="Times New Roman" w:hAnsi="Arial" w:cs="Arial"/>
          <w:color w:val="000000"/>
          <w:lang w:eastAsia="en-GB"/>
        </w:rPr>
        <w:t>9% with manic psychoses</w:t>
      </w:r>
      <w:r w:rsidR="00CC2ABC" w:rsidRPr="000D7C61">
        <w:rPr>
          <w:rFonts w:ascii="Arial" w:eastAsia="Times New Roman" w:hAnsi="Arial" w:cs="Arial"/>
          <w:color w:val="000000"/>
          <w:lang w:eastAsia="en-GB"/>
        </w:rPr>
        <w:t>,</w:t>
      </w:r>
      <w:r w:rsidR="00CC2ABC">
        <w:rPr>
          <w:rFonts w:ascii="Arial" w:eastAsia="Times New Roman" w:hAnsi="Arial" w:cs="Arial"/>
          <w:color w:val="000000"/>
          <w:lang w:eastAsia="en-GB"/>
        </w:rPr>
        <w:t xml:space="preserve"> and</w:t>
      </w:r>
      <w:r w:rsidR="00CC2ABC" w:rsidRPr="000D7C61">
        <w:rPr>
          <w:rFonts w:ascii="Arial" w:eastAsia="Times New Roman" w:hAnsi="Arial" w:cs="Arial"/>
          <w:color w:val="000000"/>
          <w:lang w:eastAsia="en-GB"/>
        </w:rPr>
        <w:t xml:space="preserve"> </w:t>
      </w:r>
      <w:r w:rsidR="00CC2ABC">
        <w:rPr>
          <w:rFonts w:ascii="Arial" w:eastAsia="Times New Roman" w:hAnsi="Arial" w:cs="Arial"/>
          <w:color w:val="000000"/>
          <w:lang w:eastAsia="en-GB"/>
        </w:rPr>
        <w:t>6% with depressive psychoses. Compared to the other two groups, patients who were diagnosed as having manic psychosis were younger, with higher education and shorter duration of untreated psychosis, and had higher Young Mania Rating Scale scores at presentation and lower PANSS-N scores. Patients diagnosed at 1 year as having depressive psychosis were older and more likely to be white, with the lowest PANSS-positive scores at baseline.</w:t>
      </w:r>
      <w:r w:rsidR="00CC2ABC">
        <w:rPr>
          <w:rFonts w:ascii="Arial" w:hAnsi="Arial" w:cs="Arial"/>
        </w:rPr>
        <w:t xml:space="preserve"> </w:t>
      </w:r>
      <w:r w:rsidR="00CC2ABC">
        <w:rPr>
          <w:rFonts w:ascii="Arial" w:eastAsia="Times New Roman" w:hAnsi="Arial" w:cs="Arial"/>
          <w:color w:val="000000"/>
          <w:lang w:eastAsia="en-GB"/>
        </w:rPr>
        <w:t xml:space="preserve">Patients diagnosed at 1 year as having schizophrenia spectrum diagnoses were more likely to be black males. </w:t>
      </w:r>
      <w:r w:rsidR="00CC2ABC">
        <w:rPr>
          <w:rFonts w:ascii="Arial" w:hAnsi="Arial" w:cs="Arial"/>
        </w:rPr>
        <w:t>Patients in the 3 diagnostic subgroups of psychosis differed on both clinical and demographic characteristics at presentation.</w:t>
      </w:r>
      <w:r>
        <w:rPr>
          <w:rFonts w:ascii="Arial" w:hAnsi="Arial" w:cs="Arial"/>
        </w:rPr>
        <w:t xml:space="preserve"> </w:t>
      </w:r>
    </w:p>
    <w:p w:rsidR="00CC2ABC" w:rsidRPr="004A4ABD" w:rsidRDefault="008537BE" w:rsidP="00A36A20">
      <w:pPr>
        <w:spacing w:after="0" w:line="480" w:lineRule="auto"/>
        <w:jc w:val="both"/>
        <w:rPr>
          <w:rFonts w:ascii="Arial" w:hAnsi="Arial" w:cs="Arial"/>
          <w:b/>
        </w:rPr>
      </w:pPr>
      <w:r>
        <w:rPr>
          <w:rFonts w:ascii="Arial" w:hAnsi="Arial" w:cs="Arial"/>
          <w:b/>
        </w:rPr>
        <w:t>Conclusions</w:t>
      </w:r>
      <w:r w:rsidR="004A4ABD">
        <w:rPr>
          <w:rFonts w:ascii="Arial" w:hAnsi="Arial" w:cs="Arial"/>
          <w:b/>
        </w:rPr>
        <w:t>:</w:t>
      </w:r>
      <w:r w:rsidR="00CC2ABC">
        <w:rPr>
          <w:rFonts w:ascii="Arial" w:hAnsi="Arial" w:cs="Arial"/>
        </w:rPr>
        <w:t xml:space="preserve"> </w:t>
      </w:r>
      <w:r w:rsidR="0017786E">
        <w:rPr>
          <w:rFonts w:ascii="Arial" w:hAnsi="Arial" w:cs="Arial"/>
        </w:rPr>
        <w:t xml:space="preserve">There </w:t>
      </w:r>
      <w:r w:rsidR="00BE3C03">
        <w:rPr>
          <w:rFonts w:ascii="Arial" w:hAnsi="Arial" w:cs="Arial"/>
        </w:rPr>
        <w:t xml:space="preserve">were significant clinical and demographic differences </w:t>
      </w:r>
      <w:r w:rsidR="00D16009">
        <w:rPr>
          <w:rFonts w:ascii="Arial" w:hAnsi="Arial" w:cs="Arial"/>
        </w:rPr>
        <w:t xml:space="preserve">at presentation </w:t>
      </w:r>
      <w:r w:rsidR="00BE3C03">
        <w:rPr>
          <w:rFonts w:ascii="Arial" w:hAnsi="Arial" w:cs="Arial"/>
        </w:rPr>
        <w:t xml:space="preserve">between </w:t>
      </w:r>
      <w:r w:rsidR="00D16009">
        <w:rPr>
          <w:rFonts w:ascii="Arial" w:hAnsi="Arial" w:cs="Arial"/>
        </w:rPr>
        <w:t xml:space="preserve">first episode psychosis </w:t>
      </w:r>
      <w:r w:rsidR="00BE3C03">
        <w:rPr>
          <w:rFonts w:ascii="Arial" w:hAnsi="Arial" w:cs="Arial"/>
        </w:rPr>
        <w:t xml:space="preserve">patients </w:t>
      </w:r>
      <w:r w:rsidR="00D16009">
        <w:rPr>
          <w:rFonts w:ascii="Arial" w:hAnsi="Arial" w:cs="Arial"/>
        </w:rPr>
        <w:t xml:space="preserve">who received different </w:t>
      </w:r>
      <w:r w:rsidR="00BE3C03">
        <w:rPr>
          <w:rFonts w:ascii="Arial" w:hAnsi="Arial" w:cs="Arial"/>
        </w:rPr>
        <w:t xml:space="preserve">clinical diagnoses </w:t>
      </w:r>
      <w:r w:rsidR="00D16009">
        <w:rPr>
          <w:rFonts w:ascii="Arial" w:hAnsi="Arial" w:cs="Arial"/>
        </w:rPr>
        <w:t xml:space="preserve">at </w:t>
      </w:r>
      <w:r w:rsidR="00BE3C03">
        <w:rPr>
          <w:rFonts w:ascii="Arial" w:hAnsi="Arial" w:cs="Arial"/>
        </w:rPr>
        <w:t xml:space="preserve">1 year. </w:t>
      </w:r>
      <w:r w:rsidR="00CC2ABC">
        <w:rPr>
          <w:rFonts w:ascii="Arial" w:hAnsi="Arial" w:cs="Arial"/>
        </w:rPr>
        <w:t xml:space="preserve">Future work will determine the extent to which these differences can be </w:t>
      </w:r>
      <w:r w:rsidR="00D16009">
        <w:rPr>
          <w:rFonts w:ascii="Arial" w:hAnsi="Arial" w:cs="Arial"/>
        </w:rPr>
        <w:t>used to guide clinical care.</w:t>
      </w:r>
    </w:p>
    <w:p w:rsidR="00CC2ABC" w:rsidRDefault="00CC2ABC" w:rsidP="00A36A20"/>
    <w:p w:rsidR="00CC2ABC" w:rsidRPr="000D7C61" w:rsidRDefault="00CC2ABC" w:rsidP="00EE0B34">
      <w:pPr>
        <w:spacing w:after="0" w:line="480" w:lineRule="auto"/>
        <w:jc w:val="both"/>
        <w:rPr>
          <w:rFonts w:ascii="Arial" w:eastAsia="Times New Roman" w:hAnsi="Arial" w:cs="Arial"/>
          <w:color w:val="000000"/>
          <w:lang w:eastAsia="en-GB"/>
        </w:rPr>
      </w:pPr>
    </w:p>
    <w:p w:rsidR="00CC2ABC" w:rsidRPr="000D7C61" w:rsidRDefault="00CC2ABC" w:rsidP="00EE0B34">
      <w:pPr>
        <w:spacing w:after="0" w:line="480" w:lineRule="auto"/>
        <w:jc w:val="both"/>
        <w:rPr>
          <w:rFonts w:ascii="Arial" w:eastAsia="Times New Roman" w:hAnsi="Arial" w:cs="Arial"/>
          <w:color w:val="000000"/>
          <w:lang w:eastAsia="en-GB"/>
        </w:rPr>
      </w:pPr>
      <w:r w:rsidRPr="000D7C61">
        <w:rPr>
          <w:rFonts w:ascii="Arial" w:eastAsia="Times New Roman" w:hAnsi="Arial" w:cs="Arial"/>
          <w:b/>
          <w:color w:val="000000"/>
          <w:lang w:eastAsia="en-GB"/>
        </w:rPr>
        <w:t>Key words:</w:t>
      </w:r>
      <w:r w:rsidRPr="000D7C61">
        <w:rPr>
          <w:rFonts w:ascii="Arial" w:eastAsia="Times New Roman" w:hAnsi="Arial" w:cs="Arial"/>
          <w:color w:val="000000"/>
          <w:lang w:eastAsia="en-GB"/>
        </w:rPr>
        <w:t xml:space="preserve"> Schizophrenia, </w:t>
      </w:r>
      <w:r>
        <w:rPr>
          <w:rFonts w:ascii="Arial" w:eastAsia="Times New Roman" w:hAnsi="Arial" w:cs="Arial"/>
          <w:color w:val="000000"/>
          <w:lang w:eastAsia="en-GB"/>
        </w:rPr>
        <w:t xml:space="preserve">Manic Psychosis, </w:t>
      </w:r>
      <w:r w:rsidRPr="000D7C61">
        <w:rPr>
          <w:rFonts w:ascii="Arial" w:eastAsia="Times New Roman" w:hAnsi="Arial" w:cs="Arial"/>
          <w:color w:val="000000"/>
          <w:lang w:eastAsia="en-GB"/>
        </w:rPr>
        <w:t xml:space="preserve">Bipolar Affective Disorder, Depressive Psychosis, </w:t>
      </w:r>
      <w:r>
        <w:rPr>
          <w:rFonts w:ascii="Arial" w:eastAsia="Times New Roman" w:hAnsi="Arial" w:cs="Arial"/>
          <w:color w:val="000000"/>
          <w:lang w:eastAsia="en-GB"/>
        </w:rPr>
        <w:t xml:space="preserve">Major Depressive Disorder, </w:t>
      </w:r>
      <w:r w:rsidRPr="000D7C61">
        <w:rPr>
          <w:rFonts w:ascii="Arial" w:eastAsia="Times New Roman" w:hAnsi="Arial" w:cs="Arial"/>
          <w:color w:val="000000"/>
          <w:lang w:eastAsia="en-GB"/>
        </w:rPr>
        <w:t>First Episode Psychosis</w:t>
      </w:r>
      <w:r>
        <w:rPr>
          <w:rFonts w:ascii="Arial" w:eastAsia="Times New Roman" w:hAnsi="Arial" w:cs="Arial"/>
          <w:color w:val="000000"/>
          <w:lang w:eastAsia="en-GB"/>
        </w:rPr>
        <w:t>, Diagnosis</w:t>
      </w:r>
    </w:p>
    <w:p w:rsidR="00CC2ABC" w:rsidRDefault="00CC2ABC" w:rsidP="00CA01CB">
      <w:pPr>
        <w:spacing w:after="0" w:line="480" w:lineRule="auto"/>
        <w:rPr>
          <w:rFonts w:ascii="Arial" w:eastAsia="Times New Roman" w:hAnsi="Arial" w:cs="Arial"/>
          <w:color w:val="000000"/>
          <w:lang w:eastAsia="en-GB"/>
        </w:rPr>
      </w:pPr>
    </w:p>
    <w:p w:rsidR="00CC2ABC" w:rsidRDefault="00CC2ABC" w:rsidP="00CA01CB">
      <w:pPr>
        <w:spacing w:after="0" w:line="480" w:lineRule="auto"/>
        <w:rPr>
          <w:rFonts w:ascii="Arial" w:eastAsia="Times New Roman" w:hAnsi="Arial" w:cs="Arial"/>
          <w:color w:val="000000"/>
          <w:lang w:eastAsia="en-GB"/>
        </w:rPr>
      </w:pPr>
    </w:p>
    <w:p w:rsidR="00CC2ABC" w:rsidRDefault="00CC2ABC" w:rsidP="00CA01CB">
      <w:pPr>
        <w:spacing w:after="0" w:line="480" w:lineRule="auto"/>
        <w:rPr>
          <w:rFonts w:ascii="Arial" w:eastAsia="Times New Roman" w:hAnsi="Arial" w:cs="Arial"/>
          <w:color w:val="000000"/>
          <w:lang w:eastAsia="en-GB"/>
        </w:rPr>
      </w:pPr>
    </w:p>
    <w:p w:rsidR="00CC2ABC" w:rsidRDefault="00CC2ABC">
      <w:pPr>
        <w:spacing w:after="0" w:line="240" w:lineRule="auto"/>
        <w:rPr>
          <w:rFonts w:ascii="Arial" w:hAnsi="Arial" w:cs="Arial"/>
          <w:b/>
        </w:rPr>
      </w:pPr>
      <w:r>
        <w:rPr>
          <w:rFonts w:ascii="Arial" w:hAnsi="Arial" w:cs="Arial"/>
          <w:b/>
        </w:rPr>
        <w:lastRenderedPageBreak/>
        <w:br w:type="page"/>
      </w:r>
    </w:p>
    <w:p w:rsidR="00CC2ABC" w:rsidRPr="000D7C61" w:rsidRDefault="00CC2ABC" w:rsidP="00CA01CB">
      <w:pPr>
        <w:spacing w:after="0" w:line="480" w:lineRule="auto"/>
        <w:rPr>
          <w:rFonts w:ascii="Arial" w:hAnsi="Arial" w:cs="Arial"/>
          <w:b/>
        </w:rPr>
      </w:pPr>
      <w:r w:rsidRPr="000D7C61">
        <w:rPr>
          <w:rFonts w:ascii="Arial" w:hAnsi="Arial" w:cs="Arial"/>
          <w:b/>
        </w:rPr>
        <w:lastRenderedPageBreak/>
        <w:t>Introduction</w:t>
      </w:r>
    </w:p>
    <w:p w:rsidR="00CC2ABC" w:rsidRDefault="00CC2ABC" w:rsidP="00CA01CB">
      <w:pPr>
        <w:spacing w:after="0" w:line="480" w:lineRule="auto"/>
        <w:rPr>
          <w:rFonts w:ascii="Arial" w:hAnsi="Arial" w:cs="Arial"/>
        </w:rPr>
      </w:pPr>
      <w:r>
        <w:rPr>
          <w:rFonts w:ascii="Arial" w:hAnsi="Arial" w:cs="Arial"/>
        </w:rPr>
        <w:t>Clinical</w:t>
      </w:r>
      <w:r w:rsidRPr="000D7C61">
        <w:rPr>
          <w:rFonts w:ascii="Arial" w:hAnsi="Arial" w:cs="Arial"/>
        </w:rPr>
        <w:t xml:space="preserve"> diagnosis is integral to optimal patient care</w:t>
      </w:r>
      <w:r>
        <w:rPr>
          <w:rFonts w:ascii="Arial" w:hAnsi="Arial" w:cs="Arial"/>
        </w:rPr>
        <w:t>,</w:t>
      </w:r>
      <w:r w:rsidRPr="00262135">
        <w:rPr>
          <w:rFonts w:ascii="Arial" w:hAnsi="Arial" w:cs="Arial"/>
          <w:noProof/>
          <w:vertAlign w:val="superscript"/>
        </w:rPr>
        <w:t>1</w:t>
      </w:r>
      <w:r>
        <w:rPr>
          <w:rFonts w:ascii="Arial" w:hAnsi="Arial" w:cs="Arial"/>
        </w:rPr>
        <w:t xml:space="preserve"> but in psychiatry the establishment of a clear diagnosis may be difficult.</w:t>
      </w:r>
      <w:r w:rsidRPr="00262135">
        <w:rPr>
          <w:rFonts w:ascii="Arial" w:hAnsi="Arial" w:cs="Arial"/>
          <w:noProof/>
          <w:vertAlign w:val="superscript"/>
        </w:rPr>
        <w:t>2</w:t>
      </w:r>
      <w:r w:rsidRPr="000D7C61">
        <w:rPr>
          <w:rFonts w:ascii="Arial" w:hAnsi="Arial" w:cs="Arial"/>
        </w:rPr>
        <w:t xml:space="preserve"> </w:t>
      </w:r>
      <w:r>
        <w:rPr>
          <w:rFonts w:ascii="Arial" w:hAnsi="Arial" w:cs="Arial"/>
        </w:rPr>
        <w:t>One reason for this is the fact that many conditions can present with similar and overlapping symptoms.</w:t>
      </w:r>
      <w:r w:rsidRPr="00262135">
        <w:rPr>
          <w:rFonts w:ascii="Arial" w:hAnsi="Arial" w:cs="Arial"/>
          <w:noProof/>
          <w:vertAlign w:val="superscript"/>
        </w:rPr>
        <w:t>3</w:t>
      </w:r>
      <w:r w:rsidRPr="000D7C61">
        <w:rPr>
          <w:rFonts w:ascii="Arial" w:hAnsi="Arial" w:cs="Arial"/>
        </w:rPr>
        <w:t xml:space="preserve"> Psychotic symptoms, notably hallucinations and delusions, are experienced in both affective and non-affective conditions</w:t>
      </w:r>
      <w:r>
        <w:rPr>
          <w:rFonts w:ascii="Arial" w:hAnsi="Arial" w:cs="Arial"/>
        </w:rPr>
        <w:t>, but</w:t>
      </w:r>
      <w:r w:rsidRPr="000D7C61">
        <w:rPr>
          <w:rFonts w:ascii="Arial" w:hAnsi="Arial" w:cs="Arial"/>
        </w:rPr>
        <w:t xml:space="preserve"> differentiating between </w:t>
      </w:r>
      <w:r>
        <w:rPr>
          <w:rFonts w:ascii="Arial" w:hAnsi="Arial" w:cs="Arial"/>
        </w:rPr>
        <w:t xml:space="preserve">these subtypes in </w:t>
      </w:r>
      <w:r w:rsidRPr="000D7C61">
        <w:rPr>
          <w:rFonts w:ascii="Arial" w:hAnsi="Arial" w:cs="Arial"/>
        </w:rPr>
        <w:t>first-episode psychosis (FEP) p</w:t>
      </w:r>
      <w:r>
        <w:rPr>
          <w:rFonts w:ascii="Arial" w:hAnsi="Arial" w:cs="Arial"/>
        </w:rPr>
        <w:t>atients is often problematic at presentation.</w:t>
      </w:r>
      <w:r w:rsidRPr="00262135">
        <w:rPr>
          <w:rFonts w:ascii="Arial" w:hAnsi="Arial" w:cs="Arial"/>
          <w:noProof/>
          <w:vertAlign w:val="superscript"/>
        </w:rPr>
        <w:t>4</w:t>
      </w:r>
      <w:r>
        <w:rPr>
          <w:rFonts w:ascii="Arial" w:eastAsia="Times New Roman" w:hAnsi="Arial" w:cs="Arial"/>
          <w:lang w:eastAsia="en-GB"/>
        </w:rPr>
        <w:t xml:space="preserve"> Although schizophrenia spectrum (SZ) and affective psychoses have different genetic risk factors, as well as distinct symptomatic profiles,</w:t>
      </w:r>
      <w:r w:rsidRPr="00262135">
        <w:rPr>
          <w:rFonts w:ascii="Arial" w:hAnsi="Arial" w:cs="Arial"/>
          <w:noProof/>
          <w:vertAlign w:val="superscript"/>
        </w:rPr>
        <w:t>5</w:t>
      </w:r>
      <w:r>
        <w:rPr>
          <w:rFonts w:ascii="Arial" w:hAnsi="Arial" w:cs="Arial"/>
        </w:rPr>
        <w:t xml:space="preserve"> </w:t>
      </w:r>
      <w:r w:rsidRPr="000D7C61">
        <w:rPr>
          <w:rFonts w:ascii="Arial" w:hAnsi="Arial" w:cs="Arial"/>
        </w:rPr>
        <w:t>there remains no standard clinical test to differ</w:t>
      </w:r>
      <w:r>
        <w:rPr>
          <w:rFonts w:ascii="Arial" w:hAnsi="Arial" w:cs="Arial"/>
        </w:rPr>
        <w:t>entiate these conditions.</w:t>
      </w:r>
      <w:r w:rsidRPr="00262135">
        <w:rPr>
          <w:rFonts w:ascii="Arial" w:hAnsi="Arial" w:cs="Arial"/>
          <w:noProof/>
          <w:vertAlign w:val="superscript"/>
        </w:rPr>
        <w:t>6</w:t>
      </w:r>
    </w:p>
    <w:p w:rsidR="00CC2ABC" w:rsidRDefault="00CC2ABC" w:rsidP="002529DC">
      <w:pPr>
        <w:spacing w:after="0" w:line="480" w:lineRule="auto"/>
        <w:rPr>
          <w:rFonts w:ascii="Arial" w:eastAsia="Times New Roman" w:hAnsi="Arial" w:cs="Arial"/>
          <w:lang w:eastAsia="en-GB"/>
        </w:rPr>
      </w:pPr>
    </w:p>
    <w:p w:rsidR="00CC2ABC" w:rsidRDefault="00CC2ABC" w:rsidP="002529DC">
      <w:pPr>
        <w:spacing w:after="0" w:line="480" w:lineRule="auto"/>
        <w:rPr>
          <w:rFonts w:ascii="Arial" w:eastAsia="Times New Roman" w:hAnsi="Arial" w:cs="Arial"/>
          <w:lang w:eastAsia="en-GB"/>
        </w:rPr>
      </w:pPr>
      <w:r>
        <w:rPr>
          <w:rFonts w:ascii="Arial" w:eastAsia="Times New Roman" w:hAnsi="Arial" w:cs="Arial"/>
          <w:lang w:eastAsia="en-GB"/>
        </w:rPr>
        <w:t>Psychosocial risk factors have long been suggested to play an important role in the development of psychotic illness,</w:t>
      </w:r>
      <w:r w:rsidRPr="00262135">
        <w:rPr>
          <w:rFonts w:ascii="Arial" w:eastAsia="Times New Roman" w:hAnsi="Arial" w:cs="Arial"/>
          <w:noProof/>
          <w:vertAlign w:val="superscript"/>
          <w:lang w:eastAsia="en-GB"/>
        </w:rPr>
        <w:t>7-10</w:t>
      </w:r>
      <w:r>
        <w:rPr>
          <w:rFonts w:ascii="Arial" w:hAnsi="Arial" w:cs="Arial"/>
        </w:rPr>
        <w:t xml:space="preserve"> and it is possible that different risk factors might underlie affective and SZ psychoses, and that these could be used to improve diagnostic accuracy at first presentation in psychosis patients. </w:t>
      </w:r>
      <w:r>
        <w:rPr>
          <w:rFonts w:ascii="Arial" w:eastAsia="Times New Roman" w:hAnsi="Arial" w:cs="Arial"/>
          <w:lang w:eastAsia="en-GB"/>
        </w:rPr>
        <w:t>This has the potential to significantly improve</w:t>
      </w:r>
      <w:r w:rsidRPr="000D7C61">
        <w:rPr>
          <w:rFonts w:ascii="Arial" w:eastAsia="Times New Roman" w:hAnsi="Arial" w:cs="Arial"/>
          <w:lang w:eastAsia="en-GB"/>
        </w:rPr>
        <w:t xml:space="preserve"> long-term</w:t>
      </w:r>
      <w:r>
        <w:rPr>
          <w:rFonts w:ascii="Arial" w:eastAsia="Times New Roman" w:hAnsi="Arial" w:cs="Arial"/>
          <w:lang w:eastAsia="en-GB"/>
        </w:rPr>
        <w:t xml:space="preserve"> management.</w:t>
      </w:r>
      <w:r w:rsidRPr="00262135">
        <w:rPr>
          <w:rFonts w:ascii="Arial" w:eastAsia="Times New Roman" w:hAnsi="Arial" w:cs="Arial"/>
          <w:noProof/>
          <w:vertAlign w:val="superscript"/>
          <w:lang w:eastAsia="en-GB"/>
        </w:rPr>
        <w:t>11</w:t>
      </w:r>
      <w:r w:rsidRPr="000D7C61">
        <w:rPr>
          <w:rFonts w:ascii="Arial" w:eastAsia="Times New Roman" w:hAnsi="Arial" w:cs="Arial"/>
          <w:lang w:eastAsia="en-GB"/>
        </w:rPr>
        <w:t xml:space="preserve"> </w:t>
      </w:r>
      <w:r>
        <w:rPr>
          <w:rFonts w:ascii="Arial" w:hAnsi="Arial" w:cs="Arial"/>
        </w:rPr>
        <w:t>Most</w:t>
      </w:r>
      <w:r w:rsidRPr="000D7C61">
        <w:rPr>
          <w:rFonts w:ascii="Arial" w:hAnsi="Arial" w:cs="Arial"/>
        </w:rPr>
        <w:t xml:space="preserve"> research </w:t>
      </w:r>
      <w:r>
        <w:rPr>
          <w:rFonts w:ascii="Arial" w:hAnsi="Arial" w:cs="Arial"/>
        </w:rPr>
        <w:t>to date on the association of</w:t>
      </w:r>
      <w:r w:rsidRPr="000D7C61">
        <w:rPr>
          <w:rFonts w:ascii="Arial" w:hAnsi="Arial" w:cs="Arial"/>
        </w:rPr>
        <w:t xml:space="preserve"> psychosocial risk fac</w:t>
      </w:r>
      <w:r>
        <w:rPr>
          <w:rFonts w:ascii="Arial" w:hAnsi="Arial" w:cs="Arial"/>
        </w:rPr>
        <w:t>tors with psychosis has focused</w:t>
      </w:r>
      <w:r w:rsidRPr="000D7C61">
        <w:rPr>
          <w:rFonts w:ascii="Arial" w:hAnsi="Arial" w:cs="Arial"/>
        </w:rPr>
        <w:t xml:space="preserve"> on SZ</w:t>
      </w:r>
      <w:r>
        <w:rPr>
          <w:rFonts w:ascii="Arial" w:hAnsi="Arial" w:cs="Arial"/>
        </w:rPr>
        <w:t xml:space="preserve"> psychoses.</w:t>
      </w:r>
      <w:r w:rsidRPr="00262135">
        <w:rPr>
          <w:rFonts w:ascii="Arial" w:hAnsi="Arial" w:cs="Arial"/>
          <w:noProof/>
          <w:vertAlign w:val="superscript"/>
        </w:rPr>
        <w:t>12-15</w:t>
      </w:r>
      <w:r w:rsidRPr="000D7C61">
        <w:rPr>
          <w:rFonts w:ascii="Arial" w:eastAsia="Times New Roman" w:hAnsi="Arial" w:cs="Arial"/>
          <w:lang w:eastAsia="en-GB"/>
        </w:rPr>
        <w:t xml:space="preserve"> </w:t>
      </w:r>
      <w:r>
        <w:rPr>
          <w:rFonts w:ascii="Arial" w:eastAsia="Times New Roman" w:hAnsi="Arial" w:cs="Arial"/>
          <w:lang w:eastAsia="en-GB"/>
        </w:rPr>
        <w:t>T</w:t>
      </w:r>
      <w:r w:rsidRPr="000D7C61">
        <w:rPr>
          <w:rFonts w:ascii="Arial" w:eastAsia="Times New Roman" w:hAnsi="Arial" w:cs="Arial"/>
          <w:lang w:eastAsia="en-GB"/>
        </w:rPr>
        <w:t xml:space="preserve">here </w:t>
      </w:r>
      <w:r w:rsidRPr="000D7C61">
        <w:rPr>
          <w:rFonts w:ascii="Arial" w:hAnsi="Arial" w:cs="Arial"/>
        </w:rPr>
        <w:t>have</w:t>
      </w:r>
      <w:r>
        <w:rPr>
          <w:rFonts w:ascii="Arial" w:hAnsi="Arial" w:cs="Arial"/>
        </w:rPr>
        <w:t xml:space="preserve">, in addition, </w:t>
      </w:r>
      <w:r w:rsidRPr="000D7C61">
        <w:rPr>
          <w:rFonts w:ascii="Arial" w:hAnsi="Arial" w:cs="Arial"/>
        </w:rPr>
        <w:t xml:space="preserve">been </w:t>
      </w:r>
      <w:r>
        <w:rPr>
          <w:rFonts w:ascii="Arial" w:hAnsi="Arial" w:cs="Arial"/>
        </w:rPr>
        <w:t>several</w:t>
      </w:r>
      <w:r w:rsidRPr="000D7C61">
        <w:rPr>
          <w:rFonts w:ascii="Arial" w:hAnsi="Arial" w:cs="Arial"/>
        </w:rPr>
        <w:t xml:space="preserve"> studies comparing </w:t>
      </w:r>
      <w:r>
        <w:rPr>
          <w:rFonts w:ascii="Arial" w:hAnsi="Arial" w:cs="Arial"/>
        </w:rPr>
        <w:t xml:space="preserve">psychosocial factors in </w:t>
      </w:r>
      <w:r w:rsidRPr="000D7C61">
        <w:rPr>
          <w:rFonts w:ascii="Arial" w:hAnsi="Arial" w:cs="Arial"/>
        </w:rPr>
        <w:t>SZ</w:t>
      </w:r>
      <w:r>
        <w:rPr>
          <w:rFonts w:ascii="Arial" w:hAnsi="Arial" w:cs="Arial"/>
        </w:rPr>
        <w:t>, manic (MP) and schizoaffective (SA) psychoses in FEP.</w:t>
      </w:r>
      <w:r w:rsidRPr="00262135">
        <w:rPr>
          <w:rFonts w:ascii="Arial" w:hAnsi="Arial" w:cs="Arial"/>
          <w:noProof/>
          <w:vertAlign w:val="superscript"/>
        </w:rPr>
        <w:t>16-24</w:t>
      </w:r>
    </w:p>
    <w:p w:rsidR="00CC2ABC" w:rsidRDefault="00CC2ABC" w:rsidP="002529DC">
      <w:pPr>
        <w:spacing w:after="0" w:line="480" w:lineRule="auto"/>
        <w:rPr>
          <w:rFonts w:ascii="Arial" w:eastAsia="Times New Roman" w:hAnsi="Arial" w:cs="Arial"/>
          <w:lang w:eastAsia="en-GB"/>
        </w:rPr>
      </w:pPr>
    </w:p>
    <w:p w:rsidR="00CC2ABC" w:rsidRPr="000D7C61" w:rsidRDefault="00CC2ABC" w:rsidP="002529DC">
      <w:pPr>
        <w:spacing w:after="0" w:line="480" w:lineRule="auto"/>
        <w:rPr>
          <w:rFonts w:ascii="Arial" w:hAnsi="Arial" w:cs="Arial"/>
        </w:rPr>
      </w:pPr>
      <w:r>
        <w:rPr>
          <w:rFonts w:ascii="Arial" w:eastAsia="Times New Roman" w:hAnsi="Arial" w:cs="Arial"/>
          <w:lang w:eastAsia="en-GB"/>
        </w:rPr>
        <w:t xml:space="preserve">There are a relatively small number of </w:t>
      </w:r>
      <w:r>
        <w:rPr>
          <w:rFonts w:ascii="Arial" w:hAnsi="Arial" w:cs="Arial"/>
        </w:rPr>
        <w:t>studies examining psychosocial factors in FEP patients with depressive psychosis (DP).</w:t>
      </w:r>
      <w:r w:rsidRPr="00262135">
        <w:rPr>
          <w:rFonts w:ascii="Arial" w:hAnsi="Arial" w:cs="Arial"/>
          <w:noProof/>
          <w:vertAlign w:val="superscript"/>
        </w:rPr>
        <w:t>25-28</w:t>
      </w:r>
      <w:r>
        <w:rPr>
          <w:rFonts w:ascii="Arial" w:hAnsi="Arial" w:cs="Arial"/>
        </w:rPr>
        <w:t xml:space="preserve"> Interestingly, two of these studies</w:t>
      </w:r>
      <w:r w:rsidRPr="000D7C61">
        <w:rPr>
          <w:rFonts w:ascii="Arial" w:hAnsi="Arial" w:cs="Arial"/>
        </w:rPr>
        <w:t xml:space="preserve"> found that there were more overlapping features between </w:t>
      </w:r>
      <w:r>
        <w:rPr>
          <w:rFonts w:ascii="Arial" w:hAnsi="Arial" w:cs="Arial"/>
        </w:rPr>
        <w:t>patients with depressive psychosis (DP)</w:t>
      </w:r>
      <w:r w:rsidRPr="000D7C61">
        <w:rPr>
          <w:rFonts w:ascii="Arial" w:hAnsi="Arial" w:cs="Arial"/>
        </w:rPr>
        <w:t xml:space="preserve"> and SZ than with </w:t>
      </w:r>
      <w:r>
        <w:rPr>
          <w:rFonts w:ascii="Arial" w:hAnsi="Arial" w:cs="Arial"/>
        </w:rPr>
        <w:t>bipolar disorder.</w:t>
      </w:r>
      <w:r w:rsidRPr="00262135">
        <w:rPr>
          <w:rFonts w:ascii="Arial" w:hAnsi="Arial" w:cs="Arial"/>
          <w:noProof/>
          <w:vertAlign w:val="superscript"/>
        </w:rPr>
        <w:t>27, 28</w:t>
      </w:r>
      <w:r w:rsidRPr="000D7C61">
        <w:rPr>
          <w:rFonts w:ascii="Arial" w:hAnsi="Arial" w:cs="Arial"/>
        </w:rPr>
        <w:t xml:space="preserve"> </w:t>
      </w:r>
      <w:r>
        <w:rPr>
          <w:rFonts w:ascii="Arial" w:hAnsi="Arial" w:cs="Arial"/>
        </w:rPr>
        <w:t xml:space="preserve">This contradicted the general assumption that patients </w:t>
      </w:r>
      <w:r w:rsidRPr="000D7C61">
        <w:rPr>
          <w:rFonts w:ascii="Arial" w:hAnsi="Arial" w:cs="Arial"/>
        </w:rPr>
        <w:t xml:space="preserve">with </w:t>
      </w:r>
      <w:r>
        <w:rPr>
          <w:rFonts w:ascii="Arial" w:hAnsi="Arial" w:cs="Arial"/>
        </w:rPr>
        <w:t>DP</w:t>
      </w:r>
      <w:r w:rsidRPr="000D7C61">
        <w:rPr>
          <w:rFonts w:ascii="Arial" w:hAnsi="Arial" w:cs="Arial"/>
        </w:rPr>
        <w:t xml:space="preserve"> are often in the early stages of </w:t>
      </w:r>
      <w:r>
        <w:rPr>
          <w:rFonts w:ascii="Arial" w:hAnsi="Arial" w:cs="Arial"/>
        </w:rPr>
        <w:t>bipolar disorder.</w:t>
      </w:r>
      <w:r w:rsidRPr="00262135">
        <w:rPr>
          <w:rFonts w:ascii="Arial" w:hAnsi="Arial" w:cs="Arial"/>
          <w:noProof/>
          <w:vertAlign w:val="superscript"/>
        </w:rPr>
        <w:t>29</w:t>
      </w:r>
      <w:r>
        <w:rPr>
          <w:rFonts w:ascii="Arial" w:eastAsia="Times New Roman" w:hAnsi="Arial" w:cs="Arial"/>
          <w:lang w:eastAsia="en-GB"/>
        </w:rPr>
        <w:t xml:space="preserve"> These findings may enable clinicians to recognise and differentiate between MP, SZ and DP at an earlier stage, ultimately influencing future management and recovery.</w:t>
      </w:r>
      <w:r>
        <w:rPr>
          <w:rFonts w:ascii="Arial" w:hAnsi="Arial" w:cs="Arial"/>
        </w:rPr>
        <w:t xml:space="preserve"> In this study, we aimed to test the hypothesis that different clinical diagnoses at 1 year in FEP patients taken on by Early </w:t>
      </w:r>
      <w:r>
        <w:rPr>
          <w:rFonts w:ascii="Arial" w:hAnsi="Arial" w:cs="Arial"/>
        </w:rPr>
        <w:lastRenderedPageBreak/>
        <w:t>Intervention in psychosis Services (EIS) in London were associated with distinct sociodemographic and clinical features at first presentation.</w:t>
      </w:r>
    </w:p>
    <w:p w:rsidR="00CC2ABC" w:rsidRDefault="00CC2ABC" w:rsidP="00CA01CB">
      <w:pPr>
        <w:spacing w:after="0" w:line="480" w:lineRule="auto"/>
        <w:rPr>
          <w:rFonts w:ascii="Arial" w:hAnsi="Arial" w:cs="Arial"/>
          <w:b/>
        </w:rPr>
      </w:pPr>
    </w:p>
    <w:p w:rsidR="00CC2ABC" w:rsidRPr="000D7C61" w:rsidRDefault="00CC2ABC" w:rsidP="00CA01CB">
      <w:pPr>
        <w:spacing w:after="0" w:line="480" w:lineRule="auto"/>
        <w:rPr>
          <w:rFonts w:ascii="Arial" w:hAnsi="Arial" w:cs="Arial"/>
          <w:b/>
        </w:rPr>
      </w:pPr>
      <w:r w:rsidRPr="000D7C61">
        <w:rPr>
          <w:rFonts w:ascii="Arial" w:hAnsi="Arial" w:cs="Arial"/>
          <w:b/>
        </w:rPr>
        <w:t>Method</w:t>
      </w:r>
      <w:r w:rsidR="00C843E2">
        <w:rPr>
          <w:rFonts w:ascii="Arial" w:hAnsi="Arial" w:cs="Arial"/>
          <w:b/>
        </w:rPr>
        <w:t>s</w:t>
      </w:r>
    </w:p>
    <w:p w:rsidR="00CC2ABC" w:rsidRDefault="00CC2ABC" w:rsidP="00C80004">
      <w:pPr>
        <w:spacing w:after="0" w:line="480" w:lineRule="auto"/>
        <w:rPr>
          <w:rFonts w:ascii="Arial" w:hAnsi="Arial" w:cs="Arial"/>
          <w:lang w:val="en-US"/>
        </w:rPr>
      </w:pPr>
      <w:r w:rsidRPr="00993205">
        <w:rPr>
          <w:rFonts w:ascii="Arial" w:hAnsi="Arial" w:cs="Arial"/>
          <w:lang w:val="en-US"/>
        </w:rPr>
        <w:t>Data were drawn from MiData, a computerized</w:t>
      </w:r>
      <w:r>
        <w:rPr>
          <w:rFonts w:ascii="Arial" w:hAnsi="Arial" w:cs="Arial"/>
          <w:lang w:val="en-US"/>
        </w:rPr>
        <w:t xml:space="preserve"> </w:t>
      </w:r>
      <w:r w:rsidRPr="00993205">
        <w:rPr>
          <w:rFonts w:ascii="Arial" w:hAnsi="Arial" w:cs="Arial"/>
          <w:lang w:val="en-US"/>
        </w:rPr>
        <w:t>audit tool based within Microsoft Access which was</w:t>
      </w:r>
      <w:r>
        <w:rPr>
          <w:rFonts w:ascii="Arial" w:hAnsi="Arial" w:cs="Arial"/>
          <w:lang w:val="en-US"/>
        </w:rPr>
        <w:t xml:space="preserve"> </w:t>
      </w:r>
      <w:r w:rsidRPr="00993205">
        <w:rPr>
          <w:rFonts w:ascii="Arial" w:hAnsi="Arial" w:cs="Arial"/>
          <w:lang w:val="en-US"/>
        </w:rPr>
        <w:t>developed by the London Early Intervention</w:t>
      </w:r>
      <w:r>
        <w:rPr>
          <w:rFonts w:ascii="Arial" w:hAnsi="Arial" w:cs="Arial"/>
          <w:lang w:val="en-US"/>
        </w:rPr>
        <w:t xml:space="preserve"> </w:t>
      </w:r>
      <w:r w:rsidRPr="00993205">
        <w:rPr>
          <w:rFonts w:ascii="Arial" w:hAnsi="Arial" w:cs="Arial"/>
          <w:lang w:val="en-US"/>
        </w:rPr>
        <w:t>Research Network</w:t>
      </w:r>
      <w:r>
        <w:rPr>
          <w:rFonts w:ascii="Arial" w:hAnsi="Arial" w:cs="Arial"/>
          <w:lang w:val="en-US"/>
        </w:rPr>
        <w:t>.</w:t>
      </w:r>
      <w:r w:rsidRPr="00262135">
        <w:rPr>
          <w:rFonts w:ascii="Arial" w:hAnsi="Arial" w:cs="Arial"/>
          <w:noProof/>
          <w:vertAlign w:val="superscript"/>
          <w:lang w:val="en-US"/>
        </w:rPr>
        <w:t>30</w:t>
      </w:r>
      <w:r w:rsidRPr="00993205">
        <w:rPr>
          <w:rFonts w:ascii="Arial" w:hAnsi="Arial" w:cs="Arial"/>
          <w:lang w:val="en-US"/>
        </w:rPr>
        <w:t xml:space="preserve"> </w:t>
      </w:r>
      <w:r>
        <w:rPr>
          <w:rFonts w:ascii="Arial" w:hAnsi="Arial" w:cs="Arial"/>
          <w:lang w:val="en-US"/>
        </w:rPr>
        <w:t>Baseline m</w:t>
      </w:r>
      <w:r w:rsidRPr="00993205">
        <w:rPr>
          <w:rFonts w:ascii="Arial" w:hAnsi="Arial" w:cs="Arial"/>
          <w:lang w:val="en-US"/>
        </w:rPr>
        <w:t>easures were completed by</w:t>
      </w:r>
      <w:r>
        <w:rPr>
          <w:rFonts w:ascii="Arial" w:hAnsi="Arial" w:cs="Arial"/>
          <w:lang w:val="en-US"/>
        </w:rPr>
        <w:t xml:space="preserve"> </w:t>
      </w:r>
      <w:r w:rsidRPr="00993205">
        <w:rPr>
          <w:rFonts w:ascii="Arial" w:hAnsi="Arial" w:cs="Arial"/>
          <w:lang w:val="en-US"/>
        </w:rPr>
        <w:t>clinicians based</w:t>
      </w:r>
      <w:r>
        <w:rPr>
          <w:rFonts w:ascii="Arial" w:hAnsi="Arial" w:cs="Arial"/>
          <w:lang w:val="en-US"/>
        </w:rPr>
        <w:t xml:space="preserve"> on their routine comprehensive </w:t>
      </w:r>
      <w:r w:rsidRPr="00993205">
        <w:rPr>
          <w:rFonts w:ascii="Arial" w:hAnsi="Arial" w:cs="Arial"/>
          <w:lang w:val="en-US"/>
        </w:rPr>
        <w:t xml:space="preserve">assessments within 1 month of entry to </w:t>
      </w:r>
      <w:r>
        <w:rPr>
          <w:rFonts w:ascii="Arial" w:hAnsi="Arial" w:cs="Arial"/>
          <w:lang w:val="en-US"/>
        </w:rPr>
        <w:t xml:space="preserve">EIS (baseline) </w:t>
      </w:r>
      <w:r w:rsidRPr="00993205">
        <w:rPr>
          <w:rFonts w:ascii="Arial" w:hAnsi="Arial" w:cs="Arial"/>
          <w:lang w:val="en-US"/>
        </w:rPr>
        <w:t>and the</w:t>
      </w:r>
      <w:r>
        <w:rPr>
          <w:rFonts w:ascii="Arial" w:hAnsi="Arial" w:cs="Arial"/>
          <w:lang w:val="en-US"/>
        </w:rPr>
        <w:t>n 1 year later (follow-</w:t>
      </w:r>
      <w:r w:rsidRPr="00993205">
        <w:rPr>
          <w:rFonts w:ascii="Arial" w:hAnsi="Arial" w:cs="Arial"/>
          <w:lang w:val="en-US"/>
        </w:rPr>
        <w:t>up). All clinicians</w:t>
      </w:r>
      <w:r>
        <w:rPr>
          <w:rFonts w:ascii="Arial" w:hAnsi="Arial" w:cs="Arial"/>
          <w:lang w:val="en-US"/>
        </w:rPr>
        <w:t xml:space="preserve"> </w:t>
      </w:r>
      <w:r w:rsidRPr="00993205">
        <w:rPr>
          <w:rFonts w:ascii="Arial" w:hAnsi="Arial" w:cs="Arial"/>
          <w:lang w:val="en-US"/>
        </w:rPr>
        <w:t xml:space="preserve">were trained and </w:t>
      </w:r>
      <w:r>
        <w:rPr>
          <w:rFonts w:ascii="Arial" w:hAnsi="Arial" w:cs="Arial"/>
          <w:lang w:val="en-US"/>
        </w:rPr>
        <w:t xml:space="preserve">were expected </w:t>
      </w:r>
      <w:r w:rsidRPr="00993205">
        <w:rPr>
          <w:rFonts w:ascii="Arial" w:hAnsi="Arial" w:cs="Arial"/>
          <w:lang w:val="en-US"/>
        </w:rPr>
        <w:t>to reach at least 85% concordance</w:t>
      </w:r>
      <w:r>
        <w:rPr>
          <w:rFonts w:ascii="Arial" w:hAnsi="Arial" w:cs="Arial"/>
          <w:lang w:val="en-US"/>
        </w:rPr>
        <w:t xml:space="preserve"> </w:t>
      </w:r>
      <w:r w:rsidRPr="00993205">
        <w:rPr>
          <w:rFonts w:ascii="Arial" w:hAnsi="Arial" w:cs="Arial"/>
          <w:lang w:val="en-US"/>
        </w:rPr>
        <w:t>with expert raters and other team members</w:t>
      </w:r>
      <w:r>
        <w:rPr>
          <w:rFonts w:ascii="Arial" w:hAnsi="Arial" w:cs="Arial"/>
          <w:lang w:val="en-US"/>
        </w:rPr>
        <w:t xml:space="preserve"> </w:t>
      </w:r>
      <w:r w:rsidRPr="00993205">
        <w:rPr>
          <w:rFonts w:ascii="Arial" w:hAnsi="Arial" w:cs="Arial"/>
          <w:lang w:val="en-US"/>
        </w:rPr>
        <w:t>before being allowed to complete the measures on</w:t>
      </w:r>
      <w:r>
        <w:rPr>
          <w:rFonts w:ascii="Arial" w:hAnsi="Arial" w:cs="Arial"/>
          <w:lang w:val="en-US"/>
        </w:rPr>
        <w:t xml:space="preserve"> their patients.</w:t>
      </w:r>
      <w:r w:rsidRPr="00262135">
        <w:rPr>
          <w:rFonts w:ascii="Arial" w:hAnsi="Arial" w:cs="Arial"/>
          <w:noProof/>
          <w:vertAlign w:val="superscript"/>
          <w:lang w:val="en-US"/>
        </w:rPr>
        <w:t>30</w:t>
      </w:r>
    </w:p>
    <w:p w:rsidR="00CC2ABC" w:rsidRDefault="00CC2ABC" w:rsidP="00C80004">
      <w:pPr>
        <w:spacing w:after="0" w:line="480" w:lineRule="auto"/>
        <w:rPr>
          <w:rFonts w:ascii="Arial" w:hAnsi="Arial" w:cs="Arial"/>
          <w:lang w:val="en-US"/>
        </w:rPr>
      </w:pPr>
    </w:p>
    <w:p w:rsidR="00CC2ABC" w:rsidRDefault="00CC2ABC" w:rsidP="00C80004">
      <w:pPr>
        <w:spacing w:after="0" w:line="480" w:lineRule="auto"/>
        <w:rPr>
          <w:rFonts w:ascii="Arial" w:hAnsi="Arial" w:cs="Arial"/>
        </w:rPr>
      </w:pPr>
      <w:r w:rsidRPr="00993205">
        <w:rPr>
          <w:rFonts w:ascii="Arial" w:hAnsi="Arial" w:cs="Arial"/>
          <w:lang w:val="en-US"/>
        </w:rPr>
        <w:t>The</w:t>
      </w:r>
      <w:r>
        <w:rPr>
          <w:rFonts w:ascii="Arial" w:hAnsi="Arial" w:cs="Arial"/>
          <w:lang w:val="en-US"/>
        </w:rPr>
        <w:t xml:space="preserve"> MiData database comprises</w:t>
      </w:r>
      <w:r w:rsidRPr="00993205">
        <w:rPr>
          <w:rFonts w:ascii="Arial" w:hAnsi="Arial" w:cs="Arial"/>
          <w:lang w:val="en-US"/>
        </w:rPr>
        <w:t xml:space="preserve"> a naturalistic cohort of </w:t>
      </w:r>
      <w:r>
        <w:rPr>
          <w:rFonts w:ascii="Arial" w:hAnsi="Arial" w:cs="Arial"/>
          <w:lang w:val="en-US"/>
        </w:rPr>
        <w:t>r</w:t>
      </w:r>
      <w:r w:rsidRPr="00993205">
        <w:rPr>
          <w:rFonts w:ascii="Arial" w:hAnsi="Arial" w:cs="Arial"/>
          <w:lang w:val="en-US"/>
        </w:rPr>
        <w:t xml:space="preserve">eferrals </w:t>
      </w:r>
      <w:r>
        <w:rPr>
          <w:rFonts w:ascii="Arial" w:hAnsi="Arial" w:cs="Arial"/>
          <w:lang w:val="en-US"/>
        </w:rPr>
        <w:t>to</w:t>
      </w:r>
      <w:r w:rsidRPr="00D02D00">
        <w:rPr>
          <w:rFonts w:ascii="Arial" w:hAnsi="Arial" w:cs="Arial"/>
          <w:lang w:val="en-US"/>
        </w:rPr>
        <w:t xml:space="preserve"> seven inner-city</w:t>
      </w:r>
      <w:r>
        <w:rPr>
          <w:rFonts w:ascii="Arial" w:hAnsi="Arial" w:cs="Arial"/>
          <w:lang w:val="en-US"/>
        </w:rPr>
        <w:t xml:space="preserve"> </w:t>
      </w:r>
      <w:r w:rsidRPr="00D02D00">
        <w:rPr>
          <w:rFonts w:ascii="Arial" w:hAnsi="Arial" w:cs="Arial"/>
          <w:lang w:val="en-US"/>
        </w:rPr>
        <w:t>EIS from the following NHS (National Health</w:t>
      </w:r>
      <w:r>
        <w:rPr>
          <w:rFonts w:ascii="Arial" w:hAnsi="Arial" w:cs="Arial"/>
          <w:lang w:val="en-US"/>
        </w:rPr>
        <w:t xml:space="preserve"> </w:t>
      </w:r>
      <w:r w:rsidRPr="00D02D00">
        <w:rPr>
          <w:rFonts w:ascii="Arial" w:hAnsi="Arial" w:cs="Arial"/>
          <w:lang w:val="en-US"/>
        </w:rPr>
        <w:t>Service) Mental Health Trusts</w:t>
      </w:r>
      <w:r>
        <w:rPr>
          <w:rFonts w:ascii="Arial" w:hAnsi="Arial" w:cs="Arial"/>
          <w:lang w:val="en-US"/>
        </w:rPr>
        <w:t xml:space="preserve"> in England</w:t>
      </w:r>
      <w:r w:rsidRPr="00D02D00">
        <w:rPr>
          <w:rFonts w:ascii="Arial" w:hAnsi="Arial" w:cs="Arial"/>
          <w:lang w:val="en-US"/>
        </w:rPr>
        <w:t>: Camden and Islington</w:t>
      </w:r>
      <w:r>
        <w:rPr>
          <w:rFonts w:ascii="Arial" w:hAnsi="Arial" w:cs="Arial"/>
          <w:lang w:val="en-US"/>
        </w:rPr>
        <w:t xml:space="preserve"> </w:t>
      </w:r>
      <w:r w:rsidRPr="00D02D00">
        <w:rPr>
          <w:rFonts w:ascii="Arial" w:hAnsi="Arial" w:cs="Arial"/>
          <w:lang w:val="en-US"/>
        </w:rPr>
        <w:t>(C&amp;I EIS); South London and Maudsley (Lewisham</w:t>
      </w:r>
      <w:r>
        <w:rPr>
          <w:rFonts w:ascii="Arial" w:hAnsi="Arial" w:cs="Arial"/>
          <w:lang w:val="en-US"/>
        </w:rPr>
        <w:t xml:space="preserve"> </w:t>
      </w:r>
      <w:r w:rsidRPr="00D02D00">
        <w:rPr>
          <w:rFonts w:ascii="Arial" w:hAnsi="Arial" w:cs="Arial"/>
          <w:lang w:val="en-US"/>
        </w:rPr>
        <w:t>EIS and STEP); South West London and St.</w:t>
      </w:r>
      <w:r>
        <w:rPr>
          <w:rFonts w:ascii="Arial" w:hAnsi="Arial" w:cs="Arial"/>
          <w:lang w:val="en-US"/>
        </w:rPr>
        <w:t xml:space="preserve"> </w:t>
      </w:r>
      <w:r w:rsidRPr="00D02D00">
        <w:rPr>
          <w:rFonts w:ascii="Arial" w:hAnsi="Arial" w:cs="Arial"/>
          <w:lang w:val="en-US"/>
        </w:rPr>
        <w:t>George’s (Wandsworth); East London and the City</w:t>
      </w:r>
      <w:r>
        <w:rPr>
          <w:rFonts w:ascii="Arial" w:hAnsi="Arial" w:cs="Arial"/>
          <w:lang w:val="en-US"/>
        </w:rPr>
        <w:t xml:space="preserve"> </w:t>
      </w:r>
      <w:r w:rsidRPr="00D02D00">
        <w:rPr>
          <w:rFonts w:ascii="Arial" w:hAnsi="Arial" w:cs="Arial"/>
          <w:lang w:val="en-US"/>
        </w:rPr>
        <w:t>(EQUIP); and Central and</w:t>
      </w:r>
      <w:r>
        <w:rPr>
          <w:rFonts w:ascii="Arial" w:hAnsi="Arial" w:cs="Arial"/>
          <w:lang w:val="en-US"/>
        </w:rPr>
        <w:t xml:space="preserve"> </w:t>
      </w:r>
      <w:r w:rsidRPr="00D02D00">
        <w:rPr>
          <w:rFonts w:ascii="Arial" w:hAnsi="Arial" w:cs="Arial"/>
          <w:lang w:val="en-US"/>
        </w:rPr>
        <w:t>North</w:t>
      </w:r>
      <w:r>
        <w:rPr>
          <w:rFonts w:ascii="Arial" w:hAnsi="Arial" w:cs="Arial"/>
          <w:lang w:val="en-US"/>
        </w:rPr>
        <w:t xml:space="preserve"> </w:t>
      </w:r>
      <w:r w:rsidRPr="00D02D00">
        <w:rPr>
          <w:rFonts w:ascii="Arial" w:hAnsi="Arial" w:cs="Arial"/>
          <w:lang w:val="en-US"/>
        </w:rPr>
        <w:t>West London (Brent</w:t>
      </w:r>
      <w:r>
        <w:rPr>
          <w:rFonts w:ascii="Arial" w:hAnsi="Arial" w:cs="Arial"/>
          <w:lang w:val="en-US"/>
        </w:rPr>
        <w:t xml:space="preserve"> </w:t>
      </w:r>
      <w:r w:rsidRPr="00D02D00">
        <w:rPr>
          <w:rFonts w:ascii="Arial" w:hAnsi="Arial" w:cs="Arial"/>
          <w:lang w:val="en-US"/>
        </w:rPr>
        <w:t>and Kensington, Chelsea &amp; Westminster EIS).</w:t>
      </w:r>
      <w:r>
        <w:rPr>
          <w:rFonts w:ascii="Arial" w:hAnsi="Arial" w:cs="Arial"/>
          <w:lang w:val="en-US"/>
        </w:rPr>
        <w:t xml:space="preserve"> </w:t>
      </w:r>
      <w:r w:rsidRPr="00993205">
        <w:rPr>
          <w:rFonts w:ascii="Arial" w:hAnsi="Arial" w:cs="Arial"/>
          <w:lang w:val="en-US"/>
        </w:rPr>
        <w:t>Service eligibility criteria were: (i) aged between 1</w:t>
      </w:r>
      <w:r>
        <w:rPr>
          <w:rFonts w:ascii="Arial" w:hAnsi="Arial" w:cs="Arial"/>
          <w:lang w:val="en-US"/>
        </w:rPr>
        <w:t xml:space="preserve">8 </w:t>
      </w:r>
      <w:r w:rsidRPr="00993205">
        <w:rPr>
          <w:rFonts w:ascii="Arial" w:hAnsi="Arial" w:cs="Arial"/>
          <w:lang w:val="en-US"/>
        </w:rPr>
        <w:t>and 35 years old; (ii) presenting to the EIS for the</w:t>
      </w:r>
      <w:r>
        <w:rPr>
          <w:rFonts w:ascii="Arial" w:hAnsi="Arial" w:cs="Arial"/>
          <w:lang w:val="en-US"/>
        </w:rPr>
        <w:t xml:space="preserve"> </w:t>
      </w:r>
      <w:r w:rsidRPr="00993205">
        <w:rPr>
          <w:rFonts w:ascii="Arial" w:hAnsi="Arial" w:cs="Arial"/>
          <w:lang w:val="en-US"/>
        </w:rPr>
        <w:t>first time with a psychotic episode lasting at least 7</w:t>
      </w:r>
      <w:r>
        <w:rPr>
          <w:rFonts w:ascii="Arial" w:hAnsi="Arial" w:cs="Arial"/>
          <w:lang w:val="en-US"/>
        </w:rPr>
        <w:t xml:space="preserve"> </w:t>
      </w:r>
      <w:r w:rsidRPr="00993205">
        <w:rPr>
          <w:rFonts w:ascii="Arial" w:hAnsi="Arial" w:cs="Arial"/>
          <w:lang w:val="en-US"/>
        </w:rPr>
        <w:t>days; and (iii) resident within the EIS catchment</w:t>
      </w:r>
      <w:r>
        <w:rPr>
          <w:rFonts w:ascii="Arial" w:hAnsi="Arial" w:cs="Arial"/>
          <w:lang w:val="en-US"/>
        </w:rPr>
        <w:t xml:space="preserve"> </w:t>
      </w:r>
      <w:r w:rsidRPr="00993205">
        <w:rPr>
          <w:rFonts w:ascii="Arial" w:hAnsi="Arial" w:cs="Arial"/>
          <w:lang w:val="en-US"/>
        </w:rPr>
        <w:t>area.</w:t>
      </w:r>
      <w:r>
        <w:rPr>
          <w:rFonts w:ascii="Arial" w:hAnsi="Arial" w:cs="Arial"/>
          <w:lang w:val="en-US"/>
        </w:rPr>
        <w:t xml:space="preserve"> </w:t>
      </w:r>
      <w:r w:rsidRPr="00993205">
        <w:rPr>
          <w:rFonts w:ascii="Arial" w:hAnsi="Arial" w:cs="Arial"/>
        </w:rPr>
        <w:t xml:space="preserve">Patients with psychotic symptoms as a </w:t>
      </w:r>
      <w:r>
        <w:rPr>
          <w:rFonts w:ascii="Arial" w:hAnsi="Arial" w:cs="Arial"/>
        </w:rPr>
        <w:t xml:space="preserve">direct </w:t>
      </w:r>
      <w:r w:rsidRPr="00993205">
        <w:rPr>
          <w:rFonts w:ascii="Arial" w:hAnsi="Arial" w:cs="Arial"/>
        </w:rPr>
        <w:t>result of acute drug intoxication were excluded.</w:t>
      </w:r>
      <w:r>
        <w:rPr>
          <w:rFonts w:ascii="Arial" w:hAnsi="Arial" w:cs="Arial"/>
        </w:rPr>
        <w:t xml:space="preserve"> There were 1108 patients in total in the MiData database.</w:t>
      </w:r>
    </w:p>
    <w:p w:rsidR="00CC2ABC" w:rsidRPr="00E7238B" w:rsidRDefault="00CC2ABC" w:rsidP="00C80004">
      <w:pPr>
        <w:spacing w:after="0" w:line="480" w:lineRule="auto"/>
        <w:rPr>
          <w:rFonts w:ascii="Arial" w:hAnsi="Arial" w:cs="Arial"/>
          <w:lang w:val="en-US"/>
        </w:rPr>
      </w:pPr>
    </w:p>
    <w:p w:rsidR="00CC2ABC" w:rsidRDefault="00CC2ABC" w:rsidP="00C80004">
      <w:pPr>
        <w:spacing w:after="0" w:line="480" w:lineRule="auto"/>
        <w:rPr>
          <w:rFonts w:ascii="Arial" w:hAnsi="Arial" w:cs="Arial"/>
          <w:lang w:val="en-US"/>
        </w:rPr>
      </w:pPr>
      <w:r w:rsidRPr="00672647">
        <w:rPr>
          <w:rFonts w:ascii="Arial" w:hAnsi="Arial" w:cs="Arial"/>
          <w:lang w:val="en-US"/>
        </w:rPr>
        <w:t>Basic demographic data were obtained</w:t>
      </w:r>
      <w:r>
        <w:rPr>
          <w:rFonts w:ascii="Arial" w:hAnsi="Arial" w:cs="Arial"/>
          <w:lang w:val="en-US"/>
        </w:rPr>
        <w:t xml:space="preserve"> at baseline</w:t>
      </w:r>
      <w:r w:rsidRPr="00672647">
        <w:rPr>
          <w:rFonts w:ascii="Arial" w:hAnsi="Arial" w:cs="Arial"/>
          <w:lang w:val="en-US"/>
        </w:rPr>
        <w:t>, including</w:t>
      </w:r>
      <w:r>
        <w:rPr>
          <w:rFonts w:ascii="Arial" w:hAnsi="Arial" w:cs="Arial"/>
          <w:lang w:val="en-US"/>
        </w:rPr>
        <w:t xml:space="preserve"> gender, age at entry to EIS</w:t>
      </w:r>
      <w:r w:rsidRPr="00672647">
        <w:rPr>
          <w:rFonts w:ascii="Arial" w:hAnsi="Arial" w:cs="Arial"/>
          <w:lang w:val="en-US"/>
        </w:rPr>
        <w:t>, educational</w:t>
      </w:r>
      <w:r>
        <w:rPr>
          <w:rFonts w:ascii="Arial" w:hAnsi="Arial" w:cs="Arial"/>
          <w:lang w:val="en-US"/>
        </w:rPr>
        <w:t xml:space="preserve"> </w:t>
      </w:r>
      <w:r w:rsidRPr="00672647">
        <w:rPr>
          <w:rFonts w:ascii="Arial" w:hAnsi="Arial" w:cs="Arial"/>
          <w:lang w:val="en-US"/>
        </w:rPr>
        <w:t>level, employment status</w:t>
      </w:r>
      <w:r>
        <w:rPr>
          <w:rFonts w:ascii="Arial" w:hAnsi="Arial" w:cs="Arial"/>
          <w:lang w:val="en-US"/>
        </w:rPr>
        <w:t xml:space="preserve">, whether born in the UK, </w:t>
      </w:r>
      <w:r w:rsidRPr="00672647">
        <w:rPr>
          <w:rFonts w:ascii="Arial" w:hAnsi="Arial" w:cs="Arial"/>
          <w:lang w:val="en-US"/>
        </w:rPr>
        <w:t>and ethnicity based on the 2001 UK national</w:t>
      </w:r>
      <w:r>
        <w:rPr>
          <w:rFonts w:ascii="Arial" w:hAnsi="Arial" w:cs="Arial"/>
          <w:lang w:val="en-US"/>
        </w:rPr>
        <w:t xml:space="preserve"> </w:t>
      </w:r>
      <w:r w:rsidRPr="00672647">
        <w:rPr>
          <w:rFonts w:ascii="Arial" w:hAnsi="Arial" w:cs="Arial"/>
          <w:lang w:val="en-US"/>
        </w:rPr>
        <w:t>census categories. Participants</w:t>
      </w:r>
      <w:r>
        <w:rPr>
          <w:rFonts w:ascii="Arial" w:hAnsi="Arial" w:cs="Arial"/>
          <w:lang w:val="en-US"/>
        </w:rPr>
        <w:t xml:space="preserve"> </w:t>
      </w:r>
      <w:r w:rsidRPr="00672647">
        <w:rPr>
          <w:rFonts w:ascii="Arial" w:hAnsi="Arial" w:cs="Arial"/>
          <w:lang w:val="en-US"/>
        </w:rPr>
        <w:t>were assessed for the</w:t>
      </w:r>
      <w:r>
        <w:rPr>
          <w:rFonts w:ascii="Arial" w:hAnsi="Arial" w:cs="Arial"/>
          <w:lang w:val="en-US"/>
        </w:rPr>
        <w:t xml:space="preserve"> </w:t>
      </w:r>
      <w:r w:rsidRPr="00672647">
        <w:rPr>
          <w:rFonts w:ascii="Arial" w:hAnsi="Arial" w:cs="Arial"/>
          <w:lang w:val="en-US"/>
        </w:rPr>
        <w:t>presence or absence of: (i) family history of psychosis or any other</w:t>
      </w:r>
      <w:r>
        <w:rPr>
          <w:rFonts w:ascii="Arial" w:hAnsi="Arial" w:cs="Arial"/>
          <w:lang w:val="en-US"/>
        </w:rPr>
        <w:t xml:space="preserve"> </w:t>
      </w:r>
      <w:r w:rsidRPr="00672647">
        <w:rPr>
          <w:rFonts w:ascii="Arial" w:hAnsi="Arial" w:cs="Arial"/>
          <w:lang w:val="en-US"/>
        </w:rPr>
        <w:t>mental illness</w:t>
      </w:r>
      <w:r>
        <w:rPr>
          <w:rFonts w:ascii="Arial" w:hAnsi="Arial" w:cs="Arial"/>
          <w:lang w:val="en-US"/>
        </w:rPr>
        <w:t xml:space="preserve"> in a first-degree relative; (i</w:t>
      </w:r>
      <w:r w:rsidRPr="00672647">
        <w:rPr>
          <w:rFonts w:ascii="Arial" w:hAnsi="Arial" w:cs="Arial"/>
          <w:lang w:val="en-US"/>
        </w:rPr>
        <w:t xml:space="preserve">i) </w:t>
      </w:r>
      <w:r>
        <w:rPr>
          <w:rFonts w:ascii="Arial" w:hAnsi="Arial" w:cs="Arial"/>
          <w:lang w:val="en-US"/>
        </w:rPr>
        <w:t>any</w:t>
      </w:r>
      <w:r w:rsidRPr="00672647">
        <w:rPr>
          <w:rFonts w:ascii="Arial" w:hAnsi="Arial" w:cs="Arial"/>
          <w:lang w:val="en-US"/>
        </w:rPr>
        <w:t xml:space="preserve"> incidents </w:t>
      </w:r>
      <w:r w:rsidRPr="002F1C9F">
        <w:rPr>
          <w:rFonts w:ascii="Arial" w:hAnsi="Arial" w:cs="Arial"/>
          <w:lang w:val="en-US"/>
        </w:rPr>
        <w:t>of violence towards others in their lifetime</w:t>
      </w:r>
      <w:r>
        <w:rPr>
          <w:rFonts w:ascii="Arial" w:hAnsi="Arial" w:cs="Arial"/>
          <w:lang w:val="en-US"/>
        </w:rPr>
        <w:t>.</w:t>
      </w:r>
    </w:p>
    <w:p w:rsidR="00CC2ABC" w:rsidRDefault="00CC2ABC" w:rsidP="00C80004">
      <w:pPr>
        <w:spacing w:after="0" w:line="480" w:lineRule="auto"/>
        <w:rPr>
          <w:rFonts w:ascii="Arial" w:hAnsi="Arial" w:cs="Arial"/>
          <w:lang w:val="en-US"/>
        </w:rPr>
      </w:pPr>
    </w:p>
    <w:p w:rsidR="00CC2ABC" w:rsidRPr="00A32B23" w:rsidRDefault="00CC2ABC" w:rsidP="00C80004">
      <w:pPr>
        <w:spacing w:after="0" w:line="480" w:lineRule="auto"/>
        <w:rPr>
          <w:rFonts w:ascii="Arial" w:hAnsi="Arial" w:cs="Arial"/>
        </w:rPr>
      </w:pPr>
      <w:r w:rsidRPr="002F1C9F">
        <w:rPr>
          <w:rFonts w:ascii="Arial" w:hAnsi="Arial" w:cs="Arial"/>
        </w:rPr>
        <w:lastRenderedPageBreak/>
        <w:t>The degree of hostility</w:t>
      </w:r>
      <w:r>
        <w:rPr>
          <w:rFonts w:ascii="Arial" w:hAnsi="Arial" w:cs="Arial"/>
        </w:rPr>
        <w:t xml:space="preserve"> </w:t>
      </w:r>
      <w:r w:rsidRPr="002F1C9F">
        <w:rPr>
          <w:rFonts w:ascii="Arial" w:hAnsi="Arial" w:cs="Arial"/>
        </w:rPr>
        <w:t>in the preceding 2 weeks before presentation</w:t>
      </w:r>
      <w:r>
        <w:rPr>
          <w:rFonts w:ascii="Arial" w:hAnsi="Arial" w:cs="Arial"/>
        </w:rPr>
        <w:t xml:space="preserve"> was assessed using the Brief Psychiatric Rating Scale.</w:t>
      </w:r>
      <w:r w:rsidRPr="00262135">
        <w:rPr>
          <w:rFonts w:ascii="Arial" w:hAnsi="Arial" w:cs="Arial"/>
          <w:noProof/>
          <w:vertAlign w:val="superscript"/>
        </w:rPr>
        <w:t>31</w:t>
      </w:r>
      <w:r w:rsidRPr="002F1C9F">
        <w:rPr>
          <w:rFonts w:ascii="Arial" w:hAnsi="Arial" w:cs="Arial"/>
        </w:rPr>
        <w:t xml:space="preserve"> </w:t>
      </w:r>
      <w:r>
        <w:rPr>
          <w:rFonts w:ascii="Arial" w:hAnsi="Arial" w:cs="Arial"/>
        </w:rPr>
        <w:t>This</w:t>
      </w:r>
      <w:r w:rsidRPr="002F1C9F">
        <w:rPr>
          <w:rFonts w:ascii="Arial" w:hAnsi="Arial" w:cs="Arial"/>
        </w:rPr>
        <w:t xml:space="preserve"> variable w</w:t>
      </w:r>
      <w:r>
        <w:rPr>
          <w:rFonts w:ascii="Arial" w:hAnsi="Arial" w:cs="Arial"/>
        </w:rPr>
        <w:t>as</w:t>
      </w:r>
      <w:r w:rsidRPr="002F1C9F">
        <w:rPr>
          <w:rFonts w:ascii="Arial" w:hAnsi="Arial" w:cs="Arial"/>
        </w:rPr>
        <w:t xml:space="preserve"> quantitatively rated from </w:t>
      </w:r>
      <w:r>
        <w:rPr>
          <w:rFonts w:ascii="Arial" w:hAnsi="Arial" w:cs="Arial"/>
        </w:rPr>
        <w:t>1</w:t>
      </w:r>
      <w:r w:rsidRPr="002F1C9F">
        <w:rPr>
          <w:rFonts w:ascii="Arial" w:hAnsi="Arial" w:cs="Arial"/>
        </w:rPr>
        <w:t xml:space="preserve"> </w:t>
      </w:r>
      <w:r>
        <w:rPr>
          <w:rFonts w:ascii="Arial" w:hAnsi="Arial" w:cs="Arial"/>
        </w:rPr>
        <w:t>(none</w:t>
      </w:r>
      <w:r w:rsidRPr="002F1C9F">
        <w:rPr>
          <w:rFonts w:ascii="Arial" w:hAnsi="Arial" w:cs="Arial"/>
        </w:rPr>
        <w:t xml:space="preserve">) to 7 (extremely </w:t>
      </w:r>
      <w:r>
        <w:rPr>
          <w:rFonts w:ascii="Arial" w:hAnsi="Arial" w:cs="Arial"/>
        </w:rPr>
        <w:t>severe). Substance use was measured with the combined alcohol use and drug use scale.</w:t>
      </w:r>
      <w:r w:rsidRPr="00262135">
        <w:rPr>
          <w:rFonts w:ascii="Arial" w:hAnsi="Arial" w:cs="Arial"/>
          <w:noProof/>
          <w:vertAlign w:val="superscript"/>
        </w:rPr>
        <w:t>32</w:t>
      </w:r>
      <w:r>
        <w:rPr>
          <w:rFonts w:ascii="Arial" w:hAnsi="Arial" w:cs="Arial"/>
        </w:rPr>
        <w:t xml:space="preserve"> </w:t>
      </w:r>
      <w:r w:rsidRPr="002F1C9F">
        <w:rPr>
          <w:rFonts w:ascii="Arial" w:hAnsi="Arial" w:cs="Arial"/>
        </w:rPr>
        <w:t xml:space="preserve">The lifetime use of </w:t>
      </w:r>
      <w:r w:rsidRPr="002F1C9F">
        <w:rPr>
          <w:rFonts w:ascii="Arial" w:hAnsi="Arial" w:cs="Arial"/>
          <w:i/>
        </w:rPr>
        <w:t xml:space="preserve">Alcohol, Nicotine </w:t>
      </w:r>
      <w:r w:rsidRPr="002F1C9F">
        <w:rPr>
          <w:rFonts w:ascii="Arial" w:hAnsi="Arial" w:cs="Arial"/>
        </w:rPr>
        <w:t xml:space="preserve">and </w:t>
      </w:r>
      <w:r w:rsidRPr="002F1C9F">
        <w:rPr>
          <w:rFonts w:ascii="Arial" w:hAnsi="Arial" w:cs="Arial"/>
          <w:i/>
        </w:rPr>
        <w:t xml:space="preserve">Cannabis </w:t>
      </w:r>
      <w:r w:rsidRPr="002F1C9F">
        <w:rPr>
          <w:rFonts w:ascii="Arial" w:hAnsi="Arial" w:cs="Arial"/>
        </w:rPr>
        <w:t>('yes'/'no' for each)</w:t>
      </w:r>
      <w:r>
        <w:rPr>
          <w:rFonts w:ascii="Arial" w:hAnsi="Arial" w:cs="Arial"/>
        </w:rPr>
        <w:t xml:space="preserve"> </w:t>
      </w:r>
      <w:r w:rsidRPr="002F1C9F">
        <w:rPr>
          <w:rFonts w:ascii="Arial" w:hAnsi="Arial" w:cs="Arial"/>
        </w:rPr>
        <w:t>was recorded at presentation.</w:t>
      </w:r>
    </w:p>
    <w:p w:rsidR="00CC2ABC" w:rsidRPr="002F1C9F" w:rsidRDefault="00CC2ABC" w:rsidP="00C80004">
      <w:pPr>
        <w:spacing w:after="0" w:line="480" w:lineRule="auto"/>
        <w:rPr>
          <w:rFonts w:ascii="Arial" w:hAnsi="Arial" w:cs="Arial"/>
          <w:lang w:val="en-US"/>
        </w:rPr>
      </w:pPr>
    </w:p>
    <w:p w:rsidR="00CC2ABC" w:rsidRPr="002F1C9F" w:rsidRDefault="00CC2ABC" w:rsidP="00C80004">
      <w:pPr>
        <w:spacing w:after="0" w:line="480" w:lineRule="auto"/>
        <w:rPr>
          <w:rFonts w:ascii="Arial" w:hAnsi="Arial" w:cs="Arial"/>
          <w:lang w:val="en-US"/>
        </w:rPr>
      </w:pPr>
      <w:r>
        <w:rPr>
          <w:rFonts w:ascii="Arial" w:hAnsi="Arial" w:cs="Arial"/>
          <w:lang w:val="en-US"/>
        </w:rPr>
        <w:t>Duration of Untreated Psychosis (</w:t>
      </w:r>
      <w:r w:rsidRPr="002F1C9F">
        <w:rPr>
          <w:rFonts w:ascii="Arial" w:hAnsi="Arial" w:cs="Arial"/>
          <w:lang w:val="en-US"/>
        </w:rPr>
        <w:t>DUP</w:t>
      </w:r>
      <w:r>
        <w:rPr>
          <w:rFonts w:ascii="Arial" w:hAnsi="Arial" w:cs="Arial"/>
          <w:lang w:val="en-US"/>
        </w:rPr>
        <w:t>)</w:t>
      </w:r>
      <w:r w:rsidRPr="002F1C9F">
        <w:rPr>
          <w:rFonts w:ascii="Arial" w:hAnsi="Arial" w:cs="Arial"/>
          <w:lang w:val="en-US"/>
        </w:rPr>
        <w:t xml:space="preserve"> was assessed with a revised version o</w:t>
      </w:r>
      <w:r>
        <w:rPr>
          <w:rFonts w:ascii="Arial" w:hAnsi="Arial" w:cs="Arial"/>
          <w:lang w:val="en-US"/>
        </w:rPr>
        <w:t>f the Nottingham Onset Schedule.</w:t>
      </w:r>
      <w:r w:rsidRPr="00262135">
        <w:rPr>
          <w:rFonts w:ascii="Arial" w:hAnsi="Arial" w:cs="Arial"/>
          <w:noProof/>
          <w:vertAlign w:val="superscript"/>
          <w:lang w:val="en-US"/>
        </w:rPr>
        <w:t>33</w:t>
      </w:r>
      <w:r w:rsidRPr="002F1C9F">
        <w:rPr>
          <w:rFonts w:ascii="Arial" w:hAnsi="Arial" w:cs="Arial"/>
          <w:lang w:val="en-US"/>
        </w:rPr>
        <w:t xml:space="preserve"> DUP was defined as: the number of days between the appearance of the first positive psychotic symptom (hallucination, delusion or thought disorder) and the date that antipsychotic medication was initiated and thereafter </w:t>
      </w:r>
      <w:r>
        <w:rPr>
          <w:rFonts w:ascii="Arial" w:hAnsi="Arial" w:cs="Arial"/>
          <w:lang w:val="en-US"/>
        </w:rPr>
        <w:t xml:space="preserve">reported to have been </w:t>
      </w:r>
      <w:r w:rsidRPr="002F1C9F">
        <w:rPr>
          <w:rFonts w:ascii="Arial" w:hAnsi="Arial" w:cs="Arial"/>
          <w:lang w:val="en-US"/>
        </w:rPr>
        <w:t>taken for at least 75% of the subsequent month.</w:t>
      </w:r>
    </w:p>
    <w:p w:rsidR="00CC2ABC" w:rsidRPr="002F1C9F" w:rsidRDefault="00CC2ABC" w:rsidP="00C80004">
      <w:pPr>
        <w:spacing w:after="0" w:line="480" w:lineRule="auto"/>
        <w:rPr>
          <w:rFonts w:ascii="Arial" w:hAnsi="Arial" w:cs="Arial"/>
          <w:lang w:val="en-US"/>
        </w:rPr>
      </w:pPr>
    </w:p>
    <w:p w:rsidR="00CC2ABC" w:rsidRDefault="00CC2ABC" w:rsidP="00C80004">
      <w:pPr>
        <w:spacing w:after="0" w:line="480" w:lineRule="auto"/>
        <w:rPr>
          <w:rFonts w:ascii="Arial" w:hAnsi="Arial" w:cs="Arial"/>
        </w:rPr>
      </w:pPr>
      <w:r w:rsidRPr="000D7C61">
        <w:rPr>
          <w:rFonts w:ascii="Arial" w:hAnsi="Arial" w:cs="Arial"/>
        </w:rPr>
        <w:t xml:space="preserve">The Positive and </w:t>
      </w:r>
      <w:r>
        <w:rPr>
          <w:rFonts w:ascii="Arial" w:hAnsi="Arial" w:cs="Arial"/>
        </w:rPr>
        <w:t>Negative Syndrome Scale (PANSS)</w:t>
      </w:r>
      <w:r w:rsidRPr="00262135">
        <w:rPr>
          <w:rFonts w:ascii="Arial" w:hAnsi="Arial" w:cs="Arial"/>
          <w:noProof/>
          <w:vertAlign w:val="superscript"/>
        </w:rPr>
        <w:t>34</w:t>
      </w:r>
      <w:r w:rsidRPr="000D7C61">
        <w:rPr>
          <w:rFonts w:ascii="Arial" w:hAnsi="Arial" w:cs="Arial"/>
        </w:rPr>
        <w:t xml:space="preserve"> </w:t>
      </w:r>
      <w:r>
        <w:rPr>
          <w:rFonts w:ascii="Arial" w:hAnsi="Arial" w:cs="Arial"/>
        </w:rPr>
        <w:t>was completed by clinicians at baseline to assess positive (PANSS-P) and negative (PANSS-N</w:t>
      </w:r>
      <w:r w:rsidRPr="004F46D1">
        <w:rPr>
          <w:rFonts w:ascii="Arial" w:hAnsi="Arial" w:cs="Arial"/>
        </w:rPr>
        <w:t xml:space="preserve">) </w:t>
      </w:r>
      <w:r>
        <w:rPr>
          <w:rFonts w:ascii="Arial" w:hAnsi="Arial" w:cs="Arial"/>
        </w:rPr>
        <w:t>psychotic symptoms. The Young Mania Rating Scale (YMRS)</w:t>
      </w:r>
      <w:r w:rsidRPr="00262135">
        <w:rPr>
          <w:rFonts w:ascii="Arial" w:hAnsi="Arial" w:cs="Arial"/>
          <w:noProof/>
          <w:vertAlign w:val="superscript"/>
        </w:rPr>
        <w:t>35</w:t>
      </w:r>
      <w:r>
        <w:rPr>
          <w:rFonts w:ascii="Arial" w:hAnsi="Arial" w:cs="Arial"/>
        </w:rPr>
        <w:t xml:space="preserve"> was completed to assess </w:t>
      </w:r>
      <w:r w:rsidRPr="000D7C61">
        <w:rPr>
          <w:rFonts w:ascii="Arial" w:hAnsi="Arial" w:cs="Arial"/>
        </w:rPr>
        <w:t>manic symptoms</w:t>
      </w:r>
      <w:r>
        <w:rPr>
          <w:rFonts w:ascii="Arial" w:hAnsi="Arial" w:cs="Arial"/>
        </w:rPr>
        <w:t xml:space="preserve">. </w:t>
      </w:r>
      <w:r w:rsidRPr="000D7C61">
        <w:rPr>
          <w:rFonts w:ascii="Arial" w:hAnsi="Arial" w:cs="Arial"/>
        </w:rPr>
        <w:t>The Global Assessment of Functioning Scale disability subscale (GAF-d</w:t>
      </w:r>
      <w:r>
        <w:rPr>
          <w:rFonts w:ascii="Arial" w:hAnsi="Arial" w:cs="Arial"/>
        </w:rPr>
        <w:t>)</w:t>
      </w:r>
      <w:r w:rsidRPr="00262135">
        <w:rPr>
          <w:rFonts w:ascii="Arial" w:hAnsi="Arial" w:cs="Arial"/>
          <w:noProof/>
          <w:vertAlign w:val="superscript"/>
        </w:rPr>
        <w:t>36</w:t>
      </w:r>
      <w:r>
        <w:rPr>
          <w:rFonts w:ascii="Arial" w:hAnsi="Arial" w:cs="Arial"/>
        </w:rPr>
        <w:t xml:space="preserve"> </w:t>
      </w:r>
      <w:r w:rsidRPr="000D7C61">
        <w:rPr>
          <w:rFonts w:ascii="Arial" w:hAnsi="Arial" w:cs="Arial"/>
        </w:rPr>
        <w:t xml:space="preserve">was </w:t>
      </w:r>
      <w:r>
        <w:rPr>
          <w:rFonts w:ascii="Arial" w:hAnsi="Arial" w:cs="Arial"/>
        </w:rPr>
        <w:t>also completed at baseline.</w:t>
      </w:r>
      <w:r w:rsidRPr="000D7C61">
        <w:rPr>
          <w:rFonts w:ascii="Arial" w:hAnsi="Arial" w:cs="Arial"/>
        </w:rPr>
        <w:t xml:space="preserve"> </w:t>
      </w:r>
    </w:p>
    <w:p w:rsidR="00CC2ABC" w:rsidRPr="00A32B23" w:rsidRDefault="00CC2ABC" w:rsidP="00C80004">
      <w:pPr>
        <w:spacing w:after="0" w:line="480" w:lineRule="auto"/>
        <w:rPr>
          <w:rFonts w:ascii="Arial" w:hAnsi="Arial" w:cs="Arial"/>
        </w:rPr>
      </w:pPr>
    </w:p>
    <w:p w:rsidR="00CC2ABC" w:rsidRPr="000D7C61" w:rsidRDefault="00CC2ABC" w:rsidP="00C80004">
      <w:pPr>
        <w:spacing w:after="0" w:line="480" w:lineRule="auto"/>
        <w:rPr>
          <w:rFonts w:ascii="Arial" w:eastAsia="Times New Roman" w:hAnsi="Arial" w:cs="Arial"/>
          <w:lang w:eastAsia="en-GB"/>
        </w:rPr>
      </w:pPr>
      <w:r w:rsidRPr="002F1C9F">
        <w:rPr>
          <w:rFonts w:ascii="Arial" w:hAnsi="Arial" w:cs="Arial"/>
          <w:lang w:val="en-US"/>
        </w:rPr>
        <w:t>ICD-10 (International</w:t>
      </w:r>
      <w:r>
        <w:rPr>
          <w:rFonts w:ascii="Arial" w:hAnsi="Arial" w:cs="Arial"/>
          <w:lang w:val="en-US"/>
        </w:rPr>
        <w:t xml:space="preserve"> Classification of Diseases-10)</w:t>
      </w:r>
      <w:r w:rsidRPr="00262135">
        <w:rPr>
          <w:rFonts w:ascii="Arial" w:hAnsi="Arial" w:cs="Arial"/>
          <w:noProof/>
          <w:vertAlign w:val="superscript"/>
          <w:lang w:val="en-US"/>
        </w:rPr>
        <w:t>37</w:t>
      </w:r>
      <w:r w:rsidRPr="002F1C9F">
        <w:rPr>
          <w:rFonts w:ascii="Arial" w:hAnsi="Arial" w:cs="Arial"/>
          <w:lang w:val="en-US"/>
        </w:rPr>
        <w:t xml:space="preserve"> diagnosis</w:t>
      </w:r>
      <w:r w:rsidRPr="00FE15C5">
        <w:rPr>
          <w:rFonts w:ascii="Arial" w:hAnsi="Arial" w:cs="Arial"/>
          <w:lang w:val="en-US"/>
        </w:rPr>
        <w:t xml:space="preserve"> </w:t>
      </w:r>
      <w:r>
        <w:rPr>
          <w:rFonts w:ascii="Arial" w:hAnsi="Arial" w:cs="Arial"/>
          <w:lang w:val="en-US"/>
        </w:rPr>
        <w:t>was recorded at</w:t>
      </w:r>
      <w:r w:rsidRPr="00FE15C5">
        <w:rPr>
          <w:rFonts w:ascii="Arial" w:hAnsi="Arial" w:cs="Arial"/>
          <w:lang w:val="en-US"/>
        </w:rPr>
        <w:t xml:space="preserve"> 1-year follow up </w:t>
      </w:r>
      <w:r>
        <w:rPr>
          <w:rFonts w:ascii="Arial" w:hAnsi="Arial" w:cs="Arial"/>
          <w:lang w:val="en-US"/>
        </w:rPr>
        <w:t xml:space="preserve">and </w:t>
      </w:r>
      <w:r w:rsidRPr="00FE15C5">
        <w:rPr>
          <w:rFonts w:ascii="Arial" w:hAnsi="Arial" w:cs="Arial"/>
          <w:lang w:val="en-US"/>
        </w:rPr>
        <w:t>was</w:t>
      </w:r>
      <w:r>
        <w:rPr>
          <w:rFonts w:ascii="Arial" w:hAnsi="Arial" w:cs="Arial"/>
          <w:lang w:val="en-US"/>
        </w:rPr>
        <w:t xml:space="preserve"> </w:t>
      </w:r>
      <w:r w:rsidRPr="00FE15C5">
        <w:rPr>
          <w:rFonts w:ascii="Arial" w:hAnsi="Arial" w:cs="Arial"/>
          <w:lang w:val="en-US"/>
        </w:rPr>
        <w:t>extracted from clinical records and confirmed with</w:t>
      </w:r>
      <w:r>
        <w:rPr>
          <w:rFonts w:ascii="Arial" w:hAnsi="Arial" w:cs="Arial"/>
          <w:lang w:val="en-US"/>
        </w:rPr>
        <w:t xml:space="preserve"> </w:t>
      </w:r>
      <w:r w:rsidRPr="00FE15C5">
        <w:rPr>
          <w:rFonts w:ascii="Arial" w:hAnsi="Arial" w:cs="Arial"/>
          <w:lang w:val="en-US"/>
        </w:rPr>
        <w:t>EIS consultant psychiatrists. These were grouped</w:t>
      </w:r>
      <w:r>
        <w:rPr>
          <w:rFonts w:ascii="Arial" w:hAnsi="Arial" w:cs="Arial"/>
          <w:lang w:val="en-US"/>
        </w:rPr>
        <w:t xml:space="preserve"> into schizophrenia-</w:t>
      </w:r>
      <w:r w:rsidRPr="00FE15C5">
        <w:rPr>
          <w:rFonts w:ascii="Arial" w:hAnsi="Arial" w:cs="Arial"/>
          <w:lang w:val="en-US"/>
        </w:rPr>
        <w:t>spectrum disorders</w:t>
      </w:r>
      <w:r>
        <w:rPr>
          <w:rFonts w:ascii="Arial" w:hAnsi="Arial" w:cs="Arial"/>
          <w:lang w:val="en-US"/>
        </w:rPr>
        <w:t xml:space="preserve"> (SZ)</w:t>
      </w:r>
      <w:r w:rsidRPr="00FE15C5">
        <w:rPr>
          <w:rFonts w:ascii="Arial" w:hAnsi="Arial" w:cs="Arial"/>
          <w:lang w:val="en-US"/>
        </w:rPr>
        <w:t xml:space="preserve"> </w:t>
      </w:r>
      <w:r w:rsidRPr="00C52853">
        <w:rPr>
          <w:rFonts w:ascii="Arial" w:hAnsi="Arial" w:cs="Arial"/>
        </w:rPr>
        <w:t>(ICD-10 codes F20-29)</w:t>
      </w:r>
      <w:r>
        <w:rPr>
          <w:rFonts w:ascii="Arial" w:hAnsi="Arial" w:cs="Arial"/>
        </w:rPr>
        <w:t>, m</w:t>
      </w:r>
      <w:r w:rsidRPr="00C52853">
        <w:rPr>
          <w:rFonts w:ascii="Arial" w:hAnsi="Arial" w:cs="Arial"/>
        </w:rPr>
        <w:t>anic psychos</w:t>
      </w:r>
      <w:r>
        <w:rPr>
          <w:rFonts w:ascii="Arial" w:hAnsi="Arial" w:cs="Arial"/>
        </w:rPr>
        <w:t>e</w:t>
      </w:r>
      <w:r w:rsidRPr="00C52853">
        <w:rPr>
          <w:rFonts w:ascii="Arial" w:hAnsi="Arial" w:cs="Arial"/>
        </w:rPr>
        <w:t>s</w:t>
      </w:r>
      <w:r>
        <w:rPr>
          <w:rFonts w:ascii="Arial" w:hAnsi="Arial" w:cs="Arial"/>
        </w:rPr>
        <w:t xml:space="preserve"> (MP)</w:t>
      </w:r>
      <w:r w:rsidRPr="00C52853">
        <w:rPr>
          <w:rFonts w:ascii="Arial" w:hAnsi="Arial" w:cs="Arial"/>
        </w:rPr>
        <w:t xml:space="preserve"> (F30.2, F31.2 or F31.5)</w:t>
      </w:r>
      <w:r>
        <w:rPr>
          <w:rFonts w:ascii="Arial" w:hAnsi="Arial" w:cs="Arial"/>
        </w:rPr>
        <w:t>, d</w:t>
      </w:r>
      <w:r w:rsidRPr="00C52853">
        <w:rPr>
          <w:rFonts w:ascii="Arial" w:hAnsi="Arial" w:cs="Arial"/>
        </w:rPr>
        <w:t>epressive psychos</w:t>
      </w:r>
      <w:r>
        <w:rPr>
          <w:rFonts w:ascii="Arial" w:hAnsi="Arial" w:cs="Arial"/>
        </w:rPr>
        <w:t>e</w:t>
      </w:r>
      <w:r w:rsidRPr="00C52853">
        <w:rPr>
          <w:rFonts w:ascii="Arial" w:hAnsi="Arial" w:cs="Arial"/>
        </w:rPr>
        <w:t>s</w:t>
      </w:r>
      <w:r>
        <w:rPr>
          <w:rFonts w:ascii="Arial" w:hAnsi="Arial" w:cs="Arial"/>
        </w:rPr>
        <w:t xml:space="preserve"> (DP)</w:t>
      </w:r>
      <w:r w:rsidRPr="00C52853">
        <w:rPr>
          <w:rFonts w:ascii="Arial" w:hAnsi="Arial" w:cs="Arial"/>
        </w:rPr>
        <w:t xml:space="preserve"> (F32.3, F33.3 or F39)</w:t>
      </w:r>
      <w:r>
        <w:rPr>
          <w:rFonts w:ascii="Arial" w:hAnsi="Arial" w:cs="Arial"/>
        </w:rPr>
        <w:t>, and other disorders (OD)</w:t>
      </w:r>
      <w:r w:rsidRPr="00C52853">
        <w:rPr>
          <w:rFonts w:ascii="Arial" w:hAnsi="Arial" w:cs="Arial"/>
        </w:rPr>
        <w:t xml:space="preserve"> (a</w:t>
      </w:r>
      <w:r>
        <w:rPr>
          <w:rFonts w:ascii="Arial" w:hAnsi="Arial" w:cs="Arial"/>
        </w:rPr>
        <w:t>ll</w:t>
      </w:r>
      <w:r w:rsidRPr="00C52853">
        <w:rPr>
          <w:rFonts w:ascii="Arial" w:hAnsi="Arial" w:cs="Arial"/>
        </w:rPr>
        <w:t xml:space="preserve"> other codes)</w:t>
      </w:r>
      <w:r>
        <w:rPr>
          <w:rFonts w:ascii="Arial" w:hAnsi="Arial" w:cs="Arial"/>
        </w:rPr>
        <w:t xml:space="preserve">. </w:t>
      </w:r>
    </w:p>
    <w:p w:rsidR="00CC2ABC" w:rsidRPr="000D7C61" w:rsidRDefault="00CC2ABC" w:rsidP="00CA01CB">
      <w:pPr>
        <w:spacing w:after="0" w:line="480" w:lineRule="auto"/>
        <w:rPr>
          <w:rFonts w:ascii="Arial" w:hAnsi="Arial" w:cs="Arial"/>
        </w:rPr>
      </w:pPr>
    </w:p>
    <w:p w:rsidR="00CC2ABC" w:rsidRPr="00C82014" w:rsidRDefault="00CC2ABC" w:rsidP="00CA01CB">
      <w:pPr>
        <w:spacing w:after="0" w:line="480" w:lineRule="auto"/>
        <w:rPr>
          <w:rFonts w:ascii="Arial" w:hAnsi="Arial" w:cs="Arial"/>
          <w:b/>
          <w:i/>
        </w:rPr>
      </w:pPr>
      <w:r w:rsidRPr="00C82014">
        <w:rPr>
          <w:rFonts w:ascii="Arial" w:hAnsi="Arial" w:cs="Arial"/>
          <w:b/>
          <w:i/>
        </w:rPr>
        <w:t>Ethical Approval</w:t>
      </w:r>
    </w:p>
    <w:p w:rsidR="00CC2ABC" w:rsidRDefault="00CC2ABC" w:rsidP="00CA01CB">
      <w:pPr>
        <w:spacing w:after="0" w:line="480" w:lineRule="auto"/>
        <w:rPr>
          <w:rFonts w:ascii="Arial" w:hAnsi="Arial" w:cs="Arial"/>
          <w:lang w:val="en-US"/>
        </w:rPr>
      </w:pPr>
      <w:r w:rsidRPr="00FE15C5">
        <w:rPr>
          <w:rFonts w:ascii="Arial" w:hAnsi="Arial" w:cs="Arial"/>
          <w:lang w:val="en-US"/>
        </w:rPr>
        <w:t>Data were collected by each EIS in accordance with</w:t>
      </w:r>
      <w:r>
        <w:rPr>
          <w:rFonts w:ascii="Arial" w:hAnsi="Arial" w:cs="Arial"/>
          <w:lang w:val="en-US"/>
        </w:rPr>
        <w:t xml:space="preserve"> </w:t>
      </w:r>
      <w:r w:rsidRPr="00FE15C5">
        <w:rPr>
          <w:rFonts w:ascii="Arial" w:hAnsi="Arial" w:cs="Arial"/>
          <w:lang w:val="en-US"/>
        </w:rPr>
        <w:t>local audit procedures, which did not require</w:t>
      </w:r>
      <w:r>
        <w:rPr>
          <w:rFonts w:ascii="Arial" w:hAnsi="Arial" w:cs="Arial"/>
          <w:lang w:val="en-US"/>
        </w:rPr>
        <w:t xml:space="preserve"> </w:t>
      </w:r>
      <w:r w:rsidRPr="00FE15C5">
        <w:rPr>
          <w:rFonts w:ascii="Arial" w:hAnsi="Arial" w:cs="Arial"/>
          <w:lang w:val="en-US"/>
        </w:rPr>
        <w:t>patients to consent to collection of the data.</w:t>
      </w:r>
      <w:r>
        <w:rPr>
          <w:rFonts w:ascii="Arial" w:hAnsi="Arial" w:cs="Arial"/>
          <w:lang w:val="en-US"/>
        </w:rPr>
        <w:t xml:space="preserve"> </w:t>
      </w:r>
      <w:r w:rsidRPr="00FE15C5">
        <w:rPr>
          <w:rFonts w:ascii="Arial" w:hAnsi="Arial" w:cs="Arial"/>
          <w:lang w:val="en-US"/>
        </w:rPr>
        <w:t>Multi</w:t>
      </w:r>
      <w:r>
        <w:rPr>
          <w:rFonts w:ascii="Arial" w:hAnsi="Arial" w:cs="Arial"/>
          <w:lang w:val="en-US"/>
        </w:rPr>
        <w:t>-</w:t>
      </w:r>
      <w:r w:rsidRPr="00FE15C5">
        <w:rPr>
          <w:rFonts w:ascii="Arial" w:hAnsi="Arial" w:cs="Arial"/>
          <w:lang w:val="en-US"/>
        </w:rPr>
        <w:t>centre ethical permission for secondary</w:t>
      </w:r>
      <w:r>
        <w:rPr>
          <w:rFonts w:ascii="Arial" w:hAnsi="Arial" w:cs="Arial"/>
          <w:lang w:val="en-US"/>
        </w:rPr>
        <w:t xml:space="preserve"> </w:t>
      </w:r>
      <w:r w:rsidRPr="00FE15C5">
        <w:rPr>
          <w:rFonts w:ascii="Arial" w:hAnsi="Arial" w:cs="Arial"/>
          <w:lang w:val="en-US"/>
        </w:rPr>
        <w:t>research use of anonymized versions of these</w:t>
      </w:r>
      <w:r>
        <w:rPr>
          <w:rFonts w:ascii="Arial" w:hAnsi="Arial" w:cs="Arial"/>
          <w:lang w:val="en-US"/>
        </w:rPr>
        <w:t xml:space="preserve"> </w:t>
      </w:r>
      <w:r w:rsidRPr="00FE15C5">
        <w:rPr>
          <w:rFonts w:ascii="Arial" w:hAnsi="Arial" w:cs="Arial"/>
          <w:lang w:val="en-US"/>
        </w:rPr>
        <w:t>datasets was provided by the</w:t>
      </w:r>
      <w:r>
        <w:rPr>
          <w:rFonts w:ascii="Arial" w:hAnsi="Arial" w:cs="Arial"/>
          <w:lang w:val="en-US"/>
        </w:rPr>
        <w:t xml:space="preserve"> </w:t>
      </w:r>
      <w:r w:rsidRPr="00FE15C5">
        <w:rPr>
          <w:rFonts w:ascii="Arial" w:hAnsi="Arial" w:cs="Arial"/>
          <w:lang w:val="en-US"/>
        </w:rPr>
        <w:lastRenderedPageBreak/>
        <w:t>Wandsworth Research</w:t>
      </w:r>
      <w:r>
        <w:rPr>
          <w:rFonts w:ascii="Arial" w:hAnsi="Arial" w:cs="Arial"/>
          <w:lang w:val="en-US"/>
        </w:rPr>
        <w:t xml:space="preserve"> </w:t>
      </w:r>
      <w:r w:rsidRPr="00FE15C5">
        <w:rPr>
          <w:rFonts w:ascii="Arial" w:hAnsi="Arial" w:cs="Arial"/>
          <w:lang w:val="en-US"/>
        </w:rPr>
        <w:t>Ethics Committee. HLF merged together th</w:t>
      </w:r>
      <w:r>
        <w:rPr>
          <w:rFonts w:ascii="Arial" w:hAnsi="Arial" w:cs="Arial"/>
          <w:lang w:val="en-US"/>
        </w:rPr>
        <w:t xml:space="preserve">e </w:t>
      </w:r>
      <w:r w:rsidRPr="00FE15C5">
        <w:rPr>
          <w:rFonts w:ascii="Arial" w:hAnsi="Arial" w:cs="Arial"/>
          <w:lang w:val="en-US"/>
        </w:rPr>
        <w:t>anonymized data supplied by each EIS following</w:t>
      </w:r>
      <w:r>
        <w:rPr>
          <w:rFonts w:ascii="Arial" w:hAnsi="Arial" w:cs="Arial"/>
          <w:lang w:val="en-US"/>
        </w:rPr>
        <w:t xml:space="preserve"> </w:t>
      </w:r>
      <w:r w:rsidRPr="00FE15C5">
        <w:rPr>
          <w:rFonts w:ascii="Arial" w:hAnsi="Arial" w:cs="Arial"/>
          <w:lang w:val="en-US"/>
        </w:rPr>
        <w:t>written consent from the team managers.</w:t>
      </w:r>
    </w:p>
    <w:p w:rsidR="00CC2ABC" w:rsidRDefault="00CC2ABC" w:rsidP="00CA01CB">
      <w:pPr>
        <w:spacing w:after="0" w:line="480" w:lineRule="auto"/>
        <w:rPr>
          <w:rFonts w:ascii="Arial" w:hAnsi="Arial" w:cs="Arial"/>
          <w:lang w:val="en-US"/>
        </w:rPr>
      </w:pPr>
    </w:p>
    <w:p w:rsidR="00CC2ABC" w:rsidRPr="00F63065" w:rsidRDefault="00CC2ABC" w:rsidP="00F63065">
      <w:pPr>
        <w:autoSpaceDE w:val="0"/>
        <w:autoSpaceDN w:val="0"/>
        <w:adjustRightInd w:val="0"/>
        <w:spacing w:after="0" w:line="480" w:lineRule="auto"/>
        <w:rPr>
          <w:rFonts w:ascii="Arial" w:hAnsi="Arial" w:cs="Arial"/>
          <w:b/>
          <w:i/>
        </w:rPr>
      </w:pPr>
      <w:r w:rsidRPr="00F63065">
        <w:rPr>
          <w:rFonts w:ascii="Arial" w:hAnsi="Arial" w:cs="Arial"/>
          <w:b/>
          <w:i/>
        </w:rPr>
        <w:t>Missing Data</w:t>
      </w:r>
    </w:p>
    <w:p w:rsidR="00CC2ABC" w:rsidRPr="001B1AEC" w:rsidRDefault="00CC2ABC" w:rsidP="001B1AEC">
      <w:pPr>
        <w:spacing w:after="0" w:line="480" w:lineRule="auto"/>
        <w:rPr>
          <w:rFonts w:eastAsia="Times New Roman"/>
          <w:color w:val="000000"/>
          <w:szCs w:val="24"/>
          <w:lang w:eastAsia="en-GB"/>
        </w:rPr>
      </w:pPr>
      <w:r w:rsidRPr="001B1AEC">
        <w:rPr>
          <w:rFonts w:ascii="Arial" w:eastAsia="Times New Roman" w:hAnsi="Arial" w:cs="Arial"/>
          <w:color w:val="000000"/>
          <w:szCs w:val="24"/>
          <w:lang w:eastAsia="en-GB"/>
        </w:rPr>
        <w:t>The supplementary tables reveal the distribution of missing data for each variable between the diagnostic categories. Any variable with greater than 50% missing data was not included in the subsequent analyses. Chi-square tests were performed to reveal any variables with statistically significant differences in missing data between the diagnostic subgroups; any such variables were also excluded from the subsequent analyses.</w:t>
      </w:r>
    </w:p>
    <w:p w:rsidR="00CC2ABC" w:rsidRPr="000D7C61" w:rsidRDefault="00CC2ABC" w:rsidP="001B1AEC">
      <w:pPr>
        <w:autoSpaceDE w:val="0"/>
        <w:autoSpaceDN w:val="0"/>
        <w:adjustRightInd w:val="0"/>
        <w:spacing w:after="0" w:line="480" w:lineRule="auto"/>
        <w:rPr>
          <w:rFonts w:ascii="Arial" w:hAnsi="Arial" w:cs="Arial"/>
        </w:rPr>
      </w:pPr>
    </w:p>
    <w:p w:rsidR="00CC2ABC" w:rsidRPr="00C82014" w:rsidRDefault="00CC2ABC" w:rsidP="00CA01CB">
      <w:pPr>
        <w:spacing w:after="0" w:line="480" w:lineRule="auto"/>
        <w:rPr>
          <w:rFonts w:ascii="Arial" w:hAnsi="Arial" w:cs="Arial"/>
          <w:b/>
          <w:i/>
        </w:rPr>
      </w:pPr>
      <w:r w:rsidRPr="00C82014">
        <w:rPr>
          <w:rFonts w:ascii="Arial" w:hAnsi="Arial" w:cs="Arial"/>
          <w:b/>
          <w:i/>
        </w:rPr>
        <w:t>Data Analysis</w:t>
      </w:r>
    </w:p>
    <w:p w:rsidR="00CC2ABC" w:rsidRDefault="00CC2ABC" w:rsidP="00CA01CB">
      <w:pPr>
        <w:spacing w:after="0" w:line="480" w:lineRule="auto"/>
        <w:rPr>
          <w:rFonts w:ascii="Arial" w:hAnsi="Arial" w:cs="Arial"/>
        </w:rPr>
      </w:pPr>
      <w:r w:rsidRPr="000D7C61">
        <w:rPr>
          <w:rFonts w:ascii="Arial" w:hAnsi="Arial" w:cs="Arial"/>
        </w:rPr>
        <w:t>The clinical diagnosis at follow-up remained the independent variable throughout. The subgroups were initially compared using standard baseline dem</w:t>
      </w:r>
      <w:r>
        <w:rPr>
          <w:rFonts w:ascii="Arial" w:hAnsi="Arial" w:cs="Arial"/>
        </w:rPr>
        <w:t>ographic variables: age, gender and</w:t>
      </w:r>
      <w:r w:rsidRPr="000D7C61">
        <w:rPr>
          <w:rFonts w:ascii="Arial" w:hAnsi="Arial" w:cs="Arial"/>
        </w:rPr>
        <w:t xml:space="preserve"> ethnici</w:t>
      </w:r>
      <w:r>
        <w:rPr>
          <w:rFonts w:ascii="Arial" w:hAnsi="Arial" w:cs="Arial"/>
        </w:rPr>
        <w:t>ty. A</w:t>
      </w:r>
      <w:r w:rsidRPr="000D7C61">
        <w:rPr>
          <w:rFonts w:ascii="Arial" w:hAnsi="Arial" w:cs="Arial"/>
        </w:rPr>
        <w:t xml:space="preserve">dditional baseline variables were selected for further subgroup comparison. These variables were selected as they either a) presented significant results based on a preliminary comparison of all 148 baseline variables or b) </w:t>
      </w:r>
      <w:r>
        <w:rPr>
          <w:rFonts w:ascii="Arial" w:hAnsi="Arial" w:cs="Arial"/>
        </w:rPr>
        <w:t xml:space="preserve">were comparable factors used in </w:t>
      </w:r>
      <w:r w:rsidRPr="000D7C61">
        <w:rPr>
          <w:rFonts w:ascii="Arial" w:hAnsi="Arial" w:cs="Arial"/>
        </w:rPr>
        <w:t xml:space="preserve">prior </w:t>
      </w:r>
      <w:r>
        <w:rPr>
          <w:rFonts w:ascii="Arial" w:hAnsi="Arial" w:cs="Arial"/>
        </w:rPr>
        <w:t>studies comparing FEP patients with SZ, DP and MP.</w:t>
      </w:r>
      <w:r w:rsidRPr="000D7C61">
        <w:rPr>
          <w:rFonts w:ascii="Arial" w:hAnsi="Arial" w:cs="Arial"/>
        </w:rPr>
        <w:t xml:space="preserve"> A final evaluation </w:t>
      </w:r>
      <w:r>
        <w:rPr>
          <w:rFonts w:ascii="Arial" w:hAnsi="Arial" w:cs="Arial"/>
        </w:rPr>
        <w:t>by Team</w:t>
      </w:r>
      <w:r w:rsidRPr="000D7C61">
        <w:rPr>
          <w:rFonts w:ascii="Arial" w:hAnsi="Arial" w:cs="Arial"/>
        </w:rPr>
        <w:t xml:space="preserve"> was conducted to check for bias in the audit data collection</w:t>
      </w:r>
      <w:r>
        <w:rPr>
          <w:rFonts w:ascii="Arial" w:hAnsi="Arial" w:cs="Arial"/>
        </w:rPr>
        <w:t>.</w:t>
      </w:r>
    </w:p>
    <w:p w:rsidR="00CC2ABC" w:rsidRDefault="00CC2ABC" w:rsidP="00CA01CB">
      <w:pPr>
        <w:spacing w:after="0" w:line="480" w:lineRule="auto"/>
        <w:rPr>
          <w:rFonts w:ascii="Arial" w:hAnsi="Arial" w:cs="Arial"/>
        </w:rPr>
      </w:pPr>
    </w:p>
    <w:p w:rsidR="00CC2ABC" w:rsidRDefault="00CC2ABC" w:rsidP="00CA01CB">
      <w:pPr>
        <w:spacing w:after="0" w:line="480" w:lineRule="auto"/>
        <w:rPr>
          <w:rFonts w:ascii="Arial" w:hAnsi="Arial" w:cs="Arial"/>
        </w:rPr>
      </w:pPr>
      <w:r w:rsidRPr="000D7C61">
        <w:rPr>
          <w:rFonts w:ascii="Arial" w:hAnsi="Arial" w:cs="Arial"/>
        </w:rPr>
        <w:t>Analysis for this paper was conducted using SPSS version 22 for Windows.</w:t>
      </w:r>
      <w:r>
        <w:rPr>
          <w:rFonts w:ascii="Arial" w:hAnsi="Arial" w:cs="Arial"/>
        </w:rPr>
        <w:t xml:space="preserve"> </w:t>
      </w:r>
      <w:r w:rsidRPr="000D7C61">
        <w:rPr>
          <w:rFonts w:ascii="Arial" w:hAnsi="Arial" w:cs="Arial"/>
        </w:rPr>
        <w:t xml:space="preserve">Results are expressed as: mean (standard deviation) for continuous variables and as frequency </w:t>
      </w:r>
      <w:r w:rsidRPr="000D7C61">
        <w:rPr>
          <w:rFonts w:ascii="Arial" w:hAnsi="Arial" w:cs="Arial"/>
          <w:i/>
        </w:rPr>
        <w:t xml:space="preserve">n </w:t>
      </w:r>
      <w:r w:rsidRPr="000D7C61">
        <w:rPr>
          <w:rFonts w:ascii="Arial" w:hAnsi="Arial" w:cs="Arial"/>
        </w:rPr>
        <w:t xml:space="preserve">(%) for categorical variables. The </w:t>
      </w:r>
      <w:r w:rsidRPr="000D7C61">
        <w:rPr>
          <w:rFonts w:ascii="Arial" w:hAnsi="Arial" w:cs="Arial"/>
          <w:i/>
        </w:rPr>
        <w:t>p</w:t>
      </w:r>
      <w:r w:rsidRPr="000D7C61">
        <w:rPr>
          <w:rFonts w:ascii="Arial" w:hAnsi="Arial" w:cs="Arial"/>
        </w:rPr>
        <w:t xml:space="preserve"> value was calculated for each dependent variable using standard procedures; statistical significance was</w:t>
      </w:r>
      <w:r>
        <w:rPr>
          <w:rFonts w:ascii="Arial" w:hAnsi="Arial" w:cs="Arial"/>
        </w:rPr>
        <w:t xml:space="preserve"> set at p</w:t>
      </w:r>
      <w:r w:rsidRPr="000D7C61">
        <w:rPr>
          <w:rFonts w:ascii="Arial" w:hAnsi="Arial" w:cs="Arial"/>
        </w:rPr>
        <w:t xml:space="preserve"> &lt; 0.05. </w:t>
      </w:r>
      <w:r w:rsidRPr="000D7C61">
        <w:rPr>
          <w:rStyle w:val="tgc"/>
          <w:rFonts w:ascii="Arial" w:hAnsi="Arial" w:cs="Arial"/>
        </w:rPr>
        <w:t xml:space="preserve">Histogram, box plots and QQ plots were used to assess for normality and outliers. </w:t>
      </w:r>
      <w:r>
        <w:rPr>
          <w:rFonts w:ascii="Arial" w:hAnsi="Arial" w:cs="Arial"/>
        </w:rPr>
        <w:t xml:space="preserve">For </w:t>
      </w:r>
      <w:r w:rsidRPr="000D7C61">
        <w:rPr>
          <w:rFonts w:ascii="Arial" w:hAnsi="Arial" w:cs="Arial"/>
        </w:rPr>
        <w:t>continuous variable</w:t>
      </w:r>
      <w:r>
        <w:rPr>
          <w:rFonts w:ascii="Arial" w:hAnsi="Arial" w:cs="Arial"/>
        </w:rPr>
        <w:t>s</w:t>
      </w:r>
      <w:r w:rsidRPr="000D7C61">
        <w:rPr>
          <w:rFonts w:ascii="Arial" w:hAnsi="Arial" w:cs="Arial"/>
        </w:rPr>
        <w:t xml:space="preserve">, a one-way </w:t>
      </w:r>
      <w:r w:rsidRPr="000D7C61">
        <w:rPr>
          <w:rStyle w:val="tgc"/>
          <w:rFonts w:ascii="Arial" w:hAnsi="Arial" w:cs="Arial"/>
        </w:rPr>
        <w:t>analysis of variance (</w:t>
      </w:r>
      <w:r w:rsidRPr="000D7C61">
        <w:rPr>
          <w:rStyle w:val="tgc"/>
          <w:rFonts w:ascii="Arial" w:hAnsi="Arial" w:cs="Arial"/>
          <w:bCs/>
        </w:rPr>
        <w:t>ANOVA</w:t>
      </w:r>
      <w:r w:rsidRPr="000D7C61">
        <w:rPr>
          <w:rStyle w:val="tgc"/>
          <w:rFonts w:ascii="Arial" w:hAnsi="Arial" w:cs="Arial"/>
        </w:rPr>
        <w:t>) test was used. The effect size was measured with the omega-squared measure (</w:t>
      </w:r>
      <w:r w:rsidRPr="000D7C61">
        <w:rPr>
          <w:rFonts w:ascii="Arial" w:hAnsi="Arial" w:cs="Arial"/>
          <w:i/>
        </w:rPr>
        <w:t>ѡ²</w:t>
      </w:r>
      <w:r w:rsidRPr="000D7C61">
        <w:rPr>
          <w:rStyle w:val="tgc"/>
          <w:rFonts w:ascii="Arial" w:hAnsi="Arial" w:cs="Arial"/>
        </w:rPr>
        <w:t>), rather than eta-squared, to reduce bias. For categorical variables, the Pearson chi-square test</w:t>
      </w:r>
      <w:r w:rsidRPr="000D7C61">
        <w:rPr>
          <w:rFonts w:ascii="Arial" w:hAnsi="Arial" w:cs="Arial"/>
        </w:rPr>
        <w:t xml:space="preserve"> for association </w:t>
      </w:r>
      <w:r w:rsidRPr="000D7C61">
        <w:rPr>
          <w:rStyle w:val="tgc"/>
          <w:rFonts w:ascii="Arial" w:hAnsi="Arial" w:cs="Arial"/>
        </w:rPr>
        <w:t>(</w:t>
      </w:r>
      <w:r w:rsidRPr="000D7C61">
        <w:rPr>
          <w:rFonts w:ascii="Arial" w:eastAsia="Times New Roman" w:hAnsi="Arial" w:cs="Arial"/>
          <w:i/>
          <w:color w:val="000000"/>
        </w:rPr>
        <w:t>χ2</w:t>
      </w:r>
      <w:r w:rsidRPr="000D7C61">
        <w:rPr>
          <w:rFonts w:ascii="Arial" w:eastAsia="Times New Roman" w:hAnsi="Arial" w:cs="Arial"/>
          <w:color w:val="000000"/>
        </w:rPr>
        <w:t>)</w:t>
      </w:r>
      <w:r w:rsidRPr="000D7C61">
        <w:rPr>
          <w:rStyle w:val="tgc"/>
          <w:rFonts w:ascii="Arial" w:hAnsi="Arial" w:cs="Arial"/>
        </w:rPr>
        <w:t xml:space="preserve"> was used. The effect size for categorical variables (odds ratio) was not calculated as the contingency tables were always </w:t>
      </w:r>
      <w:r w:rsidRPr="000D7C61">
        <w:rPr>
          <w:rStyle w:val="tgc"/>
          <w:rFonts w:ascii="Arial" w:hAnsi="Arial" w:cs="Arial"/>
        </w:rPr>
        <w:lastRenderedPageBreak/>
        <w:t xml:space="preserve">greater than 2 x 2. </w:t>
      </w:r>
      <w:r w:rsidRPr="000D7C61">
        <w:rPr>
          <w:rFonts w:ascii="Arial" w:hAnsi="Arial" w:cs="Arial"/>
          <w:i/>
        </w:rPr>
        <w:t xml:space="preserve">Post-hoc analysis </w:t>
      </w:r>
      <w:r w:rsidRPr="000D7C61">
        <w:rPr>
          <w:rFonts w:ascii="Arial" w:hAnsi="Arial" w:cs="Arial"/>
        </w:rPr>
        <w:t>using Tukey’s honestly significant difference (HSD) test was performed on variables with statistically</w:t>
      </w:r>
      <w:r>
        <w:rPr>
          <w:rFonts w:ascii="Arial" w:hAnsi="Arial" w:cs="Arial"/>
        </w:rPr>
        <w:t xml:space="preserve"> significant</w:t>
      </w:r>
      <w:r w:rsidRPr="000D7C61">
        <w:rPr>
          <w:rFonts w:ascii="Arial" w:hAnsi="Arial" w:cs="Arial"/>
        </w:rPr>
        <w:t xml:space="preserve"> ANOVA values and a Bonferroni correction was used </w:t>
      </w:r>
      <w:r>
        <w:rPr>
          <w:rFonts w:ascii="Arial" w:hAnsi="Arial" w:cs="Arial"/>
        </w:rPr>
        <w:t>to account for multiple testing</w:t>
      </w:r>
      <w:r w:rsidRPr="000D7C61">
        <w:rPr>
          <w:rFonts w:ascii="Arial" w:hAnsi="Arial" w:cs="Arial"/>
        </w:rPr>
        <w:t>.</w:t>
      </w:r>
      <w:r>
        <w:rPr>
          <w:rFonts w:ascii="Arial" w:hAnsi="Arial" w:cs="Arial"/>
        </w:rPr>
        <w:t xml:space="preserve"> Missing cases were automatically excluded by SPSS for each analysis.</w:t>
      </w:r>
    </w:p>
    <w:p w:rsidR="00CC2ABC" w:rsidRPr="000D7C61" w:rsidRDefault="00CC2ABC" w:rsidP="00CA01CB">
      <w:pPr>
        <w:spacing w:after="0" w:line="480" w:lineRule="auto"/>
        <w:rPr>
          <w:rFonts w:ascii="Arial" w:hAnsi="Arial" w:cs="Arial"/>
        </w:rPr>
      </w:pPr>
    </w:p>
    <w:p w:rsidR="00CC2ABC" w:rsidRPr="000D7C61" w:rsidRDefault="00CC2ABC" w:rsidP="00CA01CB">
      <w:pPr>
        <w:spacing w:after="0" w:line="480" w:lineRule="auto"/>
        <w:rPr>
          <w:rFonts w:ascii="Arial" w:hAnsi="Arial" w:cs="Arial"/>
          <w:b/>
        </w:rPr>
      </w:pPr>
      <w:r w:rsidRPr="000D7C61">
        <w:rPr>
          <w:rFonts w:ascii="Arial" w:hAnsi="Arial" w:cs="Arial"/>
          <w:b/>
        </w:rPr>
        <w:t>Results</w:t>
      </w:r>
    </w:p>
    <w:p w:rsidR="00CC2ABC" w:rsidRPr="006E26D7" w:rsidRDefault="00CC2ABC" w:rsidP="00CA01CB">
      <w:pPr>
        <w:spacing w:after="0" w:line="480" w:lineRule="auto"/>
        <w:rPr>
          <w:rFonts w:ascii="Arial" w:eastAsia="Times New Roman" w:hAnsi="Arial" w:cs="Arial"/>
          <w:lang w:eastAsia="en-GB"/>
        </w:rPr>
      </w:pPr>
      <w:r>
        <w:rPr>
          <w:rFonts w:ascii="Arial" w:eastAsia="Times New Roman" w:hAnsi="Arial" w:cs="Arial"/>
          <w:color w:val="000000"/>
          <w:lang w:eastAsia="en-GB"/>
        </w:rPr>
        <w:t>In total, 1014 patients in the MiData database had a diagnosis recorded at 1 year (92% of patients in database). Of these, 76% were</w:t>
      </w:r>
      <w:r w:rsidRPr="000D7C61">
        <w:rPr>
          <w:rFonts w:ascii="Arial" w:eastAsia="Times New Roman" w:hAnsi="Arial" w:cs="Arial"/>
          <w:color w:val="000000"/>
          <w:lang w:eastAsia="en-GB"/>
        </w:rPr>
        <w:t xml:space="preserve"> </w:t>
      </w:r>
      <w:r>
        <w:rPr>
          <w:rFonts w:ascii="Arial" w:eastAsia="Times New Roman" w:hAnsi="Arial" w:cs="Arial"/>
          <w:color w:val="000000"/>
          <w:lang w:eastAsia="en-GB"/>
        </w:rPr>
        <w:t xml:space="preserve">categorised as </w:t>
      </w:r>
      <w:r w:rsidRPr="000D7C61">
        <w:rPr>
          <w:rFonts w:ascii="Arial" w:eastAsia="Times New Roman" w:hAnsi="Arial" w:cs="Arial"/>
          <w:color w:val="000000"/>
          <w:lang w:eastAsia="en-GB"/>
        </w:rPr>
        <w:t>SZ</w:t>
      </w:r>
      <w:r>
        <w:rPr>
          <w:rFonts w:ascii="Arial" w:eastAsia="Times New Roman" w:hAnsi="Arial" w:cs="Arial"/>
          <w:color w:val="000000"/>
          <w:lang w:eastAsia="en-GB"/>
        </w:rPr>
        <w:t xml:space="preserve"> (N = 770)</w:t>
      </w:r>
      <w:r w:rsidRPr="000D7C61">
        <w:rPr>
          <w:rFonts w:ascii="Arial" w:eastAsia="Times New Roman" w:hAnsi="Arial" w:cs="Arial"/>
          <w:color w:val="000000"/>
          <w:lang w:eastAsia="en-GB"/>
        </w:rPr>
        <w:t xml:space="preserve">, </w:t>
      </w:r>
      <w:r>
        <w:rPr>
          <w:rFonts w:ascii="Arial" w:eastAsia="Times New Roman" w:hAnsi="Arial" w:cs="Arial"/>
          <w:color w:val="000000"/>
          <w:lang w:eastAsia="en-GB"/>
        </w:rPr>
        <w:t>9% as M</w:t>
      </w:r>
      <w:r w:rsidRPr="000D7C61">
        <w:rPr>
          <w:rFonts w:ascii="Arial" w:eastAsia="Times New Roman" w:hAnsi="Arial" w:cs="Arial"/>
          <w:color w:val="000000"/>
          <w:lang w:eastAsia="en-GB"/>
        </w:rPr>
        <w:t>P</w:t>
      </w:r>
      <w:r>
        <w:rPr>
          <w:rFonts w:ascii="Arial" w:eastAsia="Times New Roman" w:hAnsi="Arial" w:cs="Arial"/>
          <w:color w:val="000000"/>
          <w:lang w:eastAsia="en-GB"/>
        </w:rPr>
        <w:t xml:space="preserve"> (N = 93)</w:t>
      </w:r>
      <w:r w:rsidRPr="000D7C61">
        <w:rPr>
          <w:rFonts w:ascii="Arial" w:eastAsia="Times New Roman" w:hAnsi="Arial" w:cs="Arial"/>
          <w:color w:val="000000"/>
          <w:lang w:eastAsia="en-GB"/>
        </w:rPr>
        <w:t xml:space="preserve">, </w:t>
      </w:r>
      <w:r>
        <w:rPr>
          <w:rFonts w:ascii="Arial" w:eastAsia="Times New Roman" w:hAnsi="Arial" w:cs="Arial"/>
          <w:color w:val="000000"/>
          <w:lang w:eastAsia="en-GB"/>
        </w:rPr>
        <w:t xml:space="preserve">6% as </w:t>
      </w:r>
      <w:r w:rsidRPr="000D7C61">
        <w:rPr>
          <w:rFonts w:ascii="Arial" w:eastAsia="Times New Roman" w:hAnsi="Arial" w:cs="Arial"/>
          <w:color w:val="000000"/>
          <w:lang w:eastAsia="en-GB"/>
        </w:rPr>
        <w:t xml:space="preserve">DP </w:t>
      </w:r>
      <w:r>
        <w:rPr>
          <w:rFonts w:ascii="Arial" w:eastAsia="Times New Roman" w:hAnsi="Arial" w:cs="Arial"/>
          <w:color w:val="000000"/>
          <w:lang w:eastAsia="en-GB"/>
        </w:rPr>
        <w:t xml:space="preserve">(N = 60) </w:t>
      </w:r>
      <w:r w:rsidRPr="000D7C61">
        <w:rPr>
          <w:rFonts w:ascii="Arial" w:eastAsia="Times New Roman" w:hAnsi="Arial" w:cs="Arial"/>
          <w:color w:val="000000"/>
          <w:lang w:eastAsia="en-GB"/>
        </w:rPr>
        <w:t xml:space="preserve">and </w:t>
      </w:r>
      <w:r>
        <w:rPr>
          <w:rFonts w:ascii="Arial" w:eastAsia="Times New Roman" w:hAnsi="Arial" w:cs="Arial"/>
          <w:color w:val="000000"/>
          <w:lang w:eastAsia="en-GB"/>
        </w:rPr>
        <w:t>9% as OD (N = 91). As the heterogeneous nature of the OD subgroup would prevent any robust interpretation of the results, these patients were</w:t>
      </w:r>
      <w:r w:rsidRPr="000D7C61">
        <w:rPr>
          <w:rFonts w:ascii="Arial" w:eastAsia="Times New Roman" w:hAnsi="Arial" w:cs="Arial"/>
          <w:color w:val="000000"/>
          <w:lang w:eastAsia="en-GB"/>
        </w:rPr>
        <w:t xml:space="preserve"> excluded</w:t>
      </w:r>
      <w:r>
        <w:rPr>
          <w:rFonts w:ascii="Arial" w:eastAsia="Times New Roman" w:hAnsi="Arial" w:cs="Arial"/>
          <w:color w:val="000000"/>
          <w:lang w:eastAsia="en-GB"/>
        </w:rPr>
        <w:t xml:space="preserve"> to allow for a clearer comparison of the remaining three subgroups (N = </w:t>
      </w:r>
      <w:r>
        <w:rPr>
          <w:rFonts w:ascii="Arial" w:hAnsi="Arial" w:cs="Arial"/>
        </w:rPr>
        <w:t>923).</w:t>
      </w:r>
      <w:r>
        <w:rPr>
          <w:rFonts w:ascii="Arial" w:eastAsia="Times New Roman" w:hAnsi="Arial" w:cs="Arial"/>
          <w:lang w:eastAsia="en-GB"/>
        </w:rPr>
        <w:t xml:space="preserve"> </w:t>
      </w:r>
      <w:r w:rsidRPr="000D7C61">
        <w:rPr>
          <w:rFonts w:ascii="Arial" w:hAnsi="Arial" w:cs="Arial"/>
        </w:rPr>
        <w:t xml:space="preserve">The majority of the </w:t>
      </w:r>
      <w:r>
        <w:rPr>
          <w:rFonts w:ascii="Arial" w:hAnsi="Arial" w:cs="Arial"/>
        </w:rPr>
        <w:t>remaining</w:t>
      </w:r>
      <w:r w:rsidRPr="000D7C61">
        <w:rPr>
          <w:rFonts w:ascii="Arial" w:hAnsi="Arial" w:cs="Arial"/>
        </w:rPr>
        <w:t xml:space="preserve"> cohort was male (</w:t>
      </w:r>
      <w:r w:rsidRPr="000D7C61">
        <w:rPr>
          <w:rFonts w:ascii="Arial" w:hAnsi="Arial" w:cs="Arial"/>
          <w:i/>
        </w:rPr>
        <w:t xml:space="preserve">n </w:t>
      </w:r>
      <w:r w:rsidRPr="000D7C61">
        <w:rPr>
          <w:rFonts w:ascii="Arial" w:hAnsi="Arial" w:cs="Arial"/>
        </w:rPr>
        <w:t>= 598</w:t>
      </w:r>
      <w:r>
        <w:rPr>
          <w:rFonts w:ascii="Arial" w:hAnsi="Arial" w:cs="Arial"/>
        </w:rPr>
        <w:t>, 65%</w:t>
      </w:r>
      <w:r w:rsidRPr="000D7C61">
        <w:rPr>
          <w:rFonts w:ascii="Arial" w:hAnsi="Arial" w:cs="Arial"/>
        </w:rPr>
        <w:t xml:space="preserve">), and the mean age at presentation </w:t>
      </w:r>
      <w:r>
        <w:rPr>
          <w:rFonts w:ascii="Arial" w:hAnsi="Arial" w:cs="Arial"/>
        </w:rPr>
        <w:t>was 23</w:t>
      </w:r>
      <w:r w:rsidRPr="000D7C61">
        <w:rPr>
          <w:rFonts w:ascii="Arial" w:hAnsi="Arial" w:cs="Arial"/>
        </w:rPr>
        <w:t xml:space="preserve"> years old</w:t>
      </w:r>
      <w:r>
        <w:rPr>
          <w:rFonts w:ascii="Arial" w:hAnsi="Arial" w:cs="Arial"/>
        </w:rPr>
        <w:t xml:space="preserve"> (SD = 4.7). The only significant difference between different EIS was that the Camden and Islington service had a lower proportion of SZ patients than the Wandsworth (ETHOS) and Hackney (EQUIP) services (Table 1).</w:t>
      </w:r>
    </w:p>
    <w:p w:rsidR="00CC2ABC" w:rsidRPr="000D7C61" w:rsidRDefault="00CC2ABC" w:rsidP="00CA01CB">
      <w:pPr>
        <w:spacing w:after="0" w:line="480" w:lineRule="auto"/>
        <w:rPr>
          <w:rFonts w:ascii="Arial" w:hAnsi="Arial" w:cs="Arial"/>
        </w:rPr>
      </w:pPr>
    </w:p>
    <w:p w:rsidR="00CC2ABC" w:rsidRDefault="00CC2ABC" w:rsidP="00CA01CB">
      <w:pPr>
        <w:spacing w:after="0" w:line="480" w:lineRule="auto"/>
        <w:rPr>
          <w:rFonts w:ascii="Arial" w:hAnsi="Arial" w:cs="Arial"/>
        </w:rPr>
      </w:pPr>
      <w:r>
        <w:rPr>
          <w:rFonts w:ascii="Arial" w:hAnsi="Arial" w:cs="Arial"/>
        </w:rPr>
        <w:t>There were significant differences</w:t>
      </w:r>
      <w:r w:rsidRPr="000D7C61">
        <w:rPr>
          <w:rFonts w:ascii="Arial" w:hAnsi="Arial" w:cs="Arial"/>
        </w:rPr>
        <w:t xml:space="preserve"> between the diagnostic subgroups</w:t>
      </w:r>
      <w:r>
        <w:rPr>
          <w:rFonts w:ascii="Arial" w:hAnsi="Arial" w:cs="Arial"/>
        </w:rPr>
        <w:t xml:space="preserve"> </w:t>
      </w:r>
      <w:r w:rsidRPr="000D7C61">
        <w:rPr>
          <w:rFonts w:ascii="Arial" w:hAnsi="Arial" w:cs="Arial"/>
        </w:rPr>
        <w:t>for age, gende</w:t>
      </w:r>
      <w:r>
        <w:rPr>
          <w:rFonts w:ascii="Arial" w:hAnsi="Arial" w:cs="Arial"/>
        </w:rPr>
        <w:t>r and ethnicity at presentation (Table 2)</w:t>
      </w:r>
      <w:r w:rsidRPr="000D7C61">
        <w:rPr>
          <w:rFonts w:ascii="Arial" w:hAnsi="Arial" w:cs="Arial"/>
        </w:rPr>
        <w:t>. Patients with a diagnosis</w:t>
      </w:r>
      <w:r>
        <w:rPr>
          <w:rFonts w:ascii="Arial" w:hAnsi="Arial" w:cs="Arial"/>
        </w:rPr>
        <w:t xml:space="preserve"> at 1 year</w:t>
      </w:r>
      <w:r w:rsidRPr="000D7C61">
        <w:rPr>
          <w:rFonts w:ascii="Arial" w:hAnsi="Arial" w:cs="Arial"/>
        </w:rPr>
        <w:t xml:space="preserve"> of </w:t>
      </w:r>
      <w:r>
        <w:rPr>
          <w:rFonts w:ascii="Arial" w:hAnsi="Arial" w:cs="Arial"/>
        </w:rPr>
        <w:t>MP</w:t>
      </w:r>
      <w:r w:rsidRPr="000D7C61">
        <w:rPr>
          <w:rFonts w:ascii="Arial" w:hAnsi="Arial" w:cs="Arial"/>
        </w:rPr>
        <w:t xml:space="preserve"> </w:t>
      </w:r>
      <w:r>
        <w:rPr>
          <w:rFonts w:ascii="Arial" w:hAnsi="Arial" w:cs="Arial"/>
        </w:rPr>
        <w:t>were the youngest at presentation (mean [SD] = 22.4 [4.6]</w:t>
      </w:r>
      <w:r w:rsidRPr="000D7C61">
        <w:rPr>
          <w:rFonts w:ascii="Arial" w:hAnsi="Arial" w:cs="Arial"/>
        </w:rPr>
        <w:t xml:space="preserve">), </w:t>
      </w:r>
      <w:r>
        <w:rPr>
          <w:rFonts w:ascii="Arial" w:hAnsi="Arial" w:cs="Arial"/>
        </w:rPr>
        <w:t xml:space="preserve">with a </w:t>
      </w:r>
      <w:r w:rsidRPr="000D7C61">
        <w:rPr>
          <w:rFonts w:ascii="Arial" w:hAnsi="Arial" w:cs="Arial"/>
        </w:rPr>
        <w:t xml:space="preserve">greater proportion of </w:t>
      </w:r>
      <w:r>
        <w:rPr>
          <w:rFonts w:ascii="Arial" w:hAnsi="Arial" w:cs="Arial"/>
        </w:rPr>
        <w:t>female</w:t>
      </w:r>
      <w:r w:rsidRPr="000D7C61">
        <w:rPr>
          <w:rFonts w:ascii="Arial" w:hAnsi="Arial" w:cs="Arial"/>
        </w:rPr>
        <w:t xml:space="preserve"> </w:t>
      </w:r>
      <w:r>
        <w:rPr>
          <w:rFonts w:ascii="Arial" w:hAnsi="Arial" w:cs="Arial"/>
        </w:rPr>
        <w:t xml:space="preserve">patients </w:t>
      </w:r>
      <w:r w:rsidRPr="000D7C61">
        <w:rPr>
          <w:rFonts w:ascii="Arial" w:hAnsi="Arial" w:cs="Arial"/>
        </w:rPr>
        <w:t>(46% male)</w:t>
      </w:r>
      <w:r>
        <w:rPr>
          <w:rFonts w:ascii="Arial" w:hAnsi="Arial" w:cs="Arial"/>
        </w:rPr>
        <w:t xml:space="preserve">. SZ patients were predominantly male (68%) and </w:t>
      </w:r>
      <w:r w:rsidRPr="000D7C61">
        <w:rPr>
          <w:rFonts w:ascii="Arial" w:hAnsi="Arial" w:cs="Arial"/>
        </w:rPr>
        <w:t>DP patients</w:t>
      </w:r>
      <w:r>
        <w:rPr>
          <w:rFonts w:ascii="Arial" w:hAnsi="Arial" w:cs="Arial"/>
        </w:rPr>
        <w:t xml:space="preserve"> were the oldest. </w:t>
      </w:r>
    </w:p>
    <w:p w:rsidR="00CC2ABC" w:rsidRDefault="00CC2ABC" w:rsidP="00CA01CB">
      <w:pPr>
        <w:spacing w:after="0" w:line="480" w:lineRule="auto"/>
        <w:rPr>
          <w:rFonts w:ascii="Arial" w:hAnsi="Arial" w:cs="Arial"/>
        </w:rPr>
      </w:pPr>
    </w:p>
    <w:p w:rsidR="00CC2ABC" w:rsidRDefault="00CC2ABC" w:rsidP="00CA01CB">
      <w:pPr>
        <w:spacing w:after="0" w:line="480" w:lineRule="auto"/>
        <w:rPr>
          <w:rFonts w:ascii="Arial" w:hAnsi="Arial" w:cs="Arial"/>
        </w:rPr>
      </w:pPr>
      <w:r>
        <w:rPr>
          <w:rFonts w:ascii="Arial" w:hAnsi="Arial" w:cs="Arial"/>
        </w:rPr>
        <w:t>There were significant distinctions at presentation for a number of other variables. Level of hostility was higher in SZ than DP (p&lt;0.05), although there was also a non-significant trend for hostility in MP to be higher than in DP (p&lt;0.1). DUP was lower in MP than SZ or DP (p&lt;0.05). Level of education was higher in MP than DP (p&lt;0.05). SZ patients presented with a significantly higher incidence of violence in lifetime than DP patients (p&lt;0.05).</w:t>
      </w:r>
    </w:p>
    <w:p w:rsidR="00CC2ABC" w:rsidRPr="000D7C61" w:rsidRDefault="00CC2ABC" w:rsidP="00CA01CB">
      <w:pPr>
        <w:spacing w:after="0" w:line="480" w:lineRule="auto"/>
        <w:rPr>
          <w:rFonts w:ascii="Arial" w:hAnsi="Arial" w:cs="Arial"/>
        </w:rPr>
      </w:pPr>
      <w:r w:rsidRPr="000D7C61">
        <w:rPr>
          <w:rFonts w:ascii="Arial" w:hAnsi="Arial" w:cs="Arial"/>
        </w:rPr>
        <w:t xml:space="preserve"> </w:t>
      </w:r>
    </w:p>
    <w:p w:rsidR="00CC2ABC" w:rsidRDefault="00CC2ABC" w:rsidP="00CA01CB">
      <w:pPr>
        <w:spacing w:after="0" w:line="480" w:lineRule="auto"/>
        <w:rPr>
          <w:rFonts w:ascii="Arial" w:hAnsi="Arial" w:cs="Arial"/>
        </w:rPr>
      </w:pPr>
      <w:r>
        <w:rPr>
          <w:rFonts w:ascii="Arial" w:hAnsi="Arial" w:cs="Arial"/>
        </w:rPr>
        <w:lastRenderedPageBreak/>
        <w:t xml:space="preserve">The </w:t>
      </w:r>
      <w:r w:rsidRPr="000D7C61">
        <w:rPr>
          <w:rFonts w:ascii="Arial" w:hAnsi="Arial" w:cs="Arial"/>
        </w:rPr>
        <w:t xml:space="preserve">three diagnostic subgroups </w:t>
      </w:r>
      <w:r>
        <w:rPr>
          <w:rFonts w:ascii="Arial" w:hAnsi="Arial" w:cs="Arial"/>
        </w:rPr>
        <w:t>did not differ on country of birth,</w:t>
      </w:r>
      <w:r w:rsidRPr="000D7C61">
        <w:rPr>
          <w:rFonts w:ascii="Arial" w:hAnsi="Arial" w:cs="Arial"/>
        </w:rPr>
        <w:t xml:space="preserve"> family history of psychosis or any mental illness, employment </w:t>
      </w:r>
      <w:r>
        <w:rPr>
          <w:rFonts w:ascii="Arial" w:hAnsi="Arial" w:cs="Arial"/>
        </w:rPr>
        <w:t>status, alcohol use, cannabis use and</w:t>
      </w:r>
      <w:r w:rsidRPr="000D7C61">
        <w:rPr>
          <w:rFonts w:ascii="Arial" w:hAnsi="Arial" w:cs="Arial"/>
        </w:rPr>
        <w:t xml:space="preserve"> nicotine use</w:t>
      </w:r>
      <w:r>
        <w:rPr>
          <w:rFonts w:ascii="Arial" w:hAnsi="Arial" w:cs="Arial"/>
        </w:rPr>
        <w:t xml:space="preserve"> (Table 2)</w:t>
      </w:r>
      <w:r w:rsidRPr="000D7C61">
        <w:rPr>
          <w:rFonts w:ascii="Arial" w:hAnsi="Arial" w:cs="Arial"/>
        </w:rPr>
        <w:t>.</w:t>
      </w:r>
    </w:p>
    <w:p w:rsidR="00CC2ABC" w:rsidRPr="000D7C61" w:rsidRDefault="00CC2ABC" w:rsidP="00CA01CB">
      <w:pPr>
        <w:spacing w:after="0" w:line="480" w:lineRule="auto"/>
        <w:rPr>
          <w:rFonts w:ascii="Arial" w:hAnsi="Arial" w:cs="Arial"/>
        </w:rPr>
      </w:pPr>
    </w:p>
    <w:p w:rsidR="00CC2ABC" w:rsidRPr="000D7C61" w:rsidRDefault="00CC2ABC" w:rsidP="00CA01CB">
      <w:pPr>
        <w:autoSpaceDE w:val="0"/>
        <w:autoSpaceDN w:val="0"/>
        <w:adjustRightInd w:val="0"/>
        <w:spacing w:after="0" w:line="480" w:lineRule="auto"/>
        <w:rPr>
          <w:rFonts w:ascii="Arial" w:hAnsi="Arial" w:cs="Arial"/>
          <w:noProof/>
          <w:lang w:eastAsia="en-GB"/>
        </w:rPr>
      </w:pPr>
      <w:r>
        <w:rPr>
          <w:rFonts w:ascii="Arial" w:hAnsi="Arial" w:cs="Arial"/>
        </w:rPr>
        <w:t>Table 3 shows a breakdown of the clinical measures at baseline. There was a significant difference in baseline PANSS-P scores (</w:t>
      </w:r>
      <w:r w:rsidRPr="000D7C61">
        <w:rPr>
          <w:rStyle w:val="Emphasis"/>
          <w:rFonts w:ascii="Arial" w:hAnsi="Arial" w:cs="Arial"/>
        </w:rPr>
        <w:t>F</w:t>
      </w:r>
      <w:r w:rsidRPr="000D7C61">
        <w:rPr>
          <w:rFonts w:ascii="Arial" w:hAnsi="Arial" w:cs="Arial"/>
        </w:rPr>
        <w:t xml:space="preserve">(2, 535) = 5.27, </w:t>
      </w:r>
      <w:r w:rsidRPr="000D7C61">
        <w:rPr>
          <w:rStyle w:val="Emphasis"/>
          <w:rFonts w:ascii="Arial" w:hAnsi="Arial" w:cs="Arial"/>
        </w:rPr>
        <w:t>p</w:t>
      </w:r>
      <w:r w:rsidRPr="000D7C61">
        <w:rPr>
          <w:rFonts w:ascii="Arial" w:hAnsi="Arial" w:cs="Arial"/>
        </w:rPr>
        <w:t xml:space="preserve"> = 0.005, </w:t>
      </w:r>
      <w:r w:rsidRPr="000D7C61">
        <w:rPr>
          <w:rFonts w:ascii="Arial" w:hAnsi="Arial" w:cs="Arial"/>
          <w:i/>
        </w:rPr>
        <w:t xml:space="preserve">ѡ </w:t>
      </w:r>
      <w:r>
        <w:rPr>
          <w:rFonts w:ascii="Arial" w:hAnsi="Arial" w:cs="Arial"/>
        </w:rPr>
        <w:t>= 0.13</w:t>
      </w:r>
      <w:r w:rsidRPr="000D7C61">
        <w:rPr>
          <w:rFonts w:ascii="Arial" w:hAnsi="Arial" w:cs="Arial"/>
        </w:rPr>
        <w:t>), PANSS negative scores (</w:t>
      </w:r>
      <w:r w:rsidRPr="000D7C61">
        <w:rPr>
          <w:rStyle w:val="Emphasis"/>
          <w:rFonts w:ascii="Arial" w:hAnsi="Arial" w:cs="Arial"/>
        </w:rPr>
        <w:t>F</w:t>
      </w:r>
      <w:r w:rsidRPr="000D7C61">
        <w:rPr>
          <w:rFonts w:ascii="Arial" w:hAnsi="Arial" w:cs="Arial"/>
        </w:rPr>
        <w:t xml:space="preserve">(2, 514) = 6.73, </w:t>
      </w:r>
      <w:r w:rsidRPr="000D7C61">
        <w:rPr>
          <w:rStyle w:val="Emphasis"/>
          <w:rFonts w:ascii="Arial" w:hAnsi="Arial" w:cs="Arial"/>
        </w:rPr>
        <w:t>p</w:t>
      </w:r>
      <w:r w:rsidRPr="000D7C61">
        <w:rPr>
          <w:rFonts w:ascii="Arial" w:hAnsi="Arial" w:cs="Arial"/>
        </w:rPr>
        <w:t xml:space="preserve"> = 0.001, </w:t>
      </w:r>
      <w:r w:rsidRPr="000D7C61">
        <w:rPr>
          <w:rFonts w:ascii="Arial" w:hAnsi="Arial" w:cs="Arial"/>
          <w:i/>
        </w:rPr>
        <w:t>ѡ</w:t>
      </w:r>
      <w:r>
        <w:rPr>
          <w:rFonts w:ascii="Arial" w:hAnsi="Arial" w:cs="Arial"/>
        </w:rPr>
        <w:t xml:space="preserve"> = 0.15</w:t>
      </w:r>
      <w:r w:rsidRPr="000D7C61">
        <w:rPr>
          <w:rFonts w:ascii="Arial" w:hAnsi="Arial" w:cs="Arial"/>
        </w:rPr>
        <w:t>) and YMRS scores (</w:t>
      </w:r>
      <w:r w:rsidRPr="000D7C61">
        <w:rPr>
          <w:rStyle w:val="Emphasis"/>
          <w:rFonts w:ascii="Arial" w:hAnsi="Arial" w:cs="Arial"/>
        </w:rPr>
        <w:t>F</w:t>
      </w:r>
      <w:r w:rsidRPr="000D7C61">
        <w:rPr>
          <w:rFonts w:ascii="Arial" w:hAnsi="Arial" w:cs="Arial"/>
        </w:rPr>
        <w:t xml:space="preserve">(2, 532) = 24.24, </w:t>
      </w:r>
      <w:r w:rsidRPr="000D7C61">
        <w:rPr>
          <w:rStyle w:val="Emphasis"/>
          <w:rFonts w:ascii="Arial" w:hAnsi="Arial" w:cs="Arial"/>
        </w:rPr>
        <w:t>p</w:t>
      </w:r>
      <w:r w:rsidRPr="000D7C61">
        <w:rPr>
          <w:rFonts w:ascii="Arial" w:hAnsi="Arial" w:cs="Arial"/>
        </w:rPr>
        <w:t xml:space="preserve"> &lt; 0.001, </w:t>
      </w:r>
      <w:r w:rsidRPr="000D7C61">
        <w:rPr>
          <w:rFonts w:ascii="Arial" w:hAnsi="Arial" w:cs="Arial"/>
          <w:i/>
        </w:rPr>
        <w:t>ѡ</w:t>
      </w:r>
      <w:r>
        <w:rPr>
          <w:rFonts w:ascii="Arial" w:hAnsi="Arial" w:cs="Arial"/>
        </w:rPr>
        <w:t xml:space="preserve"> = 0.28</w:t>
      </w:r>
      <w:r w:rsidRPr="000D7C61">
        <w:rPr>
          <w:rFonts w:ascii="Arial" w:hAnsi="Arial" w:cs="Arial"/>
        </w:rPr>
        <w:t xml:space="preserve">) </w:t>
      </w:r>
      <w:r>
        <w:rPr>
          <w:rFonts w:ascii="Arial" w:hAnsi="Arial" w:cs="Arial"/>
        </w:rPr>
        <w:t>between diagnostic groups at 1 year</w:t>
      </w:r>
      <w:r w:rsidRPr="000D7C61">
        <w:rPr>
          <w:rFonts w:ascii="Arial" w:hAnsi="Arial" w:cs="Arial"/>
        </w:rPr>
        <w:t xml:space="preserve">. </w:t>
      </w:r>
      <w:r>
        <w:rPr>
          <w:rFonts w:ascii="Arial" w:hAnsi="Arial" w:cs="Arial"/>
        </w:rPr>
        <w:t>T</w:t>
      </w:r>
      <w:r w:rsidRPr="000D7C61">
        <w:rPr>
          <w:rFonts w:ascii="Arial" w:hAnsi="Arial" w:cs="Arial"/>
          <w:noProof/>
          <w:lang w:eastAsia="en-GB"/>
        </w:rPr>
        <w:t xml:space="preserve">here </w:t>
      </w:r>
      <w:r>
        <w:rPr>
          <w:rFonts w:ascii="Arial" w:hAnsi="Arial" w:cs="Arial"/>
          <w:noProof/>
          <w:lang w:eastAsia="en-GB"/>
        </w:rPr>
        <w:t>were</w:t>
      </w:r>
      <w:r w:rsidRPr="000D7C61">
        <w:rPr>
          <w:rFonts w:ascii="Arial" w:hAnsi="Arial" w:cs="Arial"/>
          <w:noProof/>
          <w:lang w:eastAsia="en-GB"/>
        </w:rPr>
        <w:t xml:space="preserve"> no significant baseline differences between the </w:t>
      </w:r>
      <w:r>
        <w:rPr>
          <w:rFonts w:ascii="Arial" w:hAnsi="Arial" w:cs="Arial"/>
          <w:noProof/>
          <w:lang w:eastAsia="en-GB"/>
        </w:rPr>
        <w:t>subgroups in GAF-d score</w:t>
      </w:r>
      <w:r w:rsidRPr="000D7C61">
        <w:rPr>
          <w:rFonts w:ascii="Arial" w:hAnsi="Arial" w:cs="Arial"/>
          <w:noProof/>
          <w:lang w:eastAsia="en-GB"/>
        </w:rPr>
        <w:t>.</w:t>
      </w:r>
    </w:p>
    <w:p w:rsidR="00CC2ABC" w:rsidRPr="000D7C61" w:rsidRDefault="00CC2ABC" w:rsidP="00CA01CB">
      <w:pPr>
        <w:autoSpaceDE w:val="0"/>
        <w:autoSpaceDN w:val="0"/>
        <w:adjustRightInd w:val="0"/>
        <w:spacing w:after="0" w:line="480" w:lineRule="auto"/>
        <w:rPr>
          <w:rFonts w:ascii="Arial" w:hAnsi="Arial" w:cs="Arial"/>
        </w:rPr>
      </w:pPr>
    </w:p>
    <w:p w:rsidR="00CC2ABC" w:rsidRDefault="00CC2ABC" w:rsidP="00FE2D9B">
      <w:pPr>
        <w:autoSpaceDE w:val="0"/>
        <w:autoSpaceDN w:val="0"/>
        <w:adjustRightInd w:val="0"/>
        <w:spacing w:after="0" w:line="480" w:lineRule="auto"/>
        <w:rPr>
          <w:rFonts w:ascii="Arial" w:hAnsi="Arial" w:cs="Arial"/>
        </w:rPr>
      </w:pPr>
      <w:r w:rsidRPr="00FF596A">
        <w:rPr>
          <w:rFonts w:ascii="Arial" w:hAnsi="Arial" w:cs="Arial"/>
        </w:rPr>
        <w:t xml:space="preserve">Post-hoc </w:t>
      </w:r>
      <w:r w:rsidRPr="000D7C61">
        <w:rPr>
          <w:rFonts w:ascii="Arial" w:hAnsi="Arial" w:cs="Arial"/>
        </w:rPr>
        <w:t xml:space="preserve">analysis revealed that </w:t>
      </w:r>
      <w:r>
        <w:rPr>
          <w:rFonts w:ascii="Arial" w:hAnsi="Arial" w:cs="Arial"/>
        </w:rPr>
        <w:t xml:space="preserve">MP patients had a lower </w:t>
      </w:r>
      <w:r w:rsidRPr="000D7C61">
        <w:rPr>
          <w:rFonts w:ascii="Arial" w:hAnsi="Arial" w:cs="Arial"/>
        </w:rPr>
        <w:t>PANSS</w:t>
      </w:r>
      <w:r>
        <w:rPr>
          <w:rFonts w:ascii="Arial" w:hAnsi="Arial" w:cs="Arial"/>
        </w:rPr>
        <w:t>-N</w:t>
      </w:r>
      <w:r w:rsidRPr="000D7C61">
        <w:rPr>
          <w:rFonts w:ascii="Arial" w:hAnsi="Arial" w:cs="Arial"/>
        </w:rPr>
        <w:t xml:space="preserve"> score (mean (SD) = 12.7 (5.55)) </w:t>
      </w:r>
      <w:r>
        <w:rPr>
          <w:rFonts w:ascii="Arial" w:hAnsi="Arial" w:cs="Arial"/>
        </w:rPr>
        <w:t>than</w:t>
      </w:r>
      <w:r w:rsidRPr="000D7C61">
        <w:rPr>
          <w:rFonts w:ascii="Arial" w:hAnsi="Arial" w:cs="Arial"/>
        </w:rPr>
        <w:t xml:space="preserve"> SZ (mean (SD) = 17.0 (8.21), </w:t>
      </w:r>
      <w:r w:rsidRPr="000D7C61">
        <w:rPr>
          <w:rFonts w:ascii="Arial" w:hAnsi="Arial" w:cs="Arial"/>
          <w:i/>
        </w:rPr>
        <w:t>p</w:t>
      </w:r>
      <w:r w:rsidRPr="000D7C61">
        <w:rPr>
          <w:rFonts w:ascii="Arial" w:hAnsi="Arial" w:cs="Arial"/>
        </w:rPr>
        <w:t xml:space="preserve"> = 0.001) and DP </w:t>
      </w:r>
      <w:r>
        <w:rPr>
          <w:rFonts w:ascii="Arial" w:hAnsi="Arial" w:cs="Arial"/>
        </w:rPr>
        <w:t xml:space="preserve">patients </w:t>
      </w:r>
      <w:r w:rsidRPr="000D7C61">
        <w:rPr>
          <w:rFonts w:ascii="Arial" w:hAnsi="Arial" w:cs="Arial"/>
        </w:rPr>
        <w:t xml:space="preserve">(mean (SD) = 17.3 (8.15), </w:t>
      </w:r>
      <w:r w:rsidRPr="000D7C61">
        <w:rPr>
          <w:rFonts w:ascii="Arial" w:hAnsi="Arial" w:cs="Arial"/>
          <w:i/>
        </w:rPr>
        <w:t>p</w:t>
      </w:r>
      <w:r>
        <w:rPr>
          <w:rFonts w:ascii="Arial" w:hAnsi="Arial" w:cs="Arial"/>
        </w:rPr>
        <w:t xml:space="preserve"> = 0.019</w:t>
      </w:r>
      <w:r w:rsidRPr="000D7C61">
        <w:rPr>
          <w:rFonts w:ascii="Arial" w:hAnsi="Arial" w:cs="Arial"/>
        </w:rPr>
        <w:t>)</w:t>
      </w:r>
      <w:r>
        <w:rPr>
          <w:rFonts w:ascii="Arial" w:hAnsi="Arial" w:cs="Arial"/>
        </w:rPr>
        <w:t>. They also had a greater</w:t>
      </w:r>
      <w:r w:rsidRPr="000D7C61">
        <w:rPr>
          <w:rFonts w:ascii="Arial" w:hAnsi="Arial" w:cs="Arial"/>
        </w:rPr>
        <w:t xml:space="preserve"> YMRS score </w:t>
      </w:r>
      <w:r>
        <w:rPr>
          <w:rFonts w:ascii="Arial" w:hAnsi="Arial" w:cs="Arial"/>
        </w:rPr>
        <w:t>than DP and SZ patients</w:t>
      </w:r>
      <w:r w:rsidRPr="000D7C61">
        <w:rPr>
          <w:rFonts w:ascii="Arial" w:hAnsi="Arial" w:cs="Arial"/>
        </w:rPr>
        <w:t xml:space="preserve"> (mean (SD) = 17.8 (14.04), </w:t>
      </w:r>
      <w:r>
        <w:rPr>
          <w:rFonts w:ascii="Arial" w:hAnsi="Arial" w:cs="Arial"/>
          <w:i/>
        </w:rPr>
        <w:t>both</w:t>
      </w:r>
      <w:r w:rsidRPr="000D7C61">
        <w:rPr>
          <w:rFonts w:ascii="Arial" w:hAnsi="Arial" w:cs="Arial"/>
          <w:i/>
        </w:rPr>
        <w:t xml:space="preserve"> p</w:t>
      </w:r>
      <w:r>
        <w:rPr>
          <w:rFonts w:ascii="Arial" w:hAnsi="Arial" w:cs="Arial"/>
          <w:i/>
        </w:rPr>
        <w:t>’s</w:t>
      </w:r>
      <w:r>
        <w:rPr>
          <w:rFonts w:ascii="Arial" w:hAnsi="Arial" w:cs="Arial"/>
        </w:rPr>
        <w:t xml:space="preserve"> &lt; 0.001), and a greater </w:t>
      </w:r>
      <w:r w:rsidRPr="000D7C61">
        <w:rPr>
          <w:rFonts w:ascii="Arial" w:hAnsi="Arial" w:cs="Arial"/>
        </w:rPr>
        <w:t>PANSS</w:t>
      </w:r>
      <w:r>
        <w:rPr>
          <w:rFonts w:ascii="Arial" w:hAnsi="Arial" w:cs="Arial"/>
        </w:rPr>
        <w:t>-P</w:t>
      </w:r>
      <w:r w:rsidRPr="000D7C61">
        <w:rPr>
          <w:rFonts w:ascii="Arial" w:hAnsi="Arial" w:cs="Arial"/>
        </w:rPr>
        <w:t xml:space="preserve"> score (mean (SD) = 20.9 (8.86)) </w:t>
      </w:r>
      <w:r>
        <w:rPr>
          <w:rFonts w:ascii="Arial" w:hAnsi="Arial" w:cs="Arial"/>
        </w:rPr>
        <w:t>than</w:t>
      </w:r>
      <w:r w:rsidRPr="000D7C61">
        <w:rPr>
          <w:rFonts w:ascii="Arial" w:hAnsi="Arial" w:cs="Arial"/>
        </w:rPr>
        <w:t xml:space="preserve"> DP</w:t>
      </w:r>
      <w:r>
        <w:rPr>
          <w:rFonts w:ascii="Arial" w:hAnsi="Arial" w:cs="Arial"/>
        </w:rPr>
        <w:t xml:space="preserve"> patients</w:t>
      </w:r>
      <w:r w:rsidRPr="000D7C61">
        <w:rPr>
          <w:rFonts w:ascii="Arial" w:hAnsi="Arial" w:cs="Arial"/>
        </w:rPr>
        <w:t xml:space="preserve"> (mean (SD) = 15.7 (5.31), </w:t>
      </w:r>
      <w:r w:rsidRPr="000D7C61">
        <w:rPr>
          <w:rFonts w:ascii="Arial" w:hAnsi="Arial" w:cs="Arial"/>
          <w:i/>
        </w:rPr>
        <w:t>p</w:t>
      </w:r>
      <w:r>
        <w:rPr>
          <w:rFonts w:ascii="Arial" w:hAnsi="Arial" w:cs="Arial"/>
        </w:rPr>
        <w:t xml:space="preserve"> = 0.004</w:t>
      </w:r>
      <w:r w:rsidRPr="000D7C61">
        <w:rPr>
          <w:rFonts w:ascii="Arial" w:hAnsi="Arial" w:cs="Arial"/>
        </w:rPr>
        <w:t>)</w:t>
      </w:r>
      <w:r>
        <w:rPr>
          <w:rFonts w:ascii="Arial" w:hAnsi="Arial" w:cs="Arial"/>
        </w:rPr>
        <w:t>.</w:t>
      </w:r>
    </w:p>
    <w:p w:rsidR="00CC2ABC" w:rsidRPr="000D7C61" w:rsidRDefault="00CC2ABC" w:rsidP="00FE2D9B">
      <w:pPr>
        <w:autoSpaceDE w:val="0"/>
        <w:autoSpaceDN w:val="0"/>
        <w:adjustRightInd w:val="0"/>
        <w:spacing w:after="0" w:line="480" w:lineRule="auto"/>
        <w:rPr>
          <w:rFonts w:ascii="Arial" w:hAnsi="Arial" w:cs="Arial"/>
        </w:rPr>
      </w:pPr>
      <w:r w:rsidRPr="000D7C61">
        <w:rPr>
          <w:rFonts w:ascii="Arial" w:hAnsi="Arial" w:cs="Arial"/>
        </w:rPr>
        <w:tab/>
      </w:r>
    </w:p>
    <w:p w:rsidR="00CC2ABC" w:rsidRPr="000D7C61" w:rsidRDefault="00CC2ABC" w:rsidP="00CA01CB">
      <w:pPr>
        <w:spacing w:after="0" w:line="480" w:lineRule="auto"/>
        <w:rPr>
          <w:rFonts w:ascii="Arial" w:hAnsi="Arial" w:cs="Arial"/>
          <w:b/>
        </w:rPr>
      </w:pPr>
      <w:r w:rsidRPr="000D7C61">
        <w:rPr>
          <w:rFonts w:ascii="Arial" w:hAnsi="Arial" w:cs="Arial"/>
          <w:b/>
        </w:rPr>
        <w:t xml:space="preserve">Discussion </w:t>
      </w:r>
    </w:p>
    <w:p w:rsidR="00CC2ABC" w:rsidRDefault="00CC2ABC" w:rsidP="00124FA9">
      <w:pPr>
        <w:spacing w:after="0" w:line="480" w:lineRule="auto"/>
        <w:rPr>
          <w:rFonts w:ascii="Arial" w:hAnsi="Arial" w:cs="Arial"/>
        </w:rPr>
      </w:pPr>
      <w:r>
        <w:rPr>
          <w:rFonts w:ascii="Arial" w:hAnsi="Arial" w:cs="Arial"/>
        </w:rPr>
        <w:t>This is the largest study to date investigating the sociodemographic and clinical features of MP, DP and SZ patients at first presentation to EIS in London. A key proportion of patients were differentiated from SZ patients as MP (9%), DP (6%) and OD (9%) at 1 year. The proportion of patients with each diagnosis did not differ significantly between any of the EIS apart from Camden and Islington, most likely due to a difference in referral pattern or acceptance thresholds.</w:t>
      </w:r>
    </w:p>
    <w:p w:rsidR="00CC2ABC" w:rsidRDefault="00CC2ABC" w:rsidP="001513FD">
      <w:pPr>
        <w:spacing w:after="0" w:line="480" w:lineRule="auto"/>
        <w:rPr>
          <w:rFonts w:ascii="Arial" w:hAnsi="Arial" w:cs="Arial"/>
        </w:rPr>
      </w:pPr>
    </w:p>
    <w:p w:rsidR="00CC2ABC" w:rsidRDefault="00CC2ABC" w:rsidP="001513FD">
      <w:pPr>
        <w:spacing w:after="0" w:line="480" w:lineRule="auto"/>
        <w:rPr>
          <w:rFonts w:ascii="Arial" w:hAnsi="Arial" w:cs="Arial"/>
        </w:rPr>
      </w:pPr>
      <w:r>
        <w:rPr>
          <w:rFonts w:ascii="Arial" w:hAnsi="Arial" w:cs="Arial"/>
        </w:rPr>
        <w:t xml:space="preserve">We found that MP patients differed most markedly from the SZ and DP subgroups, having shorter DUP, higher ratings on the YMRS, and lower negative symptoms (as measured by PANSS-N). The use of DUP as a measure of time should be interpreted with caution as it </w:t>
      </w:r>
      <w:r>
        <w:rPr>
          <w:rFonts w:ascii="Arial" w:hAnsi="Arial" w:cs="Arial"/>
        </w:rPr>
        <w:lastRenderedPageBreak/>
        <w:t>excludes any change in mood symptoms, which may present months before an acute manic episode.</w:t>
      </w:r>
      <w:r w:rsidRPr="00262135">
        <w:rPr>
          <w:rFonts w:ascii="Arial" w:hAnsi="Arial" w:cs="Arial"/>
          <w:noProof/>
          <w:vertAlign w:val="superscript"/>
        </w:rPr>
        <w:t>38</w:t>
      </w:r>
      <w:r>
        <w:rPr>
          <w:rFonts w:ascii="Arial" w:hAnsi="Arial" w:cs="Arial"/>
        </w:rPr>
        <w:t xml:space="preserve"> Our finding that DP and SZ patients were more similar to each other than to MP patients is in keeping with earlier reports comparing psychosocial risk factors and psychopathology in FEP patients.</w:t>
      </w:r>
      <w:r w:rsidRPr="00262135">
        <w:rPr>
          <w:rFonts w:ascii="Arial" w:hAnsi="Arial" w:cs="Arial"/>
          <w:noProof/>
          <w:vertAlign w:val="superscript"/>
        </w:rPr>
        <w:t>27, 28</w:t>
      </w:r>
      <w:r>
        <w:rPr>
          <w:rFonts w:ascii="Arial" w:hAnsi="Arial" w:cs="Arial"/>
        </w:rPr>
        <w:t xml:space="preserve"> It is important, however, to appreciate the potential limitations of using the PANSS to assess negative symptoms in patients with depression. Confounding features shared between depression and negative symptoms diminish its specificity, especially as other key domains of negative symptomatology are absent.</w:t>
      </w:r>
      <w:r w:rsidRPr="00262135">
        <w:rPr>
          <w:rFonts w:ascii="Arial" w:hAnsi="Arial" w:cs="Arial"/>
          <w:noProof/>
          <w:vertAlign w:val="superscript"/>
        </w:rPr>
        <w:t>39</w:t>
      </w:r>
      <w:r>
        <w:rPr>
          <w:rFonts w:ascii="Arial" w:hAnsi="Arial" w:cs="Arial"/>
        </w:rPr>
        <w:t xml:space="preserve"> Thus the relatively higher PANSS-N scores in the DP group in this study may have been due, at least in part, to depressive rather than negative symptoms. </w:t>
      </w:r>
    </w:p>
    <w:p w:rsidR="00CC2ABC" w:rsidRDefault="00CC2ABC" w:rsidP="001513FD">
      <w:pPr>
        <w:spacing w:after="0" w:line="480" w:lineRule="auto"/>
        <w:rPr>
          <w:rFonts w:ascii="Arial" w:hAnsi="Arial" w:cs="Arial"/>
        </w:rPr>
      </w:pPr>
    </w:p>
    <w:p w:rsidR="00CC2ABC" w:rsidRDefault="00CC2ABC" w:rsidP="001513FD">
      <w:pPr>
        <w:spacing w:after="0" w:line="480" w:lineRule="auto"/>
        <w:rPr>
          <w:rFonts w:ascii="Arial" w:hAnsi="Arial" w:cs="Arial"/>
        </w:rPr>
      </w:pPr>
    </w:p>
    <w:p w:rsidR="00CC2ABC" w:rsidRPr="00A1183E" w:rsidRDefault="00CC2ABC" w:rsidP="001513FD">
      <w:pPr>
        <w:spacing w:after="0" w:line="480" w:lineRule="auto"/>
        <w:rPr>
          <w:rFonts w:ascii="Arial" w:hAnsi="Arial" w:cs="Arial"/>
        </w:rPr>
      </w:pPr>
      <w:r>
        <w:rPr>
          <w:rFonts w:ascii="Arial" w:hAnsi="Arial" w:cs="Arial"/>
          <w:color w:val="000000"/>
        </w:rPr>
        <w:t>In this study, t</w:t>
      </w:r>
      <w:r w:rsidRPr="000D7C61">
        <w:rPr>
          <w:rFonts w:ascii="Arial" w:hAnsi="Arial" w:cs="Arial"/>
          <w:color w:val="000000"/>
        </w:rPr>
        <w:t xml:space="preserve">he baseline </w:t>
      </w:r>
      <w:r>
        <w:rPr>
          <w:rFonts w:ascii="Arial" w:hAnsi="Arial" w:cs="Arial"/>
          <w:color w:val="000000"/>
        </w:rPr>
        <w:t>demographics</w:t>
      </w:r>
      <w:r w:rsidRPr="000D7C61">
        <w:rPr>
          <w:rFonts w:ascii="Arial" w:hAnsi="Arial" w:cs="Arial"/>
          <w:color w:val="000000"/>
        </w:rPr>
        <w:t xml:space="preserve"> of each diagnostic subgroup</w:t>
      </w:r>
      <w:r>
        <w:rPr>
          <w:rFonts w:ascii="Arial" w:hAnsi="Arial" w:cs="Arial"/>
          <w:color w:val="000000"/>
        </w:rPr>
        <w:t xml:space="preserve"> were generally in keeping with previous reports: t</w:t>
      </w:r>
      <w:r w:rsidRPr="000D7C61">
        <w:rPr>
          <w:rFonts w:ascii="Arial" w:hAnsi="Arial" w:cs="Arial"/>
          <w:color w:val="000000"/>
        </w:rPr>
        <w:t>he m</w:t>
      </w:r>
      <w:r>
        <w:rPr>
          <w:rFonts w:ascii="Arial" w:hAnsi="Arial" w:cs="Arial"/>
          <w:color w:val="000000"/>
        </w:rPr>
        <w:t>ajority of patients with SZ were black males of African origin;</w:t>
      </w:r>
      <w:r w:rsidRPr="00262135">
        <w:rPr>
          <w:rFonts w:ascii="Arial" w:hAnsi="Arial" w:cs="Arial"/>
          <w:noProof/>
          <w:color w:val="000000"/>
          <w:vertAlign w:val="superscript"/>
        </w:rPr>
        <w:t>3, 16, 18, 19, 23-26, 28</w:t>
      </w:r>
      <w:r>
        <w:rPr>
          <w:rFonts w:ascii="Arial" w:hAnsi="Arial" w:cs="Arial"/>
          <w:color w:val="000000"/>
        </w:rPr>
        <w:t xml:space="preserve"> M</w:t>
      </w:r>
      <w:r w:rsidRPr="000D7C61">
        <w:rPr>
          <w:rFonts w:ascii="Arial" w:hAnsi="Arial" w:cs="Arial"/>
          <w:color w:val="000000"/>
        </w:rPr>
        <w:t xml:space="preserve">P patients </w:t>
      </w:r>
      <w:r>
        <w:rPr>
          <w:rFonts w:ascii="Arial" w:hAnsi="Arial" w:cs="Arial"/>
          <w:color w:val="000000"/>
        </w:rPr>
        <w:t>were</w:t>
      </w:r>
      <w:r w:rsidRPr="000D7C61">
        <w:rPr>
          <w:rFonts w:ascii="Arial" w:hAnsi="Arial" w:cs="Arial"/>
          <w:color w:val="000000"/>
        </w:rPr>
        <w:t xml:space="preserve"> youngest </w:t>
      </w:r>
      <w:r>
        <w:rPr>
          <w:rFonts w:ascii="Arial" w:hAnsi="Arial" w:cs="Arial"/>
          <w:color w:val="000000"/>
        </w:rPr>
        <w:t xml:space="preserve">at presentation </w:t>
      </w:r>
      <w:r w:rsidRPr="000D7C61">
        <w:rPr>
          <w:rFonts w:ascii="Arial" w:hAnsi="Arial" w:cs="Arial"/>
          <w:color w:val="000000"/>
        </w:rPr>
        <w:t xml:space="preserve">but </w:t>
      </w:r>
      <w:r>
        <w:rPr>
          <w:rFonts w:ascii="Arial" w:hAnsi="Arial" w:cs="Arial"/>
          <w:color w:val="000000"/>
        </w:rPr>
        <w:t xml:space="preserve"> had achieved the highest level of education;</w:t>
      </w:r>
      <w:r w:rsidRPr="00262135">
        <w:rPr>
          <w:rFonts w:ascii="Arial" w:hAnsi="Arial" w:cs="Arial"/>
          <w:noProof/>
          <w:color w:val="000000"/>
          <w:vertAlign w:val="superscript"/>
        </w:rPr>
        <w:t>16, 18, 23, 26</w:t>
      </w:r>
      <w:r>
        <w:rPr>
          <w:rFonts w:ascii="Arial" w:hAnsi="Arial" w:cs="Arial"/>
          <w:color w:val="000000"/>
        </w:rPr>
        <w:t xml:space="preserve"> MP patients had </w:t>
      </w:r>
      <w:r w:rsidRPr="000D7C61">
        <w:rPr>
          <w:rFonts w:ascii="Arial" w:hAnsi="Arial" w:cs="Arial"/>
          <w:color w:val="000000"/>
        </w:rPr>
        <w:t xml:space="preserve">shorter </w:t>
      </w:r>
      <w:r w:rsidRPr="000D7C61">
        <w:rPr>
          <w:rFonts w:ascii="Arial" w:hAnsi="Arial" w:cs="Arial"/>
        </w:rPr>
        <w:t>DUP, and subsequently better outcome</w:t>
      </w:r>
      <w:r>
        <w:rPr>
          <w:rFonts w:ascii="Arial" w:hAnsi="Arial" w:cs="Arial"/>
        </w:rPr>
        <w:t>s.</w:t>
      </w:r>
      <w:r w:rsidRPr="00262135">
        <w:rPr>
          <w:rFonts w:ascii="Arial" w:hAnsi="Arial" w:cs="Arial"/>
          <w:noProof/>
          <w:vertAlign w:val="superscript"/>
        </w:rPr>
        <w:t>25, 40, 41</w:t>
      </w:r>
    </w:p>
    <w:p w:rsidR="00CC2ABC" w:rsidRPr="000D7C61" w:rsidRDefault="00CC2ABC" w:rsidP="001513FD">
      <w:pPr>
        <w:spacing w:after="0" w:line="480" w:lineRule="auto"/>
        <w:rPr>
          <w:rFonts w:ascii="Arial" w:hAnsi="Arial" w:cs="Arial"/>
        </w:rPr>
      </w:pPr>
    </w:p>
    <w:p w:rsidR="00CC2ABC" w:rsidRDefault="00CC2ABC" w:rsidP="001513FD">
      <w:pPr>
        <w:spacing w:after="0" w:line="480" w:lineRule="auto"/>
        <w:rPr>
          <w:rFonts w:ascii="Arial" w:eastAsia="Times New Roman" w:hAnsi="Arial" w:cs="Arial"/>
          <w:lang w:eastAsia="en-GB"/>
        </w:rPr>
      </w:pPr>
      <w:r w:rsidRPr="000D7C61">
        <w:rPr>
          <w:rFonts w:ascii="Arial" w:hAnsi="Arial" w:cs="Arial"/>
        </w:rPr>
        <w:t xml:space="preserve">The number of baseline variables producing a </w:t>
      </w:r>
      <w:r>
        <w:rPr>
          <w:rFonts w:ascii="Arial" w:hAnsi="Arial" w:cs="Arial"/>
        </w:rPr>
        <w:t>statistically significant</w:t>
      </w:r>
      <w:r w:rsidRPr="000D7C61">
        <w:rPr>
          <w:rFonts w:ascii="Arial" w:hAnsi="Arial" w:cs="Arial"/>
        </w:rPr>
        <w:t xml:space="preserve"> difference involving all three diagnostic subgroups was limited. Furthermore, the calculated effect size of these differentiating variables was often small. These results underscore the multifaceted aetiology of these conditions and demonstrate the degree of overlap between the subgroups. In this study, SZ patients often occupied an intermediate level between DP and </w:t>
      </w:r>
      <w:r>
        <w:rPr>
          <w:rFonts w:ascii="Arial" w:hAnsi="Arial" w:cs="Arial"/>
        </w:rPr>
        <w:t>MP</w:t>
      </w:r>
      <w:r w:rsidRPr="000D7C61">
        <w:rPr>
          <w:rFonts w:ascii="Arial" w:hAnsi="Arial" w:cs="Arial"/>
        </w:rPr>
        <w:t xml:space="preserve"> patients, and previous research has already proposed </w:t>
      </w:r>
      <w:r>
        <w:rPr>
          <w:rFonts w:ascii="Arial" w:hAnsi="Arial" w:cs="Arial"/>
        </w:rPr>
        <w:t xml:space="preserve">schizoaffective disorder </w:t>
      </w:r>
      <w:r w:rsidRPr="000D7C61">
        <w:rPr>
          <w:rFonts w:ascii="Arial" w:hAnsi="Arial" w:cs="Arial"/>
        </w:rPr>
        <w:t xml:space="preserve">as the intermediate between SZ and </w:t>
      </w:r>
      <w:r>
        <w:rPr>
          <w:rFonts w:ascii="Arial" w:hAnsi="Arial" w:cs="Arial"/>
        </w:rPr>
        <w:t>MP.</w:t>
      </w:r>
      <w:r w:rsidRPr="00262135">
        <w:rPr>
          <w:rFonts w:ascii="Arial" w:hAnsi="Arial" w:cs="Arial"/>
          <w:noProof/>
          <w:vertAlign w:val="superscript"/>
        </w:rPr>
        <w:t>19, 22-24</w:t>
      </w:r>
      <w:r w:rsidRPr="000D7C61">
        <w:rPr>
          <w:rFonts w:ascii="Arial" w:hAnsi="Arial" w:cs="Arial"/>
        </w:rPr>
        <w:t xml:space="preserve"> These findings contribute to the ongoing discussion concerning the ex</w:t>
      </w:r>
      <w:r>
        <w:rPr>
          <w:rFonts w:ascii="Arial" w:hAnsi="Arial" w:cs="Arial"/>
        </w:rPr>
        <w:t>istence of a psychosis spectrum.</w:t>
      </w:r>
      <w:r w:rsidRPr="00262135">
        <w:rPr>
          <w:rFonts w:ascii="Arial" w:hAnsi="Arial" w:cs="Arial"/>
          <w:noProof/>
          <w:vertAlign w:val="superscript"/>
        </w:rPr>
        <w:t>9, 14</w:t>
      </w:r>
    </w:p>
    <w:p w:rsidR="00CC2ABC" w:rsidRDefault="00CC2ABC" w:rsidP="001513FD">
      <w:pPr>
        <w:spacing w:after="0" w:line="480" w:lineRule="auto"/>
        <w:rPr>
          <w:rFonts w:ascii="Arial" w:eastAsia="Times New Roman" w:hAnsi="Arial" w:cs="Arial"/>
          <w:lang w:eastAsia="en-GB"/>
        </w:rPr>
      </w:pPr>
    </w:p>
    <w:p w:rsidR="00CC2ABC" w:rsidRPr="005226D1" w:rsidRDefault="00CC2ABC" w:rsidP="001513FD">
      <w:pPr>
        <w:spacing w:after="0" w:line="480" w:lineRule="auto"/>
        <w:rPr>
          <w:rFonts w:ascii="Arial" w:eastAsia="Times New Roman" w:hAnsi="Arial" w:cs="Arial"/>
          <w:lang w:eastAsia="en-GB"/>
        </w:rPr>
      </w:pPr>
      <w:r w:rsidRPr="005226D1">
        <w:rPr>
          <w:rFonts w:ascii="Arial" w:eastAsia="Times New Roman" w:hAnsi="Arial" w:cs="Arial"/>
          <w:lang w:eastAsia="en-GB"/>
        </w:rPr>
        <w:t xml:space="preserve">The idea of the psychosis continuum has been developed as an alternative approach to categorical diagnosis in psychotic illness. It argues that the psychopathological profile at </w:t>
      </w:r>
      <w:r w:rsidRPr="005226D1">
        <w:rPr>
          <w:rFonts w:ascii="Arial" w:eastAsia="Times New Roman" w:hAnsi="Arial" w:cs="Arial"/>
          <w:lang w:eastAsia="en-GB"/>
        </w:rPr>
        <w:lastRenderedPageBreak/>
        <w:t>presentation is a better predictor of o</w:t>
      </w:r>
      <w:r>
        <w:rPr>
          <w:rFonts w:ascii="Arial" w:eastAsia="Times New Roman" w:hAnsi="Arial" w:cs="Arial"/>
          <w:lang w:eastAsia="en-GB"/>
        </w:rPr>
        <w:t>utcome than diagnostic subgroup,</w:t>
      </w:r>
      <w:r w:rsidRPr="00262135">
        <w:rPr>
          <w:rFonts w:ascii="Arial" w:eastAsia="Times New Roman" w:hAnsi="Arial" w:cs="Arial"/>
          <w:noProof/>
          <w:vertAlign w:val="superscript"/>
          <w:lang w:eastAsia="en-GB"/>
        </w:rPr>
        <w:t>42-44</w:t>
      </w:r>
      <w:r w:rsidRPr="005226D1">
        <w:rPr>
          <w:rFonts w:ascii="Arial" w:eastAsia="Times New Roman" w:hAnsi="Arial" w:cs="Arial"/>
          <w:lang w:eastAsia="en-GB"/>
        </w:rPr>
        <w:t xml:space="preserve"> and highlights a subset of the population with psychotic </w:t>
      </w:r>
      <w:r>
        <w:rPr>
          <w:rFonts w:ascii="Arial" w:eastAsia="Times New Roman" w:hAnsi="Arial" w:cs="Arial"/>
          <w:lang w:eastAsia="en-GB"/>
        </w:rPr>
        <w:t>symptoms below the DSM criteria.</w:t>
      </w:r>
      <w:r w:rsidRPr="00262135">
        <w:rPr>
          <w:rFonts w:ascii="Arial" w:eastAsia="Times New Roman" w:hAnsi="Arial" w:cs="Arial"/>
          <w:noProof/>
          <w:vertAlign w:val="superscript"/>
          <w:lang w:eastAsia="en-GB"/>
        </w:rPr>
        <w:t>9</w:t>
      </w:r>
      <w:r w:rsidRPr="005226D1">
        <w:rPr>
          <w:rFonts w:ascii="Arial" w:eastAsia="Times New Roman" w:hAnsi="Arial" w:cs="Arial"/>
          <w:lang w:eastAsia="en-GB"/>
        </w:rPr>
        <w:t xml:space="preserve"> The diagnostic stability of the subgroups has also previously been </w:t>
      </w:r>
      <w:r>
        <w:rPr>
          <w:rFonts w:ascii="Arial" w:hAnsi="Arial" w:cs="Arial"/>
        </w:rPr>
        <w:t>questioned,</w:t>
      </w:r>
      <w:r w:rsidRPr="00262135">
        <w:rPr>
          <w:rFonts w:ascii="Arial" w:hAnsi="Arial" w:cs="Arial"/>
          <w:noProof/>
          <w:vertAlign w:val="superscript"/>
        </w:rPr>
        <w:t>3</w:t>
      </w:r>
      <w:r w:rsidRPr="005226D1">
        <w:rPr>
          <w:rFonts w:ascii="Arial" w:hAnsi="Arial" w:cs="Arial"/>
        </w:rPr>
        <w:t xml:space="preserve"> although </w:t>
      </w:r>
      <w:r w:rsidRPr="005226D1">
        <w:rPr>
          <w:rFonts w:ascii="Arial" w:eastAsia="Times New Roman" w:hAnsi="Arial" w:cs="Arial"/>
          <w:lang w:eastAsia="en-GB"/>
        </w:rPr>
        <w:t>a recent study reaffirmed the high diagnostic stabilit</w:t>
      </w:r>
      <w:r>
        <w:rPr>
          <w:rFonts w:ascii="Arial" w:eastAsia="Times New Roman" w:hAnsi="Arial" w:cs="Arial"/>
          <w:lang w:eastAsia="en-GB"/>
        </w:rPr>
        <w:t>y of SZ and affective psychoses.</w:t>
      </w:r>
      <w:r w:rsidRPr="00262135">
        <w:rPr>
          <w:rFonts w:ascii="Arial" w:eastAsia="Times New Roman" w:hAnsi="Arial" w:cs="Arial"/>
          <w:noProof/>
          <w:vertAlign w:val="superscript"/>
          <w:lang w:eastAsia="en-GB"/>
        </w:rPr>
        <w:t>45</w:t>
      </w:r>
      <w:r w:rsidRPr="005226D1">
        <w:rPr>
          <w:rFonts w:ascii="Arial" w:eastAsia="Times New Roman" w:hAnsi="Arial" w:cs="Arial"/>
          <w:lang w:eastAsia="en-GB"/>
        </w:rPr>
        <w:t xml:space="preserve"> Furthermore, patients with first</w:t>
      </w:r>
      <w:r>
        <w:rPr>
          <w:rFonts w:ascii="Arial" w:eastAsia="Times New Roman" w:hAnsi="Arial" w:cs="Arial"/>
          <w:lang w:eastAsia="en-GB"/>
        </w:rPr>
        <w:t>-</w:t>
      </w:r>
      <w:r w:rsidRPr="005226D1">
        <w:rPr>
          <w:rFonts w:ascii="Arial" w:eastAsia="Times New Roman" w:hAnsi="Arial" w:cs="Arial"/>
          <w:lang w:eastAsia="en-GB"/>
        </w:rPr>
        <w:t>episode psychosis generally pr</w:t>
      </w:r>
      <w:r>
        <w:rPr>
          <w:rFonts w:ascii="Arial" w:eastAsia="Times New Roman" w:hAnsi="Arial" w:cs="Arial"/>
          <w:lang w:eastAsia="en-GB"/>
        </w:rPr>
        <w:t>efer to be told their diagnosis.</w:t>
      </w:r>
      <w:r w:rsidRPr="00262135">
        <w:rPr>
          <w:rFonts w:ascii="Arial" w:eastAsia="Times New Roman" w:hAnsi="Arial" w:cs="Arial"/>
          <w:noProof/>
          <w:vertAlign w:val="superscript"/>
          <w:lang w:eastAsia="en-GB"/>
        </w:rPr>
        <w:t>46</w:t>
      </w:r>
      <w:r>
        <w:rPr>
          <w:rFonts w:ascii="Arial" w:eastAsia="Times New Roman" w:hAnsi="Arial" w:cs="Arial"/>
          <w:lang w:eastAsia="en-GB"/>
        </w:rPr>
        <w:t xml:space="preserve"> Nonetheless, it is worth remembering that future work will possibly redefine diagnostic categories in psychiatry based on underlying biological processes rather than superficial psychopathology.</w:t>
      </w:r>
      <w:r w:rsidRPr="00262135">
        <w:rPr>
          <w:rFonts w:ascii="Arial" w:eastAsia="Times New Roman" w:hAnsi="Arial" w:cs="Arial"/>
          <w:noProof/>
          <w:vertAlign w:val="superscript"/>
          <w:lang w:eastAsia="en-GB"/>
        </w:rPr>
        <w:t>47</w:t>
      </w:r>
    </w:p>
    <w:p w:rsidR="00CC2ABC" w:rsidRPr="005226D1" w:rsidRDefault="00CC2ABC" w:rsidP="001513FD">
      <w:pPr>
        <w:spacing w:after="0" w:line="480" w:lineRule="auto"/>
        <w:rPr>
          <w:rFonts w:ascii="Arial" w:eastAsia="Times New Roman" w:hAnsi="Arial" w:cs="Arial"/>
          <w:lang w:eastAsia="en-GB"/>
        </w:rPr>
      </w:pPr>
    </w:p>
    <w:p w:rsidR="00CC2ABC" w:rsidRPr="000D7C61" w:rsidRDefault="00CC2ABC" w:rsidP="001513FD">
      <w:pPr>
        <w:spacing w:after="0" w:line="480" w:lineRule="auto"/>
        <w:rPr>
          <w:rFonts w:ascii="Arial" w:hAnsi="Arial" w:cs="Arial"/>
        </w:rPr>
      </w:pPr>
      <w:r w:rsidRPr="005226D1">
        <w:rPr>
          <w:rFonts w:ascii="Arial" w:hAnsi="Arial" w:cs="Arial"/>
        </w:rPr>
        <w:t xml:space="preserve">Although </w:t>
      </w:r>
      <w:r w:rsidRPr="005226D1">
        <w:rPr>
          <w:rFonts w:ascii="Arial" w:eastAsia="Times New Roman" w:hAnsi="Arial" w:cs="Arial"/>
          <w:lang w:eastAsia="en-GB"/>
        </w:rPr>
        <w:t xml:space="preserve">this study illustrates the potential overlap in psychosocial variables, there were </w:t>
      </w:r>
      <w:r>
        <w:rPr>
          <w:rFonts w:ascii="Arial" w:eastAsia="Times New Roman" w:hAnsi="Arial" w:cs="Arial"/>
          <w:lang w:eastAsia="en-GB"/>
        </w:rPr>
        <w:t>significant</w:t>
      </w:r>
      <w:r w:rsidRPr="005226D1">
        <w:rPr>
          <w:rFonts w:ascii="Arial" w:eastAsia="Times New Roman" w:hAnsi="Arial" w:cs="Arial"/>
          <w:lang w:eastAsia="en-GB"/>
        </w:rPr>
        <w:t xml:space="preserve"> differences </w:t>
      </w:r>
      <w:r>
        <w:rPr>
          <w:rFonts w:ascii="Arial" w:eastAsia="Times New Roman" w:hAnsi="Arial" w:cs="Arial"/>
          <w:lang w:eastAsia="en-GB"/>
        </w:rPr>
        <w:t xml:space="preserve">at presentation </w:t>
      </w:r>
      <w:r w:rsidRPr="005226D1">
        <w:rPr>
          <w:rFonts w:ascii="Arial" w:eastAsia="Times New Roman" w:hAnsi="Arial" w:cs="Arial"/>
          <w:lang w:eastAsia="en-GB"/>
        </w:rPr>
        <w:t>between the subgroups, supporting</w:t>
      </w:r>
      <w:r>
        <w:rPr>
          <w:rFonts w:ascii="Arial" w:eastAsia="Times New Roman" w:hAnsi="Arial" w:cs="Arial"/>
          <w:lang w:eastAsia="en-GB"/>
        </w:rPr>
        <w:t xml:space="preserve"> a more categorical distinction.</w:t>
      </w:r>
      <w:r w:rsidRPr="00262135">
        <w:rPr>
          <w:rFonts w:ascii="Arial" w:eastAsia="Times New Roman" w:hAnsi="Arial" w:cs="Arial"/>
          <w:noProof/>
          <w:vertAlign w:val="superscript"/>
          <w:lang w:eastAsia="en-GB"/>
        </w:rPr>
        <w:t>48</w:t>
      </w:r>
      <w:r w:rsidRPr="005226D1">
        <w:rPr>
          <w:rFonts w:ascii="Arial" w:eastAsia="Times New Roman" w:hAnsi="Arial" w:cs="Arial"/>
          <w:lang w:eastAsia="en-GB"/>
        </w:rPr>
        <w:t xml:space="preserve"> Ultimately, the critical objective is optimal treatment management. Studies have already illustrated the variable response to Lithium by SZ patien</w:t>
      </w:r>
      <w:r>
        <w:rPr>
          <w:rFonts w:ascii="Arial" w:eastAsia="Times New Roman" w:hAnsi="Arial" w:cs="Arial"/>
          <w:lang w:eastAsia="en-GB"/>
        </w:rPr>
        <w:t>ts compared to bipolar patients.</w:t>
      </w:r>
      <w:r w:rsidRPr="00262135">
        <w:rPr>
          <w:rFonts w:ascii="Arial" w:eastAsia="Times New Roman" w:hAnsi="Arial" w:cs="Arial"/>
          <w:noProof/>
          <w:vertAlign w:val="superscript"/>
          <w:lang w:eastAsia="en-GB"/>
        </w:rPr>
        <w:t>49</w:t>
      </w:r>
      <w:r w:rsidRPr="005226D1">
        <w:rPr>
          <w:rFonts w:ascii="Arial" w:eastAsia="Times New Roman" w:hAnsi="Arial" w:cs="Arial"/>
          <w:lang w:eastAsia="en-GB"/>
        </w:rPr>
        <w:t xml:space="preserve"> </w:t>
      </w:r>
      <w:r w:rsidRPr="005226D1">
        <w:rPr>
          <w:rFonts w:ascii="Arial" w:hAnsi="Arial" w:cs="Arial"/>
        </w:rPr>
        <w:t>Further evaluation of the diagnostic stability, reliability and prognostic value of the diagnostic subgroups is required to determine the best outcome of this debate.</w:t>
      </w:r>
    </w:p>
    <w:p w:rsidR="00CC2ABC" w:rsidRPr="000D7C61" w:rsidRDefault="00CC2ABC" w:rsidP="001513FD">
      <w:pPr>
        <w:spacing w:after="0" w:line="480" w:lineRule="auto"/>
        <w:rPr>
          <w:rFonts w:ascii="Arial" w:hAnsi="Arial" w:cs="Arial"/>
        </w:rPr>
      </w:pPr>
    </w:p>
    <w:p w:rsidR="00CC2ABC" w:rsidRDefault="00CC2ABC" w:rsidP="001513FD">
      <w:pPr>
        <w:spacing w:after="0" w:line="480" w:lineRule="auto"/>
        <w:rPr>
          <w:rFonts w:ascii="Arial" w:hAnsi="Arial" w:cs="Arial"/>
        </w:rPr>
      </w:pPr>
      <w:r w:rsidRPr="000D7C61">
        <w:rPr>
          <w:rFonts w:ascii="Arial" w:hAnsi="Arial" w:cs="Arial"/>
        </w:rPr>
        <w:t>Although this naturalistic study design contained a large cohort, and was therefore reasonably representative of the study population, there were a number of limitations which deserve attention. The first set of limitations relate to the collection of the primary data used. The audit data was compiled by clinicians, not researchers</w:t>
      </w:r>
      <w:r>
        <w:rPr>
          <w:rFonts w:ascii="Arial" w:hAnsi="Arial" w:cs="Arial"/>
        </w:rPr>
        <w:t>.</w:t>
      </w:r>
      <w:r w:rsidRPr="000D7C61">
        <w:rPr>
          <w:rFonts w:ascii="Arial" w:hAnsi="Arial" w:cs="Arial"/>
        </w:rPr>
        <w:t xml:space="preserve"> The current study centres around the clinical diagnosis at follow-up, however the factors employed to determine this outcome are largely unknown. For example, it would have also been interesting to note any changes to the preliminary working diagnosis. </w:t>
      </w:r>
      <w:r>
        <w:rPr>
          <w:rFonts w:ascii="Arial" w:hAnsi="Arial" w:cs="Arial"/>
        </w:rPr>
        <w:t xml:space="preserve">Additionally, the relatively small sample size of MP and DP patients warrants replication of these results using larger cohorts of patients with these diagnoses. </w:t>
      </w:r>
      <w:r w:rsidRPr="000D7C61">
        <w:rPr>
          <w:rFonts w:ascii="Arial" w:hAnsi="Arial" w:cs="Arial"/>
        </w:rPr>
        <w:t>Finally, the dataset contained a large amount of missing data; it is possible that a number of variables were not representative of the population.</w:t>
      </w:r>
      <w:r>
        <w:rPr>
          <w:rFonts w:ascii="Arial" w:hAnsi="Arial" w:cs="Arial"/>
        </w:rPr>
        <w:t xml:space="preserve"> However, this bias was minimised as (i) the </w:t>
      </w:r>
      <w:r w:rsidRPr="000D7C61">
        <w:rPr>
          <w:rFonts w:ascii="Arial" w:hAnsi="Arial" w:cs="Arial"/>
        </w:rPr>
        <w:t>key demographics of the missing data did not vary from those of the whole cohort</w:t>
      </w:r>
      <w:r>
        <w:rPr>
          <w:rFonts w:ascii="Arial" w:hAnsi="Arial" w:cs="Arial"/>
        </w:rPr>
        <w:t xml:space="preserve">, (ii) no more than 50% of data was missing for any variable and (iii) there </w:t>
      </w:r>
      <w:r>
        <w:rPr>
          <w:rFonts w:ascii="Arial" w:hAnsi="Arial" w:cs="Arial"/>
        </w:rPr>
        <w:lastRenderedPageBreak/>
        <w:t>were no significant differences in missing data between the diagnostic subgroups</w:t>
      </w:r>
      <w:r w:rsidRPr="000D7C61">
        <w:rPr>
          <w:rFonts w:ascii="Arial" w:hAnsi="Arial" w:cs="Arial"/>
        </w:rPr>
        <w:t xml:space="preserve">. Missing data is common for audit data, especially in those of longitudinal design. </w:t>
      </w:r>
    </w:p>
    <w:p w:rsidR="00CC2ABC" w:rsidRPr="000D7C61" w:rsidRDefault="00CC2ABC" w:rsidP="001513FD">
      <w:pPr>
        <w:spacing w:after="0" w:line="480" w:lineRule="auto"/>
        <w:rPr>
          <w:rFonts w:ascii="Arial" w:hAnsi="Arial" w:cs="Arial"/>
        </w:rPr>
      </w:pPr>
    </w:p>
    <w:p w:rsidR="00CC2ABC" w:rsidRPr="000D7C61" w:rsidRDefault="00CC2ABC" w:rsidP="001513FD">
      <w:pPr>
        <w:spacing w:after="0" w:line="480" w:lineRule="auto"/>
        <w:rPr>
          <w:rFonts w:ascii="Arial" w:hAnsi="Arial" w:cs="Arial"/>
          <w:b/>
        </w:rPr>
      </w:pPr>
      <w:r w:rsidRPr="000D7C61">
        <w:rPr>
          <w:rFonts w:ascii="Arial" w:hAnsi="Arial" w:cs="Arial"/>
          <w:b/>
        </w:rPr>
        <w:t>Conclusion</w:t>
      </w:r>
    </w:p>
    <w:p w:rsidR="00CC2ABC" w:rsidRPr="000D7C61" w:rsidRDefault="00CC2ABC" w:rsidP="00C774EA">
      <w:pPr>
        <w:shd w:val="clear" w:color="auto" w:fill="FFFFFF"/>
        <w:spacing w:after="0" w:line="480" w:lineRule="auto"/>
        <w:rPr>
          <w:rFonts w:ascii="Arial" w:eastAsia="Times New Roman" w:hAnsi="Arial" w:cs="Arial"/>
          <w:color w:val="000000"/>
          <w:lang w:eastAsia="en-GB"/>
        </w:rPr>
      </w:pPr>
      <w:r>
        <w:rPr>
          <w:rFonts w:ascii="Arial" w:hAnsi="Arial" w:cs="Arial"/>
        </w:rPr>
        <w:t>Patients presenting to EIS in London show distinct differences in both demographic variables and psychopathology at presentation between those who are eventually diagnosed with DP, MP and SZ. These</w:t>
      </w:r>
      <w:r w:rsidRPr="000D7C61">
        <w:rPr>
          <w:rFonts w:ascii="Arial" w:hAnsi="Arial" w:cs="Arial"/>
        </w:rPr>
        <w:t xml:space="preserve"> findings</w:t>
      </w:r>
      <w:r>
        <w:rPr>
          <w:rFonts w:ascii="Arial" w:hAnsi="Arial" w:cs="Arial"/>
        </w:rPr>
        <w:t xml:space="preserve"> </w:t>
      </w:r>
      <w:r w:rsidRPr="000D7C61">
        <w:rPr>
          <w:rFonts w:ascii="Arial" w:hAnsi="Arial" w:cs="Arial"/>
        </w:rPr>
        <w:t xml:space="preserve">may provide clinicians with supplementary tools </w:t>
      </w:r>
      <w:r>
        <w:rPr>
          <w:rFonts w:ascii="Arial" w:hAnsi="Arial" w:cs="Arial"/>
        </w:rPr>
        <w:t>to more</w:t>
      </w:r>
      <w:r w:rsidRPr="000D7C61">
        <w:rPr>
          <w:rFonts w:ascii="Arial" w:hAnsi="Arial" w:cs="Arial"/>
        </w:rPr>
        <w:t xml:space="preserve"> accurate</w:t>
      </w:r>
      <w:r>
        <w:rPr>
          <w:rFonts w:ascii="Arial" w:hAnsi="Arial" w:cs="Arial"/>
        </w:rPr>
        <w:t>ly</w:t>
      </w:r>
      <w:r w:rsidRPr="000D7C61">
        <w:rPr>
          <w:rFonts w:ascii="Arial" w:hAnsi="Arial" w:cs="Arial"/>
        </w:rPr>
        <w:t xml:space="preserve"> classif</w:t>
      </w:r>
      <w:r>
        <w:rPr>
          <w:rFonts w:ascii="Arial" w:hAnsi="Arial" w:cs="Arial"/>
        </w:rPr>
        <w:t>y</w:t>
      </w:r>
      <w:r w:rsidRPr="000D7C61">
        <w:rPr>
          <w:rFonts w:ascii="Arial" w:hAnsi="Arial" w:cs="Arial"/>
        </w:rPr>
        <w:t xml:space="preserve"> psychosis</w:t>
      </w:r>
      <w:r>
        <w:rPr>
          <w:rFonts w:ascii="Arial" w:hAnsi="Arial" w:cs="Arial"/>
        </w:rPr>
        <w:t xml:space="preserve"> at initial presentation and design appropriate packages of care</w:t>
      </w:r>
      <w:r w:rsidRPr="000D7C61">
        <w:rPr>
          <w:rFonts w:ascii="Arial" w:hAnsi="Arial" w:cs="Arial"/>
        </w:rPr>
        <w:t xml:space="preserve">. In particular, </w:t>
      </w:r>
      <w:r>
        <w:rPr>
          <w:rFonts w:ascii="Arial" w:hAnsi="Arial" w:cs="Arial"/>
        </w:rPr>
        <w:t>early and accurate</w:t>
      </w:r>
      <w:r w:rsidRPr="000D7C61">
        <w:rPr>
          <w:rFonts w:ascii="Arial" w:hAnsi="Arial" w:cs="Arial"/>
        </w:rPr>
        <w:t xml:space="preserve"> </w:t>
      </w:r>
      <w:r>
        <w:rPr>
          <w:rFonts w:ascii="Arial" w:hAnsi="Arial" w:cs="Arial"/>
        </w:rPr>
        <w:t xml:space="preserve">diagnosis </w:t>
      </w:r>
      <w:r w:rsidRPr="000D7C61">
        <w:rPr>
          <w:rFonts w:ascii="Arial" w:hAnsi="Arial" w:cs="Arial"/>
        </w:rPr>
        <w:t>of DP patients is critical; this condition is often underreported and undertreated</w:t>
      </w:r>
      <w:r>
        <w:rPr>
          <w:rFonts w:ascii="Arial" w:hAnsi="Arial" w:cs="Arial"/>
        </w:rPr>
        <w:t>.</w:t>
      </w:r>
      <w:r w:rsidRPr="00262135">
        <w:rPr>
          <w:rFonts w:ascii="Arial" w:hAnsi="Arial" w:cs="Arial"/>
          <w:noProof/>
          <w:vertAlign w:val="superscript"/>
        </w:rPr>
        <w:t>50</w:t>
      </w:r>
      <w:r w:rsidRPr="000D7C61">
        <w:rPr>
          <w:rFonts w:ascii="Arial" w:hAnsi="Arial" w:cs="Arial"/>
        </w:rPr>
        <w:t xml:space="preserve"> Further work to elucidate distinctions in the pathogenesis and aetiology of each </w:t>
      </w:r>
      <w:r>
        <w:rPr>
          <w:rFonts w:ascii="Arial" w:hAnsi="Arial" w:cs="Arial"/>
        </w:rPr>
        <w:t>disorder</w:t>
      </w:r>
      <w:r w:rsidRPr="000D7C61">
        <w:rPr>
          <w:rFonts w:ascii="Arial" w:hAnsi="Arial" w:cs="Arial"/>
        </w:rPr>
        <w:t xml:space="preserve"> is vital to our understan</w:t>
      </w:r>
      <w:r>
        <w:rPr>
          <w:rFonts w:ascii="Arial" w:hAnsi="Arial" w:cs="Arial"/>
        </w:rPr>
        <w:t>ding of these complex conditions.</w:t>
      </w:r>
    </w:p>
    <w:p w:rsidR="00CC2ABC" w:rsidRDefault="00CC2ABC" w:rsidP="001513FD">
      <w:pPr>
        <w:tabs>
          <w:tab w:val="left" w:pos="2160"/>
        </w:tabs>
        <w:spacing w:after="0" w:line="480" w:lineRule="auto"/>
        <w:rPr>
          <w:rFonts w:ascii="Arial" w:hAnsi="Arial" w:cs="Arial"/>
          <w:b/>
        </w:rPr>
      </w:pPr>
    </w:p>
    <w:p w:rsidR="00CC2ABC" w:rsidRPr="00CA01CB" w:rsidRDefault="00CC2ABC" w:rsidP="001513FD">
      <w:pPr>
        <w:tabs>
          <w:tab w:val="left" w:pos="2160"/>
        </w:tabs>
        <w:spacing w:after="0" w:line="480" w:lineRule="auto"/>
        <w:rPr>
          <w:rFonts w:ascii="Arial" w:hAnsi="Arial" w:cs="Arial"/>
          <w:b/>
        </w:rPr>
      </w:pPr>
      <w:r w:rsidRPr="00CA01CB">
        <w:rPr>
          <w:rFonts w:ascii="Arial" w:hAnsi="Arial" w:cs="Arial"/>
          <w:b/>
        </w:rPr>
        <w:t>Acknowledgements</w:t>
      </w:r>
    </w:p>
    <w:p w:rsidR="00CC2ABC" w:rsidRPr="008116C6" w:rsidRDefault="00CC2ABC" w:rsidP="001513FD">
      <w:pPr>
        <w:tabs>
          <w:tab w:val="left" w:pos="2160"/>
        </w:tabs>
        <w:spacing w:after="0" w:line="480" w:lineRule="auto"/>
        <w:rPr>
          <w:rFonts w:ascii="Arial" w:hAnsi="Arial" w:cs="Arial"/>
        </w:rPr>
      </w:pPr>
      <w:r w:rsidRPr="008116C6">
        <w:rPr>
          <w:rFonts w:ascii="Arial" w:hAnsi="Arial" w:cs="Arial"/>
        </w:rPr>
        <w:t>Initial pilot work on the MiData package within Camden &amp; Islington Early Intervention Services was supported by Islington Primary Care Trust. We are extremely grateful to clinicians and patients from the participating teams for their time and enthusiasm. We would particularly like to acknowledge the contributions of Kate Theodore, Tom Grange, Katharine McLoughlin, Lorna Hobbs, Peggy Papada, Sally Bloy, Kelso Cratsley, Laurence Church, Rhianne Doherty, Sharif Ghali, Sasha Gold, Farhana Mann, Andrew Tapfumaneyi, Denise Bevan, Lisa Gaiotto, Peter Bailey, Jana Advani, Teuta Rexhepi, Charlie Heriot-Maitland, Mima Simic and Sujata Soni to collection of data in the individual sites. Thanks also to members of LEIRN, especially Paddy Power, Swaran Singh, Aurelie Freeman, Maxine Sacks, Gillian Paul, Brock Chisholm</w:t>
      </w:r>
      <w:r w:rsidRPr="00B6512C">
        <w:rPr>
          <w:rFonts w:ascii="Arial" w:hAnsi="Arial" w:cs="Arial"/>
        </w:rPr>
        <w:t>, Emma Stinton and Jim O’Donnell for their contributions to the development and implementation of the package.</w:t>
      </w:r>
    </w:p>
    <w:p w:rsidR="00CC2ABC" w:rsidRPr="00CA01CB" w:rsidRDefault="00CC2ABC" w:rsidP="001513FD">
      <w:pPr>
        <w:spacing w:after="0" w:line="480" w:lineRule="auto"/>
        <w:rPr>
          <w:rFonts w:ascii="Arial" w:hAnsi="Arial" w:cs="Arial"/>
          <w:b/>
        </w:rPr>
      </w:pPr>
    </w:p>
    <w:p w:rsidR="00CC2ABC" w:rsidRPr="00CA01CB" w:rsidRDefault="00CC2ABC" w:rsidP="001513FD">
      <w:pPr>
        <w:spacing w:after="0" w:line="480" w:lineRule="auto"/>
        <w:rPr>
          <w:rFonts w:ascii="Arial" w:hAnsi="Arial" w:cs="Arial"/>
          <w:b/>
        </w:rPr>
      </w:pPr>
      <w:r w:rsidRPr="00CA01CB">
        <w:rPr>
          <w:rFonts w:ascii="Arial" w:hAnsi="Arial" w:cs="Arial"/>
          <w:b/>
        </w:rPr>
        <w:t>Financial Support</w:t>
      </w:r>
    </w:p>
    <w:p w:rsidR="00CC2ABC" w:rsidRDefault="00CC2ABC" w:rsidP="001513FD">
      <w:pPr>
        <w:spacing w:after="0" w:line="480" w:lineRule="auto"/>
        <w:rPr>
          <w:rFonts w:ascii="Arial" w:eastAsia="Times New Roman" w:hAnsi="Arial" w:cs="Arial"/>
          <w:lang w:eastAsia="en-GB"/>
        </w:rPr>
      </w:pPr>
      <w:r w:rsidRPr="00B6512C">
        <w:rPr>
          <w:rFonts w:ascii="Arial" w:hAnsi="Arial" w:cs="Arial"/>
        </w:rPr>
        <w:t xml:space="preserve">This work was supported by the NIHR Biomedical Research Centre for Mental Health at the South London and Maudsley NHS Foundation Trust and Institute of Psychiatry, King’s </w:t>
      </w:r>
      <w:r w:rsidRPr="00B6512C">
        <w:rPr>
          <w:rFonts w:ascii="Arial" w:hAnsi="Arial" w:cs="Arial"/>
        </w:rPr>
        <w:lastRenderedPageBreak/>
        <w:t>College London.</w:t>
      </w:r>
      <w:r w:rsidRPr="00B6512C">
        <w:rPr>
          <w:rFonts w:ascii="Arial" w:eastAsia="Times New Roman" w:hAnsi="Arial" w:cs="Arial"/>
          <w:lang w:eastAsia="en-GB"/>
        </w:rPr>
        <w:t xml:space="preserve"> </w:t>
      </w:r>
      <w:r>
        <w:rPr>
          <w:rFonts w:ascii="Arial" w:eastAsia="Times New Roman" w:hAnsi="Arial" w:cs="Arial"/>
          <w:lang w:eastAsia="en-GB"/>
        </w:rPr>
        <w:t>The</w:t>
      </w:r>
      <w:r w:rsidRPr="00CA01CB">
        <w:rPr>
          <w:rFonts w:ascii="Arial" w:eastAsia="Times New Roman" w:hAnsi="Arial" w:cs="Arial"/>
          <w:lang w:eastAsia="en-GB"/>
        </w:rPr>
        <w:t xml:space="preserve"> research received no specific grant from any funding agency, commercial or not for profit sectors.</w:t>
      </w:r>
    </w:p>
    <w:p w:rsidR="00CC2ABC" w:rsidRPr="004F563C" w:rsidRDefault="00CC2ABC" w:rsidP="001513FD">
      <w:pPr>
        <w:spacing w:after="0" w:line="480" w:lineRule="auto"/>
        <w:rPr>
          <w:rFonts w:ascii="Arial" w:eastAsia="Times New Roman" w:hAnsi="Arial" w:cs="Arial"/>
          <w:lang w:eastAsia="en-GB"/>
        </w:rPr>
      </w:pPr>
    </w:p>
    <w:p w:rsidR="00CC2ABC" w:rsidRPr="00CA01CB" w:rsidRDefault="00CC2ABC" w:rsidP="001513FD">
      <w:pPr>
        <w:spacing w:after="0" w:line="480" w:lineRule="auto"/>
        <w:rPr>
          <w:rFonts w:ascii="Arial" w:hAnsi="Arial" w:cs="Arial"/>
          <w:b/>
        </w:rPr>
      </w:pPr>
      <w:r w:rsidRPr="00CA01CB">
        <w:rPr>
          <w:rFonts w:ascii="Arial" w:hAnsi="Arial" w:cs="Arial"/>
          <w:b/>
        </w:rPr>
        <w:t>Conflict of Interest</w:t>
      </w:r>
    </w:p>
    <w:p w:rsidR="00CC2ABC" w:rsidRPr="00CA01CB" w:rsidRDefault="00CC2ABC" w:rsidP="001513FD">
      <w:pPr>
        <w:spacing w:after="0" w:line="480" w:lineRule="auto"/>
        <w:rPr>
          <w:rFonts w:ascii="Arial" w:hAnsi="Arial" w:cs="Arial"/>
        </w:rPr>
      </w:pPr>
      <w:r w:rsidRPr="00CA01CB">
        <w:rPr>
          <w:rFonts w:ascii="Arial" w:hAnsi="Arial" w:cs="Arial"/>
        </w:rPr>
        <w:t>None</w:t>
      </w:r>
    </w:p>
    <w:p w:rsidR="00CC2ABC" w:rsidRDefault="00CC2ABC" w:rsidP="001513FD">
      <w:pPr>
        <w:spacing w:line="480" w:lineRule="auto"/>
        <w:jc w:val="both"/>
        <w:rPr>
          <w:rFonts w:ascii="Arial" w:hAnsi="Arial" w:cs="Arial"/>
          <w:b/>
        </w:rPr>
      </w:pPr>
    </w:p>
    <w:p w:rsidR="00CC2ABC" w:rsidRPr="004F563C" w:rsidRDefault="00CC2ABC" w:rsidP="001513FD">
      <w:pPr>
        <w:spacing w:line="480" w:lineRule="auto"/>
        <w:jc w:val="both"/>
        <w:rPr>
          <w:rFonts w:ascii="Arial" w:hAnsi="Arial" w:cs="Arial"/>
          <w:b/>
        </w:rPr>
      </w:pPr>
      <w:r w:rsidRPr="004F563C">
        <w:rPr>
          <w:rFonts w:ascii="Arial" w:hAnsi="Arial" w:cs="Arial"/>
          <w:b/>
        </w:rPr>
        <w:t>Ethical Standards</w:t>
      </w:r>
    </w:p>
    <w:p w:rsidR="00CC2ABC" w:rsidRPr="008116C6" w:rsidRDefault="00CC2ABC" w:rsidP="001513FD">
      <w:pPr>
        <w:spacing w:line="480" w:lineRule="auto"/>
        <w:jc w:val="both"/>
        <w:rPr>
          <w:rFonts w:ascii="Arial" w:hAnsi="Arial" w:cs="Arial"/>
        </w:rPr>
      </w:pPr>
      <w:r w:rsidRPr="008116C6">
        <w:rPr>
          <w:rFonts w:ascii="Arial" w:hAnsi="Arial" w:cs="Arial"/>
        </w:rPr>
        <w:t>The authors assert that all procedures contributing to this work comply with the ethical standards of the relevant national and institutional committees on human experimentation and with the Helsinki Declaration of 1975, as revised in 2008.</w:t>
      </w:r>
    </w:p>
    <w:p w:rsidR="00CC2ABC" w:rsidRDefault="00CC2ABC">
      <w:pPr>
        <w:spacing w:after="0" w:line="240" w:lineRule="auto"/>
        <w:rPr>
          <w:rFonts w:ascii="Times New Roman" w:hAnsi="Times New Roman"/>
          <w:sz w:val="24"/>
          <w:szCs w:val="24"/>
        </w:rPr>
      </w:pPr>
      <w:r>
        <w:rPr>
          <w:rFonts w:ascii="Times New Roman" w:hAnsi="Times New Roman"/>
          <w:sz w:val="24"/>
          <w:szCs w:val="24"/>
        </w:rPr>
        <w:br w:type="page"/>
      </w:r>
    </w:p>
    <w:p w:rsidR="00CC2ABC" w:rsidRPr="00E71CC9" w:rsidRDefault="00CC2ABC" w:rsidP="00697BE7">
      <w:pPr>
        <w:spacing w:after="0" w:line="276" w:lineRule="auto"/>
        <w:jc w:val="both"/>
        <w:rPr>
          <w:rFonts w:ascii="Arial" w:hAnsi="Arial" w:cs="Arial"/>
          <w:szCs w:val="20"/>
        </w:rPr>
      </w:pPr>
      <w:r w:rsidRPr="00E71CC9">
        <w:rPr>
          <w:rFonts w:ascii="Arial" w:hAnsi="Arial" w:cs="Arial"/>
          <w:b/>
          <w:color w:val="000000"/>
          <w:szCs w:val="20"/>
        </w:rPr>
        <w:lastRenderedPageBreak/>
        <w:t>Table 1</w:t>
      </w:r>
      <w:r>
        <w:rPr>
          <w:rFonts w:ascii="Arial" w:hAnsi="Arial" w:cs="Arial"/>
          <w:b/>
          <w:color w:val="000000"/>
          <w:szCs w:val="20"/>
        </w:rPr>
        <w:t>:</w:t>
      </w:r>
      <w:r w:rsidRPr="00012BF3">
        <w:rPr>
          <w:rFonts w:ascii="Arial" w:hAnsi="Arial" w:cs="Arial"/>
          <w:b/>
          <w:color w:val="000000"/>
          <w:szCs w:val="20"/>
        </w:rPr>
        <w:t xml:space="preserve"> The diagnostic outcomes allocated from each of the seven London-based EIS teams</w:t>
      </w:r>
    </w:p>
    <w:tbl>
      <w:tblPr>
        <w:tblW w:w="4430" w:type="pct"/>
        <w:tblLook w:val="04A0" w:firstRow="1" w:lastRow="0" w:firstColumn="1" w:lastColumn="0" w:noHBand="0" w:noVBand="1"/>
      </w:tblPr>
      <w:tblGrid>
        <w:gridCol w:w="1257"/>
        <w:gridCol w:w="621"/>
        <w:gridCol w:w="1486"/>
        <w:gridCol w:w="1486"/>
        <w:gridCol w:w="1487"/>
        <w:gridCol w:w="1660"/>
      </w:tblGrid>
      <w:tr w:rsidR="00CC2ABC" w:rsidRPr="00205FE2" w:rsidTr="00697BE7">
        <w:trPr>
          <w:trHeight w:val="313"/>
        </w:trPr>
        <w:tc>
          <w:tcPr>
            <w:tcW w:w="786" w:type="pct"/>
            <w:tcBorders>
              <w:top w:val="single" w:sz="12" w:space="0" w:color="auto"/>
            </w:tcBorders>
          </w:tcPr>
          <w:p w:rsidR="00CC2ABC" w:rsidRPr="00205FE2" w:rsidRDefault="00CC2ABC" w:rsidP="00697BE7">
            <w:pPr>
              <w:spacing w:after="0" w:line="276" w:lineRule="auto"/>
              <w:rPr>
                <w:rFonts w:ascii="Arial" w:hAnsi="Arial" w:cs="Arial"/>
                <w:b/>
                <w:sz w:val="20"/>
                <w:szCs w:val="20"/>
              </w:rPr>
            </w:pPr>
          </w:p>
        </w:tc>
        <w:tc>
          <w:tcPr>
            <w:tcW w:w="388" w:type="pct"/>
            <w:tcBorders>
              <w:top w:val="single" w:sz="12" w:space="0" w:color="auto"/>
            </w:tcBorders>
          </w:tcPr>
          <w:p w:rsidR="00CC2ABC" w:rsidRPr="00205FE2" w:rsidRDefault="00CC2ABC" w:rsidP="00697BE7">
            <w:pPr>
              <w:spacing w:after="0" w:line="276" w:lineRule="auto"/>
              <w:jc w:val="center"/>
              <w:rPr>
                <w:rFonts w:ascii="Arial" w:hAnsi="Arial" w:cs="Arial"/>
                <w:i/>
                <w:sz w:val="20"/>
                <w:szCs w:val="20"/>
              </w:rPr>
            </w:pPr>
          </w:p>
        </w:tc>
        <w:tc>
          <w:tcPr>
            <w:tcW w:w="2788" w:type="pct"/>
            <w:gridSpan w:val="3"/>
            <w:tcBorders>
              <w:top w:val="single" w:sz="12" w:space="0" w:color="auto"/>
              <w:bottom w:val="single" w:sz="4" w:space="0" w:color="auto"/>
            </w:tcBorders>
          </w:tcPr>
          <w:p w:rsidR="00CC2ABC" w:rsidRPr="00205FE2" w:rsidRDefault="00CC2ABC" w:rsidP="00697BE7">
            <w:pPr>
              <w:spacing w:after="0" w:line="276" w:lineRule="auto"/>
              <w:jc w:val="center"/>
              <w:rPr>
                <w:rFonts w:ascii="Arial" w:hAnsi="Arial" w:cs="Arial"/>
                <w:b/>
                <w:sz w:val="20"/>
                <w:szCs w:val="20"/>
              </w:rPr>
            </w:pPr>
            <w:r w:rsidRPr="00205FE2">
              <w:rPr>
                <w:rFonts w:ascii="Arial" w:hAnsi="Arial" w:cs="Arial"/>
                <w:b/>
                <w:sz w:val="20"/>
                <w:szCs w:val="20"/>
              </w:rPr>
              <w:t>Clinical diagnosis</w:t>
            </w:r>
          </w:p>
        </w:tc>
        <w:tc>
          <w:tcPr>
            <w:tcW w:w="1039" w:type="pct"/>
            <w:tcBorders>
              <w:top w:val="single" w:sz="12" w:space="0" w:color="auto"/>
            </w:tcBorders>
          </w:tcPr>
          <w:p w:rsidR="00CC2ABC" w:rsidRPr="00205FE2" w:rsidRDefault="00CC2ABC" w:rsidP="00697BE7">
            <w:pPr>
              <w:spacing w:after="0" w:line="276" w:lineRule="auto"/>
              <w:jc w:val="center"/>
              <w:rPr>
                <w:rFonts w:ascii="Arial" w:hAnsi="Arial" w:cs="Arial"/>
                <w:i/>
                <w:sz w:val="20"/>
                <w:szCs w:val="20"/>
              </w:rPr>
            </w:pPr>
          </w:p>
        </w:tc>
      </w:tr>
      <w:tr w:rsidR="00CC2ABC" w:rsidRPr="00205FE2" w:rsidTr="00697BE7">
        <w:trPr>
          <w:trHeight w:val="535"/>
        </w:trPr>
        <w:tc>
          <w:tcPr>
            <w:tcW w:w="786" w:type="pct"/>
          </w:tcPr>
          <w:p w:rsidR="00CC2ABC" w:rsidRPr="00205FE2" w:rsidRDefault="00CC2ABC" w:rsidP="00697BE7">
            <w:pPr>
              <w:spacing w:after="0" w:line="276" w:lineRule="auto"/>
              <w:rPr>
                <w:rFonts w:ascii="Arial" w:hAnsi="Arial" w:cs="Arial"/>
                <w:b/>
                <w:sz w:val="20"/>
                <w:szCs w:val="20"/>
              </w:rPr>
            </w:pPr>
          </w:p>
        </w:tc>
        <w:tc>
          <w:tcPr>
            <w:tcW w:w="388" w:type="pct"/>
            <w:tcBorders>
              <w:bottom w:val="single" w:sz="4" w:space="0" w:color="auto"/>
            </w:tcBorders>
          </w:tcPr>
          <w:p w:rsidR="00CC2ABC" w:rsidRPr="00205FE2" w:rsidRDefault="00CC2ABC" w:rsidP="00697BE7">
            <w:pPr>
              <w:spacing w:after="0" w:line="276" w:lineRule="auto"/>
              <w:jc w:val="center"/>
              <w:rPr>
                <w:rFonts w:ascii="Arial" w:hAnsi="Arial" w:cs="Arial"/>
                <w:i/>
                <w:sz w:val="20"/>
                <w:szCs w:val="20"/>
              </w:rPr>
            </w:pPr>
            <w:r w:rsidRPr="00205FE2">
              <w:rPr>
                <w:rFonts w:ascii="Arial" w:hAnsi="Arial" w:cs="Arial"/>
                <w:i/>
                <w:sz w:val="20"/>
                <w:szCs w:val="20"/>
              </w:rPr>
              <w:t>n</w:t>
            </w:r>
          </w:p>
        </w:tc>
        <w:tc>
          <w:tcPr>
            <w:tcW w:w="929" w:type="pct"/>
            <w:tcBorders>
              <w:top w:val="single" w:sz="4" w:space="0" w:color="auto"/>
              <w:bottom w:val="single" w:sz="4" w:space="0" w:color="auto"/>
            </w:tcBorders>
          </w:tcPr>
          <w:p w:rsidR="00CC2ABC" w:rsidRPr="00205FE2" w:rsidRDefault="00CC2ABC" w:rsidP="00697BE7">
            <w:pPr>
              <w:spacing w:after="0" w:line="276" w:lineRule="auto"/>
              <w:jc w:val="center"/>
              <w:rPr>
                <w:rFonts w:ascii="Arial" w:hAnsi="Arial" w:cs="Arial"/>
                <w:b/>
                <w:sz w:val="20"/>
                <w:szCs w:val="20"/>
              </w:rPr>
            </w:pPr>
            <w:r w:rsidRPr="00205FE2">
              <w:rPr>
                <w:rFonts w:ascii="Arial" w:hAnsi="Arial" w:cs="Arial"/>
                <w:b/>
                <w:sz w:val="20"/>
                <w:szCs w:val="20"/>
              </w:rPr>
              <w:t>SZ</w:t>
            </w:r>
          </w:p>
          <w:p w:rsidR="00CC2ABC" w:rsidRPr="00205FE2" w:rsidRDefault="00CC2ABC" w:rsidP="00697BE7">
            <w:pPr>
              <w:spacing w:after="0" w:line="276" w:lineRule="auto"/>
              <w:jc w:val="center"/>
              <w:rPr>
                <w:rFonts w:ascii="Arial" w:hAnsi="Arial" w:cs="Arial"/>
                <w:b/>
                <w:sz w:val="20"/>
                <w:szCs w:val="20"/>
              </w:rPr>
            </w:pPr>
            <w:r w:rsidRPr="00205FE2">
              <w:rPr>
                <w:rFonts w:ascii="Arial" w:hAnsi="Arial" w:cs="Arial"/>
                <w:b/>
                <w:sz w:val="20"/>
                <w:szCs w:val="20"/>
              </w:rPr>
              <w:t>N=770</w:t>
            </w:r>
          </w:p>
        </w:tc>
        <w:tc>
          <w:tcPr>
            <w:tcW w:w="929" w:type="pct"/>
            <w:tcBorders>
              <w:top w:val="single" w:sz="4" w:space="0" w:color="auto"/>
              <w:bottom w:val="single" w:sz="4" w:space="0" w:color="auto"/>
            </w:tcBorders>
          </w:tcPr>
          <w:p w:rsidR="00CC2ABC" w:rsidRPr="00205FE2" w:rsidRDefault="00CC2ABC" w:rsidP="00697BE7">
            <w:pPr>
              <w:spacing w:after="0" w:line="276" w:lineRule="auto"/>
              <w:jc w:val="center"/>
              <w:rPr>
                <w:rFonts w:ascii="Arial" w:hAnsi="Arial" w:cs="Arial"/>
                <w:b/>
                <w:sz w:val="20"/>
                <w:szCs w:val="20"/>
              </w:rPr>
            </w:pPr>
            <w:r>
              <w:rPr>
                <w:rFonts w:ascii="Arial" w:hAnsi="Arial" w:cs="Arial"/>
                <w:b/>
                <w:sz w:val="20"/>
                <w:szCs w:val="20"/>
              </w:rPr>
              <w:t>M</w:t>
            </w:r>
            <w:r w:rsidRPr="00205FE2">
              <w:rPr>
                <w:rFonts w:ascii="Arial" w:hAnsi="Arial" w:cs="Arial"/>
                <w:b/>
                <w:sz w:val="20"/>
                <w:szCs w:val="20"/>
              </w:rPr>
              <w:t>P</w:t>
            </w:r>
          </w:p>
          <w:p w:rsidR="00CC2ABC" w:rsidRPr="00205FE2" w:rsidRDefault="00CC2ABC" w:rsidP="00697BE7">
            <w:pPr>
              <w:spacing w:after="0" w:line="276" w:lineRule="auto"/>
              <w:jc w:val="center"/>
              <w:rPr>
                <w:rFonts w:ascii="Arial" w:hAnsi="Arial" w:cs="Arial"/>
                <w:b/>
                <w:sz w:val="20"/>
                <w:szCs w:val="20"/>
              </w:rPr>
            </w:pPr>
            <w:r w:rsidRPr="00205FE2">
              <w:rPr>
                <w:rFonts w:ascii="Arial" w:hAnsi="Arial" w:cs="Arial"/>
                <w:b/>
                <w:sz w:val="20"/>
                <w:szCs w:val="20"/>
              </w:rPr>
              <w:t>N=93</w:t>
            </w:r>
          </w:p>
        </w:tc>
        <w:tc>
          <w:tcPr>
            <w:tcW w:w="929" w:type="pct"/>
            <w:tcBorders>
              <w:bottom w:val="single" w:sz="4" w:space="0" w:color="auto"/>
            </w:tcBorders>
          </w:tcPr>
          <w:p w:rsidR="00CC2ABC" w:rsidRPr="00205FE2" w:rsidRDefault="00CC2ABC" w:rsidP="00697BE7">
            <w:pPr>
              <w:spacing w:after="0" w:line="276" w:lineRule="auto"/>
              <w:jc w:val="center"/>
              <w:rPr>
                <w:rFonts w:ascii="Arial" w:hAnsi="Arial" w:cs="Arial"/>
                <w:b/>
                <w:sz w:val="20"/>
                <w:szCs w:val="20"/>
              </w:rPr>
            </w:pPr>
            <w:r w:rsidRPr="00205FE2">
              <w:rPr>
                <w:rFonts w:ascii="Arial" w:hAnsi="Arial" w:cs="Arial"/>
                <w:b/>
                <w:sz w:val="20"/>
                <w:szCs w:val="20"/>
              </w:rPr>
              <w:t>DP</w:t>
            </w:r>
          </w:p>
          <w:p w:rsidR="00CC2ABC" w:rsidRPr="00205FE2" w:rsidRDefault="00CC2ABC" w:rsidP="00697BE7">
            <w:pPr>
              <w:spacing w:after="0" w:line="276" w:lineRule="auto"/>
              <w:jc w:val="center"/>
              <w:rPr>
                <w:rFonts w:ascii="Arial" w:hAnsi="Arial" w:cs="Arial"/>
                <w:b/>
                <w:sz w:val="20"/>
                <w:szCs w:val="20"/>
              </w:rPr>
            </w:pPr>
            <w:r w:rsidRPr="00205FE2">
              <w:rPr>
                <w:rFonts w:ascii="Arial" w:hAnsi="Arial" w:cs="Arial"/>
                <w:b/>
                <w:sz w:val="20"/>
                <w:szCs w:val="20"/>
              </w:rPr>
              <w:t>N=60</w:t>
            </w:r>
          </w:p>
        </w:tc>
        <w:tc>
          <w:tcPr>
            <w:tcW w:w="1039" w:type="pct"/>
          </w:tcPr>
          <w:p w:rsidR="00CC2ABC" w:rsidRPr="00205FE2" w:rsidRDefault="00CC2ABC" w:rsidP="00697BE7">
            <w:pPr>
              <w:tabs>
                <w:tab w:val="center" w:pos="1022"/>
                <w:tab w:val="right" w:pos="2045"/>
              </w:tabs>
              <w:spacing w:after="0" w:line="276" w:lineRule="auto"/>
              <w:rPr>
                <w:rFonts w:ascii="Arial" w:hAnsi="Arial" w:cs="Arial"/>
                <w:i/>
                <w:sz w:val="20"/>
                <w:szCs w:val="20"/>
              </w:rPr>
            </w:pPr>
            <w:r w:rsidRPr="00205FE2">
              <w:rPr>
                <w:rFonts w:ascii="Arial" w:hAnsi="Arial" w:cs="Arial"/>
                <w:i/>
                <w:sz w:val="20"/>
                <w:szCs w:val="20"/>
              </w:rPr>
              <w:tab/>
              <w:t xml:space="preserve">χ2 </w:t>
            </w:r>
            <w:r w:rsidRPr="00205FE2">
              <w:rPr>
                <w:rFonts w:ascii="Arial" w:hAnsi="Arial" w:cs="Arial"/>
                <w:sz w:val="20"/>
                <w:szCs w:val="20"/>
              </w:rPr>
              <w:t>(df)</w:t>
            </w:r>
            <w:r w:rsidRPr="00205FE2">
              <w:rPr>
                <w:rFonts w:ascii="Arial" w:hAnsi="Arial" w:cs="Arial"/>
                <w:sz w:val="20"/>
                <w:szCs w:val="20"/>
              </w:rPr>
              <w:tab/>
            </w:r>
          </w:p>
        </w:tc>
      </w:tr>
      <w:tr w:rsidR="00CC2ABC" w:rsidRPr="00205FE2" w:rsidTr="00697BE7">
        <w:trPr>
          <w:trHeight w:val="149"/>
        </w:trPr>
        <w:tc>
          <w:tcPr>
            <w:tcW w:w="3961" w:type="pct"/>
            <w:gridSpan w:val="5"/>
          </w:tcPr>
          <w:p w:rsidR="00CC2ABC" w:rsidRPr="00205FE2" w:rsidRDefault="00CC2ABC" w:rsidP="00697BE7">
            <w:pPr>
              <w:spacing w:after="0" w:line="276" w:lineRule="auto"/>
              <w:rPr>
                <w:rFonts w:ascii="Arial" w:hAnsi="Arial" w:cs="Arial"/>
                <w:sz w:val="20"/>
                <w:szCs w:val="20"/>
              </w:rPr>
            </w:pPr>
            <w:r w:rsidRPr="00205FE2">
              <w:rPr>
                <w:rFonts w:ascii="Arial" w:hAnsi="Arial" w:cs="Arial"/>
                <w:b/>
                <w:sz w:val="20"/>
                <w:szCs w:val="20"/>
              </w:rPr>
              <w:t xml:space="preserve">EIS, </w:t>
            </w:r>
            <w:r w:rsidRPr="00205FE2">
              <w:rPr>
                <w:rFonts w:ascii="Arial" w:hAnsi="Arial" w:cs="Arial"/>
                <w:b/>
                <w:i/>
                <w:sz w:val="20"/>
                <w:szCs w:val="20"/>
              </w:rPr>
              <w:t xml:space="preserve">n </w:t>
            </w:r>
            <w:r w:rsidRPr="00205FE2">
              <w:rPr>
                <w:rFonts w:ascii="Arial" w:hAnsi="Arial" w:cs="Arial"/>
                <w:b/>
                <w:sz w:val="20"/>
                <w:szCs w:val="20"/>
              </w:rPr>
              <w:t>(%)</w:t>
            </w:r>
          </w:p>
        </w:tc>
        <w:tc>
          <w:tcPr>
            <w:tcW w:w="1039" w:type="pct"/>
            <w:tcBorders>
              <w:top w:val="single" w:sz="4" w:space="0" w:color="auto"/>
            </w:tcBorders>
          </w:tcPr>
          <w:p w:rsidR="00CC2ABC" w:rsidRPr="00205FE2" w:rsidRDefault="00CC2ABC" w:rsidP="00697BE7">
            <w:pPr>
              <w:spacing w:after="0" w:line="276" w:lineRule="auto"/>
              <w:jc w:val="center"/>
              <w:rPr>
                <w:rFonts w:ascii="Arial" w:hAnsi="Arial" w:cs="Arial"/>
                <w:sz w:val="20"/>
                <w:szCs w:val="20"/>
              </w:rPr>
            </w:pPr>
            <w:r w:rsidRPr="00205FE2">
              <w:rPr>
                <w:rFonts w:ascii="Arial" w:hAnsi="Arial" w:cs="Arial"/>
                <w:i/>
                <w:sz w:val="20"/>
                <w:szCs w:val="20"/>
              </w:rPr>
              <w:t xml:space="preserve">χ2 </w:t>
            </w:r>
            <w:r w:rsidRPr="00205FE2">
              <w:rPr>
                <w:rFonts w:ascii="Arial" w:hAnsi="Arial" w:cs="Arial"/>
                <w:sz w:val="20"/>
                <w:szCs w:val="20"/>
              </w:rPr>
              <w:t>=</w:t>
            </w:r>
            <w:r w:rsidRPr="00205FE2">
              <w:rPr>
                <w:rFonts w:ascii="Arial" w:hAnsi="Arial" w:cs="Arial"/>
                <w:i/>
                <w:sz w:val="20"/>
                <w:szCs w:val="20"/>
              </w:rPr>
              <w:t xml:space="preserve"> </w:t>
            </w:r>
            <w:r w:rsidRPr="00205FE2">
              <w:rPr>
                <w:rFonts w:ascii="Arial" w:hAnsi="Arial" w:cs="Arial"/>
                <w:sz w:val="20"/>
                <w:szCs w:val="20"/>
              </w:rPr>
              <w:t>27.60 (12)*</w:t>
            </w:r>
          </w:p>
        </w:tc>
      </w:tr>
      <w:tr w:rsidR="00CC2ABC" w:rsidRPr="00205FE2" w:rsidTr="00697BE7">
        <w:trPr>
          <w:trHeight w:val="80"/>
        </w:trPr>
        <w:tc>
          <w:tcPr>
            <w:tcW w:w="786" w:type="pct"/>
          </w:tcPr>
          <w:p w:rsidR="00CC2ABC" w:rsidRPr="00205FE2" w:rsidRDefault="00CC2ABC" w:rsidP="00697BE7">
            <w:pPr>
              <w:spacing w:after="0" w:line="276" w:lineRule="auto"/>
              <w:rPr>
                <w:rFonts w:ascii="Arial" w:hAnsi="Arial" w:cs="Arial"/>
                <w:sz w:val="20"/>
                <w:szCs w:val="20"/>
              </w:rPr>
            </w:pPr>
            <w:r w:rsidRPr="00205FE2">
              <w:rPr>
                <w:rFonts w:ascii="Arial" w:hAnsi="Arial" w:cs="Arial"/>
                <w:sz w:val="20"/>
                <w:szCs w:val="20"/>
              </w:rPr>
              <w:t xml:space="preserve">C&amp;I </w:t>
            </w:r>
          </w:p>
        </w:tc>
        <w:tc>
          <w:tcPr>
            <w:tcW w:w="388" w:type="pct"/>
          </w:tcPr>
          <w:p w:rsidR="00CC2ABC" w:rsidRPr="00205FE2" w:rsidRDefault="00CC2ABC" w:rsidP="00697BE7">
            <w:pPr>
              <w:spacing w:after="0" w:line="276" w:lineRule="auto"/>
              <w:jc w:val="center"/>
              <w:rPr>
                <w:rFonts w:ascii="Arial" w:hAnsi="Arial" w:cs="Arial"/>
                <w:i/>
                <w:sz w:val="20"/>
                <w:szCs w:val="20"/>
              </w:rPr>
            </w:pPr>
            <w:r w:rsidRPr="00205FE2">
              <w:rPr>
                <w:rFonts w:ascii="Arial" w:hAnsi="Arial" w:cs="Arial"/>
                <w:i/>
                <w:sz w:val="20"/>
                <w:szCs w:val="20"/>
              </w:rPr>
              <w:t>232</w:t>
            </w:r>
          </w:p>
        </w:tc>
        <w:tc>
          <w:tcPr>
            <w:tcW w:w="929" w:type="pct"/>
          </w:tcPr>
          <w:p w:rsidR="00CC2ABC" w:rsidRPr="00205FE2" w:rsidRDefault="00CC2ABC" w:rsidP="00697BE7">
            <w:pPr>
              <w:spacing w:after="0" w:line="276" w:lineRule="auto"/>
              <w:jc w:val="center"/>
              <w:rPr>
                <w:rFonts w:ascii="Arial" w:hAnsi="Arial" w:cs="Arial"/>
                <w:sz w:val="20"/>
                <w:szCs w:val="20"/>
              </w:rPr>
            </w:pPr>
            <w:r w:rsidRPr="00205FE2">
              <w:rPr>
                <w:rFonts w:ascii="Arial" w:hAnsi="Arial" w:cs="Arial"/>
                <w:sz w:val="20"/>
                <w:szCs w:val="20"/>
              </w:rPr>
              <w:t>177 (76.3)</w:t>
            </w:r>
          </w:p>
        </w:tc>
        <w:tc>
          <w:tcPr>
            <w:tcW w:w="929" w:type="pct"/>
          </w:tcPr>
          <w:p w:rsidR="00CC2ABC" w:rsidRPr="00205FE2" w:rsidRDefault="00CC2ABC" w:rsidP="00697BE7">
            <w:pPr>
              <w:spacing w:after="0" w:line="276" w:lineRule="auto"/>
              <w:jc w:val="center"/>
              <w:rPr>
                <w:rFonts w:ascii="Arial" w:hAnsi="Arial" w:cs="Arial"/>
                <w:sz w:val="20"/>
                <w:szCs w:val="20"/>
              </w:rPr>
            </w:pPr>
            <w:r w:rsidRPr="00205FE2">
              <w:rPr>
                <w:rFonts w:ascii="Arial" w:hAnsi="Arial" w:cs="Arial"/>
                <w:sz w:val="20"/>
                <w:szCs w:val="20"/>
              </w:rPr>
              <w:t>29 (12.5)</w:t>
            </w:r>
          </w:p>
        </w:tc>
        <w:tc>
          <w:tcPr>
            <w:tcW w:w="929" w:type="pct"/>
          </w:tcPr>
          <w:p w:rsidR="00CC2ABC" w:rsidRPr="00205FE2" w:rsidRDefault="00CC2ABC" w:rsidP="00697BE7">
            <w:pPr>
              <w:spacing w:after="0" w:line="276" w:lineRule="auto"/>
              <w:jc w:val="center"/>
              <w:rPr>
                <w:rFonts w:ascii="Arial" w:hAnsi="Arial" w:cs="Arial"/>
                <w:sz w:val="20"/>
                <w:szCs w:val="20"/>
              </w:rPr>
            </w:pPr>
            <w:r w:rsidRPr="00205FE2">
              <w:rPr>
                <w:rFonts w:ascii="Arial" w:hAnsi="Arial" w:cs="Arial"/>
                <w:sz w:val="20"/>
                <w:szCs w:val="20"/>
              </w:rPr>
              <w:t>26 (11.2)</w:t>
            </w:r>
          </w:p>
        </w:tc>
        <w:tc>
          <w:tcPr>
            <w:tcW w:w="1039" w:type="pct"/>
            <w:vMerge w:val="restart"/>
          </w:tcPr>
          <w:p w:rsidR="00CC2ABC" w:rsidRPr="00205FE2" w:rsidRDefault="00CC2ABC" w:rsidP="00697BE7">
            <w:pPr>
              <w:spacing w:after="0" w:line="276" w:lineRule="auto"/>
              <w:jc w:val="center"/>
              <w:rPr>
                <w:rFonts w:ascii="Arial" w:hAnsi="Arial" w:cs="Arial"/>
                <w:i/>
                <w:sz w:val="20"/>
                <w:szCs w:val="20"/>
              </w:rPr>
            </w:pPr>
          </w:p>
        </w:tc>
      </w:tr>
      <w:tr w:rsidR="00CC2ABC" w:rsidRPr="00205FE2" w:rsidTr="00697BE7">
        <w:trPr>
          <w:trHeight w:val="80"/>
        </w:trPr>
        <w:tc>
          <w:tcPr>
            <w:tcW w:w="786" w:type="pct"/>
          </w:tcPr>
          <w:p w:rsidR="00CC2ABC" w:rsidRPr="00205FE2" w:rsidRDefault="00CC2ABC" w:rsidP="00697BE7">
            <w:pPr>
              <w:spacing w:after="0" w:line="276" w:lineRule="auto"/>
              <w:rPr>
                <w:rFonts w:ascii="Arial" w:hAnsi="Arial" w:cs="Arial"/>
                <w:sz w:val="20"/>
                <w:szCs w:val="20"/>
              </w:rPr>
            </w:pPr>
            <w:r w:rsidRPr="00205FE2">
              <w:rPr>
                <w:rFonts w:ascii="Arial" w:hAnsi="Arial" w:cs="Arial"/>
                <w:sz w:val="20"/>
                <w:szCs w:val="20"/>
              </w:rPr>
              <w:t xml:space="preserve">EQUIP </w:t>
            </w:r>
          </w:p>
        </w:tc>
        <w:tc>
          <w:tcPr>
            <w:tcW w:w="388" w:type="pct"/>
          </w:tcPr>
          <w:p w:rsidR="00CC2ABC" w:rsidRPr="00205FE2" w:rsidRDefault="00CC2ABC" w:rsidP="00697BE7">
            <w:pPr>
              <w:spacing w:after="0" w:line="276" w:lineRule="auto"/>
              <w:jc w:val="center"/>
              <w:rPr>
                <w:rFonts w:ascii="Arial" w:hAnsi="Arial" w:cs="Arial"/>
                <w:i/>
                <w:sz w:val="20"/>
                <w:szCs w:val="20"/>
              </w:rPr>
            </w:pPr>
            <w:r w:rsidRPr="00205FE2">
              <w:rPr>
                <w:rFonts w:ascii="Arial" w:hAnsi="Arial" w:cs="Arial"/>
                <w:i/>
                <w:sz w:val="20"/>
                <w:szCs w:val="20"/>
              </w:rPr>
              <w:t>140</w:t>
            </w:r>
          </w:p>
        </w:tc>
        <w:tc>
          <w:tcPr>
            <w:tcW w:w="929" w:type="pct"/>
          </w:tcPr>
          <w:p w:rsidR="00CC2ABC" w:rsidRPr="00205FE2" w:rsidRDefault="00CC2ABC" w:rsidP="00697BE7">
            <w:pPr>
              <w:spacing w:after="0" w:line="276" w:lineRule="auto"/>
              <w:jc w:val="center"/>
              <w:rPr>
                <w:rFonts w:ascii="Arial" w:hAnsi="Arial" w:cs="Arial"/>
                <w:sz w:val="20"/>
                <w:szCs w:val="20"/>
              </w:rPr>
            </w:pPr>
            <w:r w:rsidRPr="00205FE2">
              <w:rPr>
                <w:rFonts w:ascii="Arial" w:hAnsi="Arial" w:cs="Arial"/>
                <w:sz w:val="20"/>
                <w:szCs w:val="20"/>
              </w:rPr>
              <w:t>125 (89.3)</w:t>
            </w:r>
          </w:p>
        </w:tc>
        <w:tc>
          <w:tcPr>
            <w:tcW w:w="929" w:type="pct"/>
          </w:tcPr>
          <w:p w:rsidR="00CC2ABC" w:rsidRPr="00205FE2" w:rsidRDefault="00CC2ABC" w:rsidP="00697BE7">
            <w:pPr>
              <w:spacing w:after="0" w:line="276" w:lineRule="auto"/>
              <w:jc w:val="center"/>
              <w:rPr>
                <w:rFonts w:ascii="Arial" w:hAnsi="Arial" w:cs="Arial"/>
                <w:sz w:val="20"/>
                <w:szCs w:val="20"/>
              </w:rPr>
            </w:pPr>
            <w:r w:rsidRPr="00205FE2">
              <w:rPr>
                <w:rFonts w:ascii="Arial" w:hAnsi="Arial" w:cs="Arial"/>
                <w:sz w:val="20"/>
                <w:szCs w:val="20"/>
              </w:rPr>
              <w:t>10 (7.1)</w:t>
            </w:r>
          </w:p>
        </w:tc>
        <w:tc>
          <w:tcPr>
            <w:tcW w:w="929" w:type="pct"/>
          </w:tcPr>
          <w:p w:rsidR="00CC2ABC" w:rsidRPr="00205FE2" w:rsidRDefault="00CC2ABC" w:rsidP="00697BE7">
            <w:pPr>
              <w:spacing w:after="0" w:line="276" w:lineRule="auto"/>
              <w:jc w:val="center"/>
              <w:rPr>
                <w:rFonts w:ascii="Arial" w:hAnsi="Arial" w:cs="Arial"/>
                <w:sz w:val="20"/>
                <w:szCs w:val="20"/>
              </w:rPr>
            </w:pPr>
            <w:r w:rsidRPr="00205FE2">
              <w:rPr>
                <w:rFonts w:ascii="Arial" w:hAnsi="Arial" w:cs="Arial"/>
                <w:sz w:val="20"/>
                <w:szCs w:val="20"/>
              </w:rPr>
              <w:t>5 (3.6)</w:t>
            </w:r>
          </w:p>
        </w:tc>
        <w:tc>
          <w:tcPr>
            <w:tcW w:w="1039" w:type="pct"/>
            <w:vMerge/>
          </w:tcPr>
          <w:p w:rsidR="00CC2ABC" w:rsidRPr="00205FE2" w:rsidRDefault="00CC2ABC" w:rsidP="00697BE7">
            <w:pPr>
              <w:spacing w:after="0" w:line="276" w:lineRule="auto"/>
              <w:jc w:val="center"/>
              <w:rPr>
                <w:rFonts w:ascii="Arial" w:hAnsi="Arial" w:cs="Arial"/>
                <w:i/>
                <w:sz w:val="20"/>
                <w:szCs w:val="20"/>
              </w:rPr>
            </w:pPr>
          </w:p>
        </w:tc>
      </w:tr>
      <w:tr w:rsidR="00CC2ABC" w:rsidRPr="00205FE2" w:rsidTr="00697BE7">
        <w:trPr>
          <w:trHeight w:val="80"/>
        </w:trPr>
        <w:tc>
          <w:tcPr>
            <w:tcW w:w="786" w:type="pct"/>
          </w:tcPr>
          <w:p w:rsidR="00CC2ABC" w:rsidRPr="00205FE2" w:rsidRDefault="00CC2ABC" w:rsidP="00697BE7">
            <w:pPr>
              <w:spacing w:after="0" w:line="276" w:lineRule="auto"/>
              <w:rPr>
                <w:rFonts w:ascii="Arial" w:hAnsi="Arial" w:cs="Arial"/>
                <w:sz w:val="20"/>
                <w:szCs w:val="20"/>
              </w:rPr>
            </w:pPr>
            <w:r w:rsidRPr="00205FE2">
              <w:rPr>
                <w:rFonts w:ascii="Arial" w:hAnsi="Arial" w:cs="Arial"/>
                <w:sz w:val="20"/>
                <w:szCs w:val="20"/>
              </w:rPr>
              <w:t>ETHOS</w:t>
            </w:r>
          </w:p>
        </w:tc>
        <w:tc>
          <w:tcPr>
            <w:tcW w:w="388" w:type="pct"/>
          </w:tcPr>
          <w:p w:rsidR="00CC2ABC" w:rsidRPr="00205FE2" w:rsidRDefault="00CC2ABC" w:rsidP="00697BE7">
            <w:pPr>
              <w:spacing w:after="0" w:line="276" w:lineRule="auto"/>
              <w:jc w:val="center"/>
              <w:rPr>
                <w:rFonts w:ascii="Arial" w:hAnsi="Arial" w:cs="Arial"/>
                <w:i/>
                <w:sz w:val="20"/>
                <w:szCs w:val="20"/>
              </w:rPr>
            </w:pPr>
            <w:r w:rsidRPr="00205FE2">
              <w:rPr>
                <w:rFonts w:ascii="Arial" w:hAnsi="Arial" w:cs="Arial"/>
                <w:i/>
                <w:sz w:val="20"/>
                <w:szCs w:val="20"/>
              </w:rPr>
              <w:t>107</w:t>
            </w:r>
          </w:p>
        </w:tc>
        <w:tc>
          <w:tcPr>
            <w:tcW w:w="929" w:type="pct"/>
          </w:tcPr>
          <w:p w:rsidR="00CC2ABC" w:rsidRPr="00205FE2" w:rsidRDefault="00CC2ABC" w:rsidP="00697BE7">
            <w:pPr>
              <w:spacing w:after="0" w:line="276" w:lineRule="auto"/>
              <w:jc w:val="center"/>
              <w:rPr>
                <w:rFonts w:ascii="Arial" w:hAnsi="Arial" w:cs="Arial"/>
                <w:sz w:val="20"/>
                <w:szCs w:val="20"/>
              </w:rPr>
            </w:pPr>
            <w:r w:rsidRPr="00205FE2">
              <w:rPr>
                <w:rFonts w:ascii="Arial" w:hAnsi="Arial" w:cs="Arial"/>
                <w:sz w:val="20"/>
                <w:szCs w:val="20"/>
              </w:rPr>
              <w:t>98 (91.6)</w:t>
            </w:r>
          </w:p>
        </w:tc>
        <w:tc>
          <w:tcPr>
            <w:tcW w:w="929" w:type="pct"/>
          </w:tcPr>
          <w:p w:rsidR="00CC2ABC" w:rsidRPr="00205FE2" w:rsidRDefault="00CC2ABC" w:rsidP="00697BE7">
            <w:pPr>
              <w:spacing w:after="0" w:line="276" w:lineRule="auto"/>
              <w:jc w:val="center"/>
              <w:rPr>
                <w:rFonts w:ascii="Arial" w:hAnsi="Arial" w:cs="Arial"/>
                <w:sz w:val="20"/>
                <w:szCs w:val="20"/>
              </w:rPr>
            </w:pPr>
            <w:r w:rsidRPr="00205FE2">
              <w:rPr>
                <w:rFonts w:ascii="Arial" w:hAnsi="Arial" w:cs="Arial"/>
                <w:sz w:val="20"/>
                <w:szCs w:val="20"/>
              </w:rPr>
              <w:t>5 (4.7)</w:t>
            </w:r>
          </w:p>
        </w:tc>
        <w:tc>
          <w:tcPr>
            <w:tcW w:w="929" w:type="pct"/>
          </w:tcPr>
          <w:p w:rsidR="00CC2ABC" w:rsidRPr="00205FE2" w:rsidRDefault="00CC2ABC" w:rsidP="00697BE7">
            <w:pPr>
              <w:spacing w:after="0" w:line="276" w:lineRule="auto"/>
              <w:jc w:val="center"/>
              <w:rPr>
                <w:rFonts w:ascii="Arial" w:hAnsi="Arial" w:cs="Arial"/>
                <w:sz w:val="20"/>
                <w:szCs w:val="20"/>
              </w:rPr>
            </w:pPr>
            <w:r w:rsidRPr="00205FE2">
              <w:rPr>
                <w:rFonts w:ascii="Arial" w:hAnsi="Arial" w:cs="Arial"/>
                <w:sz w:val="20"/>
                <w:szCs w:val="20"/>
              </w:rPr>
              <w:t>4 (3.7)</w:t>
            </w:r>
          </w:p>
        </w:tc>
        <w:tc>
          <w:tcPr>
            <w:tcW w:w="1039" w:type="pct"/>
            <w:vMerge/>
          </w:tcPr>
          <w:p w:rsidR="00CC2ABC" w:rsidRPr="00205FE2" w:rsidRDefault="00CC2ABC" w:rsidP="00697BE7">
            <w:pPr>
              <w:spacing w:after="0" w:line="276" w:lineRule="auto"/>
              <w:jc w:val="center"/>
              <w:rPr>
                <w:rFonts w:ascii="Arial" w:hAnsi="Arial" w:cs="Arial"/>
                <w:i/>
                <w:sz w:val="20"/>
                <w:szCs w:val="20"/>
              </w:rPr>
            </w:pPr>
          </w:p>
        </w:tc>
      </w:tr>
      <w:tr w:rsidR="00CC2ABC" w:rsidRPr="00205FE2" w:rsidTr="00697BE7">
        <w:trPr>
          <w:trHeight w:val="80"/>
        </w:trPr>
        <w:tc>
          <w:tcPr>
            <w:tcW w:w="786" w:type="pct"/>
          </w:tcPr>
          <w:p w:rsidR="00CC2ABC" w:rsidRPr="00205FE2" w:rsidRDefault="00CC2ABC" w:rsidP="00697BE7">
            <w:pPr>
              <w:spacing w:after="0" w:line="276" w:lineRule="auto"/>
              <w:rPr>
                <w:rFonts w:ascii="Arial" w:hAnsi="Arial" w:cs="Arial"/>
                <w:sz w:val="20"/>
                <w:szCs w:val="20"/>
              </w:rPr>
            </w:pPr>
            <w:r w:rsidRPr="00205FE2">
              <w:rPr>
                <w:rFonts w:ascii="Arial" w:hAnsi="Arial" w:cs="Arial"/>
                <w:sz w:val="20"/>
                <w:szCs w:val="20"/>
              </w:rPr>
              <w:t>KCW</w:t>
            </w:r>
          </w:p>
        </w:tc>
        <w:tc>
          <w:tcPr>
            <w:tcW w:w="388" w:type="pct"/>
          </w:tcPr>
          <w:p w:rsidR="00CC2ABC" w:rsidRPr="00205FE2" w:rsidRDefault="00CC2ABC" w:rsidP="00697BE7">
            <w:pPr>
              <w:spacing w:after="0" w:line="276" w:lineRule="auto"/>
              <w:jc w:val="center"/>
              <w:rPr>
                <w:rFonts w:ascii="Arial" w:hAnsi="Arial" w:cs="Arial"/>
                <w:i/>
                <w:sz w:val="20"/>
                <w:szCs w:val="20"/>
              </w:rPr>
            </w:pPr>
            <w:r w:rsidRPr="00205FE2">
              <w:rPr>
                <w:rFonts w:ascii="Arial" w:hAnsi="Arial" w:cs="Arial"/>
                <w:i/>
                <w:sz w:val="20"/>
                <w:szCs w:val="20"/>
              </w:rPr>
              <w:t>101</w:t>
            </w:r>
          </w:p>
        </w:tc>
        <w:tc>
          <w:tcPr>
            <w:tcW w:w="929" w:type="pct"/>
          </w:tcPr>
          <w:p w:rsidR="00CC2ABC" w:rsidRPr="00205FE2" w:rsidRDefault="00CC2ABC" w:rsidP="00697BE7">
            <w:pPr>
              <w:spacing w:after="0" w:line="276" w:lineRule="auto"/>
              <w:jc w:val="center"/>
              <w:rPr>
                <w:rFonts w:ascii="Arial" w:hAnsi="Arial" w:cs="Arial"/>
                <w:sz w:val="20"/>
                <w:szCs w:val="20"/>
              </w:rPr>
            </w:pPr>
            <w:r w:rsidRPr="00205FE2">
              <w:rPr>
                <w:rFonts w:ascii="Arial" w:hAnsi="Arial" w:cs="Arial"/>
                <w:sz w:val="20"/>
                <w:szCs w:val="20"/>
              </w:rPr>
              <w:t>78 (77.2)</w:t>
            </w:r>
          </w:p>
        </w:tc>
        <w:tc>
          <w:tcPr>
            <w:tcW w:w="929" w:type="pct"/>
          </w:tcPr>
          <w:p w:rsidR="00CC2ABC" w:rsidRPr="00205FE2" w:rsidRDefault="00CC2ABC" w:rsidP="00697BE7">
            <w:pPr>
              <w:spacing w:after="0" w:line="276" w:lineRule="auto"/>
              <w:jc w:val="center"/>
              <w:rPr>
                <w:rFonts w:ascii="Arial" w:hAnsi="Arial" w:cs="Arial"/>
                <w:sz w:val="20"/>
                <w:szCs w:val="20"/>
              </w:rPr>
            </w:pPr>
            <w:r w:rsidRPr="00205FE2">
              <w:rPr>
                <w:rFonts w:ascii="Arial" w:hAnsi="Arial" w:cs="Arial"/>
                <w:sz w:val="20"/>
                <w:szCs w:val="20"/>
              </w:rPr>
              <w:t>14 (13.9)</w:t>
            </w:r>
          </w:p>
        </w:tc>
        <w:tc>
          <w:tcPr>
            <w:tcW w:w="929" w:type="pct"/>
          </w:tcPr>
          <w:p w:rsidR="00CC2ABC" w:rsidRPr="00205FE2" w:rsidRDefault="00CC2ABC" w:rsidP="00697BE7">
            <w:pPr>
              <w:spacing w:after="0" w:line="276" w:lineRule="auto"/>
              <w:jc w:val="center"/>
              <w:rPr>
                <w:rFonts w:ascii="Arial" w:hAnsi="Arial" w:cs="Arial"/>
                <w:sz w:val="20"/>
                <w:szCs w:val="20"/>
              </w:rPr>
            </w:pPr>
            <w:r w:rsidRPr="00205FE2">
              <w:rPr>
                <w:rFonts w:ascii="Arial" w:hAnsi="Arial" w:cs="Arial"/>
                <w:sz w:val="20"/>
                <w:szCs w:val="20"/>
              </w:rPr>
              <w:t>9 (8.9)</w:t>
            </w:r>
          </w:p>
        </w:tc>
        <w:tc>
          <w:tcPr>
            <w:tcW w:w="1039" w:type="pct"/>
            <w:vMerge/>
          </w:tcPr>
          <w:p w:rsidR="00CC2ABC" w:rsidRPr="00205FE2" w:rsidRDefault="00CC2ABC" w:rsidP="00697BE7">
            <w:pPr>
              <w:spacing w:after="0" w:line="276" w:lineRule="auto"/>
              <w:jc w:val="center"/>
              <w:rPr>
                <w:rFonts w:ascii="Arial" w:hAnsi="Arial" w:cs="Arial"/>
                <w:i/>
                <w:sz w:val="20"/>
                <w:szCs w:val="20"/>
              </w:rPr>
            </w:pPr>
          </w:p>
        </w:tc>
      </w:tr>
      <w:tr w:rsidR="00CC2ABC" w:rsidRPr="00205FE2" w:rsidTr="00697BE7">
        <w:trPr>
          <w:trHeight w:val="163"/>
        </w:trPr>
        <w:tc>
          <w:tcPr>
            <w:tcW w:w="786" w:type="pct"/>
            <w:shd w:val="clear" w:color="auto" w:fill="auto"/>
          </w:tcPr>
          <w:p w:rsidR="00CC2ABC" w:rsidRPr="00205FE2" w:rsidRDefault="00CC2ABC" w:rsidP="00697BE7">
            <w:pPr>
              <w:spacing w:after="0" w:line="276" w:lineRule="auto"/>
              <w:rPr>
                <w:rFonts w:ascii="Arial" w:hAnsi="Arial" w:cs="Arial"/>
                <w:sz w:val="20"/>
                <w:szCs w:val="20"/>
              </w:rPr>
            </w:pPr>
            <w:r w:rsidRPr="00205FE2">
              <w:rPr>
                <w:rFonts w:ascii="Arial" w:hAnsi="Arial" w:cs="Arial"/>
                <w:sz w:val="20"/>
                <w:szCs w:val="20"/>
              </w:rPr>
              <w:t>Lewisham</w:t>
            </w:r>
          </w:p>
        </w:tc>
        <w:tc>
          <w:tcPr>
            <w:tcW w:w="388" w:type="pct"/>
          </w:tcPr>
          <w:p w:rsidR="00CC2ABC" w:rsidRPr="00205FE2" w:rsidRDefault="00CC2ABC" w:rsidP="00697BE7">
            <w:pPr>
              <w:spacing w:after="0" w:line="276" w:lineRule="auto"/>
              <w:jc w:val="center"/>
              <w:rPr>
                <w:rFonts w:ascii="Arial" w:hAnsi="Arial" w:cs="Arial"/>
                <w:i/>
                <w:sz w:val="20"/>
                <w:szCs w:val="20"/>
              </w:rPr>
            </w:pPr>
            <w:r w:rsidRPr="00205FE2">
              <w:rPr>
                <w:rFonts w:ascii="Arial" w:hAnsi="Arial" w:cs="Arial"/>
                <w:i/>
                <w:sz w:val="20"/>
                <w:szCs w:val="20"/>
              </w:rPr>
              <w:t>239</w:t>
            </w:r>
          </w:p>
        </w:tc>
        <w:tc>
          <w:tcPr>
            <w:tcW w:w="929" w:type="pct"/>
          </w:tcPr>
          <w:p w:rsidR="00CC2ABC" w:rsidRPr="00205FE2" w:rsidRDefault="00CC2ABC" w:rsidP="00697BE7">
            <w:pPr>
              <w:spacing w:after="0" w:line="276" w:lineRule="auto"/>
              <w:jc w:val="center"/>
              <w:rPr>
                <w:rFonts w:ascii="Arial" w:hAnsi="Arial" w:cs="Arial"/>
                <w:sz w:val="20"/>
                <w:szCs w:val="20"/>
              </w:rPr>
            </w:pPr>
            <w:r w:rsidRPr="00205FE2">
              <w:rPr>
                <w:rFonts w:ascii="Arial" w:hAnsi="Arial" w:cs="Arial"/>
                <w:sz w:val="20"/>
                <w:szCs w:val="20"/>
              </w:rPr>
              <w:t>202 (84.5)</w:t>
            </w:r>
          </w:p>
        </w:tc>
        <w:tc>
          <w:tcPr>
            <w:tcW w:w="929" w:type="pct"/>
          </w:tcPr>
          <w:p w:rsidR="00CC2ABC" w:rsidRPr="00205FE2" w:rsidRDefault="00CC2ABC" w:rsidP="00697BE7">
            <w:pPr>
              <w:spacing w:after="0" w:line="276" w:lineRule="auto"/>
              <w:jc w:val="center"/>
              <w:rPr>
                <w:rFonts w:ascii="Arial" w:hAnsi="Arial" w:cs="Arial"/>
                <w:sz w:val="20"/>
                <w:szCs w:val="20"/>
              </w:rPr>
            </w:pPr>
            <w:r w:rsidRPr="00205FE2">
              <w:rPr>
                <w:rFonts w:ascii="Arial" w:hAnsi="Arial" w:cs="Arial"/>
                <w:sz w:val="20"/>
                <w:szCs w:val="20"/>
              </w:rPr>
              <w:t>27 (11.3)</w:t>
            </w:r>
          </w:p>
        </w:tc>
        <w:tc>
          <w:tcPr>
            <w:tcW w:w="929" w:type="pct"/>
          </w:tcPr>
          <w:p w:rsidR="00CC2ABC" w:rsidRPr="00205FE2" w:rsidRDefault="00CC2ABC" w:rsidP="00697BE7">
            <w:pPr>
              <w:spacing w:after="0" w:line="276" w:lineRule="auto"/>
              <w:jc w:val="center"/>
              <w:rPr>
                <w:rFonts w:ascii="Arial" w:hAnsi="Arial" w:cs="Arial"/>
                <w:sz w:val="20"/>
                <w:szCs w:val="20"/>
              </w:rPr>
            </w:pPr>
            <w:r w:rsidRPr="00205FE2">
              <w:rPr>
                <w:rFonts w:ascii="Arial" w:hAnsi="Arial" w:cs="Arial"/>
                <w:sz w:val="20"/>
                <w:szCs w:val="20"/>
              </w:rPr>
              <w:t>10 (4.2)</w:t>
            </w:r>
          </w:p>
        </w:tc>
        <w:tc>
          <w:tcPr>
            <w:tcW w:w="1039" w:type="pct"/>
            <w:vMerge/>
          </w:tcPr>
          <w:p w:rsidR="00CC2ABC" w:rsidRPr="00205FE2" w:rsidRDefault="00CC2ABC" w:rsidP="00697BE7">
            <w:pPr>
              <w:spacing w:after="0" w:line="276" w:lineRule="auto"/>
              <w:jc w:val="center"/>
              <w:rPr>
                <w:rFonts w:ascii="Arial" w:hAnsi="Arial" w:cs="Arial"/>
                <w:i/>
                <w:sz w:val="20"/>
                <w:szCs w:val="20"/>
              </w:rPr>
            </w:pPr>
          </w:p>
        </w:tc>
      </w:tr>
      <w:tr w:rsidR="00CC2ABC" w:rsidRPr="00205FE2" w:rsidTr="00697BE7">
        <w:trPr>
          <w:trHeight w:val="80"/>
        </w:trPr>
        <w:tc>
          <w:tcPr>
            <w:tcW w:w="786" w:type="pct"/>
          </w:tcPr>
          <w:p w:rsidR="00CC2ABC" w:rsidRPr="00205FE2" w:rsidRDefault="00CC2ABC" w:rsidP="00697BE7">
            <w:pPr>
              <w:spacing w:after="0" w:line="276" w:lineRule="auto"/>
              <w:rPr>
                <w:rFonts w:ascii="Arial" w:hAnsi="Arial" w:cs="Arial"/>
                <w:sz w:val="20"/>
                <w:szCs w:val="20"/>
              </w:rPr>
            </w:pPr>
            <w:r w:rsidRPr="00205FE2">
              <w:rPr>
                <w:rFonts w:ascii="Arial" w:hAnsi="Arial" w:cs="Arial"/>
                <w:sz w:val="20"/>
                <w:szCs w:val="20"/>
              </w:rPr>
              <w:t>STEP</w:t>
            </w:r>
          </w:p>
        </w:tc>
        <w:tc>
          <w:tcPr>
            <w:tcW w:w="388" w:type="pct"/>
          </w:tcPr>
          <w:p w:rsidR="00CC2ABC" w:rsidRPr="00205FE2" w:rsidRDefault="00CC2ABC" w:rsidP="00697BE7">
            <w:pPr>
              <w:spacing w:after="0" w:line="276" w:lineRule="auto"/>
              <w:jc w:val="center"/>
              <w:rPr>
                <w:rFonts w:ascii="Arial" w:hAnsi="Arial" w:cs="Arial"/>
                <w:i/>
                <w:sz w:val="20"/>
                <w:szCs w:val="20"/>
              </w:rPr>
            </w:pPr>
            <w:r w:rsidRPr="00205FE2">
              <w:rPr>
                <w:rFonts w:ascii="Arial" w:hAnsi="Arial" w:cs="Arial"/>
                <w:i/>
                <w:sz w:val="20"/>
                <w:szCs w:val="20"/>
              </w:rPr>
              <w:t>79</w:t>
            </w:r>
          </w:p>
        </w:tc>
        <w:tc>
          <w:tcPr>
            <w:tcW w:w="929" w:type="pct"/>
          </w:tcPr>
          <w:p w:rsidR="00CC2ABC" w:rsidRPr="00205FE2" w:rsidRDefault="00CC2ABC" w:rsidP="00697BE7">
            <w:pPr>
              <w:spacing w:after="0" w:line="276" w:lineRule="auto"/>
              <w:jc w:val="center"/>
              <w:rPr>
                <w:rFonts w:ascii="Arial" w:hAnsi="Arial" w:cs="Arial"/>
                <w:sz w:val="20"/>
                <w:szCs w:val="20"/>
              </w:rPr>
            </w:pPr>
            <w:r w:rsidRPr="00205FE2">
              <w:rPr>
                <w:rFonts w:ascii="Arial" w:hAnsi="Arial" w:cs="Arial"/>
                <w:sz w:val="20"/>
                <w:szCs w:val="20"/>
              </w:rPr>
              <w:t>70 (88.6)</w:t>
            </w:r>
          </w:p>
        </w:tc>
        <w:tc>
          <w:tcPr>
            <w:tcW w:w="929" w:type="pct"/>
          </w:tcPr>
          <w:p w:rsidR="00CC2ABC" w:rsidRPr="00205FE2" w:rsidRDefault="00CC2ABC" w:rsidP="00697BE7">
            <w:pPr>
              <w:spacing w:after="0" w:line="276" w:lineRule="auto"/>
              <w:jc w:val="center"/>
              <w:rPr>
                <w:rFonts w:ascii="Arial" w:hAnsi="Arial" w:cs="Arial"/>
                <w:sz w:val="20"/>
                <w:szCs w:val="20"/>
              </w:rPr>
            </w:pPr>
            <w:r w:rsidRPr="00205FE2">
              <w:rPr>
                <w:rFonts w:ascii="Arial" w:hAnsi="Arial" w:cs="Arial"/>
                <w:sz w:val="20"/>
                <w:szCs w:val="20"/>
              </w:rPr>
              <w:t>6 (7.6)</w:t>
            </w:r>
          </w:p>
        </w:tc>
        <w:tc>
          <w:tcPr>
            <w:tcW w:w="929" w:type="pct"/>
          </w:tcPr>
          <w:p w:rsidR="00CC2ABC" w:rsidRPr="00205FE2" w:rsidRDefault="00CC2ABC" w:rsidP="00697BE7">
            <w:pPr>
              <w:spacing w:after="0" w:line="276" w:lineRule="auto"/>
              <w:jc w:val="center"/>
              <w:rPr>
                <w:rFonts w:ascii="Arial" w:hAnsi="Arial" w:cs="Arial"/>
                <w:sz w:val="20"/>
                <w:szCs w:val="20"/>
              </w:rPr>
            </w:pPr>
            <w:r w:rsidRPr="00205FE2">
              <w:rPr>
                <w:rFonts w:ascii="Arial" w:hAnsi="Arial" w:cs="Arial"/>
                <w:sz w:val="20"/>
                <w:szCs w:val="20"/>
              </w:rPr>
              <w:t>3 (3.8)</w:t>
            </w:r>
          </w:p>
        </w:tc>
        <w:tc>
          <w:tcPr>
            <w:tcW w:w="1039" w:type="pct"/>
            <w:vMerge/>
          </w:tcPr>
          <w:p w:rsidR="00CC2ABC" w:rsidRPr="00205FE2" w:rsidRDefault="00CC2ABC" w:rsidP="00697BE7">
            <w:pPr>
              <w:spacing w:after="0" w:line="276" w:lineRule="auto"/>
              <w:jc w:val="center"/>
              <w:rPr>
                <w:rFonts w:ascii="Arial" w:hAnsi="Arial" w:cs="Arial"/>
                <w:i/>
                <w:sz w:val="20"/>
                <w:szCs w:val="20"/>
              </w:rPr>
            </w:pPr>
          </w:p>
        </w:tc>
      </w:tr>
      <w:tr w:rsidR="00CC2ABC" w:rsidRPr="00205FE2" w:rsidTr="00697BE7">
        <w:trPr>
          <w:trHeight w:val="175"/>
        </w:trPr>
        <w:tc>
          <w:tcPr>
            <w:tcW w:w="786" w:type="pct"/>
            <w:tcBorders>
              <w:bottom w:val="single" w:sz="4" w:space="0" w:color="auto"/>
            </w:tcBorders>
          </w:tcPr>
          <w:p w:rsidR="00CC2ABC" w:rsidRPr="00205FE2" w:rsidRDefault="00CC2ABC" w:rsidP="00697BE7">
            <w:pPr>
              <w:spacing w:after="0" w:line="276" w:lineRule="auto"/>
              <w:rPr>
                <w:rFonts w:ascii="Arial" w:hAnsi="Arial" w:cs="Arial"/>
                <w:sz w:val="20"/>
                <w:szCs w:val="20"/>
              </w:rPr>
            </w:pPr>
            <w:r w:rsidRPr="00205FE2">
              <w:rPr>
                <w:rFonts w:ascii="Arial" w:hAnsi="Arial" w:cs="Arial"/>
                <w:sz w:val="20"/>
                <w:szCs w:val="20"/>
              </w:rPr>
              <w:t xml:space="preserve">Brent </w:t>
            </w:r>
          </w:p>
        </w:tc>
        <w:tc>
          <w:tcPr>
            <w:tcW w:w="388" w:type="pct"/>
            <w:tcBorders>
              <w:bottom w:val="single" w:sz="4" w:space="0" w:color="auto"/>
            </w:tcBorders>
          </w:tcPr>
          <w:p w:rsidR="00CC2ABC" w:rsidRPr="00205FE2" w:rsidRDefault="00CC2ABC" w:rsidP="00697BE7">
            <w:pPr>
              <w:spacing w:after="0" w:line="276" w:lineRule="auto"/>
              <w:jc w:val="center"/>
              <w:rPr>
                <w:rFonts w:ascii="Arial" w:hAnsi="Arial" w:cs="Arial"/>
                <w:i/>
                <w:sz w:val="20"/>
                <w:szCs w:val="20"/>
              </w:rPr>
            </w:pPr>
            <w:r w:rsidRPr="00205FE2">
              <w:rPr>
                <w:rFonts w:ascii="Arial" w:hAnsi="Arial" w:cs="Arial"/>
                <w:i/>
                <w:sz w:val="20"/>
                <w:szCs w:val="20"/>
              </w:rPr>
              <w:t>25</w:t>
            </w:r>
          </w:p>
        </w:tc>
        <w:tc>
          <w:tcPr>
            <w:tcW w:w="929" w:type="pct"/>
            <w:tcBorders>
              <w:bottom w:val="single" w:sz="4" w:space="0" w:color="auto"/>
            </w:tcBorders>
          </w:tcPr>
          <w:p w:rsidR="00CC2ABC" w:rsidRPr="00205FE2" w:rsidRDefault="00CC2ABC" w:rsidP="00697BE7">
            <w:pPr>
              <w:spacing w:after="0" w:line="276" w:lineRule="auto"/>
              <w:jc w:val="center"/>
              <w:rPr>
                <w:rFonts w:ascii="Arial" w:hAnsi="Arial" w:cs="Arial"/>
                <w:sz w:val="20"/>
                <w:szCs w:val="20"/>
              </w:rPr>
            </w:pPr>
            <w:r w:rsidRPr="00205FE2">
              <w:rPr>
                <w:rFonts w:ascii="Arial" w:hAnsi="Arial" w:cs="Arial"/>
                <w:sz w:val="20"/>
                <w:szCs w:val="20"/>
              </w:rPr>
              <w:t>20 (80.0)</w:t>
            </w:r>
          </w:p>
        </w:tc>
        <w:tc>
          <w:tcPr>
            <w:tcW w:w="929" w:type="pct"/>
            <w:tcBorders>
              <w:bottom w:val="single" w:sz="4" w:space="0" w:color="auto"/>
            </w:tcBorders>
          </w:tcPr>
          <w:p w:rsidR="00CC2ABC" w:rsidRPr="00205FE2" w:rsidRDefault="00CC2ABC" w:rsidP="00697BE7">
            <w:pPr>
              <w:spacing w:after="0" w:line="276" w:lineRule="auto"/>
              <w:jc w:val="center"/>
              <w:rPr>
                <w:rFonts w:ascii="Arial" w:hAnsi="Arial" w:cs="Arial"/>
                <w:sz w:val="20"/>
                <w:szCs w:val="20"/>
              </w:rPr>
            </w:pPr>
            <w:r w:rsidRPr="00205FE2">
              <w:rPr>
                <w:rFonts w:ascii="Arial" w:hAnsi="Arial" w:cs="Arial"/>
                <w:sz w:val="20"/>
                <w:szCs w:val="20"/>
              </w:rPr>
              <w:t>2 (8.0)</w:t>
            </w:r>
          </w:p>
        </w:tc>
        <w:tc>
          <w:tcPr>
            <w:tcW w:w="929" w:type="pct"/>
            <w:tcBorders>
              <w:bottom w:val="single" w:sz="4" w:space="0" w:color="auto"/>
            </w:tcBorders>
          </w:tcPr>
          <w:p w:rsidR="00CC2ABC" w:rsidRPr="00205FE2" w:rsidRDefault="00CC2ABC" w:rsidP="00697BE7">
            <w:pPr>
              <w:spacing w:after="0" w:line="276" w:lineRule="auto"/>
              <w:jc w:val="center"/>
              <w:rPr>
                <w:rFonts w:ascii="Arial" w:hAnsi="Arial" w:cs="Arial"/>
                <w:sz w:val="20"/>
                <w:szCs w:val="20"/>
              </w:rPr>
            </w:pPr>
            <w:r w:rsidRPr="00205FE2">
              <w:rPr>
                <w:rFonts w:ascii="Arial" w:hAnsi="Arial" w:cs="Arial"/>
                <w:sz w:val="20"/>
                <w:szCs w:val="20"/>
              </w:rPr>
              <w:t>3 (12.0)</w:t>
            </w:r>
          </w:p>
        </w:tc>
        <w:tc>
          <w:tcPr>
            <w:tcW w:w="1039" w:type="pct"/>
            <w:vMerge/>
          </w:tcPr>
          <w:p w:rsidR="00CC2ABC" w:rsidRPr="00205FE2" w:rsidRDefault="00CC2ABC" w:rsidP="00697BE7">
            <w:pPr>
              <w:spacing w:after="0" w:line="276" w:lineRule="auto"/>
              <w:jc w:val="center"/>
              <w:rPr>
                <w:rFonts w:ascii="Arial" w:hAnsi="Arial" w:cs="Arial"/>
                <w:i/>
                <w:sz w:val="20"/>
                <w:szCs w:val="20"/>
              </w:rPr>
            </w:pPr>
          </w:p>
        </w:tc>
      </w:tr>
      <w:tr w:rsidR="00CC2ABC" w:rsidRPr="00205FE2" w:rsidTr="00697BE7">
        <w:trPr>
          <w:trHeight w:val="175"/>
        </w:trPr>
        <w:tc>
          <w:tcPr>
            <w:tcW w:w="786" w:type="pct"/>
            <w:tcBorders>
              <w:top w:val="single" w:sz="4" w:space="0" w:color="auto"/>
              <w:bottom w:val="single" w:sz="12" w:space="0" w:color="auto"/>
            </w:tcBorders>
          </w:tcPr>
          <w:p w:rsidR="00CC2ABC" w:rsidRPr="00205FE2" w:rsidRDefault="00CC2ABC" w:rsidP="00697BE7">
            <w:pPr>
              <w:spacing w:after="0" w:line="276" w:lineRule="auto"/>
              <w:rPr>
                <w:rFonts w:ascii="Arial" w:hAnsi="Arial" w:cs="Arial"/>
                <w:sz w:val="20"/>
                <w:szCs w:val="20"/>
              </w:rPr>
            </w:pPr>
            <w:r w:rsidRPr="00205FE2">
              <w:rPr>
                <w:rFonts w:ascii="Arial" w:hAnsi="Arial" w:cs="Arial"/>
                <w:i/>
                <w:sz w:val="20"/>
                <w:szCs w:val="20"/>
              </w:rPr>
              <w:t>Significant differences between groups</w:t>
            </w:r>
          </w:p>
        </w:tc>
        <w:tc>
          <w:tcPr>
            <w:tcW w:w="388" w:type="pct"/>
            <w:tcBorders>
              <w:top w:val="single" w:sz="4" w:space="0" w:color="auto"/>
              <w:bottom w:val="single" w:sz="12" w:space="0" w:color="auto"/>
            </w:tcBorders>
          </w:tcPr>
          <w:p w:rsidR="00CC2ABC" w:rsidRPr="00205FE2" w:rsidRDefault="00CC2ABC" w:rsidP="00697BE7">
            <w:pPr>
              <w:spacing w:after="0" w:line="276" w:lineRule="auto"/>
              <w:jc w:val="center"/>
              <w:rPr>
                <w:rFonts w:ascii="Arial" w:hAnsi="Arial" w:cs="Arial"/>
                <w:i/>
                <w:sz w:val="20"/>
                <w:szCs w:val="20"/>
              </w:rPr>
            </w:pPr>
          </w:p>
        </w:tc>
        <w:tc>
          <w:tcPr>
            <w:tcW w:w="929" w:type="pct"/>
            <w:tcBorders>
              <w:top w:val="single" w:sz="4" w:space="0" w:color="auto"/>
              <w:bottom w:val="single" w:sz="12" w:space="0" w:color="auto"/>
            </w:tcBorders>
          </w:tcPr>
          <w:p w:rsidR="00CC2ABC" w:rsidRPr="00205FE2" w:rsidRDefault="00CC2ABC" w:rsidP="00697BE7">
            <w:pPr>
              <w:spacing w:after="0" w:line="276" w:lineRule="auto"/>
              <w:jc w:val="center"/>
              <w:rPr>
                <w:rFonts w:ascii="Arial" w:hAnsi="Arial" w:cs="Arial"/>
                <w:sz w:val="20"/>
                <w:szCs w:val="20"/>
              </w:rPr>
            </w:pPr>
            <w:r>
              <w:rPr>
                <w:rFonts w:ascii="Arial" w:hAnsi="Arial" w:cs="Arial"/>
                <w:i/>
                <w:sz w:val="20"/>
                <w:szCs w:val="20"/>
              </w:rPr>
              <w:t>ETHOS, EQUIP &gt; C&amp;I</w:t>
            </w:r>
          </w:p>
        </w:tc>
        <w:tc>
          <w:tcPr>
            <w:tcW w:w="929" w:type="pct"/>
            <w:tcBorders>
              <w:top w:val="single" w:sz="4" w:space="0" w:color="auto"/>
              <w:bottom w:val="single" w:sz="12" w:space="0" w:color="auto"/>
            </w:tcBorders>
          </w:tcPr>
          <w:p w:rsidR="00CC2ABC" w:rsidRPr="00205FE2" w:rsidRDefault="00CC2ABC" w:rsidP="00697BE7">
            <w:pPr>
              <w:spacing w:after="0" w:line="276" w:lineRule="auto"/>
              <w:jc w:val="center"/>
              <w:rPr>
                <w:rFonts w:ascii="Arial" w:hAnsi="Arial" w:cs="Arial"/>
                <w:sz w:val="20"/>
                <w:szCs w:val="20"/>
              </w:rPr>
            </w:pPr>
          </w:p>
        </w:tc>
        <w:tc>
          <w:tcPr>
            <w:tcW w:w="929" w:type="pct"/>
            <w:tcBorders>
              <w:top w:val="single" w:sz="4" w:space="0" w:color="auto"/>
              <w:bottom w:val="single" w:sz="12" w:space="0" w:color="auto"/>
            </w:tcBorders>
          </w:tcPr>
          <w:p w:rsidR="00CC2ABC" w:rsidRPr="00205FE2" w:rsidRDefault="00CC2ABC" w:rsidP="00697BE7">
            <w:pPr>
              <w:spacing w:after="0" w:line="276" w:lineRule="auto"/>
              <w:jc w:val="center"/>
              <w:rPr>
                <w:rFonts w:ascii="Arial" w:hAnsi="Arial" w:cs="Arial"/>
                <w:sz w:val="20"/>
                <w:szCs w:val="20"/>
              </w:rPr>
            </w:pPr>
          </w:p>
        </w:tc>
        <w:tc>
          <w:tcPr>
            <w:tcW w:w="1039" w:type="pct"/>
            <w:tcBorders>
              <w:bottom w:val="single" w:sz="12" w:space="0" w:color="auto"/>
            </w:tcBorders>
          </w:tcPr>
          <w:p w:rsidR="00CC2ABC" w:rsidRPr="00205FE2" w:rsidRDefault="00CC2ABC" w:rsidP="00697BE7">
            <w:pPr>
              <w:spacing w:after="0" w:line="276" w:lineRule="auto"/>
              <w:jc w:val="center"/>
              <w:rPr>
                <w:rFonts w:ascii="Arial" w:hAnsi="Arial" w:cs="Arial"/>
                <w:i/>
                <w:sz w:val="20"/>
                <w:szCs w:val="20"/>
              </w:rPr>
            </w:pPr>
          </w:p>
        </w:tc>
      </w:tr>
    </w:tbl>
    <w:p w:rsidR="00CC2ABC" w:rsidRPr="00205FE2" w:rsidRDefault="00CC2ABC" w:rsidP="00697BE7">
      <w:pPr>
        <w:spacing w:after="0" w:line="276" w:lineRule="auto"/>
        <w:jc w:val="both"/>
        <w:rPr>
          <w:rFonts w:ascii="Arial" w:hAnsi="Arial" w:cs="Arial"/>
          <w:i/>
          <w:sz w:val="20"/>
          <w:szCs w:val="20"/>
        </w:rPr>
      </w:pPr>
      <w:r>
        <w:rPr>
          <w:rFonts w:ascii="Arial" w:hAnsi="Arial" w:cs="Arial"/>
          <w:i/>
          <w:sz w:val="20"/>
          <w:szCs w:val="20"/>
        </w:rPr>
        <w:t>n</w:t>
      </w:r>
      <w:r w:rsidRPr="00205FE2">
        <w:rPr>
          <w:rFonts w:ascii="Arial" w:hAnsi="Arial" w:cs="Arial"/>
          <w:i/>
          <w:sz w:val="20"/>
          <w:szCs w:val="20"/>
        </w:rPr>
        <w:t>, frequency; P, P-value</w:t>
      </w:r>
      <w:r>
        <w:rPr>
          <w:rFonts w:ascii="Arial" w:hAnsi="Arial" w:cs="Arial"/>
          <w:i/>
          <w:sz w:val="20"/>
          <w:szCs w:val="20"/>
        </w:rPr>
        <w:t xml:space="preserve"> (* &lt; 0.05, ** &lt; 0.005, *** &lt; 0.001);</w:t>
      </w:r>
      <w:r w:rsidRPr="00205FE2">
        <w:rPr>
          <w:rFonts w:ascii="Arial" w:hAnsi="Arial" w:cs="Arial"/>
          <w:i/>
          <w:sz w:val="20"/>
          <w:szCs w:val="20"/>
        </w:rPr>
        <w:t xml:space="preserve"> SZ, </w:t>
      </w:r>
      <w:r>
        <w:rPr>
          <w:rFonts w:ascii="Arial" w:hAnsi="Arial" w:cs="Arial"/>
          <w:i/>
          <w:sz w:val="20"/>
          <w:szCs w:val="20"/>
        </w:rPr>
        <w:t>s</w:t>
      </w:r>
      <w:r w:rsidRPr="00205FE2">
        <w:rPr>
          <w:rFonts w:ascii="Arial" w:hAnsi="Arial" w:cs="Arial"/>
          <w:i/>
          <w:sz w:val="20"/>
          <w:szCs w:val="20"/>
        </w:rPr>
        <w:t>chizophrenia</w:t>
      </w:r>
      <w:r>
        <w:rPr>
          <w:rFonts w:ascii="Arial" w:hAnsi="Arial" w:cs="Arial"/>
          <w:i/>
          <w:sz w:val="20"/>
          <w:szCs w:val="20"/>
        </w:rPr>
        <w:t>-s</w:t>
      </w:r>
      <w:r w:rsidRPr="00205FE2">
        <w:rPr>
          <w:rFonts w:ascii="Arial" w:hAnsi="Arial" w:cs="Arial"/>
          <w:i/>
          <w:sz w:val="20"/>
          <w:szCs w:val="20"/>
        </w:rPr>
        <w:t xml:space="preserve">pectrum; </w:t>
      </w:r>
      <w:r>
        <w:rPr>
          <w:rFonts w:ascii="Arial" w:hAnsi="Arial" w:cs="Arial"/>
          <w:i/>
          <w:sz w:val="20"/>
          <w:szCs w:val="20"/>
        </w:rPr>
        <w:t>M</w:t>
      </w:r>
      <w:r w:rsidRPr="00205FE2">
        <w:rPr>
          <w:rFonts w:ascii="Arial" w:hAnsi="Arial" w:cs="Arial"/>
          <w:i/>
          <w:sz w:val="20"/>
          <w:szCs w:val="20"/>
        </w:rPr>
        <w:t xml:space="preserve">P, </w:t>
      </w:r>
      <w:r>
        <w:rPr>
          <w:rFonts w:ascii="Arial" w:hAnsi="Arial" w:cs="Arial"/>
          <w:i/>
          <w:sz w:val="20"/>
          <w:szCs w:val="20"/>
        </w:rPr>
        <w:t>manic psychosis</w:t>
      </w:r>
      <w:r w:rsidRPr="00205FE2">
        <w:rPr>
          <w:rFonts w:ascii="Arial" w:hAnsi="Arial" w:cs="Arial"/>
          <w:i/>
          <w:sz w:val="20"/>
          <w:szCs w:val="20"/>
        </w:rPr>
        <w:t xml:space="preserve">; DP, </w:t>
      </w:r>
      <w:r>
        <w:rPr>
          <w:rFonts w:ascii="Arial" w:hAnsi="Arial" w:cs="Arial"/>
          <w:i/>
          <w:sz w:val="20"/>
          <w:szCs w:val="20"/>
        </w:rPr>
        <w:t>d</w:t>
      </w:r>
      <w:r w:rsidRPr="00205FE2">
        <w:rPr>
          <w:rFonts w:ascii="Arial" w:hAnsi="Arial" w:cs="Arial"/>
          <w:i/>
          <w:sz w:val="20"/>
          <w:szCs w:val="20"/>
        </w:rPr>
        <w:t xml:space="preserve">epressive </w:t>
      </w:r>
      <w:r>
        <w:rPr>
          <w:rFonts w:ascii="Arial" w:hAnsi="Arial" w:cs="Arial"/>
          <w:i/>
          <w:sz w:val="20"/>
          <w:szCs w:val="20"/>
        </w:rPr>
        <w:t>p</w:t>
      </w:r>
      <w:r w:rsidRPr="00205FE2">
        <w:rPr>
          <w:rFonts w:ascii="Arial" w:hAnsi="Arial" w:cs="Arial"/>
          <w:i/>
          <w:sz w:val="20"/>
          <w:szCs w:val="20"/>
        </w:rPr>
        <w:t xml:space="preserve">sychosis; EIS, Early Intervention Service; C&amp;I, </w:t>
      </w:r>
      <w:r w:rsidRPr="00205FE2">
        <w:rPr>
          <w:rFonts w:ascii="Arial" w:eastAsia="Times New Roman" w:hAnsi="Arial" w:cs="Arial"/>
          <w:i/>
          <w:color w:val="000000"/>
          <w:sz w:val="20"/>
          <w:szCs w:val="20"/>
          <w:lang w:eastAsia="en-GB"/>
        </w:rPr>
        <w:t>Camden &amp; Islington</w:t>
      </w:r>
      <w:r>
        <w:rPr>
          <w:rFonts w:ascii="Arial" w:eastAsia="Times New Roman" w:hAnsi="Arial" w:cs="Arial"/>
          <w:i/>
          <w:color w:val="000000"/>
          <w:sz w:val="20"/>
          <w:szCs w:val="20"/>
          <w:lang w:eastAsia="en-GB"/>
        </w:rPr>
        <w:t xml:space="preserve"> EIS</w:t>
      </w:r>
      <w:r w:rsidRPr="00205FE2">
        <w:rPr>
          <w:rFonts w:ascii="Arial" w:hAnsi="Arial" w:cs="Arial"/>
          <w:i/>
          <w:sz w:val="20"/>
          <w:szCs w:val="20"/>
        </w:rPr>
        <w:t xml:space="preserve">; EQUIP, </w:t>
      </w:r>
      <w:r w:rsidRPr="00205FE2">
        <w:rPr>
          <w:rFonts w:ascii="Arial" w:eastAsia="Times New Roman" w:hAnsi="Arial" w:cs="Arial"/>
          <w:i/>
          <w:color w:val="000000"/>
          <w:sz w:val="20"/>
          <w:szCs w:val="20"/>
          <w:lang w:eastAsia="en-GB"/>
        </w:rPr>
        <w:t>Hackney</w:t>
      </w:r>
      <w:r>
        <w:rPr>
          <w:rFonts w:ascii="Arial" w:eastAsia="Times New Roman" w:hAnsi="Arial" w:cs="Arial"/>
          <w:i/>
          <w:color w:val="000000"/>
          <w:sz w:val="20"/>
          <w:szCs w:val="20"/>
          <w:lang w:eastAsia="en-GB"/>
        </w:rPr>
        <w:t xml:space="preserve"> EIS</w:t>
      </w:r>
      <w:r w:rsidRPr="00205FE2">
        <w:rPr>
          <w:rFonts w:ascii="Arial" w:hAnsi="Arial" w:cs="Arial"/>
          <w:i/>
          <w:sz w:val="20"/>
          <w:szCs w:val="20"/>
        </w:rPr>
        <w:t>; ETHOS,</w:t>
      </w:r>
      <w:r w:rsidRPr="00205FE2">
        <w:rPr>
          <w:rFonts w:ascii="Arial" w:eastAsia="Times New Roman" w:hAnsi="Arial" w:cs="Arial"/>
          <w:i/>
          <w:color w:val="000000"/>
          <w:sz w:val="20"/>
          <w:szCs w:val="20"/>
          <w:lang w:eastAsia="en-GB"/>
        </w:rPr>
        <w:t xml:space="preserve"> Wandsworth</w:t>
      </w:r>
      <w:r>
        <w:rPr>
          <w:rFonts w:ascii="Arial" w:eastAsia="Times New Roman" w:hAnsi="Arial" w:cs="Arial"/>
          <w:i/>
          <w:color w:val="000000"/>
          <w:sz w:val="20"/>
          <w:szCs w:val="20"/>
          <w:lang w:eastAsia="en-GB"/>
        </w:rPr>
        <w:t xml:space="preserve"> EIS</w:t>
      </w:r>
      <w:r w:rsidRPr="00205FE2">
        <w:rPr>
          <w:rFonts w:ascii="Arial" w:hAnsi="Arial" w:cs="Arial"/>
          <w:i/>
          <w:sz w:val="20"/>
          <w:szCs w:val="20"/>
        </w:rPr>
        <w:t xml:space="preserve">; KCW, </w:t>
      </w:r>
      <w:r w:rsidRPr="00205FE2">
        <w:rPr>
          <w:rFonts w:ascii="Arial" w:eastAsia="Times New Roman" w:hAnsi="Arial" w:cs="Arial"/>
          <w:i/>
          <w:color w:val="000000"/>
          <w:sz w:val="20"/>
          <w:szCs w:val="20"/>
          <w:lang w:eastAsia="en-GB"/>
        </w:rPr>
        <w:t>Kensington, Chelsea &amp;</w:t>
      </w:r>
      <w:r>
        <w:rPr>
          <w:rFonts w:ascii="Arial" w:eastAsia="Times New Roman" w:hAnsi="Arial" w:cs="Arial"/>
          <w:i/>
          <w:color w:val="000000"/>
          <w:sz w:val="20"/>
          <w:szCs w:val="20"/>
          <w:lang w:eastAsia="en-GB"/>
        </w:rPr>
        <w:t xml:space="preserve"> </w:t>
      </w:r>
      <w:r w:rsidRPr="00205FE2">
        <w:rPr>
          <w:rFonts w:ascii="Arial" w:eastAsia="Times New Roman" w:hAnsi="Arial" w:cs="Arial"/>
          <w:i/>
          <w:color w:val="000000"/>
          <w:sz w:val="20"/>
          <w:szCs w:val="20"/>
          <w:lang w:eastAsia="en-GB"/>
        </w:rPr>
        <w:t>Westminster</w:t>
      </w:r>
      <w:r>
        <w:rPr>
          <w:rFonts w:ascii="Arial" w:eastAsia="Times New Roman" w:hAnsi="Arial" w:cs="Arial"/>
          <w:i/>
          <w:color w:val="000000"/>
          <w:sz w:val="20"/>
          <w:szCs w:val="20"/>
          <w:lang w:eastAsia="en-GB"/>
        </w:rPr>
        <w:t xml:space="preserve"> EIS</w:t>
      </w:r>
      <w:r w:rsidRPr="00205FE2">
        <w:rPr>
          <w:rFonts w:ascii="Arial" w:hAnsi="Arial" w:cs="Arial"/>
          <w:i/>
          <w:sz w:val="20"/>
          <w:szCs w:val="20"/>
        </w:rPr>
        <w:t>; STEP, Southwark</w:t>
      </w:r>
      <w:r>
        <w:rPr>
          <w:rFonts w:ascii="Arial" w:hAnsi="Arial" w:cs="Arial"/>
          <w:i/>
          <w:sz w:val="20"/>
          <w:szCs w:val="20"/>
        </w:rPr>
        <w:t xml:space="preserve"> EIS</w:t>
      </w:r>
      <w:r w:rsidRPr="00205FE2">
        <w:rPr>
          <w:rFonts w:ascii="Arial" w:hAnsi="Arial" w:cs="Arial"/>
          <w:i/>
          <w:sz w:val="20"/>
          <w:szCs w:val="20"/>
        </w:rPr>
        <w:t xml:space="preserve">; Brent, </w:t>
      </w:r>
      <w:r w:rsidRPr="00205FE2">
        <w:rPr>
          <w:rFonts w:ascii="Arial" w:eastAsia="Times New Roman" w:hAnsi="Arial" w:cs="Arial"/>
          <w:i/>
          <w:color w:val="000000"/>
          <w:sz w:val="20"/>
          <w:szCs w:val="20"/>
          <w:lang w:eastAsia="en-GB"/>
        </w:rPr>
        <w:t>London borough of Brent</w:t>
      </w:r>
      <w:r>
        <w:rPr>
          <w:rFonts w:ascii="Arial" w:eastAsia="Times New Roman" w:hAnsi="Arial" w:cs="Arial"/>
          <w:i/>
          <w:color w:val="000000"/>
          <w:sz w:val="20"/>
          <w:szCs w:val="20"/>
          <w:lang w:eastAsia="en-GB"/>
        </w:rPr>
        <w:t xml:space="preserve"> EIS.</w:t>
      </w:r>
    </w:p>
    <w:p w:rsidR="00CC2ABC" w:rsidRDefault="00CC2ABC">
      <w:pPr>
        <w:spacing w:after="0" w:line="240" w:lineRule="auto"/>
        <w:rPr>
          <w:rFonts w:ascii="Arial" w:hAnsi="Arial" w:cs="Arial"/>
          <w:b/>
        </w:rPr>
      </w:pPr>
      <w:r>
        <w:rPr>
          <w:rFonts w:ascii="Arial" w:hAnsi="Arial" w:cs="Arial"/>
          <w:b/>
        </w:rPr>
        <w:br w:type="page"/>
      </w:r>
    </w:p>
    <w:p w:rsidR="00CC2ABC" w:rsidRPr="002A2505" w:rsidRDefault="00CC2ABC" w:rsidP="00B266CA">
      <w:pPr>
        <w:spacing w:after="0" w:line="276" w:lineRule="auto"/>
        <w:rPr>
          <w:rFonts w:ascii="Arial" w:hAnsi="Arial" w:cs="Arial"/>
          <w:b/>
        </w:rPr>
      </w:pPr>
      <w:r>
        <w:rPr>
          <w:rFonts w:ascii="Arial" w:hAnsi="Arial" w:cs="Arial"/>
          <w:b/>
        </w:rPr>
        <w:lastRenderedPageBreak/>
        <w:t>Table 2</w:t>
      </w:r>
      <w:r w:rsidRPr="002A2505">
        <w:rPr>
          <w:rFonts w:ascii="Arial" w:hAnsi="Arial" w:cs="Arial"/>
          <w:b/>
        </w:rPr>
        <w:t xml:space="preserve">: </w:t>
      </w:r>
      <w:r>
        <w:rPr>
          <w:rFonts w:ascii="Arial" w:hAnsi="Arial" w:cs="Arial"/>
          <w:b/>
        </w:rPr>
        <w:t>Sociodemographic</w:t>
      </w:r>
      <w:r w:rsidRPr="002A2505">
        <w:rPr>
          <w:rFonts w:ascii="Arial" w:hAnsi="Arial" w:cs="Arial"/>
          <w:b/>
        </w:rPr>
        <w:t xml:space="preserve"> characteristics at baseline for cases based on follow-up diagnosis</w:t>
      </w:r>
    </w:p>
    <w:tbl>
      <w:tblPr>
        <w:tblW w:w="4820" w:type="pct"/>
        <w:jc w:val="center"/>
        <w:tblLook w:val="04A0" w:firstRow="1" w:lastRow="0" w:firstColumn="1" w:lastColumn="0" w:noHBand="0" w:noVBand="1"/>
      </w:tblPr>
      <w:tblGrid>
        <w:gridCol w:w="1617"/>
        <w:gridCol w:w="823"/>
        <w:gridCol w:w="1236"/>
        <w:gridCol w:w="1232"/>
        <w:gridCol w:w="1118"/>
        <w:gridCol w:w="1480"/>
        <w:gridCol w:w="1195"/>
      </w:tblGrid>
      <w:tr w:rsidR="00CC2ABC" w:rsidRPr="00F60288" w:rsidTr="00697BE7">
        <w:trPr>
          <w:trHeight w:val="146"/>
          <w:jc w:val="center"/>
        </w:trPr>
        <w:tc>
          <w:tcPr>
            <w:tcW w:w="932" w:type="pct"/>
            <w:vMerge w:val="restart"/>
            <w:tcBorders>
              <w:top w:val="single" w:sz="12" w:space="0" w:color="auto"/>
            </w:tcBorders>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476" w:type="pct"/>
            <w:vMerge w:val="restart"/>
            <w:tcBorders>
              <w:top w:val="single" w:sz="12" w:space="0" w:color="auto"/>
            </w:tcBorders>
            <w:shd w:val="clear" w:color="auto" w:fill="FFFFFF"/>
          </w:tcPr>
          <w:p w:rsidR="00CC2ABC" w:rsidRPr="00F60288" w:rsidRDefault="00CC2ABC" w:rsidP="00697BE7">
            <w:pPr>
              <w:spacing w:line="276" w:lineRule="auto"/>
              <w:rPr>
                <w:rFonts w:ascii="Arial" w:eastAsia="Times New Roman" w:hAnsi="Arial" w:cs="Arial"/>
                <w:b/>
                <w:i/>
                <w:color w:val="000000"/>
                <w:sz w:val="20"/>
              </w:rPr>
            </w:pPr>
            <w:r w:rsidRPr="00F60288">
              <w:rPr>
                <w:rFonts w:ascii="Arial" w:eastAsia="Times New Roman" w:hAnsi="Arial" w:cs="Arial"/>
                <w:i/>
                <w:color w:val="000000"/>
                <w:sz w:val="20"/>
              </w:rPr>
              <w:t>n</w:t>
            </w:r>
          </w:p>
        </w:tc>
        <w:tc>
          <w:tcPr>
            <w:tcW w:w="2069" w:type="pct"/>
            <w:gridSpan w:val="3"/>
            <w:tcBorders>
              <w:top w:val="single" w:sz="12" w:space="0" w:color="auto"/>
              <w:bottom w:val="single" w:sz="4" w:space="0" w:color="auto"/>
            </w:tcBorders>
            <w:shd w:val="clear" w:color="auto" w:fill="FFFFFF"/>
          </w:tcPr>
          <w:p w:rsidR="00CC2ABC" w:rsidRDefault="00CC2ABC" w:rsidP="00697BE7">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Clinical diagnosis</w:t>
            </w:r>
          </w:p>
          <w:p w:rsidR="00CC2ABC" w:rsidRPr="00F60288" w:rsidRDefault="00CC2ABC" w:rsidP="00697BE7">
            <w:pPr>
              <w:spacing w:after="0" w:line="276" w:lineRule="auto"/>
              <w:rPr>
                <w:rFonts w:ascii="Arial" w:eastAsia="Times New Roman" w:hAnsi="Arial" w:cs="Arial"/>
                <w:b/>
                <w:i/>
                <w:color w:val="000000"/>
                <w:sz w:val="20"/>
              </w:rPr>
            </w:pPr>
            <w:r>
              <w:rPr>
                <w:rFonts w:ascii="Arial" w:hAnsi="Arial" w:cs="Arial"/>
                <w:b/>
                <w:sz w:val="20"/>
                <w:szCs w:val="20"/>
              </w:rPr>
              <w:t>N = 923</w:t>
            </w:r>
          </w:p>
        </w:tc>
        <w:tc>
          <w:tcPr>
            <w:tcW w:w="853" w:type="pct"/>
            <w:tcBorders>
              <w:top w:val="single" w:sz="12" w:space="0" w:color="auto"/>
            </w:tcBorders>
            <w:shd w:val="clear" w:color="auto" w:fill="FFFFFF"/>
          </w:tcPr>
          <w:p w:rsidR="00CC2ABC" w:rsidRPr="00F60288" w:rsidRDefault="00CC2ABC" w:rsidP="00697BE7">
            <w:pPr>
              <w:spacing w:after="0" w:line="276" w:lineRule="auto"/>
              <w:rPr>
                <w:rFonts w:ascii="Arial" w:eastAsia="Times New Roman" w:hAnsi="Arial" w:cs="Arial"/>
                <w:b/>
                <w:i/>
                <w:color w:val="000000"/>
                <w:sz w:val="20"/>
              </w:rPr>
            </w:pPr>
          </w:p>
        </w:tc>
        <w:tc>
          <w:tcPr>
            <w:tcW w:w="671" w:type="pct"/>
            <w:tcBorders>
              <w:top w:val="single" w:sz="12" w:space="0" w:color="auto"/>
            </w:tcBorders>
            <w:shd w:val="clear" w:color="auto" w:fill="FFFFFF"/>
          </w:tcPr>
          <w:p w:rsidR="00CC2ABC" w:rsidRDefault="00CC2ABC" w:rsidP="00697BE7">
            <w:pPr>
              <w:spacing w:after="0" w:line="276" w:lineRule="auto"/>
              <w:rPr>
                <w:rFonts w:ascii="Arial" w:eastAsia="Times New Roman" w:hAnsi="Arial" w:cs="Arial"/>
                <w:b/>
                <w:i/>
                <w:color w:val="000000"/>
                <w:sz w:val="20"/>
              </w:rPr>
            </w:pPr>
          </w:p>
          <w:p w:rsidR="00CC2ABC" w:rsidRPr="00F60288" w:rsidRDefault="00CC2ABC" w:rsidP="00697BE7">
            <w:pPr>
              <w:spacing w:after="0" w:line="276" w:lineRule="auto"/>
              <w:rPr>
                <w:rFonts w:ascii="Arial" w:eastAsia="Times New Roman" w:hAnsi="Arial" w:cs="Arial"/>
                <w:b/>
                <w:i/>
                <w:color w:val="000000"/>
                <w:sz w:val="20"/>
              </w:rPr>
            </w:pPr>
          </w:p>
        </w:tc>
      </w:tr>
      <w:tr w:rsidR="00CC2ABC" w:rsidRPr="00F60288" w:rsidTr="00697BE7">
        <w:trPr>
          <w:trHeight w:val="146"/>
          <w:jc w:val="center"/>
        </w:trPr>
        <w:tc>
          <w:tcPr>
            <w:tcW w:w="932" w:type="pct"/>
            <w:vMerge/>
            <w:tcBorders>
              <w:bottom w:val="single" w:sz="4" w:space="0" w:color="auto"/>
            </w:tcBorders>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476" w:type="pct"/>
            <w:vMerge/>
            <w:tcBorders>
              <w:bottom w:val="single" w:sz="4" w:space="0" w:color="auto"/>
            </w:tcBorders>
            <w:shd w:val="clear" w:color="auto" w:fill="FFFFFF"/>
          </w:tcPr>
          <w:p w:rsidR="00CC2ABC" w:rsidRPr="00F60288" w:rsidRDefault="00CC2ABC" w:rsidP="00697BE7">
            <w:pPr>
              <w:spacing w:after="0" w:line="276" w:lineRule="auto"/>
              <w:rPr>
                <w:rFonts w:ascii="Arial" w:eastAsia="Times New Roman" w:hAnsi="Arial" w:cs="Arial"/>
                <w:i/>
                <w:color w:val="000000"/>
                <w:sz w:val="20"/>
              </w:rPr>
            </w:pPr>
          </w:p>
        </w:tc>
        <w:tc>
          <w:tcPr>
            <w:tcW w:w="713" w:type="pct"/>
            <w:tcBorders>
              <w:top w:val="single" w:sz="4" w:space="0" w:color="auto"/>
              <w:bottom w:val="single" w:sz="4" w:space="0" w:color="auto"/>
            </w:tcBorders>
            <w:shd w:val="clear" w:color="auto" w:fill="FFFFFF"/>
          </w:tcPr>
          <w:p w:rsidR="00CC2ABC" w:rsidRPr="00F60288" w:rsidRDefault="00CC2ABC" w:rsidP="00697BE7">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SZ</w:t>
            </w:r>
          </w:p>
          <w:p w:rsidR="00CC2ABC" w:rsidRPr="00F60288" w:rsidRDefault="00CC2ABC" w:rsidP="00697BE7">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N=770</w:t>
            </w:r>
          </w:p>
        </w:tc>
        <w:tc>
          <w:tcPr>
            <w:tcW w:w="711" w:type="pct"/>
            <w:tcBorders>
              <w:top w:val="single" w:sz="4" w:space="0" w:color="auto"/>
              <w:bottom w:val="single" w:sz="4" w:space="0" w:color="auto"/>
            </w:tcBorders>
            <w:shd w:val="clear" w:color="auto" w:fill="FFFFFF"/>
          </w:tcPr>
          <w:p w:rsidR="00CC2ABC" w:rsidRPr="00F60288" w:rsidRDefault="00CC2ABC" w:rsidP="00697BE7">
            <w:pPr>
              <w:spacing w:after="0" w:line="276" w:lineRule="auto"/>
              <w:rPr>
                <w:rFonts w:ascii="Arial" w:eastAsia="Times New Roman" w:hAnsi="Arial" w:cs="Arial"/>
                <w:b/>
                <w:color w:val="000000"/>
                <w:sz w:val="20"/>
              </w:rPr>
            </w:pPr>
            <w:r>
              <w:rPr>
                <w:rFonts w:ascii="Arial" w:eastAsia="Times New Roman" w:hAnsi="Arial" w:cs="Arial"/>
                <w:b/>
                <w:color w:val="000000"/>
                <w:sz w:val="20"/>
              </w:rPr>
              <w:t>M</w:t>
            </w:r>
            <w:r w:rsidRPr="00F60288">
              <w:rPr>
                <w:rFonts w:ascii="Arial" w:eastAsia="Times New Roman" w:hAnsi="Arial" w:cs="Arial"/>
                <w:b/>
                <w:color w:val="000000"/>
                <w:sz w:val="20"/>
              </w:rPr>
              <w:t>P</w:t>
            </w:r>
          </w:p>
          <w:p w:rsidR="00CC2ABC" w:rsidRPr="00F60288" w:rsidRDefault="00CC2ABC" w:rsidP="00697BE7">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N=93</w:t>
            </w:r>
          </w:p>
        </w:tc>
        <w:tc>
          <w:tcPr>
            <w:tcW w:w="645" w:type="pct"/>
            <w:tcBorders>
              <w:top w:val="single" w:sz="4" w:space="0" w:color="auto"/>
              <w:bottom w:val="single" w:sz="4" w:space="0" w:color="auto"/>
            </w:tcBorders>
            <w:shd w:val="clear" w:color="auto" w:fill="FFFFFF"/>
          </w:tcPr>
          <w:p w:rsidR="00CC2ABC" w:rsidRPr="00F60288" w:rsidRDefault="00CC2ABC" w:rsidP="00697BE7">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DP</w:t>
            </w:r>
          </w:p>
          <w:p w:rsidR="00CC2ABC" w:rsidRPr="00F60288" w:rsidRDefault="00CC2ABC" w:rsidP="00697BE7">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N=60</w:t>
            </w:r>
          </w:p>
        </w:tc>
        <w:tc>
          <w:tcPr>
            <w:tcW w:w="853" w:type="pct"/>
            <w:tcBorders>
              <w:bottom w:val="single" w:sz="4" w:space="0" w:color="auto"/>
            </w:tcBorders>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 xml:space="preserve">F/χ2 </w:t>
            </w:r>
            <w:r w:rsidRPr="00F60288">
              <w:rPr>
                <w:rFonts w:ascii="Arial" w:eastAsia="Times New Roman" w:hAnsi="Arial" w:cs="Arial"/>
                <w:color w:val="000000"/>
                <w:sz w:val="20"/>
              </w:rPr>
              <w:t>(df)</w:t>
            </w:r>
          </w:p>
        </w:tc>
        <w:tc>
          <w:tcPr>
            <w:tcW w:w="671" w:type="pct"/>
            <w:tcBorders>
              <w:bottom w:val="single" w:sz="4" w:space="0" w:color="auto"/>
            </w:tcBorders>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Pr>
                <w:rFonts w:ascii="Arial" w:eastAsia="Times New Roman" w:hAnsi="Arial" w:cs="Arial"/>
                <w:i/>
                <w:color w:val="000000"/>
                <w:sz w:val="20"/>
              </w:rPr>
              <w:t>Significant differences between groups</w:t>
            </w:r>
          </w:p>
        </w:tc>
      </w:tr>
      <w:tr w:rsidR="00CC2ABC" w:rsidRPr="00F60288" w:rsidTr="00697BE7">
        <w:trPr>
          <w:trHeight w:val="146"/>
          <w:jc w:val="center"/>
        </w:trPr>
        <w:tc>
          <w:tcPr>
            <w:tcW w:w="932" w:type="pct"/>
            <w:tcBorders>
              <w:top w:val="single" w:sz="4" w:space="0" w:color="auto"/>
            </w:tcBorders>
            <w:shd w:val="clear" w:color="auto" w:fill="FFFFFF"/>
          </w:tcPr>
          <w:p w:rsidR="00CC2ABC" w:rsidRPr="00F60288" w:rsidRDefault="00CC2ABC" w:rsidP="00697BE7">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Age, years, mean (SD)</w:t>
            </w:r>
          </w:p>
        </w:tc>
        <w:tc>
          <w:tcPr>
            <w:tcW w:w="476" w:type="pct"/>
            <w:tcBorders>
              <w:top w:val="single" w:sz="4" w:space="0" w:color="auto"/>
            </w:tcBorders>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922</w:t>
            </w:r>
          </w:p>
        </w:tc>
        <w:tc>
          <w:tcPr>
            <w:tcW w:w="713" w:type="pct"/>
            <w:tcBorders>
              <w:top w:val="single" w:sz="4" w:space="0" w:color="auto"/>
            </w:tcBorders>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23.3 (4.7)</w:t>
            </w:r>
          </w:p>
        </w:tc>
        <w:tc>
          <w:tcPr>
            <w:tcW w:w="711" w:type="pct"/>
            <w:tcBorders>
              <w:top w:val="single" w:sz="4" w:space="0" w:color="auto"/>
            </w:tcBorders>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22.4 (4.6)</w:t>
            </w:r>
          </w:p>
        </w:tc>
        <w:tc>
          <w:tcPr>
            <w:tcW w:w="645" w:type="pct"/>
            <w:tcBorders>
              <w:top w:val="single" w:sz="4" w:space="0" w:color="auto"/>
            </w:tcBorders>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24.7 (5.4)</w:t>
            </w:r>
          </w:p>
        </w:tc>
        <w:tc>
          <w:tcPr>
            <w:tcW w:w="853" w:type="pct"/>
            <w:tcBorders>
              <w:top w:val="single" w:sz="4" w:space="0" w:color="auto"/>
            </w:tcBorders>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4.47 (2)*</w:t>
            </w:r>
          </w:p>
        </w:tc>
        <w:tc>
          <w:tcPr>
            <w:tcW w:w="671" w:type="pct"/>
            <w:tcBorders>
              <w:top w:val="single" w:sz="4" w:space="0" w:color="auto"/>
            </w:tcBorders>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DP &gt; </w:t>
            </w:r>
            <w:r>
              <w:rPr>
                <w:rFonts w:ascii="Arial" w:eastAsia="Times New Roman" w:hAnsi="Arial" w:cs="Arial"/>
                <w:color w:val="000000"/>
                <w:sz w:val="20"/>
              </w:rPr>
              <w:t>MP</w:t>
            </w:r>
          </w:p>
        </w:tc>
      </w:tr>
      <w:tr w:rsidR="00CC2ABC" w:rsidRPr="00F60288" w:rsidTr="00697BE7">
        <w:trPr>
          <w:trHeight w:val="146"/>
          <w:jc w:val="center"/>
        </w:trPr>
        <w:tc>
          <w:tcPr>
            <w:tcW w:w="932" w:type="pct"/>
            <w:shd w:val="clear" w:color="auto" w:fill="FFFFFF"/>
          </w:tcPr>
          <w:p w:rsidR="00CC2ABC" w:rsidRPr="00F60288" w:rsidRDefault="00CC2ABC" w:rsidP="00697BE7">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 xml:space="preserve">Gender, </w:t>
            </w:r>
            <w:r w:rsidRPr="00F60288">
              <w:rPr>
                <w:rFonts w:ascii="Arial" w:eastAsia="Times New Roman" w:hAnsi="Arial" w:cs="Arial"/>
                <w:b/>
                <w:i/>
                <w:color w:val="000000"/>
                <w:sz w:val="20"/>
              </w:rPr>
              <w:t>n</w:t>
            </w:r>
            <w:r w:rsidRPr="00F60288">
              <w:rPr>
                <w:rFonts w:ascii="Arial" w:eastAsia="Times New Roman" w:hAnsi="Arial" w:cs="Arial"/>
                <w:b/>
                <w:color w:val="000000"/>
                <w:sz w:val="20"/>
              </w:rPr>
              <w:t xml:space="preserve"> (%)</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χ</w:t>
            </w:r>
            <w:r w:rsidRPr="00F60288">
              <w:rPr>
                <w:rFonts w:ascii="Arial" w:eastAsia="Times New Roman" w:hAnsi="Arial" w:cs="Arial"/>
                <w:i/>
                <w:color w:val="000000"/>
                <w:sz w:val="20"/>
              </w:rPr>
              <w:t xml:space="preserve">2 </w:t>
            </w:r>
            <w:r w:rsidRPr="00F60288">
              <w:rPr>
                <w:rFonts w:ascii="Arial" w:eastAsia="Times New Roman" w:hAnsi="Arial" w:cs="Arial"/>
                <w:color w:val="000000"/>
                <w:sz w:val="20"/>
              </w:rPr>
              <w:t>=</w:t>
            </w:r>
            <w:r w:rsidRPr="00F60288">
              <w:rPr>
                <w:rFonts w:ascii="Arial" w:eastAsia="Times New Roman" w:hAnsi="Arial" w:cs="Arial"/>
                <w:i/>
                <w:color w:val="000000"/>
                <w:sz w:val="20"/>
              </w:rPr>
              <w:t xml:space="preserve"> </w:t>
            </w:r>
            <w:r w:rsidRPr="00F60288">
              <w:rPr>
                <w:rFonts w:ascii="Arial" w:eastAsia="Times New Roman" w:hAnsi="Arial" w:cs="Arial"/>
                <w:color w:val="000000"/>
                <w:sz w:val="20"/>
              </w:rPr>
              <w:t>25.34 (2)***</w:t>
            </w:r>
          </w:p>
        </w:tc>
        <w:tc>
          <w:tcPr>
            <w:tcW w:w="671"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p>
        </w:tc>
      </w:tr>
      <w:tr w:rsidR="00CC2ABC" w:rsidRPr="00F60288" w:rsidTr="00697BE7">
        <w:trPr>
          <w:trHeight w:val="146"/>
          <w:jc w:val="center"/>
        </w:trPr>
        <w:tc>
          <w:tcPr>
            <w:tcW w:w="932"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Male </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598</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526 (68.3)</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43 (46.2)</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29 (48.3)</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SZ &gt; </w:t>
            </w:r>
            <w:r>
              <w:rPr>
                <w:rFonts w:ascii="Arial" w:eastAsia="Times New Roman" w:hAnsi="Arial" w:cs="Arial"/>
                <w:color w:val="000000"/>
                <w:sz w:val="20"/>
              </w:rPr>
              <w:t>MP</w:t>
            </w:r>
            <w:r w:rsidRPr="00F60288">
              <w:rPr>
                <w:rFonts w:ascii="Arial" w:eastAsia="Times New Roman" w:hAnsi="Arial" w:cs="Arial"/>
                <w:color w:val="000000"/>
                <w:sz w:val="20"/>
              </w:rPr>
              <w:t>, DP</w:t>
            </w:r>
          </w:p>
        </w:tc>
      </w:tr>
      <w:tr w:rsidR="00CC2ABC" w:rsidRPr="00F60288" w:rsidTr="00697BE7">
        <w:trPr>
          <w:trHeight w:val="146"/>
          <w:jc w:val="center"/>
        </w:trPr>
        <w:tc>
          <w:tcPr>
            <w:tcW w:w="932"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Female </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325</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224 (31.7)</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50 (53.8)</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31 (51.7)</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Pr>
                <w:rFonts w:ascii="Arial" w:eastAsia="Times New Roman" w:hAnsi="Arial" w:cs="Arial"/>
                <w:color w:val="000000"/>
                <w:sz w:val="20"/>
              </w:rPr>
              <w:t>MP</w:t>
            </w:r>
            <w:r w:rsidRPr="00F60288">
              <w:rPr>
                <w:rFonts w:ascii="Arial" w:eastAsia="Times New Roman" w:hAnsi="Arial" w:cs="Arial"/>
                <w:color w:val="000000"/>
                <w:sz w:val="20"/>
              </w:rPr>
              <w:t>, DP &gt; SZ</w:t>
            </w:r>
          </w:p>
        </w:tc>
      </w:tr>
      <w:tr w:rsidR="00CC2ABC" w:rsidRPr="00F60288" w:rsidTr="00697BE7">
        <w:trPr>
          <w:trHeight w:val="146"/>
          <w:jc w:val="center"/>
        </w:trPr>
        <w:tc>
          <w:tcPr>
            <w:tcW w:w="932" w:type="pct"/>
            <w:shd w:val="clear" w:color="auto" w:fill="FFFFFF"/>
          </w:tcPr>
          <w:p w:rsidR="00CC2ABC" w:rsidRPr="00F60288" w:rsidRDefault="00CC2ABC" w:rsidP="00697BE7">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 xml:space="preserve">Ethnicity, </w:t>
            </w:r>
            <w:r w:rsidRPr="00F60288">
              <w:rPr>
                <w:rFonts w:ascii="Arial" w:eastAsia="Times New Roman" w:hAnsi="Arial" w:cs="Arial"/>
                <w:b/>
                <w:i/>
                <w:color w:val="000000"/>
                <w:sz w:val="20"/>
              </w:rPr>
              <w:t>n</w:t>
            </w:r>
            <w:r w:rsidRPr="00F60288">
              <w:rPr>
                <w:rFonts w:ascii="Arial" w:eastAsia="Times New Roman" w:hAnsi="Arial" w:cs="Arial"/>
                <w:b/>
                <w:color w:val="000000"/>
                <w:sz w:val="20"/>
              </w:rPr>
              <w:t xml:space="preserve"> (%)</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i/>
                <w:color w:val="000000"/>
                <w:sz w:val="20"/>
              </w:rPr>
              <w:t>χ2</w:t>
            </w:r>
            <w:r w:rsidRPr="00F60288">
              <w:rPr>
                <w:rFonts w:ascii="Arial" w:eastAsia="Times New Roman" w:hAnsi="Arial" w:cs="Arial"/>
                <w:color w:val="000000"/>
                <w:sz w:val="20"/>
              </w:rPr>
              <w:t xml:space="preserve"> = 25.68 (14)*</w:t>
            </w:r>
          </w:p>
        </w:tc>
        <w:tc>
          <w:tcPr>
            <w:tcW w:w="671"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p>
        </w:tc>
      </w:tr>
      <w:tr w:rsidR="00CC2ABC" w:rsidRPr="00F60288" w:rsidTr="00697BE7">
        <w:trPr>
          <w:trHeight w:val="146"/>
          <w:jc w:val="center"/>
        </w:trPr>
        <w:tc>
          <w:tcPr>
            <w:tcW w:w="932"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White British </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187</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157 (20.4)</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14 (15.1)</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16 (26.7)</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r>
      <w:tr w:rsidR="00CC2ABC" w:rsidRPr="00F60288" w:rsidTr="00697BE7">
        <w:trPr>
          <w:trHeight w:val="146"/>
          <w:jc w:val="center"/>
        </w:trPr>
        <w:tc>
          <w:tcPr>
            <w:tcW w:w="932"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White Other </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104</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76 (9.9)</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13 (14.0)</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15 (25.0)</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DP &gt; SZ</w:t>
            </w:r>
          </w:p>
        </w:tc>
      </w:tr>
      <w:tr w:rsidR="00CC2ABC" w:rsidRPr="00F60288" w:rsidTr="00697BE7">
        <w:trPr>
          <w:trHeight w:val="146"/>
          <w:jc w:val="center"/>
        </w:trPr>
        <w:tc>
          <w:tcPr>
            <w:tcW w:w="932"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Mixed</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82</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68 (8.9)</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11 (11.8)</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 (5.0)</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r>
      <w:tr w:rsidR="00CC2ABC" w:rsidRPr="00F60288" w:rsidTr="00697BE7">
        <w:trPr>
          <w:trHeight w:val="146"/>
          <w:jc w:val="center"/>
        </w:trPr>
        <w:tc>
          <w:tcPr>
            <w:tcW w:w="932"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Asian</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103</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90 (11.7)</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9 (9.7)</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4 (6.7)</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r>
      <w:tr w:rsidR="00CC2ABC" w:rsidRPr="00F60288" w:rsidTr="00697BE7">
        <w:trPr>
          <w:trHeight w:val="146"/>
          <w:jc w:val="center"/>
        </w:trPr>
        <w:tc>
          <w:tcPr>
            <w:tcW w:w="932"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Black Caribbean </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94</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80 (10.4)</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10 (10.8)</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4 (6.7)</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r>
      <w:tr w:rsidR="00CC2ABC" w:rsidRPr="00F60288" w:rsidTr="00697BE7">
        <w:trPr>
          <w:trHeight w:val="104"/>
          <w:jc w:val="center"/>
        </w:trPr>
        <w:tc>
          <w:tcPr>
            <w:tcW w:w="932"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Black African</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246</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213 (27.7)</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20 (21.5)</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 13 (21.7)</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r>
      <w:tr w:rsidR="00CC2ABC" w:rsidRPr="00F60288" w:rsidTr="00697BE7">
        <w:trPr>
          <w:trHeight w:val="146"/>
          <w:jc w:val="center"/>
        </w:trPr>
        <w:tc>
          <w:tcPr>
            <w:tcW w:w="932"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Black Other </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74</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60 (7.8)</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12 (12.9)</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 (3.3)</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r>
      <w:tr w:rsidR="00CC2ABC" w:rsidRPr="00F60288" w:rsidTr="00697BE7">
        <w:trPr>
          <w:trHeight w:val="81"/>
          <w:jc w:val="center"/>
        </w:trPr>
        <w:tc>
          <w:tcPr>
            <w:tcW w:w="932"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Other </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31</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24 (3.1)</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4 (4.3)</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 (5.0)</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r>
      <w:tr w:rsidR="00CC2ABC" w:rsidRPr="00F60288" w:rsidTr="00697BE7">
        <w:tblPrEx>
          <w:shd w:val="clear" w:color="auto" w:fill="FFFFFF"/>
        </w:tblPrEx>
        <w:trPr>
          <w:trHeight w:val="274"/>
          <w:jc w:val="center"/>
        </w:trPr>
        <w:tc>
          <w:tcPr>
            <w:tcW w:w="932" w:type="pct"/>
            <w:shd w:val="clear" w:color="auto" w:fill="FFFFFF"/>
          </w:tcPr>
          <w:p w:rsidR="00CC2ABC" w:rsidRPr="00F60288" w:rsidRDefault="00CC2ABC" w:rsidP="00697BE7">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DUP, days, mean (SD)</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615</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104.8 (113.1)</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31.3 (38.1)</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116.1 (120.0)</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13.72 (2)***</w:t>
            </w: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Pr>
                <w:rFonts w:ascii="Arial" w:eastAsia="Times New Roman" w:hAnsi="Arial" w:cs="Arial"/>
                <w:color w:val="000000"/>
                <w:sz w:val="20"/>
              </w:rPr>
              <w:t>MP</w:t>
            </w:r>
            <w:r w:rsidRPr="00F60288">
              <w:rPr>
                <w:rFonts w:ascii="Arial" w:eastAsia="Times New Roman" w:hAnsi="Arial" w:cs="Arial"/>
                <w:color w:val="000000"/>
                <w:sz w:val="20"/>
              </w:rPr>
              <w:t xml:space="preserve"> &lt; SZ, DP</w:t>
            </w:r>
          </w:p>
        </w:tc>
      </w:tr>
      <w:tr w:rsidR="00CC2ABC" w:rsidRPr="00F60288" w:rsidTr="00697BE7">
        <w:tblPrEx>
          <w:shd w:val="clear" w:color="auto" w:fill="FFFFFF"/>
        </w:tblPrEx>
        <w:trPr>
          <w:trHeight w:val="274"/>
          <w:jc w:val="center"/>
        </w:trPr>
        <w:tc>
          <w:tcPr>
            <w:tcW w:w="932" w:type="pct"/>
            <w:shd w:val="clear" w:color="auto" w:fill="FFFFFF"/>
          </w:tcPr>
          <w:p w:rsidR="00CC2ABC" w:rsidRPr="00F60288" w:rsidRDefault="00CC2ABC" w:rsidP="00697BE7">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Hostility, mean (SD)¹</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648</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2.3 (1.8)</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2.3 (1.9)</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1.6 (0.9)</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4.14 (2)*</w:t>
            </w: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SZ &gt; DP</w:t>
            </w:r>
          </w:p>
        </w:tc>
      </w:tr>
      <w:tr w:rsidR="00CC2ABC" w:rsidRPr="00F60288" w:rsidTr="00697BE7">
        <w:tblPrEx>
          <w:shd w:val="clear" w:color="auto" w:fill="FFFFFF"/>
        </w:tblPrEx>
        <w:trPr>
          <w:trHeight w:val="144"/>
          <w:jc w:val="center"/>
        </w:trPr>
        <w:tc>
          <w:tcPr>
            <w:tcW w:w="932" w:type="pct"/>
            <w:shd w:val="clear" w:color="auto" w:fill="FFFFFF"/>
          </w:tcPr>
          <w:p w:rsidR="00CC2ABC" w:rsidRPr="00F60288" w:rsidRDefault="00CC2ABC" w:rsidP="00697BE7">
            <w:pPr>
              <w:tabs>
                <w:tab w:val="left" w:pos="820"/>
              </w:tabs>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Education², mean (SD)</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794</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2.9 (1.8)</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3.2 (1.9)</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2.5 (1.5)</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2.82 (2)</w:t>
            </w: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Pr>
                <w:rFonts w:ascii="Arial" w:eastAsia="Times New Roman" w:hAnsi="Arial" w:cs="Arial"/>
                <w:color w:val="000000"/>
                <w:sz w:val="20"/>
              </w:rPr>
              <w:t>MP</w:t>
            </w:r>
            <w:r w:rsidRPr="00F60288">
              <w:rPr>
                <w:rFonts w:ascii="Arial" w:eastAsia="Times New Roman" w:hAnsi="Arial" w:cs="Arial"/>
                <w:color w:val="000000"/>
                <w:sz w:val="20"/>
              </w:rPr>
              <w:t xml:space="preserve"> &gt; DP</w:t>
            </w:r>
          </w:p>
        </w:tc>
      </w:tr>
      <w:tr w:rsidR="00CC2ABC" w:rsidRPr="00F60288" w:rsidTr="00697BE7">
        <w:tblPrEx>
          <w:shd w:val="clear" w:color="auto" w:fill="FFFFFF"/>
        </w:tblPrEx>
        <w:trPr>
          <w:trHeight w:val="144"/>
          <w:jc w:val="center"/>
        </w:trPr>
        <w:tc>
          <w:tcPr>
            <w:tcW w:w="932" w:type="pct"/>
            <w:shd w:val="clear" w:color="auto" w:fill="FFFFFF"/>
          </w:tcPr>
          <w:p w:rsidR="00CC2ABC" w:rsidRPr="00F60288" w:rsidRDefault="00CC2ABC" w:rsidP="00697BE7">
            <w:pPr>
              <w:tabs>
                <w:tab w:val="left" w:pos="820"/>
              </w:tabs>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 xml:space="preserve">Born in UK, </w:t>
            </w:r>
            <w:r w:rsidRPr="00F60288">
              <w:rPr>
                <w:rFonts w:ascii="Arial" w:eastAsia="Times New Roman" w:hAnsi="Arial" w:cs="Arial"/>
                <w:b/>
                <w:i/>
                <w:color w:val="000000"/>
                <w:sz w:val="20"/>
              </w:rPr>
              <w:t xml:space="preserve">n </w:t>
            </w:r>
            <w:r w:rsidRPr="00F60288">
              <w:rPr>
                <w:rFonts w:ascii="Arial" w:eastAsia="Times New Roman" w:hAnsi="Arial" w:cs="Arial"/>
                <w:b/>
                <w:color w:val="000000"/>
                <w:sz w:val="20"/>
              </w:rPr>
              <w:t>(%)</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i/>
                <w:color w:val="000000"/>
                <w:sz w:val="20"/>
              </w:rPr>
              <w:t>χ2</w:t>
            </w:r>
            <w:r w:rsidRPr="00F60288">
              <w:rPr>
                <w:rFonts w:ascii="Arial" w:eastAsia="Times New Roman" w:hAnsi="Arial" w:cs="Arial"/>
                <w:color w:val="000000"/>
                <w:sz w:val="20"/>
              </w:rPr>
              <w:t xml:space="preserve"> = 4.03 (2)</w:t>
            </w:r>
          </w:p>
        </w:tc>
        <w:tc>
          <w:tcPr>
            <w:tcW w:w="671"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p>
        </w:tc>
      </w:tr>
      <w:tr w:rsidR="00CC2ABC" w:rsidRPr="00F60288" w:rsidTr="00697BE7">
        <w:tblPrEx>
          <w:shd w:val="clear" w:color="auto" w:fill="FFFFFF"/>
        </w:tblPrEx>
        <w:trPr>
          <w:trHeight w:val="144"/>
          <w:jc w:val="center"/>
        </w:trPr>
        <w:tc>
          <w:tcPr>
            <w:tcW w:w="932" w:type="pct"/>
            <w:shd w:val="clear" w:color="auto" w:fill="FFFFFF"/>
          </w:tcPr>
          <w:p w:rsidR="00CC2ABC" w:rsidRPr="00F60288" w:rsidRDefault="00CC2ABC" w:rsidP="00697BE7">
            <w:pPr>
              <w:tabs>
                <w:tab w:val="left" w:pos="820"/>
              </w:tabs>
              <w:spacing w:after="0" w:line="276" w:lineRule="auto"/>
              <w:rPr>
                <w:rFonts w:ascii="Arial" w:eastAsia="Times New Roman" w:hAnsi="Arial" w:cs="Arial"/>
                <w:color w:val="000000"/>
                <w:sz w:val="20"/>
              </w:rPr>
            </w:pPr>
            <w:r w:rsidRPr="00F60288">
              <w:rPr>
                <w:rFonts w:ascii="Arial" w:eastAsia="Times New Roman" w:hAnsi="Arial" w:cs="Arial"/>
                <w:color w:val="000000"/>
                <w:sz w:val="20"/>
              </w:rPr>
              <w:t>Yes</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527</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446 (60.8)</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53 (60.2)</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28 (47.5)</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r>
      <w:tr w:rsidR="00CC2ABC" w:rsidRPr="00F60288" w:rsidTr="00697BE7">
        <w:tblPrEx>
          <w:shd w:val="clear" w:color="auto" w:fill="FFFFFF"/>
        </w:tblPrEx>
        <w:trPr>
          <w:trHeight w:val="144"/>
          <w:jc w:val="center"/>
        </w:trPr>
        <w:tc>
          <w:tcPr>
            <w:tcW w:w="932" w:type="pct"/>
            <w:shd w:val="clear" w:color="auto" w:fill="FFFFFF"/>
          </w:tcPr>
          <w:p w:rsidR="00CC2ABC" w:rsidRPr="00F60288" w:rsidRDefault="00CC2ABC" w:rsidP="00697BE7">
            <w:pPr>
              <w:tabs>
                <w:tab w:val="left" w:pos="820"/>
              </w:tabs>
              <w:spacing w:after="0" w:line="276" w:lineRule="auto"/>
              <w:rPr>
                <w:rFonts w:ascii="Arial" w:eastAsia="Times New Roman" w:hAnsi="Arial" w:cs="Arial"/>
                <w:color w:val="000000"/>
                <w:sz w:val="20"/>
              </w:rPr>
            </w:pPr>
            <w:r w:rsidRPr="00F60288">
              <w:rPr>
                <w:rFonts w:ascii="Arial" w:eastAsia="Times New Roman" w:hAnsi="Arial" w:cs="Arial"/>
                <w:color w:val="000000"/>
                <w:sz w:val="20"/>
              </w:rPr>
              <w:t>No</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354</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288 (39.2)</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35 (39.8)</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31 (52.5)</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r>
      <w:tr w:rsidR="00CC2ABC" w:rsidRPr="00F60288" w:rsidTr="00697BE7">
        <w:tblPrEx>
          <w:shd w:val="clear" w:color="auto" w:fill="FFFFFF"/>
        </w:tblPrEx>
        <w:trPr>
          <w:trHeight w:val="144"/>
          <w:jc w:val="center"/>
        </w:trPr>
        <w:tc>
          <w:tcPr>
            <w:tcW w:w="932" w:type="pct"/>
            <w:shd w:val="clear" w:color="auto" w:fill="FFFFFF"/>
          </w:tcPr>
          <w:p w:rsidR="00CC2ABC" w:rsidRPr="00F60288" w:rsidRDefault="00CC2ABC" w:rsidP="00697BE7">
            <w:pPr>
              <w:tabs>
                <w:tab w:val="left" w:pos="820"/>
              </w:tabs>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 xml:space="preserve">FH of Psychosis, </w:t>
            </w:r>
            <w:r w:rsidRPr="00F60288">
              <w:rPr>
                <w:rFonts w:ascii="Arial" w:eastAsia="Times New Roman" w:hAnsi="Arial" w:cs="Arial"/>
                <w:b/>
                <w:i/>
                <w:color w:val="000000"/>
                <w:sz w:val="20"/>
              </w:rPr>
              <w:t>n</w:t>
            </w:r>
            <w:r w:rsidRPr="00F60288">
              <w:rPr>
                <w:rFonts w:ascii="Arial" w:eastAsia="Times New Roman" w:hAnsi="Arial" w:cs="Arial"/>
                <w:b/>
                <w:color w:val="000000"/>
                <w:sz w:val="20"/>
              </w:rPr>
              <w:t xml:space="preserve"> (%)</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i/>
                <w:color w:val="000000"/>
                <w:sz w:val="20"/>
              </w:rPr>
              <w:t>χ2</w:t>
            </w:r>
            <w:r w:rsidRPr="00F60288">
              <w:rPr>
                <w:rFonts w:ascii="Arial" w:eastAsia="Times New Roman" w:hAnsi="Arial" w:cs="Arial"/>
                <w:color w:val="000000"/>
                <w:sz w:val="20"/>
              </w:rPr>
              <w:t xml:space="preserve"> = 0.54 (2)</w:t>
            </w:r>
          </w:p>
        </w:tc>
        <w:tc>
          <w:tcPr>
            <w:tcW w:w="671"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p>
        </w:tc>
      </w:tr>
      <w:tr w:rsidR="00CC2ABC" w:rsidRPr="00F60288" w:rsidTr="00697BE7">
        <w:tblPrEx>
          <w:shd w:val="clear" w:color="auto" w:fill="FFFFFF"/>
        </w:tblPrEx>
        <w:trPr>
          <w:trHeight w:val="144"/>
          <w:jc w:val="center"/>
        </w:trPr>
        <w:tc>
          <w:tcPr>
            <w:tcW w:w="932" w:type="pct"/>
            <w:shd w:val="clear" w:color="auto" w:fill="FFFFFF"/>
          </w:tcPr>
          <w:p w:rsidR="00CC2ABC" w:rsidRPr="00F60288" w:rsidRDefault="00CC2ABC" w:rsidP="00697BE7">
            <w:pPr>
              <w:tabs>
                <w:tab w:val="left" w:pos="820"/>
              </w:tabs>
              <w:spacing w:after="0" w:line="276" w:lineRule="auto"/>
              <w:rPr>
                <w:rFonts w:ascii="Arial" w:eastAsia="Times New Roman" w:hAnsi="Arial" w:cs="Arial"/>
                <w:color w:val="000000"/>
                <w:sz w:val="20"/>
              </w:rPr>
            </w:pPr>
            <w:r w:rsidRPr="00F60288">
              <w:rPr>
                <w:rFonts w:ascii="Arial" w:eastAsia="Times New Roman" w:hAnsi="Arial" w:cs="Arial"/>
                <w:color w:val="000000"/>
                <w:sz w:val="20"/>
              </w:rPr>
              <w:t>Yes</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176</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148 (22.0)</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18 (24.3)</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10 (18.9)</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r>
      <w:tr w:rsidR="00CC2ABC" w:rsidRPr="00F60288" w:rsidTr="00697BE7">
        <w:tblPrEx>
          <w:shd w:val="clear" w:color="auto" w:fill="FFFFFF"/>
        </w:tblPrEx>
        <w:trPr>
          <w:trHeight w:val="271"/>
          <w:jc w:val="center"/>
        </w:trPr>
        <w:tc>
          <w:tcPr>
            <w:tcW w:w="932" w:type="pct"/>
            <w:shd w:val="clear" w:color="auto" w:fill="FFFFFF"/>
          </w:tcPr>
          <w:p w:rsidR="00CC2ABC" w:rsidRPr="00F60288" w:rsidRDefault="00CC2ABC" w:rsidP="00697BE7">
            <w:pPr>
              <w:tabs>
                <w:tab w:val="left" w:pos="820"/>
              </w:tabs>
              <w:spacing w:after="0" w:line="276" w:lineRule="auto"/>
              <w:rPr>
                <w:rFonts w:ascii="Arial" w:eastAsia="Times New Roman" w:hAnsi="Arial" w:cs="Arial"/>
                <w:color w:val="000000"/>
                <w:sz w:val="20"/>
              </w:rPr>
            </w:pPr>
            <w:r w:rsidRPr="00F60288">
              <w:rPr>
                <w:rFonts w:ascii="Arial" w:eastAsia="Times New Roman" w:hAnsi="Arial" w:cs="Arial"/>
                <w:color w:val="000000"/>
                <w:sz w:val="20"/>
              </w:rPr>
              <w:t>No</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623</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524 (78)</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56 (75.7)</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43 (81.1)</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r>
      <w:tr w:rsidR="00CC2ABC" w:rsidRPr="00F60288" w:rsidTr="00697BE7">
        <w:tblPrEx>
          <w:shd w:val="clear" w:color="auto" w:fill="FFFFFF"/>
        </w:tblPrEx>
        <w:trPr>
          <w:trHeight w:val="144"/>
          <w:jc w:val="center"/>
        </w:trPr>
        <w:tc>
          <w:tcPr>
            <w:tcW w:w="2120" w:type="pct"/>
            <w:gridSpan w:val="3"/>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b/>
                <w:color w:val="000000"/>
                <w:sz w:val="20"/>
              </w:rPr>
              <w:t xml:space="preserve">FH of any mental illness, </w:t>
            </w:r>
            <w:r w:rsidRPr="00F60288">
              <w:rPr>
                <w:rFonts w:ascii="Arial" w:eastAsia="Times New Roman" w:hAnsi="Arial" w:cs="Arial"/>
                <w:b/>
                <w:i/>
                <w:color w:val="000000"/>
                <w:sz w:val="20"/>
              </w:rPr>
              <w:t>n</w:t>
            </w:r>
            <w:r w:rsidRPr="00F60288">
              <w:rPr>
                <w:rFonts w:ascii="Arial" w:eastAsia="Times New Roman" w:hAnsi="Arial" w:cs="Arial"/>
                <w:b/>
                <w:color w:val="000000"/>
                <w:sz w:val="20"/>
              </w:rPr>
              <w:t xml:space="preserve"> (%)</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i/>
                <w:color w:val="000000"/>
                <w:sz w:val="20"/>
              </w:rPr>
              <w:t>χ2</w:t>
            </w:r>
            <w:r w:rsidRPr="00F60288">
              <w:rPr>
                <w:rFonts w:ascii="Arial" w:eastAsia="Times New Roman" w:hAnsi="Arial" w:cs="Arial"/>
                <w:color w:val="000000"/>
                <w:sz w:val="20"/>
              </w:rPr>
              <w:t xml:space="preserve"> = 1.71 (2)</w:t>
            </w:r>
          </w:p>
        </w:tc>
        <w:tc>
          <w:tcPr>
            <w:tcW w:w="671"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p>
        </w:tc>
      </w:tr>
      <w:tr w:rsidR="00CC2ABC" w:rsidRPr="00F60288" w:rsidTr="00697BE7">
        <w:tblPrEx>
          <w:shd w:val="clear" w:color="auto" w:fill="FFFFFF"/>
        </w:tblPrEx>
        <w:trPr>
          <w:trHeight w:val="144"/>
          <w:jc w:val="center"/>
        </w:trPr>
        <w:tc>
          <w:tcPr>
            <w:tcW w:w="932" w:type="pct"/>
            <w:shd w:val="clear" w:color="auto" w:fill="FFFFFF"/>
          </w:tcPr>
          <w:p w:rsidR="00CC2ABC" w:rsidRPr="00F60288" w:rsidRDefault="00CC2ABC" w:rsidP="00697BE7">
            <w:pPr>
              <w:tabs>
                <w:tab w:val="left" w:pos="820"/>
              </w:tabs>
              <w:spacing w:after="0" w:line="276" w:lineRule="auto"/>
              <w:rPr>
                <w:rFonts w:ascii="Arial" w:eastAsia="Times New Roman" w:hAnsi="Arial" w:cs="Arial"/>
                <w:color w:val="000000"/>
                <w:sz w:val="20"/>
              </w:rPr>
            </w:pPr>
            <w:r w:rsidRPr="00F60288">
              <w:rPr>
                <w:rFonts w:ascii="Arial" w:eastAsia="Times New Roman" w:hAnsi="Arial" w:cs="Arial"/>
                <w:color w:val="000000"/>
                <w:sz w:val="20"/>
              </w:rPr>
              <w:t>Yes</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170</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140 (20.9)</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20 (27.0)</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10 (18.9)</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r>
      <w:tr w:rsidR="00CC2ABC" w:rsidRPr="00F60288" w:rsidTr="00697BE7">
        <w:tblPrEx>
          <w:shd w:val="clear" w:color="auto" w:fill="FFFFFF"/>
        </w:tblPrEx>
        <w:trPr>
          <w:trHeight w:val="144"/>
          <w:jc w:val="center"/>
        </w:trPr>
        <w:tc>
          <w:tcPr>
            <w:tcW w:w="932" w:type="pct"/>
            <w:shd w:val="clear" w:color="auto" w:fill="FFFFFF"/>
          </w:tcPr>
          <w:p w:rsidR="00CC2ABC" w:rsidRPr="00F60288" w:rsidRDefault="00CC2ABC" w:rsidP="00697BE7">
            <w:pPr>
              <w:tabs>
                <w:tab w:val="left" w:pos="820"/>
              </w:tabs>
              <w:spacing w:after="0" w:line="276" w:lineRule="auto"/>
              <w:rPr>
                <w:rFonts w:ascii="Arial" w:eastAsia="Times New Roman" w:hAnsi="Arial" w:cs="Arial"/>
                <w:color w:val="000000"/>
                <w:sz w:val="20"/>
              </w:rPr>
            </w:pPr>
            <w:r w:rsidRPr="00F60288">
              <w:rPr>
                <w:rFonts w:ascii="Arial" w:eastAsia="Times New Roman" w:hAnsi="Arial" w:cs="Arial"/>
                <w:color w:val="000000"/>
                <w:sz w:val="20"/>
              </w:rPr>
              <w:t>No</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628</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531 (79.1)</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54 (73.0)</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43 (81.1)</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r>
      <w:tr w:rsidR="00CC2ABC" w:rsidRPr="00F60288" w:rsidTr="00697BE7">
        <w:tblPrEx>
          <w:shd w:val="clear" w:color="auto" w:fill="FFFFFF"/>
        </w:tblPrEx>
        <w:trPr>
          <w:trHeight w:val="144"/>
          <w:jc w:val="center"/>
        </w:trPr>
        <w:tc>
          <w:tcPr>
            <w:tcW w:w="2120" w:type="pct"/>
            <w:gridSpan w:val="3"/>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b/>
                <w:color w:val="000000"/>
                <w:sz w:val="20"/>
              </w:rPr>
              <w:t xml:space="preserve">Employment status, </w:t>
            </w:r>
            <w:r w:rsidRPr="00F60288">
              <w:rPr>
                <w:rFonts w:ascii="Arial" w:eastAsia="Times New Roman" w:hAnsi="Arial" w:cs="Arial"/>
                <w:b/>
                <w:i/>
                <w:color w:val="000000"/>
                <w:sz w:val="20"/>
              </w:rPr>
              <w:t>n</w:t>
            </w:r>
            <w:r w:rsidRPr="00F60288">
              <w:rPr>
                <w:rFonts w:ascii="Arial" w:eastAsia="Times New Roman" w:hAnsi="Arial" w:cs="Arial"/>
                <w:b/>
                <w:color w:val="000000"/>
                <w:sz w:val="20"/>
              </w:rPr>
              <w:t xml:space="preserve"> (%)</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i/>
                <w:color w:val="000000"/>
                <w:sz w:val="20"/>
              </w:rPr>
              <w:t>χ2</w:t>
            </w:r>
            <w:r w:rsidRPr="00F60288">
              <w:rPr>
                <w:rFonts w:ascii="Arial" w:eastAsia="Times New Roman" w:hAnsi="Arial" w:cs="Arial"/>
                <w:color w:val="000000"/>
                <w:sz w:val="20"/>
              </w:rPr>
              <w:t xml:space="preserve"> = 3.15 (4)</w:t>
            </w:r>
          </w:p>
        </w:tc>
        <w:tc>
          <w:tcPr>
            <w:tcW w:w="671"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p>
        </w:tc>
      </w:tr>
      <w:tr w:rsidR="00CC2ABC" w:rsidRPr="00F60288" w:rsidTr="00697BE7">
        <w:tblPrEx>
          <w:shd w:val="clear" w:color="auto" w:fill="FFFFFF"/>
        </w:tblPrEx>
        <w:trPr>
          <w:trHeight w:val="144"/>
          <w:jc w:val="center"/>
        </w:trPr>
        <w:tc>
          <w:tcPr>
            <w:tcW w:w="932" w:type="pct"/>
            <w:shd w:val="clear" w:color="auto" w:fill="FFFFFF"/>
          </w:tcPr>
          <w:p w:rsidR="00CC2ABC" w:rsidRPr="00F60288" w:rsidRDefault="00CC2ABC" w:rsidP="00697BE7">
            <w:pPr>
              <w:tabs>
                <w:tab w:val="left" w:pos="820"/>
              </w:tabs>
              <w:spacing w:after="0" w:line="276" w:lineRule="auto"/>
              <w:rPr>
                <w:rFonts w:ascii="Arial" w:eastAsia="Times New Roman" w:hAnsi="Arial" w:cs="Arial"/>
                <w:color w:val="000000"/>
                <w:sz w:val="20"/>
              </w:rPr>
            </w:pPr>
            <w:r w:rsidRPr="00F60288">
              <w:rPr>
                <w:rFonts w:ascii="Arial" w:eastAsia="Times New Roman" w:hAnsi="Arial" w:cs="Arial"/>
                <w:color w:val="000000"/>
                <w:sz w:val="20"/>
              </w:rPr>
              <w:t>Employed</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121</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100 (14.2)</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11 (13.8)</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10 (17.5)</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r>
      <w:tr w:rsidR="00CC2ABC" w:rsidRPr="00F60288" w:rsidTr="00697BE7">
        <w:tblPrEx>
          <w:shd w:val="clear" w:color="auto" w:fill="FFFFFF"/>
        </w:tblPrEx>
        <w:trPr>
          <w:trHeight w:val="144"/>
          <w:jc w:val="center"/>
        </w:trPr>
        <w:tc>
          <w:tcPr>
            <w:tcW w:w="932" w:type="pct"/>
            <w:shd w:val="clear" w:color="auto" w:fill="FFFFFF"/>
          </w:tcPr>
          <w:p w:rsidR="00CC2ABC" w:rsidRPr="00F60288" w:rsidRDefault="00CC2ABC" w:rsidP="00697BE7">
            <w:pPr>
              <w:tabs>
                <w:tab w:val="left" w:pos="820"/>
              </w:tabs>
              <w:spacing w:after="0" w:line="276" w:lineRule="auto"/>
              <w:rPr>
                <w:rFonts w:ascii="Arial" w:eastAsia="Times New Roman" w:hAnsi="Arial" w:cs="Arial"/>
                <w:color w:val="000000"/>
                <w:sz w:val="20"/>
              </w:rPr>
            </w:pPr>
            <w:r w:rsidRPr="00F60288">
              <w:rPr>
                <w:rFonts w:ascii="Arial" w:eastAsia="Times New Roman" w:hAnsi="Arial" w:cs="Arial"/>
                <w:color w:val="000000"/>
                <w:sz w:val="20"/>
              </w:rPr>
              <w:t>Unemployed</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537</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456 (64.9)</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46 (57.5)</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35 (61.4)</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r>
      <w:tr w:rsidR="00CC2ABC" w:rsidRPr="00F60288" w:rsidTr="00697BE7">
        <w:tblPrEx>
          <w:shd w:val="clear" w:color="auto" w:fill="FFFFFF"/>
        </w:tblPrEx>
        <w:trPr>
          <w:trHeight w:val="144"/>
          <w:jc w:val="center"/>
        </w:trPr>
        <w:tc>
          <w:tcPr>
            <w:tcW w:w="932" w:type="pct"/>
            <w:shd w:val="clear" w:color="auto" w:fill="FFFFFF"/>
          </w:tcPr>
          <w:p w:rsidR="00CC2ABC" w:rsidRPr="00F60288" w:rsidRDefault="00CC2ABC" w:rsidP="00697BE7">
            <w:pPr>
              <w:tabs>
                <w:tab w:val="left" w:pos="820"/>
              </w:tabs>
              <w:spacing w:after="0" w:line="276" w:lineRule="auto"/>
              <w:rPr>
                <w:rFonts w:ascii="Arial" w:eastAsia="Times New Roman" w:hAnsi="Arial" w:cs="Arial"/>
                <w:color w:val="000000"/>
                <w:sz w:val="20"/>
              </w:rPr>
            </w:pPr>
            <w:r w:rsidRPr="00F60288">
              <w:rPr>
                <w:rFonts w:ascii="Arial" w:eastAsia="Times New Roman" w:hAnsi="Arial" w:cs="Arial"/>
                <w:color w:val="000000"/>
                <w:sz w:val="20"/>
              </w:rPr>
              <w:t>Other</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182</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147 (20.9)</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23 (28.7)</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12 (21.1)</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r>
      <w:tr w:rsidR="00CC2ABC" w:rsidRPr="00F60288" w:rsidTr="00697BE7">
        <w:tblPrEx>
          <w:shd w:val="clear" w:color="auto" w:fill="FFFFFF"/>
        </w:tblPrEx>
        <w:trPr>
          <w:trHeight w:val="144"/>
          <w:jc w:val="center"/>
        </w:trPr>
        <w:tc>
          <w:tcPr>
            <w:tcW w:w="2120" w:type="pct"/>
            <w:gridSpan w:val="3"/>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b/>
                <w:color w:val="000000"/>
                <w:sz w:val="20"/>
              </w:rPr>
              <w:t xml:space="preserve">Violence in lifetime, </w:t>
            </w:r>
            <w:r w:rsidRPr="00F60288">
              <w:rPr>
                <w:rFonts w:ascii="Arial" w:eastAsia="Times New Roman" w:hAnsi="Arial" w:cs="Arial"/>
                <w:b/>
                <w:i/>
                <w:color w:val="000000"/>
                <w:sz w:val="20"/>
              </w:rPr>
              <w:t>n</w:t>
            </w:r>
            <w:r w:rsidRPr="00F60288">
              <w:rPr>
                <w:rFonts w:ascii="Arial" w:eastAsia="Times New Roman" w:hAnsi="Arial" w:cs="Arial"/>
                <w:b/>
                <w:color w:val="000000"/>
                <w:sz w:val="20"/>
              </w:rPr>
              <w:t xml:space="preserve"> (%)</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i/>
                <w:color w:val="000000"/>
                <w:sz w:val="20"/>
              </w:rPr>
              <w:t>χ2</w:t>
            </w:r>
            <w:r w:rsidRPr="00F60288">
              <w:rPr>
                <w:rFonts w:ascii="Arial" w:eastAsia="Times New Roman" w:hAnsi="Arial" w:cs="Arial"/>
                <w:color w:val="000000"/>
                <w:sz w:val="20"/>
              </w:rPr>
              <w:t xml:space="preserve"> = 6.63 (2)*</w:t>
            </w:r>
          </w:p>
        </w:tc>
        <w:tc>
          <w:tcPr>
            <w:tcW w:w="671"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p>
        </w:tc>
      </w:tr>
      <w:tr w:rsidR="00CC2ABC" w:rsidRPr="00F60288" w:rsidTr="00697BE7">
        <w:tblPrEx>
          <w:shd w:val="clear" w:color="auto" w:fill="FFFFFF"/>
        </w:tblPrEx>
        <w:trPr>
          <w:trHeight w:val="144"/>
          <w:jc w:val="center"/>
        </w:trPr>
        <w:tc>
          <w:tcPr>
            <w:tcW w:w="932"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Yes </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249</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219 (40.9)</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21 (38.9)</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9 (20.9)</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SZ &gt; DP</w:t>
            </w:r>
          </w:p>
        </w:tc>
      </w:tr>
      <w:tr w:rsidR="00CC2ABC" w:rsidRPr="00F60288" w:rsidTr="00697BE7">
        <w:tblPrEx>
          <w:shd w:val="clear" w:color="auto" w:fill="FFFFFF"/>
        </w:tblPrEx>
        <w:trPr>
          <w:trHeight w:val="144"/>
          <w:jc w:val="center"/>
        </w:trPr>
        <w:tc>
          <w:tcPr>
            <w:tcW w:w="932"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No </w:t>
            </w:r>
          </w:p>
        </w:tc>
        <w:tc>
          <w:tcPr>
            <w:tcW w:w="476"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384</w:t>
            </w:r>
          </w:p>
        </w:tc>
        <w:tc>
          <w:tcPr>
            <w:tcW w:w="71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317 (59.1)</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33 (61.1)</w:t>
            </w: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34 (79.1)</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DP &gt; SZ</w:t>
            </w:r>
          </w:p>
        </w:tc>
      </w:tr>
      <w:tr w:rsidR="00CC2ABC" w:rsidRPr="00F60288" w:rsidTr="00697BE7">
        <w:tblPrEx>
          <w:shd w:val="clear" w:color="auto" w:fill="FFFFFF"/>
        </w:tblPrEx>
        <w:trPr>
          <w:trHeight w:val="144"/>
          <w:jc w:val="center"/>
        </w:trPr>
        <w:tc>
          <w:tcPr>
            <w:tcW w:w="2120" w:type="pct"/>
            <w:gridSpan w:val="3"/>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b/>
                <w:color w:val="000000"/>
                <w:sz w:val="20"/>
              </w:rPr>
              <w:lastRenderedPageBreak/>
              <w:t xml:space="preserve">Alcohol use, </w:t>
            </w:r>
            <w:r w:rsidRPr="00F60288">
              <w:rPr>
                <w:rFonts w:ascii="Arial" w:eastAsia="Times New Roman" w:hAnsi="Arial" w:cs="Arial"/>
                <w:b/>
                <w:i/>
                <w:color w:val="000000"/>
                <w:sz w:val="20"/>
              </w:rPr>
              <w:t>n</w:t>
            </w:r>
            <w:r w:rsidRPr="00F60288">
              <w:rPr>
                <w:rFonts w:ascii="Arial" w:eastAsia="Times New Roman" w:hAnsi="Arial" w:cs="Arial"/>
                <w:b/>
                <w:color w:val="000000"/>
                <w:sz w:val="20"/>
              </w:rPr>
              <w:t xml:space="preserve"> (%)</w:t>
            </w:r>
          </w:p>
        </w:tc>
        <w:tc>
          <w:tcPr>
            <w:tcW w:w="71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45"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i/>
                <w:color w:val="000000"/>
                <w:sz w:val="20"/>
              </w:rPr>
              <w:t>χ2</w:t>
            </w:r>
            <w:r w:rsidRPr="00F60288">
              <w:rPr>
                <w:rFonts w:ascii="Arial" w:eastAsia="Times New Roman" w:hAnsi="Arial" w:cs="Arial"/>
                <w:color w:val="000000"/>
                <w:sz w:val="20"/>
              </w:rPr>
              <w:t xml:space="preserve"> = 3.71 (2)</w:t>
            </w:r>
          </w:p>
        </w:tc>
        <w:tc>
          <w:tcPr>
            <w:tcW w:w="671"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p>
        </w:tc>
      </w:tr>
      <w:tr w:rsidR="00CC2ABC" w:rsidRPr="00F60288" w:rsidTr="00697BE7">
        <w:tblPrEx>
          <w:shd w:val="clear" w:color="auto" w:fill="FFFFFF"/>
        </w:tblPrEx>
        <w:trPr>
          <w:trHeight w:val="144"/>
          <w:jc w:val="center"/>
        </w:trPr>
        <w:tc>
          <w:tcPr>
            <w:tcW w:w="932"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Yes </w:t>
            </w:r>
          </w:p>
        </w:tc>
        <w:tc>
          <w:tcPr>
            <w:tcW w:w="476" w:type="pct"/>
            <w:shd w:val="clear" w:color="auto" w:fill="auto"/>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333</w:t>
            </w:r>
          </w:p>
        </w:tc>
        <w:tc>
          <w:tcPr>
            <w:tcW w:w="713"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275 (57.5)</w:t>
            </w:r>
          </w:p>
        </w:tc>
        <w:tc>
          <w:tcPr>
            <w:tcW w:w="711"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36 (67.9)</w:t>
            </w:r>
          </w:p>
        </w:tc>
        <w:tc>
          <w:tcPr>
            <w:tcW w:w="645"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22 (48.9)</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r>
      <w:tr w:rsidR="00CC2ABC" w:rsidRPr="00F60288" w:rsidTr="00697BE7">
        <w:tblPrEx>
          <w:shd w:val="clear" w:color="auto" w:fill="FFFFFF"/>
        </w:tblPrEx>
        <w:trPr>
          <w:trHeight w:val="144"/>
          <w:jc w:val="center"/>
        </w:trPr>
        <w:tc>
          <w:tcPr>
            <w:tcW w:w="932"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No </w:t>
            </w:r>
          </w:p>
        </w:tc>
        <w:tc>
          <w:tcPr>
            <w:tcW w:w="476" w:type="pct"/>
            <w:shd w:val="clear" w:color="auto" w:fill="auto"/>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243</w:t>
            </w:r>
          </w:p>
        </w:tc>
        <w:tc>
          <w:tcPr>
            <w:tcW w:w="713"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203 (42.5)</w:t>
            </w:r>
          </w:p>
        </w:tc>
        <w:tc>
          <w:tcPr>
            <w:tcW w:w="711"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17 (32.1)</w:t>
            </w:r>
          </w:p>
        </w:tc>
        <w:tc>
          <w:tcPr>
            <w:tcW w:w="645"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23 (51.1)</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r>
      <w:tr w:rsidR="00CC2ABC" w:rsidRPr="00F60288" w:rsidTr="00697BE7">
        <w:tblPrEx>
          <w:shd w:val="clear" w:color="auto" w:fill="FFFFFF"/>
        </w:tblPrEx>
        <w:trPr>
          <w:trHeight w:val="144"/>
          <w:jc w:val="center"/>
        </w:trPr>
        <w:tc>
          <w:tcPr>
            <w:tcW w:w="2120" w:type="pct"/>
            <w:gridSpan w:val="3"/>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b/>
                <w:color w:val="000000"/>
                <w:sz w:val="20"/>
              </w:rPr>
              <w:t xml:space="preserve">Nicotine use, </w:t>
            </w:r>
            <w:r w:rsidRPr="00F60288">
              <w:rPr>
                <w:rFonts w:ascii="Arial" w:eastAsia="Times New Roman" w:hAnsi="Arial" w:cs="Arial"/>
                <w:b/>
                <w:i/>
                <w:color w:val="000000"/>
                <w:sz w:val="20"/>
              </w:rPr>
              <w:t>n</w:t>
            </w:r>
            <w:r w:rsidRPr="00F60288">
              <w:rPr>
                <w:rFonts w:ascii="Arial" w:eastAsia="Times New Roman" w:hAnsi="Arial" w:cs="Arial"/>
                <w:b/>
                <w:color w:val="000000"/>
                <w:sz w:val="20"/>
              </w:rPr>
              <w:t xml:space="preserve"> (%)</w:t>
            </w:r>
          </w:p>
        </w:tc>
        <w:tc>
          <w:tcPr>
            <w:tcW w:w="711"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p>
        </w:tc>
        <w:tc>
          <w:tcPr>
            <w:tcW w:w="645"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i/>
                <w:color w:val="000000"/>
                <w:sz w:val="20"/>
              </w:rPr>
              <w:t>χ2</w:t>
            </w:r>
            <w:r w:rsidRPr="00F60288">
              <w:rPr>
                <w:rFonts w:ascii="Arial" w:eastAsia="Times New Roman" w:hAnsi="Arial" w:cs="Arial"/>
                <w:color w:val="000000"/>
                <w:sz w:val="20"/>
              </w:rPr>
              <w:t xml:space="preserve"> = 1.42 (2)</w:t>
            </w:r>
          </w:p>
        </w:tc>
        <w:tc>
          <w:tcPr>
            <w:tcW w:w="671"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p>
        </w:tc>
      </w:tr>
      <w:tr w:rsidR="00CC2ABC" w:rsidRPr="00F60288" w:rsidTr="00697BE7">
        <w:tblPrEx>
          <w:shd w:val="clear" w:color="auto" w:fill="FFFFFF"/>
        </w:tblPrEx>
        <w:trPr>
          <w:trHeight w:val="144"/>
          <w:jc w:val="center"/>
        </w:trPr>
        <w:tc>
          <w:tcPr>
            <w:tcW w:w="932"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Yes </w:t>
            </w:r>
          </w:p>
        </w:tc>
        <w:tc>
          <w:tcPr>
            <w:tcW w:w="476" w:type="pct"/>
            <w:shd w:val="clear" w:color="auto" w:fill="auto"/>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210</w:t>
            </w:r>
          </w:p>
        </w:tc>
        <w:tc>
          <w:tcPr>
            <w:tcW w:w="713"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179 (37.5)</w:t>
            </w:r>
          </w:p>
        </w:tc>
        <w:tc>
          <w:tcPr>
            <w:tcW w:w="711"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18 (34.6)</w:t>
            </w:r>
          </w:p>
        </w:tc>
        <w:tc>
          <w:tcPr>
            <w:tcW w:w="645"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13 (28.9)</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r>
      <w:tr w:rsidR="00CC2ABC" w:rsidRPr="00F60288" w:rsidTr="00697BE7">
        <w:tblPrEx>
          <w:shd w:val="clear" w:color="auto" w:fill="FFFFFF"/>
        </w:tblPrEx>
        <w:trPr>
          <w:trHeight w:val="268"/>
          <w:jc w:val="center"/>
        </w:trPr>
        <w:tc>
          <w:tcPr>
            <w:tcW w:w="932"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No </w:t>
            </w:r>
          </w:p>
        </w:tc>
        <w:tc>
          <w:tcPr>
            <w:tcW w:w="476" w:type="pct"/>
            <w:shd w:val="clear" w:color="auto" w:fill="auto"/>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364</w:t>
            </w:r>
          </w:p>
        </w:tc>
        <w:tc>
          <w:tcPr>
            <w:tcW w:w="713"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298 (62.5)</w:t>
            </w:r>
          </w:p>
        </w:tc>
        <w:tc>
          <w:tcPr>
            <w:tcW w:w="711"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34 (65.4)</w:t>
            </w:r>
          </w:p>
        </w:tc>
        <w:tc>
          <w:tcPr>
            <w:tcW w:w="645"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32 (71.1)</w:t>
            </w: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p>
        </w:tc>
      </w:tr>
      <w:tr w:rsidR="00CC2ABC" w:rsidRPr="00F60288" w:rsidTr="00697BE7">
        <w:tblPrEx>
          <w:shd w:val="clear" w:color="auto" w:fill="FFFFFF"/>
        </w:tblPrEx>
        <w:trPr>
          <w:trHeight w:val="97"/>
          <w:jc w:val="center"/>
        </w:trPr>
        <w:tc>
          <w:tcPr>
            <w:tcW w:w="2120" w:type="pct"/>
            <w:gridSpan w:val="3"/>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b/>
                <w:color w:val="000000"/>
                <w:sz w:val="20"/>
              </w:rPr>
              <w:t xml:space="preserve">Cannabis use, </w:t>
            </w:r>
            <w:r w:rsidRPr="00F60288">
              <w:rPr>
                <w:rFonts w:ascii="Arial" w:eastAsia="Times New Roman" w:hAnsi="Arial" w:cs="Arial"/>
                <w:b/>
                <w:i/>
                <w:color w:val="000000"/>
                <w:sz w:val="20"/>
              </w:rPr>
              <w:t>n</w:t>
            </w:r>
            <w:r w:rsidRPr="00F60288">
              <w:rPr>
                <w:rFonts w:ascii="Arial" w:eastAsia="Times New Roman" w:hAnsi="Arial" w:cs="Arial"/>
                <w:b/>
                <w:color w:val="000000"/>
                <w:sz w:val="20"/>
              </w:rPr>
              <w:t xml:space="preserve"> (%)</w:t>
            </w:r>
          </w:p>
        </w:tc>
        <w:tc>
          <w:tcPr>
            <w:tcW w:w="711"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p>
        </w:tc>
        <w:tc>
          <w:tcPr>
            <w:tcW w:w="645"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p>
        </w:tc>
        <w:tc>
          <w:tcPr>
            <w:tcW w:w="853" w:type="pct"/>
            <w:shd w:val="clear" w:color="auto" w:fill="FFFFFF"/>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i/>
                <w:color w:val="000000"/>
                <w:sz w:val="20"/>
              </w:rPr>
              <w:t>χ2</w:t>
            </w:r>
            <w:r w:rsidRPr="00F60288">
              <w:rPr>
                <w:rFonts w:ascii="Arial" w:eastAsia="Times New Roman" w:hAnsi="Arial" w:cs="Arial"/>
                <w:color w:val="000000"/>
                <w:sz w:val="20"/>
              </w:rPr>
              <w:t xml:space="preserve"> = 3.35 (2)</w:t>
            </w:r>
          </w:p>
        </w:tc>
        <w:tc>
          <w:tcPr>
            <w:tcW w:w="671"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p>
        </w:tc>
      </w:tr>
      <w:tr w:rsidR="00CC2ABC" w:rsidRPr="00F60288" w:rsidTr="00152B2E">
        <w:tblPrEx>
          <w:shd w:val="clear" w:color="auto" w:fill="FFFFFF"/>
        </w:tblPrEx>
        <w:trPr>
          <w:trHeight w:val="97"/>
          <w:jc w:val="center"/>
        </w:trPr>
        <w:tc>
          <w:tcPr>
            <w:tcW w:w="932"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Yes</w:t>
            </w:r>
          </w:p>
        </w:tc>
        <w:tc>
          <w:tcPr>
            <w:tcW w:w="476" w:type="pct"/>
            <w:shd w:val="clear" w:color="auto" w:fill="auto"/>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330</w:t>
            </w:r>
          </w:p>
        </w:tc>
        <w:tc>
          <w:tcPr>
            <w:tcW w:w="713"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279 (58.5)</w:t>
            </w:r>
          </w:p>
        </w:tc>
        <w:tc>
          <w:tcPr>
            <w:tcW w:w="711"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31 (58.5)</w:t>
            </w:r>
          </w:p>
        </w:tc>
        <w:tc>
          <w:tcPr>
            <w:tcW w:w="645" w:type="pct"/>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20 (44.4)</w:t>
            </w:r>
          </w:p>
        </w:tc>
        <w:tc>
          <w:tcPr>
            <w:tcW w:w="853"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p>
        </w:tc>
        <w:tc>
          <w:tcPr>
            <w:tcW w:w="671" w:type="pct"/>
            <w:shd w:val="clear" w:color="auto" w:fill="FFFFFF"/>
          </w:tcPr>
          <w:p w:rsidR="00CC2ABC" w:rsidRPr="00F60288" w:rsidRDefault="00CC2ABC" w:rsidP="00697BE7">
            <w:pPr>
              <w:spacing w:after="0" w:line="276" w:lineRule="auto"/>
              <w:rPr>
                <w:rFonts w:ascii="Arial" w:eastAsia="Times New Roman" w:hAnsi="Arial" w:cs="Arial"/>
                <w:i/>
                <w:color w:val="000000"/>
                <w:sz w:val="20"/>
              </w:rPr>
            </w:pPr>
          </w:p>
        </w:tc>
      </w:tr>
      <w:tr w:rsidR="00CC2ABC" w:rsidRPr="00F60288" w:rsidTr="00152B2E">
        <w:tblPrEx>
          <w:shd w:val="clear" w:color="auto" w:fill="FFFFFF"/>
        </w:tblPrEx>
        <w:trPr>
          <w:trHeight w:val="97"/>
          <w:jc w:val="center"/>
        </w:trPr>
        <w:tc>
          <w:tcPr>
            <w:tcW w:w="932" w:type="pct"/>
            <w:tcBorders>
              <w:bottom w:val="single" w:sz="12" w:space="0" w:color="auto"/>
            </w:tcBorders>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No</w:t>
            </w:r>
          </w:p>
        </w:tc>
        <w:tc>
          <w:tcPr>
            <w:tcW w:w="476" w:type="pct"/>
            <w:tcBorders>
              <w:bottom w:val="single" w:sz="12" w:space="0" w:color="auto"/>
            </w:tcBorders>
            <w:shd w:val="clear" w:color="auto" w:fill="auto"/>
          </w:tcPr>
          <w:p w:rsidR="00CC2ABC" w:rsidRPr="00F60288" w:rsidRDefault="00CC2ABC" w:rsidP="00697BE7">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245</w:t>
            </w:r>
          </w:p>
        </w:tc>
        <w:tc>
          <w:tcPr>
            <w:tcW w:w="713" w:type="pct"/>
            <w:tcBorders>
              <w:bottom w:val="single" w:sz="12" w:space="0" w:color="auto"/>
            </w:tcBorders>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198 (41.5)</w:t>
            </w:r>
          </w:p>
        </w:tc>
        <w:tc>
          <w:tcPr>
            <w:tcW w:w="711" w:type="pct"/>
            <w:tcBorders>
              <w:bottom w:val="single" w:sz="12" w:space="0" w:color="auto"/>
            </w:tcBorders>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22 (41.5)</w:t>
            </w:r>
          </w:p>
        </w:tc>
        <w:tc>
          <w:tcPr>
            <w:tcW w:w="645" w:type="pct"/>
            <w:tcBorders>
              <w:bottom w:val="single" w:sz="12" w:space="0" w:color="auto"/>
            </w:tcBorders>
            <w:shd w:val="clear" w:color="auto" w:fill="auto"/>
          </w:tcPr>
          <w:p w:rsidR="00CC2ABC" w:rsidRPr="00F60288" w:rsidRDefault="00CC2ABC" w:rsidP="00697BE7">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25 (55.6)</w:t>
            </w:r>
          </w:p>
        </w:tc>
        <w:tc>
          <w:tcPr>
            <w:tcW w:w="853" w:type="pct"/>
            <w:tcBorders>
              <w:bottom w:val="single" w:sz="12" w:space="0" w:color="auto"/>
            </w:tcBorders>
            <w:shd w:val="clear" w:color="auto" w:fill="FFFFFF"/>
          </w:tcPr>
          <w:p w:rsidR="00CC2ABC" w:rsidRPr="00F60288" w:rsidRDefault="00CC2ABC" w:rsidP="00697BE7">
            <w:pPr>
              <w:spacing w:after="0" w:line="276" w:lineRule="auto"/>
              <w:rPr>
                <w:rFonts w:ascii="Arial" w:eastAsia="Times New Roman" w:hAnsi="Arial" w:cs="Arial"/>
                <w:i/>
                <w:color w:val="000000"/>
                <w:sz w:val="20"/>
              </w:rPr>
            </w:pPr>
          </w:p>
        </w:tc>
        <w:tc>
          <w:tcPr>
            <w:tcW w:w="671" w:type="pct"/>
            <w:tcBorders>
              <w:bottom w:val="single" w:sz="12" w:space="0" w:color="auto"/>
            </w:tcBorders>
            <w:shd w:val="clear" w:color="auto" w:fill="FFFFFF"/>
          </w:tcPr>
          <w:p w:rsidR="00CC2ABC" w:rsidRPr="00F60288" w:rsidRDefault="00CC2ABC" w:rsidP="00697BE7">
            <w:pPr>
              <w:spacing w:after="0" w:line="276" w:lineRule="auto"/>
              <w:rPr>
                <w:rFonts w:ascii="Arial" w:eastAsia="Times New Roman" w:hAnsi="Arial" w:cs="Arial"/>
                <w:i/>
                <w:color w:val="000000"/>
                <w:sz w:val="20"/>
              </w:rPr>
            </w:pPr>
          </w:p>
        </w:tc>
      </w:tr>
    </w:tbl>
    <w:p w:rsidR="00CC2ABC" w:rsidRPr="00F60288" w:rsidRDefault="00CC2ABC" w:rsidP="00B266CA">
      <w:pPr>
        <w:spacing w:after="0" w:line="276" w:lineRule="auto"/>
        <w:rPr>
          <w:rFonts w:ascii="Arial" w:hAnsi="Arial" w:cs="Arial"/>
          <w:sz w:val="20"/>
        </w:rPr>
      </w:pPr>
      <w:r w:rsidRPr="00F60288">
        <w:rPr>
          <w:rFonts w:ascii="Arial" w:hAnsi="Arial" w:cs="Arial"/>
          <w:i/>
          <w:sz w:val="20"/>
        </w:rPr>
        <w:t xml:space="preserve">n, frequency; SZ, </w:t>
      </w:r>
      <w:r>
        <w:rPr>
          <w:rFonts w:ascii="Arial" w:hAnsi="Arial" w:cs="Arial"/>
          <w:i/>
          <w:sz w:val="20"/>
        </w:rPr>
        <w:t>s</w:t>
      </w:r>
      <w:r w:rsidRPr="00F60288">
        <w:rPr>
          <w:rFonts w:ascii="Arial" w:hAnsi="Arial" w:cs="Arial"/>
          <w:i/>
          <w:sz w:val="20"/>
        </w:rPr>
        <w:t>chizophrenia</w:t>
      </w:r>
      <w:r>
        <w:rPr>
          <w:rFonts w:ascii="Arial" w:hAnsi="Arial" w:cs="Arial"/>
          <w:i/>
          <w:sz w:val="20"/>
        </w:rPr>
        <w:t>-s</w:t>
      </w:r>
      <w:r w:rsidRPr="00F60288">
        <w:rPr>
          <w:rFonts w:ascii="Arial" w:hAnsi="Arial" w:cs="Arial"/>
          <w:i/>
          <w:sz w:val="20"/>
        </w:rPr>
        <w:t xml:space="preserve">pectrum; </w:t>
      </w:r>
      <w:r>
        <w:rPr>
          <w:rFonts w:ascii="Arial" w:hAnsi="Arial" w:cs="Arial"/>
          <w:i/>
          <w:sz w:val="20"/>
        </w:rPr>
        <w:t>M</w:t>
      </w:r>
      <w:r w:rsidRPr="00F60288">
        <w:rPr>
          <w:rFonts w:ascii="Arial" w:hAnsi="Arial" w:cs="Arial"/>
          <w:i/>
          <w:sz w:val="20"/>
        </w:rPr>
        <w:t xml:space="preserve">P, </w:t>
      </w:r>
      <w:r>
        <w:rPr>
          <w:rFonts w:ascii="Arial" w:hAnsi="Arial" w:cs="Arial"/>
          <w:i/>
          <w:sz w:val="20"/>
        </w:rPr>
        <w:t>manic psychosis</w:t>
      </w:r>
      <w:r w:rsidRPr="00F60288">
        <w:rPr>
          <w:rFonts w:ascii="Arial" w:hAnsi="Arial" w:cs="Arial"/>
          <w:i/>
          <w:sz w:val="20"/>
        </w:rPr>
        <w:t xml:space="preserve">; DP, </w:t>
      </w:r>
      <w:r>
        <w:rPr>
          <w:rFonts w:ascii="Arial" w:hAnsi="Arial" w:cs="Arial"/>
          <w:i/>
          <w:sz w:val="20"/>
        </w:rPr>
        <w:t>d</w:t>
      </w:r>
      <w:r w:rsidRPr="00F60288">
        <w:rPr>
          <w:rFonts w:ascii="Arial" w:hAnsi="Arial" w:cs="Arial"/>
          <w:i/>
          <w:sz w:val="20"/>
        </w:rPr>
        <w:t xml:space="preserve">epressive </w:t>
      </w:r>
      <w:r>
        <w:rPr>
          <w:rFonts w:ascii="Arial" w:hAnsi="Arial" w:cs="Arial"/>
          <w:i/>
          <w:sz w:val="20"/>
        </w:rPr>
        <w:t>p</w:t>
      </w:r>
      <w:r w:rsidRPr="00F60288">
        <w:rPr>
          <w:rFonts w:ascii="Arial" w:hAnsi="Arial" w:cs="Arial"/>
          <w:i/>
          <w:sz w:val="20"/>
        </w:rPr>
        <w:t>sychosis; GAF-d, Global Assessment of Functioning Scale–disability subscale; PANSS, Positive and Negative Syndrome Scale;</w:t>
      </w:r>
      <w:r>
        <w:rPr>
          <w:rFonts w:ascii="Arial" w:hAnsi="Arial" w:cs="Arial"/>
          <w:i/>
          <w:sz w:val="20"/>
        </w:rPr>
        <w:t xml:space="preserve"> YMRS, Young Mania Rating Scale</w:t>
      </w:r>
      <w:r w:rsidRPr="00F60288">
        <w:rPr>
          <w:rFonts w:ascii="Arial" w:hAnsi="Arial" w:cs="Arial"/>
          <w:i/>
          <w:sz w:val="20"/>
        </w:rPr>
        <w:t>; DUP, Duration of Untreated Psychosis (time between first psychotic symptom and compliance with medication); P, p-value (*</w:t>
      </w:r>
      <w:r>
        <w:rPr>
          <w:rFonts w:ascii="Arial" w:hAnsi="Arial" w:cs="Arial"/>
          <w:i/>
          <w:sz w:val="20"/>
        </w:rPr>
        <w:t xml:space="preserve"> &lt; </w:t>
      </w:r>
      <w:r w:rsidRPr="00F60288">
        <w:rPr>
          <w:rFonts w:ascii="Arial" w:hAnsi="Arial" w:cs="Arial"/>
          <w:i/>
          <w:sz w:val="20"/>
        </w:rPr>
        <w:t xml:space="preserve">0.05, ** </w:t>
      </w:r>
      <w:r>
        <w:rPr>
          <w:rFonts w:ascii="Arial" w:hAnsi="Arial" w:cs="Arial"/>
          <w:i/>
          <w:sz w:val="20"/>
        </w:rPr>
        <w:t>&lt;</w:t>
      </w:r>
      <w:r w:rsidRPr="00F60288">
        <w:rPr>
          <w:rFonts w:ascii="Arial" w:hAnsi="Arial" w:cs="Arial"/>
          <w:i/>
          <w:sz w:val="20"/>
        </w:rPr>
        <w:t xml:space="preserve"> 0.005, *** </w:t>
      </w:r>
      <w:r>
        <w:rPr>
          <w:rFonts w:ascii="Arial" w:hAnsi="Arial" w:cs="Arial"/>
          <w:i/>
          <w:sz w:val="20"/>
        </w:rPr>
        <w:t>&lt;</w:t>
      </w:r>
      <w:r w:rsidRPr="00F60288">
        <w:rPr>
          <w:rFonts w:ascii="Arial" w:hAnsi="Arial" w:cs="Arial"/>
          <w:i/>
          <w:sz w:val="20"/>
        </w:rPr>
        <w:t xml:space="preserve"> 0.001); df, degrees of freedom; SD, standard deviation;</w:t>
      </w:r>
      <w:r w:rsidRPr="00F60288">
        <w:rPr>
          <w:rFonts w:ascii="Arial" w:hAnsi="Arial" w:cs="Arial"/>
          <w:sz w:val="20"/>
        </w:rPr>
        <w:t xml:space="preserve"> </w:t>
      </w:r>
      <w:r w:rsidRPr="00F60288">
        <w:rPr>
          <w:rFonts w:ascii="Arial" w:hAnsi="Arial" w:cs="Arial"/>
          <w:i/>
          <w:sz w:val="20"/>
        </w:rPr>
        <w:t xml:space="preserve">¹, degree of symptom in preceding 2 weeks (0-7); </w:t>
      </w:r>
      <w:r w:rsidRPr="00F60288">
        <w:rPr>
          <w:rFonts w:ascii="Arial" w:hAnsi="Arial" w:cs="Arial"/>
          <w:sz w:val="20"/>
        </w:rPr>
        <w:t>²</w:t>
      </w:r>
      <w:r w:rsidRPr="00F60288">
        <w:rPr>
          <w:rFonts w:ascii="Arial" w:hAnsi="Arial" w:cs="Arial"/>
          <w:i/>
          <w:sz w:val="20"/>
        </w:rPr>
        <w:t xml:space="preserve">, highest level of qualification scale (1-7): no qualifications (1), GCSES (2), A-levels (3), professional qualification/Higher National Diploma (4), degree incomplete (5), degree complete (6), post-grad training (7); FH, </w:t>
      </w:r>
      <w:r>
        <w:rPr>
          <w:rFonts w:ascii="Arial" w:hAnsi="Arial" w:cs="Arial"/>
          <w:i/>
          <w:sz w:val="20"/>
        </w:rPr>
        <w:t>f</w:t>
      </w:r>
      <w:r w:rsidRPr="00F60288">
        <w:rPr>
          <w:rFonts w:ascii="Arial" w:hAnsi="Arial" w:cs="Arial"/>
          <w:i/>
          <w:sz w:val="20"/>
        </w:rPr>
        <w:t>amily history</w:t>
      </w:r>
      <w:r>
        <w:rPr>
          <w:rFonts w:ascii="Arial" w:hAnsi="Arial" w:cs="Arial"/>
          <w:i/>
          <w:sz w:val="20"/>
        </w:rPr>
        <w:t>.</w:t>
      </w:r>
    </w:p>
    <w:p w:rsidR="00CC2ABC" w:rsidRDefault="00CC2ABC" w:rsidP="00B266CA">
      <w:pPr>
        <w:spacing w:after="0" w:line="276" w:lineRule="auto"/>
        <w:rPr>
          <w:rFonts w:ascii="Arial" w:hAnsi="Arial" w:cs="Arial"/>
          <w:sz w:val="20"/>
        </w:rPr>
      </w:pPr>
    </w:p>
    <w:p w:rsidR="00CC2ABC" w:rsidRDefault="00CC2ABC" w:rsidP="00B266CA">
      <w:pPr>
        <w:spacing w:line="276" w:lineRule="auto"/>
        <w:jc w:val="both"/>
        <w:rPr>
          <w:rFonts w:ascii="Calibri Light" w:hAnsi="Calibri Light"/>
          <w:sz w:val="24"/>
          <w:szCs w:val="20"/>
        </w:rPr>
      </w:pPr>
    </w:p>
    <w:p w:rsidR="00CC2ABC" w:rsidRDefault="00CC2ABC" w:rsidP="00B266CA">
      <w:pPr>
        <w:spacing w:after="0" w:line="240" w:lineRule="auto"/>
        <w:rPr>
          <w:rFonts w:ascii="Arial" w:hAnsi="Arial" w:cs="Arial"/>
          <w:b/>
          <w:color w:val="000000"/>
        </w:rPr>
      </w:pPr>
      <w:r>
        <w:rPr>
          <w:rFonts w:ascii="Arial" w:hAnsi="Arial" w:cs="Arial"/>
          <w:b/>
          <w:color w:val="000000"/>
        </w:rPr>
        <w:br w:type="page"/>
      </w:r>
    </w:p>
    <w:p w:rsidR="00CC2ABC" w:rsidRPr="002A2505" w:rsidRDefault="00CC2ABC" w:rsidP="00B266CA">
      <w:pPr>
        <w:autoSpaceDE w:val="0"/>
        <w:autoSpaceDN w:val="0"/>
        <w:adjustRightInd w:val="0"/>
        <w:spacing w:after="0" w:line="276" w:lineRule="auto"/>
        <w:rPr>
          <w:rFonts w:ascii="Arial" w:hAnsi="Arial" w:cs="Arial"/>
        </w:rPr>
      </w:pPr>
      <w:r>
        <w:rPr>
          <w:rFonts w:ascii="Arial" w:hAnsi="Arial" w:cs="Arial"/>
          <w:b/>
        </w:rPr>
        <w:lastRenderedPageBreak/>
        <w:t>Table 3: Clinical measures breakdown at baseline and follow-up based on clinical diagnosis at 1 year</w:t>
      </w:r>
      <w:r w:rsidRPr="002A2505">
        <w:rPr>
          <w:rFonts w:ascii="Arial" w:hAnsi="Arial" w:cs="Arial"/>
          <w:b/>
        </w:rPr>
        <w:t>.</w:t>
      </w:r>
    </w:p>
    <w:tbl>
      <w:tblPr>
        <w:tblW w:w="4873" w:type="pct"/>
        <w:tblInd w:w="-34" w:type="dxa"/>
        <w:tblLook w:val="04A0" w:firstRow="1" w:lastRow="0" w:firstColumn="1" w:lastColumn="0" w:noHBand="0" w:noVBand="1"/>
      </w:tblPr>
      <w:tblGrid>
        <w:gridCol w:w="1101"/>
        <w:gridCol w:w="1434"/>
        <w:gridCol w:w="1434"/>
        <w:gridCol w:w="1286"/>
        <w:gridCol w:w="1203"/>
        <w:gridCol w:w="1063"/>
        <w:gridCol w:w="1276"/>
      </w:tblGrid>
      <w:tr w:rsidR="00CC2ABC" w:rsidRPr="00F60288" w:rsidTr="00F55F52">
        <w:trPr>
          <w:trHeight w:val="485"/>
        </w:trPr>
        <w:tc>
          <w:tcPr>
            <w:tcW w:w="626" w:type="pct"/>
            <w:vMerge w:val="restart"/>
            <w:tcBorders>
              <w:top w:val="single" w:sz="12" w:space="0" w:color="auto"/>
            </w:tcBorders>
          </w:tcPr>
          <w:p w:rsidR="00CC2ABC" w:rsidRPr="00F60288" w:rsidRDefault="00CC2ABC" w:rsidP="00697BE7">
            <w:pPr>
              <w:spacing w:after="0" w:line="276" w:lineRule="auto"/>
              <w:rPr>
                <w:rFonts w:ascii="Arial" w:hAnsi="Arial" w:cs="Arial"/>
                <w:b/>
                <w:sz w:val="20"/>
              </w:rPr>
            </w:pPr>
          </w:p>
        </w:tc>
        <w:tc>
          <w:tcPr>
            <w:tcW w:w="815" w:type="pct"/>
            <w:vMerge w:val="restart"/>
            <w:tcBorders>
              <w:top w:val="single" w:sz="12" w:space="0" w:color="auto"/>
            </w:tcBorders>
          </w:tcPr>
          <w:p w:rsidR="00CC2ABC" w:rsidRPr="00F60288" w:rsidRDefault="00CC2ABC" w:rsidP="00697BE7">
            <w:pPr>
              <w:spacing w:after="0" w:line="276" w:lineRule="auto"/>
              <w:rPr>
                <w:rFonts w:ascii="Arial" w:hAnsi="Arial" w:cs="Arial"/>
                <w:b/>
                <w:sz w:val="20"/>
              </w:rPr>
            </w:pPr>
          </w:p>
        </w:tc>
        <w:tc>
          <w:tcPr>
            <w:tcW w:w="2230" w:type="pct"/>
            <w:gridSpan w:val="3"/>
            <w:tcBorders>
              <w:top w:val="single" w:sz="12" w:space="0" w:color="auto"/>
              <w:bottom w:val="single" w:sz="4" w:space="0" w:color="auto"/>
            </w:tcBorders>
          </w:tcPr>
          <w:p w:rsidR="00CC2ABC" w:rsidRDefault="00CC2ABC" w:rsidP="00697BE7">
            <w:pPr>
              <w:spacing w:after="0" w:line="276" w:lineRule="auto"/>
              <w:rPr>
                <w:rFonts w:ascii="Arial" w:hAnsi="Arial" w:cs="Arial"/>
                <w:b/>
                <w:sz w:val="20"/>
              </w:rPr>
            </w:pPr>
            <w:r w:rsidRPr="00F60288">
              <w:rPr>
                <w:rFonts w:ascii="Arial" w:hAnsi="Arial" w:cs="Arial"/>
                <w:b/>
                <w:sz w:val="20"/>
              </w:rPr>
              <w:t>Clinical diagnosis</w:t>
            </w:r>
          </w:p>
          <w:p w:rsidR="00CC2ABC" w:rsidRPr="00F60288" w:rsidRDefault="00CC2ABC" w:rsidP="00697BE7">
            <w:pPr>
              <w:spacing w:after="0" w:line="276" w:lineRule="auto"/>
              <w:rPr>
                <w:rFonts w:ascii="Arial" w:hAnsi="Arial" w:cs="Arial"/>
                <w:i/>
                <w:sz w:val="20"/>
              </w:rPr>
            </w:pPr>
            <w:r>
              <w:rPr>
                <w:rFonts w:ascii="Arial" w:hAnsi="Arial" w:cs="Arial"/>
                <w:b/>
                <w:sz w:val="20"/>
                <w:szCs w:val="20"/>
              </w:rPr>
              <w:t>N = 923</w:t>
            </w:r>
          </w:p>
        </w:tc>
        <w:tc>
          <w:tcPr>
            <w:tcW w:w="1329" w:type="pct"/>
            <w:gridSpan w:val="2"/>
            <w:vMerge w:val="restart"/>
            <w:tcBorders>
              <w:top w:val="single" w:sz="12" w:space="0" w:color="auto"/>
            </w:tcBorders>
          </w:tcPr>
          <w:p w:rsidR="00CC2ABC" w:rsidRPr="00F60288" w:rsidRDefault="00CC2ABC" w:rsidP="00697BE7">
            <w:pPr>
              <w:spacing w:after="0" w:line="276" w:lineRule="auto"/>
              <w:rPr>
                <w:rFonts w:ascii="Arial" w:hAnsi="Arial" w:cs="Arial"/>
                <w:i/>
                <w:sz w:val="20"/>
              </w:rPr>
            </w:pPr>
          </w:p>
        </w:tc>
      </w:tr>
      <w:tr w:rsidR="00CC2ABC" w:rsidRPr="00F60288" w:rsidTr="00F55F52">
        <w:trPr>
          <w:trHeight w:val="33"/>
        </w:trPr>
        <w:tc>
          <w:tcPr>
            <w:tcW w:w="626" w:type="pct"/>
            <w:vMerge/>
          </w:tcPr>
          <w:p w:rsidR="00CC2ABC" w:rsidRPr="00F60288" w:rsidRDefault="00CC2ABC" w:rsidP="00697BE7">
            <w:pPr>
              <w:spacing w:after="0" w:line="276" w:lineRule="auto"/>
              <w:rPr>
                <w:rFonts w:ascii="Arial" w:hAnsi="Arial" w:cs="Arial"/>
                <w:b/>
                <w:sz w:val="20"/>
              </w:rPr>
            </w:pPr>
          </w:p>
        </w:tc>
        <w:tc>
          <w:tcPr>
            <w:tcW w:w="815" w:type="pct"/>
            <w:vMerge/>
          </w:tcPr>
          <w:p w:rsidR="00CC2ABC" w:rsidRPr="00F60288" w:rsidRDefault="00CC2ABC" w:rsidP="00697BE7">
            <w:pPr>
              <w:spacing w:after="0" w:line="276" w:lineRule="auto"/>
              <w:rPr>
                <w:rFonts w:ascii="Arial" w:hAnsi="Arial" w:cs="Arial"/>
                <w:b/>
                <w:sz w:val="20"/>
              </w:rPr>
            </w:pPr>
          </w:p>
        </w:tc>
        <w:tc>
          <w:tcPr>
            <w:tcW w:w="2230" w:type="pct"/>
            <w:gridSpan w:val="3"/>
            <w:tcBorders>
              <w:top w:val="single" w:sz="4" w:space="0" w:color="auto"/>
            </w:tcBorders>
          </w:tcPr>
          <w:p w:rsidR="00CC2ABC" w:rsidRPr="00F60288" w:rsidRDefault="00CC2ABC" w:rsidP="00697BE7">
            <w:pPr>
              <w:spacing w:line="276" w:lineRule="auto"/>
              <w:rPr>
                <w:rFonts w:ascii="Arial" w:hAnsi="Arial" w:cs="Arial"/>
                <w:b/>
                <w:sz w:val="20"/>
              </w:rPr>
            </w:pPr>
          </w:p>
        </w:tc>
        <w:tc>
          <w:tcPr>
            <w:tcW w:w="1329" w:type="pct"/>
            <w:gridSpan w:val="2"/>
            <w:vMerge/>
          </w:tcPr>
          <w:p w:rsidR="00CC2ABC" w:rsidRPr="00F60288" w:rsidRDefault="00CC2ABC" w:rsidP="00697BE7">
            <w:pPr>
              <w:spacing w:after="0" w:line="276" w:lineRule="auto"/>
              <w:rPr>
                <w:rFonts w:ascii="Arial" w:hAnsi="Arial" w:cs="Arial"/>
                <w:i/>
                <w:sz w:val="20"/>
              </w:rPr>
            </w:pPr>
          </w:p>
        </w:tc>
      </w:tr>
      <w:tr w:rsidR="00CC2ABC" w:rsidRPr="00F60288" w:rsidTr="00F55F52">
        <w:tc>
          <w:tcPr>
            <w:tcW w:w="626" w:type="pct"/>
            <w:tcBorders>
              <w:bottom w:val="single" w:sz="6" w:space="0" w:color="auto"/>
            </w:tcBorders>
          </w:tcPr>
          <w:p w:rsidR="00CC2ABC" w:rsidRPr="00F60288" w:rsidRDefault="00CC2ABC" w:rsidP="00697BE7">
            <w:pPr>
              <w:spacing w:after="0" w:line="276" w:lineRule="auto"/>
              <w:rPr>
                <w:rFonts w:ascii="Arial" w:hAnsi="Arial" w:cs="Arial"/>
                <w:b/>
                <w:sz w:val="20"/>
              </w:rPr>
            </w:pPr>
          </w:p>
        </w:tc>
        <w:tc>
          <w:tcPr>
            <w:tcW w:w="815" w:type="pct"/>
            <w:tcBorders>
              <w:bottom w:val="single" w:sz="6" w:space="0" w:color="auto"/>
            </w:tcBorders>
          </w:tcPr>
          <w:p w:rsidR="00CC2ABC" w:rsidRPr="002B4FC6" w:rsidRDefault="00CC2ABC" w:rsidP="00697BE7">
            <w:pPr>
              <w:spacing w:after="0" w:line="276" w:lineRule="auto"/>
              <w:rPr>
                <w:rFonts w:ascii="Arial" w:hAnsi="Arial" w:cs="Arial"/>
                <w:i/>
                <w:sz w:val="20"/>
              </w:rPr>
            </w:pPr>
            <w:r w:rsidRPr="002B4FC6">
              <w:rPr>
                <w:rFonts w:ascii="Arial" w:hAnsi="Arial" w:cs="Arial"/>
                <w:i/>
                <w:sz w:val="20"/>
              </w:rPr>
              <w:t>n</w:t>
            </w:r>
          </w:p>
        </w:tc>
        <w:tc>
          <w:tcPr>
            <w:tcW w:w="815" w:type="pct"/>
            <w:tcBorders>
              <w:bottom w:val="single" w:sz="6" w:space="0" w:color="auto"/>
            </w:tcBorders>
          </w:tcPr>
          <w:p w:rsidR="00CC2ABC" w:rsidRPr="00F60288" w:rsidRDefault="00CC2ABC" w:rsidP="00697BE7">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SZ</w:t>
            </w:r>
          </w:p>
          <w:p w:rsidR="00CC2ABC" w:rsidRPr="00F60288" w:rsidRDefault="00CC2ABC" w:rsidP="00697BE7">
            <w:pPr>
              <w:spacing w:after="0" w:line="276" w:lineRule="auto"/>
              <w:rPr>
                <w:rFonts w:ascii="Arial" w:hAnsi="Arial" w:cs="Arial"/>
                <w:b/>
                <w:sz w:val="20"/>
              </w:rPr>
            </w:pPr>
            <w:r w:rsidRPr="00F60288">
              <w:rPr>
                <w:rFonts w:ascii="Arial" w:eastAsia="Times New Roman" w:hAnsi="Arial" w:cs="Arial"/>
                <w:b/>
                <w:color w:val="000000"/>
                <w:sz w:val="20"/>
              </w:rPr>
              <w:t>N=770</w:t>
            </w:r>
          </w:p>
        </w:tc>
        <w:tc>
          <w:tcPr>
            <w:tcW w:w="731" w:type="pct"/>
            <w:tcBorders>
              <w:bottom w:val="single" w:sz="6" w:space="0" w:color="auto"/>
            </w:tcBorders>
          </w:tcPr>
          <w:p w:rsidR="00CC2ABC" w:rsidRPr="00F60288" w:rsidRDefault="00CC2ABC" w:rsidP="00697BE7">
            <w:pPr>
              <w:spacing w:after="0" w:line="276" w:lineRule="auto"/>
              <w:rPr>
                <w:rFonts w:ascii="Arial" w:eastAsia="Times New Roman" w:hAnsi="Arial" w:cs="Arial"/>
                <w:b/>
                <w:color w:val="000000"/>
                <w:sz w:val="20"/>
              </w:rPr>
            </w:pPr>
            <w:r>
              <w:rPr>
                <w:rFonts w:ascii="Arial" w:eastAsia="Times New Roman" w:hAnsi="Arial" w:cs="Arial"/>
                <w:b/>
                <w:color w:val="000000"/>
                <w:sz w:val="20"/>
              </w:rPr>
              <w:t>M</w:t>
            </w:r>
            <w:r w:rsidRPr="00F60288">
              <w:rPr>
                <w:rFonts w:ascii="Arial" w:eastAsia="Times New Roman" w:hAnsi="Arial" w:cs="Arial"/>
                <w:b/>
                <w:color w:val="000000"/>
                <w:sz w:val="20"/>
              </w:rPr>
              <w:t>P</w:t>
            </w:r>
          </w:p>
          <w:p w:rsidR="00CC2ABC" w:rsidRPr="00F60288" w:rsidRDefault="00CC2ABC" w:rsidP="00697BE7">
            <w:pPr>
              <w:spacing w:after="0" w:line="276" w:lineRule="auto"/>
              <w:rPr>
                <w:rFonts w:ascii="Arial" w:hAnsi="Arial" w:cs="Arial"/>
                <w:b/>
                <w:sz w:val="20"/>
              </w:rPr>
            </w:pPr>
            <w:r w:rsidRPr="00F60288">
              <w:rPr>
                <w:rFonts w:ascii="Arial" w:eastAsia="Times New Roman" w:hAnsi="Arial" w:cs="Arial"/>
                <w:b/>
                <w:color w:val="000000"/>
                <w:sz w:val="20"/>
              </w:rPr>
              <w:t>N=93</w:t>
            </w:r>
          </w:p>
        </w:tc>
        <w:tc>
          <w:tcPr>
            <w:tcW w:w="684" w:type="pct"/>
            <w:tcBorders>
              <w:bottom w:val="single" w:sz="6" w:space="0" w:color="auto"/>
            </w:tcBorders>
          </w:tcPr>
          <w:p w:rsidR="00CC2ABC" w:rsidRPr="00F60288" w:rsidRDefault="00CC2ABC" w:rsidP="00697BE7">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DP</w:t>
            </w:r>
          </w:p>
          <w:p w:rsidR="00CC2ABC" w:rsidRPr="00F60288" w:rsidRDefault="00CC2ABC" w:rsidP="00697BE7">
            <w:pPr>
              <w:spacing w:after="0" w:line="276" w:lineRule="auto"/>
              <w:rPr>
                <w:rFonts w:ascii="Arial" w:hAnsi="Arial" w:cs="Arial"/>
                <w:b/>
                <w:sz w:val="20"/>
              </w:rPr>
            </w:pPr>
            <w:r w:rsidRPr="00F60288">
              <w:rPr>
                <w:rFonts w:ascii="Arial" w:eastAsia="Times New Roman" w:hAnsi="Arial" w:cs="Arial"/>
                <w:b/>
                <w:color w:val="000000"/>
                <w:sz w:val="20"/>
              </w:rPr>
              <w:t>N=60</w:t>
            </w:r>
          </w:p>
        </w:tc>
        <w:tc>
          <w:tcPr>
            <w:tcW w:w="604" w:type="pct"/>
            <w:tcBorders>
              <w:bottom w:val="single" w:sz="6" w:space="0" w:color="auto"/>
            </w:tcBorders>
          </w:tcPr>
          <w:p w:rsidR="00CC2ABC" w:rsidRPr="00F60288" w:rsidRDefault="00CC2ABC" w:rsidP="00697BE7">
            <w:pPr>
              <w:spacing w:after="0" w:line="276" w:lineRule="auto"/>
              <w:rPr>
                <w:rFonts w:ascii="Arial" w:hAnsi="Arial" w:cs="Arial"/>
                <w:i/>
                <w:sz w:val="20"/>
              </w:rPr>
            </w:pPr>
            <w:r w:rsidRPr="00F60288">
              <w:rPr>
                <w:rFonts w:ascii="Arial" w:hAnsi="Arial" w:cs="Arial"/>
                <w:i/>
                <w:sz w:val="20"/>
              </w:rPr>
              <w:t xml:space="preserve">F </w:t>
            </w:r>
            <w:r w:rsidRPr="00F60288">
              <w:rPr>
                <w:rFonts w:ascii="Arial" w:hAnsi="Arial" w:cs="Arial"/>
                <w:sz w:val="20"/>
              </w:rPr>
              <w:t>(df = 2)</w:t>
            </w:r>
          </w:p>
        </w:tc>
        <w:tc>
          <w:tcPr>
            <w:tcW w:w="725" w:type="pct"/>
            <w:tcBorders>
              <w:bottom w:val="single" w:sz="6" w:space="0" w:color="auto"/>
            </w:tcBorders>
          </w:tcPr>
          <w:p w:rsidR="00CC2ABC" w:rsidRPr="00F60288" w:rsidRDefault="00CC2ABC" w:rsidP="00697BE7">
            <w:pPr>
              <w:spacing w:after="0" w:line="276" w:lineRule="auto"/>
              <w:rPr>
                <w:rFonts w:ascii="Arial" w:hAnsi="Arial" w:cs="Arial"/>
                <w:i/>
                <w:sz w:val="20"/>
              </w:rPr>
            </w:pPr>
            <w:r>
              <w:rPr>
                <w:rFonts w:ascii="Arial" w:eastAsia="Times New Roman" w:hAnsi="Arial" w:cs="Arial"/>
                <w:i/>
                <w:color w:val="000000"/>
                <w:sz w:val="20"/>
              </w:rPr>
              <w:t>Significant differences between groups</w:t>
            </w:r>
          </w:p>
        </w:tc>
      </w:tr>
      <w:tr w:rsidR="00CC2ABC" w:rsidRPr="00F60288" w:rsidTr="00F55F52">
        <w:tc>
          <w:tcPr>
            <w:tcW w:w="3671" w:type="pct"/>
            <w:gridSpan w:val="5"/>
            <w:tcBorders>
              <w:top w:val="single" w:sz="6" w:space="0" w:color="auto"/>
            </w:tcBorders>
          </w:tcPr>
          <w:p w:rsidR="00CC2ABC" w:rsidRPr="00F60288" w:rsidRDefault="00CC2ABC" w:rsidP="00697BE7">
            <w:pPr>
              <w:spacing w:after="0" w:line="276" w:lineRule="auto"/>
              <w:rPr>
                <w:rFonts w:ascii="Arial" w:hAnsi="Arial" w:cs="Arial"/>
                <w:sz w:val="20"/>
              </w:rPr>
            </w:pPr>
            <w:r>
              <w:rPr>
                <w:rFonts w:ascii="Arial" w:hAnsi="Arial" w:cs="Arial"/>
                <w:b/>
                <w:sz w:val="20"/>
              </w:rPr>
              <w:t>PANSS-P</w:t>
            </w:r>
            <w:r w:rsidRPr="00F60288">
              <w:rPr>
                <w:rFonts w:ascii="Arial" w:hAnsi="Arial" w:cs="Arial"/>
                <w:b/>
                <w:sz w:val="20"/>
              </w:rPr>
              <w:t>, mean (SD)</w:t>
            </w:r>
          </w:p>
        </w:tc>
        <w:tc>
          <w:tcPr>
            <w:tcW w:w="604" w:type="pct"/>
            <w:tcBorders>
              <w:top w:val="single" w:sz="6" w:space="0" w:color="auto"/>
            </w:tcBorders>
            <w:shd w:val="clear" w:color="auto" w:fill="auto"/>
          </w:tcPr>
          <w:p w:rsidR="00CC2ABC" w:rsidRPr="00F60288" w:rsidRDefault="00CC2ABC" w:rsidP="00697BE7">
            <w:pPr>
              <w:spacing w:after="0" w:line="276" w:lineRule="auto"/>
              <w:rPr>
                <w:rFonts w:ascii="Arial" w:hAnsi="Arial" w:cs="Arial"/>
                <w:sz w:val="20"/>
              </w:rPr>
            </w:pPr>
          </w:p>
        </w:tc>
        <w:tc>
          <w:tcPr>
            <w:tcW w:w="725" w:type="pct"/>
            <w:tcBorders>
              <w:top w:val="single" w:sz="6" w:space="0" w:color="auto"/>
            </w:tcBorders>
          </w:tcPr>
          <w:p w:rsidR="00CC2ABC" w:rsidRPr="00F60288" w:rsidRDefault="00CC2ABC" w:rsidP="00697BE7">
            <w:pPr>
              <w:spacing w:after="0" w:line="276" w:lineRule="auto"/>
              <w:rPr>
                <w:rFonts w:ascii="Arial" w:hAnsi="Arial" w:cs="Arial"/>
                <w:sz w:val="20"/>
              </w:rPr>
            </w:pPr>
          </w:p>
        </w:tc>
      </w:tr>
      <w:tr w:rsidR="00CC2ABC" w:rsidRPr="00F60288" w:rsidTr="00F55F52">
        <w:tc>
          <w:tcPr>
            <w:tcW w:w="626" w:type="pct"/>
          </w:tcPr>
          <w:p w:rsidR="00CC2ABC" w:rsidRPr="00F60288" w:rsidRDefault="00CC2ABC" w:rsidP="00697BE7">
            <w:pPr>
              <w:spacing w:after="0" w:line="276" w:lineRule="auto"/>
              <w:rPr>
                <w:rFonts w:ascii="Arial" w:hAnsi="Arial" w:cs="Arial"/>
                <w:sz w:val="20"/>
              </w:rPr>
            </w:pPr>
            <w:r>
              <w:rPr>
                <w:rFonts w:ascii="Arial" w:hAnsi="Arial" w:cs="Arial"/>
                <w:sz w:val="20"/>
              </w:rPr>
              <w:t>Baseline</w:t>
            </w:r>
          </w:p>
        </w:tc>
        <w:tc>
          <w:tcPr>
            <w:tcW w:w="815" w:type="pct"/>
          </w:tcPr>
          <w:p w:rsidR="00CC2ABC" w:rsidRPr="00EB7114" w:rsidRDefault="00CC2ABC" w:rsidP="00697BE7">
            <w:pPr>
              <w:spacing w:after="0" w:line="276" w:lineRule="auto"/>
              <w:rPr>
                <w:rFonts w:ascii="Arial" w:hAnsi="Arial" w:cs="Arial"/>
                <w:i/>
                <w:sz w:val="20"/>
              </w:rPr>
            </w:pPr>
            <w:r w:rsidRPr="00EB7114">
              <w:rPr>
                <w:rFonts w:ascii="Arial" w:hAnsi="Arial" w:cs="Arial"/>
                <w:i/>
                <w:sz w:val="20"/>
              </w:rPr>
              <w:t>538</w:t>
            </w:r>
          </w:p>
        </w:tc>
        <w:tc>
          <w:tcPr>
            <w:tcW w:w="815" w:type="pct"/>
          </w:tcPr>
          <w:p w:rsidR="00CC2ABC" w:rsidRPr="00F60288" w:rsidRDefault="00CC2ABC" w:rsidP="00697BE7">
            <w:pPr>
              <w:spacing w:after="0" w:line="276" w:lineRule="auto"/>
              <w:rPr>
                <w:rFonts w:ascii="Arial" w:hAnsi="Arial" w:cs="Arial"/>
                <w:sz w:val="20"/>
              </w:rPr>
            </w:pPr>
            <w:r>
              <w:rPr>
                <w:rFonts w:ascii="Arial" w:hAnsi="Arial" w:cs="Arial"/>
                <w:sz w:val="20"/>
              </w:rPr>
              <w:t>18.4 (7.7)</w:t>
            </w:r>
          </w:p>
        </w:tc>
        <w:tc>
          <w:tcPr>
            <w:tcW w:w="731" w:type="pct"/>
          </w:tcPr>
          <w:p w:rsidR="00CC2ABC" w:rsidRPr="00F60288" w:rsidRDefault="00CC2ABC" w:rsidP="00697BE7">
            <w:pPr>
              <w:spacing w:after="0" w:line="276" w:lineRule="auto"/>
              <w:rPr>
                <w:rFonts w:ascii="Arial" w:hAnsi="Arial" w:cs="Arial"/>
                <w:sz w:val="20"/>
              </w:rPr>
            </w:pPr>
            <w:r>
              <w:rPr>
                <w:rFonts w:ascii="Arial" w:hAnsi="Arial" w:cs="Arial"/>
                <w:sz w:val="20"/>
              </w:rPr>
              <w:t>20.9 (8.9)</w:t>
            </w:r>
          </w:p>
        </w:tc>
        <w:tc>
          <w:tcPr>
            <w:tcW w:w="684" w:type="pct"/>
          </w:tcPr>
          <w:p w:rsidR="00CC2ABC" w:rsidRPr="00F60288" w:rsidRDefault="00CC2ABC" w:rsidP="00697BE7">
            <w:pPr>
              <w:spacing w:after="0" w:line="276" w:lineRule="auto"/>
              <w:rPr>
                <w:rFonts w:ascii="Arial" w:hAnsi="Arial" w:cs="Arial"/>
                <w:sz w:val="20"/>
              </w:rPr>
            </w:pPr>
            <w:r>
              <w:rPr>
                <w:rFonts w:ascii="Arial" w:hAnsi="Arial" w:cs="Arial"/>
                <w:sz w:val="20"/>
              </w:rPr>
              <w:t>15.7 (5.3)</w:t>
            </w:r>
          </w:p>
        </w:tc>
        <w:tc>
          <w:tcPr>
            <w:tcW w:w="604" w:type="pct"/>
            <w:shd w:val="clear" w:color="auto" w:fill="auto"/>
          </w:tcPr>
          <w:p w:rsidR="00CC2ABC" w:rsidRPr="00F60288" w:rsidRDefault="00CC2ABC" w:rsidP="00697BE7">
            <w:pPr>
              <w:spacing w:after="0" w:line="276" w:lineRule="auto"/>
              <w:rPr>
                <w:rFonts w:ascii="Arial" w:hAnsi="Arial" w:cs="Arial"/>
                <w:sz w:val="20"/>
              </w:rPr>
            </w:pPr>
            <w:r>
              <w:rPr>
                <w:rFonts w:ascii="Arial" w:hAnsi="Arial" w:cs="Arial"/>
                <w:sz w:val="20"/>
              </w:rPr>
              <w:t>5.27**</w:t>
            </w:r>
          </w:p>
        </w:tc>
        <w:tc>
          <w:tcPr>
            <w:tcW w:w="725" w:type="pct"/>
          </w:tcPr>
          <w:p w:rsidR="00CC2ABC" w:rsidRPr="00F60288" w:rsidRDefault="00CC2ABC" w:rsidP="00697BE7">
            <w:pPr>
              <w:spacing w:after="0" w:line="276" w:lineRule="auto"/>
              <w:rPr>
                <w:rFonts w:ascii="Arial" w:hAnsi="Arial" w:cs="Arial"/>
                <w:sz w:val="20"/>
              </w:rPr>
            </w:pPr>
            <w:r>
              <w:rPr>
                <w:rFonts w:ascii="Arial" w:hAnsi="Arial" w:cs="Arial"/>
                <w:sz w:val="20"/>
              </w:rPr>
              <w:t>DP &lt; MP</w:t>
            </w:r>
          </w:p>
        </w:tc>
      </w:tr>
      <w:tr w:rsidR="00CC2ABC" w:rsidRPr="00F60288" w:rsidTr="00F55F52">
        <w:tc>
          <w:tcPr>
            <w:tcW w:w="3671" w:type="pct"/>
            <w:gridSpan w:val="5"/>
          </w:tcPr>
          <w:p w:rsidR="00CC2ABC" w:rsidRPr="00AD4EC9" w:rsidRDefault="00CC2ABC" w:rsidP="00697BE7">
            <w:pPr>
              <w:spacing w:after="0" w:line="276" w:lineRule="auto"/>
              <w:rPr>
                <w:rFonts w:ascii="Arial" w:hAnsi="Arial" w:cs="Arial"/>
                <w:b/>
                <w:sz w:val="20"/>
              </w:rPr>
            </w:pPr>
            <w:r w:rsidRPr="00AD4EC9">
              <w:rPr>
                <w:rFonts w:ascii="Arial" w:hAnsi="Arial" w:cs="Arial"/>
                <w:b/>
                <w:sz w:val="20"/>
              </w:rPr>
              <w:t>PANSS-N</w:t>
            </w:r>
            <w:r>
              <w:rPr>
                <w:rFonts w:ascii="Arial" w:hAnsi="Arial" w:cs="Arial"/>
                <w:b/>
                <w:sz w:val="20"/>
              </w:rPr>
              <w:t>, mean (SD)</w:t>
            </w:r>
          </w:p>
        </w:tc>
        <w:tc>
          <w:tcPr>
            <w:tcW w:w="604" w:type="pct"/>
            <w:shd w:val="clear" w:color="auto" w:fill="auto"/>
          </w:tcPr>
          <w:p w:rsidR="00CC2ABC" w:rsidRPr="00F60288" w:rsidRDefault="00CC2ABC" w:rsidP="00697BE7">
            <w:pPr>
              <w:spacing w:after="0" w:line="276" w:lineRule="auto"/>
              <w:rPr>
                <w:rFonts w:ascii="Arial" w:hAnsi="Arial" w:cs="Arial"/>
                <w:sz w:val="20"/>
              </w:rPr>
            </w:pPr>
          </w:p>
        </w:tc>
        <w:tc>
          <w:tcPr>
            <w:tcW w:w="725" w:type="pct"/>
          </w:tcPr>
          <w:p w:rsidR="00CC2ABC" w:rsidRPr="00F60288" w:rsidRDefault="00CC2ABC" w:rsidP="00697BE7">
            <w:pPr>
              <w:spacing w:after="0" w:line="276" w:lineRule="auto"/>
              <w:rPr>
                <w:rFonts w:ascii="Arial" w:hAnsi="Arial" w:cs="Arial"/>
                <w:sz w:val="20"/>
              </w:rPr>
            </w:pPr>
          </w:p>
        </w:tc>
      </w:tr>
      <w:tr w:rsidR="00CC2ABC" w:rsidRPr="00F60288" w:rsidTr="00F55F52">
        <w:tc>
          <w:tcPr>
            <w:tcW w:w="626" w:type="pct"/>
          </w:tcPr>
          <w:p w:rsidR="00CC2ABC" w:rsidRDefault="00CC2ABC" w:rsidP="00697BE7">
            <w:pPr>
              <w:spacing w:after="0" w:line="276" w:lineRule="auto"/>
              <w:rPr>
                <w:rFonts w:ascii="Arial" w:hAnsi="Arial" w:cs="Arial"/>
                <w:sz w:val="20"/>
              </w:rPr>
            </w:pPr>
            <w:r>
              <w:rPr>
                <w:rFonts w:ascii="Arial" w:hAnsi="Arial" w:cs="Arial"/>
                <w:sz w:val="20"/>
              </w:rPr>
              <w:t>Baseline</w:t>
            </w:r>
          </w:p>
        </w:tc>
        <w:tc>
          <w:tcPr>
            <w:tcW w:w="815" w:type="pct"/>
          </w:tcPr>
          <w:p w:rsidR="00CC2ABC" w:rsidRPr="00EB7114" w:rsidRDefault="00CC2ABC" w:rsidP="00697BE7">
            <w:pPr>
              <w:spacing w:after="0" w:line="276" w:lineRule="auto"/>
              <w:rPr>
                <w:rFonts w:ascii="Arial" w:hAnsi="Arial" w:cs="Arial"/>
                <w:i/>
                <w:sz w:val="20"/>
              </w:rPr>
            </w:pPr>
            <w:r>
              <w:rPr>
                <w:rFonts w:ascii="Arial" w:hAnsi="Arial" w:cs="Arial"/>
                <w:i/>
                <w:sz w:val="20"/>
              </w:rPr>
              <w:t>517</w:t>
            </w:r>
          </w:p>
        </w:tc>
        <w:tc>
          <w:tcPr>
            <w:tcW w:w="815" w:type="pct"/>
          </w:tcPr>
          <w:p w:rsidR="00CC2ABC" w:rsidRPr="00F60288" w:rsidRDefault="00CC2ABC" w:rsidP="00697BE7">
            <w:pPr>
              <w:spacing w:after="0" w:line="276" w:lineRule="auto"/>
              <w:rPr>
                <w:rFonts w:ascii="Arial" w:hAnsi="Arial" w:cs="Arial"/>
                <w:sz w:val="20"/>
              </w:rPr>
            </w:pPr>
            <w:r>
              <w:rPr>
                <w:rFonts w:ascii="Arial" w:hAnsi="Arial" w:cs="Arial"/>
                <w:sz w:val="20"/>
              </w:rPr>
              <w:t>17.0 (8.2)</w:t>
            </w:r>
          </w:p>
        </w:tc>
        <w:tc>
          <w:tcPr>
            <w:tcW w:w="731" w:type="pct"/>
          </w:tcPr>
          <w:p w:rsidR="00CC2ABC" w:rsidRPr="00F60288" w:rsidRDefault="00CC2ABC" w:rsidP="00697BE7">
            <w:pPr>
              <w:spacing w:after="0" w:line="276" w:lineRule="auto"/>
              <w:rPr>
                <w:rFonts w:ascii="Arial" w:hAnsi="Arial" w:cs="Arial"/>
                <w:sz w:val="20"/>
              </w:rPr>
            </w:pPr>
            <w:r>
              <w:rPr>
                <w:rFonts w:ascii="Arial" w:hAnsi="Arial" w:cs="Arial"/>
                <w:sz w:val="20"/>
              </w:rPr>
              <w:t>12.7 (5.6)</w:t>
            </w:r>
          </w:p>
        </w:tc>
        <w:tc>
          <w:tcPr>
            <w:tcW w:w="684" w:type="pct"/>
          </w:tcPr>
          <w:p w:rsidR="00CC2ABC" w:rsidRPr="00F60288" w:rsidRDefault="00CC2ABC" w:rsidP="00697BE7">
            <w:pPr>
              <w:spacing w:after="0" w:line="276" w:lineRule="auto"/>
              <w:rPr>
                <w:rFonts w:ascii="Arial" w:hAnsi="Arial" w:cs="Arial"/>
                <w:sz w:val="20"/>
              </w:rPr>
            </w:pPr>
            <w:r>
              <w:rPr>
                <w:rFonts w:ascii="Arial" w:hAnsi="Arial" w:cs="Arial"/>
                <w:sz w:val="20"/>
              </w:rPr>
              <w:t>17.3 (8.1)</w:t>
            </w:r>
          </w:p>
        </w:tc>
        <w:tc>
          <w:tcPr>
            <w:tcW w:w="604" w:type="pct"/>
            <w:shd w:val="clear" w:color="auto" w:fill="auto"/>
          </w:tcPr>
          <w:p w:rsidR="00CC2ABC" w:rsidRPr="00F60288" w:rsidRDefault="00CC2ABC" w:rsidP="00697BE7">
            <w:pPr>
              <w:spacing w:after="0" w:line="276" w:lineRule="auto"/>
              <w:rPr>
                <w:rFonts w:ascii="Arial" w:hAnsi="Arial" w:cs="Arial"/>
                <w:sz w:val="20"/>
              </w:rPr>
            </w:pPr>
            <w:r>
              <w:rPr>
                <w:rFonts w:ascii="Arial" w:hAnsi="Arial" w:cs="Arial"/>
                <w:sz w:val="20"/>
              </w:rPr>
              <w:t>6.73***</w:t>
            </w:r>
          </w:p>
        </w:tc>
        <w:tc>
          <w:tcPr>
            <w:tcW w:w="725" w:type="pct"/>
          </w:tcPr>
          <w:p w:rsidR="00CC2ABC" w:rsidRPr="00F60288" w:rsidRDefault="00CC2ABC" w:rsidP="00697BE7">
            <w:pPr>
              <w:spacing w:after="0" w:line="276" w:lineRule="auto"/>
              <w:rPr>
                <w:rFonts w:ascii="Arial" w:hAnsi="Arial" w:cs="Arial"/>
                <w:sz w:val="20"/>
              </w:rPr>
            </w:pPr>
            <w:r>
              <w:rPr>
                <w:rFonts w:ascii="Arial" w:hAnsi="Arial" w:cs="Arial"/>
                <w:sz w:val="20"/>
              </w:rPr>
              <w:t>MP &lt; SZ, DP</w:t>
            </w:r>
          </w:p>
        </w:tc>
      </w:tr>
      <w:tr w:rsidR="00CC2ABC" w:rsidRPr="00F60288" w:rsidTr="00F55F52">
        <w:tc>
          <w:tcPr>
            <w:tcW w:w="3671" w:type="pct"/>
            <w:gridSpan w:val="5"/>
          </w:tcPr>
          <w:p w:rsidR="00CC2ABC" w:rsidRPr="00AD4EC9" w:rsidRDefault="00CC2ABC" w:rsidP="00697BE7">
            <w:pPr>
              <w:spacing w:after="0" w:line="276" w:lineRule="auto"/>
              <w:rPr>
                <w:rFonts w:ascii="Arial" w:hAnsi="Arial" w:cs="Arial"/>
                <w:b/>
                <w:sz w:val="20"/>
              </w:rPr>
            </w:pPr>
            <w:r w:rsidRPr="00AD4EC9">
              <w:rPr>
                <w:rFonts w:ascii="Arial" w:hAnsi="Arial" w:cs="Arial"/>
                <w:b/>
                <w:sz w:val="20"/>
              </w:rPr>
              <w:t>YMRS</w:t>
            </w:r>
            <w:r>
              <w:rPr>
                <w:rFonts w:ascii="Arial" w:hAnsi="Arial" w:cs="Arial"/>
                <w:b/>
                <w:sz w:val="20"/>
              </w:rPr>
              <w:t>, mean (SD)</w:t>
            </w:r>
          </w:p>
        </w:tc>
        <w:tc>
          <w:tcPr>
            <w:tcW w:w="604" w:type="pct"/>
            <w:shd w:val="clear" w:color="auto" w:fill="auto"/>
          </w:tcPr>
          <w:p w:rsidR="00CC2ABC" w:rsidRPr="00F60288" w:rsidRDefault="00CC2ABC" w:rsidP="00697BE7">
            <w:pPr>
              <w:spacing w:after="0" w:line="276" w:lineRule="auto"/>
              <w:rPr>
                <w:rFonts w:ascii="Arial" w:hAnsi="Arial" w:cs="Arial"/>
                <w:sz w:val="20"/>
              </w:rPr>
            </w:pPr>
          </w:p>
        </w:tc>
        <w:tc>
          <w:tcPr>
            <w:tcW w:w="725" w:type="pct"/>
          </w:tcPr>
          <w:p w:rsidR="00CC2ABC" w:rsidRPr="00F60288" w:rsidRDefault="00CC2ABC" w:rsidP="00697BE7">
            <w:pPr>
              <w:spacing w:after="0" w:line="276" w:lineRule="auto"/>
              <w:rPr>
                <w:rFonts w:ascii="Arial" w:hAnsi="Arial" w:cs="Arial"/>
                <w:sz w:val="20"/>
              </w:rPr>
            </w:pPr>
          </w:p>
        </w:tc>
      </w:tr>
      <w:tr w:rsidR="00CC2ABC" w:rsidRPr="00F60288" w:rsidTr="00F55F52">
        <w:tc>
          <w:tcPr>
            <w:tcW w:w="626" w:type="pct"/>
          </w:tcPr>
          <w:p w:rsidR="00CC2ABC" w:rsidRDefault="00CC2ABC" w:rsidP="00697BE7">
            <w:pPr>
              <w:spacing w:after="0" w:line="276" w:lineRule="auto"/>
              <w:rPr>
                <w:rFonts w:ascii="Arial" w:hAnsi="Arial" w:cs="Arial"/>
                <w:sz w:val="20"/>
              </w:rPr>
            </w:pPr>
            <w:r>
              <w:rPr>
                <w:rFonts w:ascii="Arial" w:hAnsi="Arial" w:cs="Arial"/>
                <w:sz w:val="20"/>
              </w:rPr>
              <w:t>Baseline</w:t>
            </w:r>
          </w:p>
        </w:tc>
        <w:tc>
          <w:tcPr>
            <w:tcW w:w="815" w:type="pct"/>
          </w:tcPr>
          <w:p w:rsidR="00CC2ABC" w:rsidRPr="00EB7114" w:rsidRDefault="00CC2ABC" w:rsidP="00697BE7">
            <w:pPr>
              <w:spacing w:after="0" w:line="276" w:lineRule="auto"/>
              <w:rPr>
                <w:rFonts w:ascii="Arial" w:hAnsi="Arial" w:cs="Arial"/>
                <w:i/>
                <w:sz w:val="20"/>
              </w:rPr>
            </w:pPr>
            <w:r>
              <w:rPr>
                <w:rFonts w:ascii="Arial" w:hAnsi="Arial" w:cs="Arial"/>
                <w:i/>
                <w:sz w:val="20"/>
              </w:rPr>
              <w:t>535</w:t>
            </w:r>
          </w:p>
        </w:tc>
        <w:tc>
          <w:tcPr>
            <w:tcW w:w="815" w:type="pct"/>
          </w:tcPr>
          <w:p w:rsidR="00CC2ABC" w:rsidRPr="00F60288" w:rsidRDefault="00CC2ABC" w:rsidP="00697BE7">
            <w:pPr>
              <w:spacing w:after="0" w:line="276" w:lineRule="auto"/>
              <w:rPr>
                <w:rFonts w:ascii="Arial" w:hAnsi="Arial" w:cs="Arial"/>
                <w:sz w:val="20"/>
              </w:rPr>
            </w:pPr>
            <w:r>
              <w:rPr>
                <w:rFonts w:ascii="Arial" w:hAnsi="Arial" w:cs="Arial"/>
                <w:sz w:val="20"/>
              </w:rPr>
              <w:t>9.2 (8.5)</w:t>
            </w:r>
          </w:p>
        </w:tc>
        <w:tc>
          <w:tcPr>
            <w:tcW w:w="731" w:type="pct"/>
          </w:tcPr>
          <w:p w:rsidR="00CC2ABC" w:rsidRPr="00F60288" w:rsidRDefault="00CC2ABC" w:rsidP="00697BE7">
            <w:pPr>
              <w:spacing w:after="0" w:line="276" w:lineRule="auto"/>
              <w:rPr>
                <w:rFonts w:ascii="Arial" w:hAnsi="Arial" w:cs="Arial"/>
                <w:sz w:val="20"/>
              </w:rPr>
            </w:pPr>
            <w:r>
              <w:rPr>
                <w:rFonts w:ascii="Arial" w:hAnsi="Arial" w:cs="Arial"/>
                <w:sz w:val="20"/>
              </w:rPr>
              <w:t>17.8 (14.0)</w:t>
            </w:r>
          </w:p>
        </w:tc>
        <w:tc>
          <w:tcPr>
            <w:tcW w:w="684" w:type="pct"/>
          </w:tcPr>
          <w:p w:rsidR="00CC2ABC" w:rsidRPr="00F60288" w:rsidRDefault="00CC2ABC" w:rsidP="00697BE7">
            <w:pPr>
              <w:spacing w:after="0" w:line="276" w:lineRule="auto"/>
              <w:rPr>
                <w:rFonts w:ascii="Arial" w:hAnsi="Arial" w:cs="Arial"/>
                <w:sz w:val="20"/>
              </w:rPr>
            </w:pPr>
            <w:r>
              <w:rPr>
                <w:rFonts w:ascii="Arial" w:hAnsi="Arial" w:cs="Arial"/>
                <w:sz w:val="20"/>
              </w:rPr>
              <w:t>6.0 (5.3)</w:t>
            </w:r>
          </w:p>
        </w:tc>
        <w:tc>
          <w:tcPr>
            <w:tcW w:w="604" w:type="pct"/>
            <w:shd w:val="clear" w:color="auto" w:fill="auto"/>
          </w:tcPr>
          <w:p w:rsidR="00CC2ABC" w:rsidRPr="00F60288" w:rsidRDefault="00CC2ABC" w:rsidP="00697BE7">
            <w:pPr>
              <w:spacing w:after="0" w:line="276" w:lineRule="auto"/>
              <w:rPr>
                <w:rFonts w:ascii="Arial" w:hAnsi="Arial" w:cs="Arial"/>
                <w:sz w:val="20"/>
              </w:rPr>
            </w:pPr>
            <w:r>
              <w:rPr>
                <w:rFonts w:ascii="Arial" w:hAnsi="Arial" w:cs="Arial"/>
                <w:sz w:val="20"/>
              </w:rPr>
              <w:t>24.24***</w:t>
            </w:r>
          </w:p>
        </w:tc>
        <w:tc>
          <w:tcPr>
            <w:tcW w:w="725" w:type="pct"/>
          </w:tcPr>
          <w:p w:rsidR="00CC2ABC" w:rsidRPr="00F60288" w:rsidRDefault="00CC2ABC" w:rsidP="00697BE7">
            <w:pPr>
              <w:spacing w:after="0" w:line="276" w:lineRule="auto"/>
              <w:rPr>
                <w:rFonts w:ascii="Arial" w:hAnsi="Arial" w:cs="Arial"/>
                <w:sz w:val="20"/>
              </w:rPr>
            </w:pPr>
            <w:r>
              <w:rPr>
                <w:rFonts w:ascii="Arial" w:hAnsi="Arial" w:cs="Arial"/>
                <w:sz w:val="20"/>
              </w:rPr>
              <w:t>MP &gt; SZ, DP</w:t>
            </w:r>
          </w:p>
        </w:tc>
      </w:tr>
      <w:tr w:rsidR="00CC2ABC" w:rsidRPr="00F60288" w:rsidTr="001E474E">
        <w:trPr>
          <w:trHeight w:val="87"/>
        </w:trPr>
        <w:tc>
          <w:tcPr>
            <w:tcW w:w="3671" w:type="pct"/>
            <w:gridSpan w:val="5"/>
          </w:tcPr>
          <w:p w:rsidR="00CC2ABC" w:rsidRPr="00AD4EC9" w:rsidRDefault="00CC2ABC" w:rsidP="00697BE7">
            <w:pPr>
              <w:spacing w:after="0" w:line="276" w:lineRule="auto"/>
              <w:rPr>
                <w:rFonts w:ascii="Arial" w:hAnsi="Arial" w:cs="Arial"/>
                <w:b/>
                <w:sz w:val="20"/>
              </w:rPr>
            </w:pPr>
            <w:r w:rsidRPr="00AD4EC9">
              <w:rPr>
                <w:rFonts w:ascii="Arial" w:hAnsi="Arial" w:cs="Arial"/>
                <w:b/>
                <w:sz w:val="20"/>
              </w:rPr>
              <w:t>GAF-d, mean (SD)</w:t>
            </w:r>
          </w:p>
        </w:tc>
        <w:tc>
          <w:tcPr>
            <w:tcW w:w="604" w:type="pct"/>
            <w:shd w:val="clear" w:color="auto" w:fill="auto"/>
          </w:tcPr>
          <w:p w:rsidR="00CC2ABC" w:rsidRPr="00F60288" w:rsidRDefault="00CC2ABC" w:rsidP="00697BE7">
            <w:pPr>
              <w:spacing w:after="0" w:line="276" w:lineRule="auto"/>
              <w:rPr>
                <w:rFonts w:ascii="Arial" w:hAnsi="Arial" w:cs="Arial"/>
                <w:sz w:val="20"/>
              </w:rPr>
            </w:pPr>
          </w:p>
        </w:tc>
        <w:tc>
          <w:tcPr>
            <w:tcW w:w="725" w:type="pct"/>
          </w:tcPr>
          <w:p w:rsidR="00CC2ABC" w:rsidRPr="00F60288" w:rsidRDefault="00CC2ABC" w:rsidP="00697BE7">
            <w:pPr>
              <w:spacing w:after="0" w:line="276" w:lineRule="auto"/>
              <w:rPr>
                <w:rFonts w:ascii="Arial" w:hAnsi="Arial" w:cs="Arial"/>
                <w:sz w:val="20"/>
              </w:rPr>
            </w:pPr>
          </w:p>
        </w:tc>
      </w:tr>
      <w:tr w:rsidR="00CC2ABC" w:rsidRPr="00F60288" w:rsidTr="001E474E">
        <w:tc>
          <w:tcPr>
            <w:tcW w:w="626" w:type="pct"/>
            <w:tcBorders>
              <w:bottom w:val="single" w:sz="4" w:space="0" w:color="auto"/>
            </w:tcBorders>
          </w:tcPr>
          <w:p w:rsidR="00CC2ABC" w:rsidRDefault="00CC2ABC" w:rsidP="00697BE7">
            <w:pPr>
              <w:spacing w:after="0" w:line="276" w:lineRule="auto"/>
              <w:rPr>
                <w:rFonts w:ascii="Arial" w:hAnsi="Arial" w:cs="Arial"/>
                <w:sz w:val="20"/>
              </w:rPr>
            </w:pPr>
            <w:r>
              <w:rPr>
                <w:rFonts w:ascii="Arial" w:hAnsi="Arial" w:cs="Arial"/>
                <w:sz w:val="20"/>
              </w:rPr>
              <w:t>Baseline</w:t>
            </w:r>
          </w:p>
        </w:tc>
        <w:tc>
          <w:tcPr>
            <w:tcW w:w="815" w:type="pct"/>
            <w:tcBorders>
              <w:bottom w:val="single" w:sz="4" w:space="0" w:color="auto"/>
            </w:tcBorders>
          </w:tcPr>
          <w:p w:rsidR="00CC2ABC" w:rsidRPr="00EB7114" w:rsidRDefault="00CC2ABC" w:rsidP="00697BE7">
            <w:pPr>
              <w:spacing w:after="0" w:line="276" w:lineRule="auto"/>
              <w:rPr>
                <w:rFonts w:ascii="Arial" w:hAnsi="Arial" w:cs="Arial"/>
                <w:i/>
                <w:sz w:val="20"/>
              </w:rPr>
            </w:pPr>
            <w:r>
              <w:rPr>
                <w:rFonts w:ascii="Arial" w:hAnsi="Arial" w:cs="Arial"/>
                <w:i/>
                <w:sz w:val="20"/>
              </w:rPr>
              <w:t>537</w:t>
            </w:r>
          </w:p>
        </w:tc>
        <w:tc>
          <w:tcPr>
            <w:tcW w:w="815" w:type="pct"/>
            <w:tcBorders>
              <w:bottom w:val="single" w:sz="4" w:space="0" w:color="auto"/>
            </w:tcBorders>
          </w:tcPr>
          <w:p w:rsidR="00CC2ABC" w:rsidRPr="00F60288" w:rsidRDefault="00CC2ABC" w:rsidP="00697BE7">
            <w:pPr>
              <w:spacing w:after="0" w:line="276" w:lineRule="auto"/>
              <w:rPr>
                <w:rFonts w:ascii="Arial" w:hAnsi="Arial" w:cs="Arial"/>
                <w:sz w:val="20"/>
              </w:rPr>
            </w:pPr>
            <w:r>
              <w:rPr>
                <w:rFonts w:ascii="Arial" w:hAnsi="Arial" w:cs="Arial"/>
                <w:sz w:val="20"/>
              </w:rPr>
              <w:t>49.9 (17.7)</w:t>
            </w:r>
          </w:p>
        </w:tc>
        <w:tc>
          <w:tcPr>
            <w:tcW w:w="731" w:type="pct"/>
            <w:tcBorders>
              <w:bottom w:val="single" w:sz="4" w:space="0" w:color="auto"/>
            </w:tcBorders>
          </w:tcPr>
          <w:p w:rsidR="00CC2ABC" w:rsidRPr="00F60288" w:rsidRDefault="00CC2ABC" w:rsidP="00697BE7">
            <w:pPr>
              <w:spacing w:after="0" w:line="276" w:lineRule="auto"/>
              <w:rPr>
                <w:rFonts w:ascii="Arial" w:hAnsi="Arial" w:cs="Arial"/>
                <w:sz w:val="20"/>
              </w:rPr>
            </w:pPr>
            <w:r>
              <w:rPr>
                <w:rFonts w:ascii="Arial" w:hAnsi="Arial" w:cs="Arial"/>
                <w:sz w:val="20"/>
              </w:rPr>
              <w:t>52.2 (18.9)</w:t>
            </w:r>
          </w:p>
        </w:tc>
        <w:tc>
          <w:tcPr>
            <w:tcW w:w="684" w:type="pct"/>
            <w:tcBorders>
              <w:bottom w:val="single" w:sz="4" w:space="0" w:color="auto"/>
            </w:tcBorders>
          </w:tcPr>
          <w:p w:rsidR="00CC2ABC" w:rsidRPr="00F60288" w:rsidRDefault="00CC2ABC" w:rsidP="00697BE7">
            <w:pPr>
              <w:spacing w:after="0" w:line="276" w:lineRule="auto"/>
              <w:rPr>
                <w:rFonts w:ascii="Arial" w:hAnsi="Arial" w:cs="Arial"/>
                <w:sz w:val="20"/>
              </w:rPr>
            </w:pPr>
            <w:r>
              <w:rPr>
                <w:rFonts w:ascii="Arial" w:hAnsi="Arial" w:cs="Arial"/>
                <w:sz w:val="20"/>
              </w:rPr>
              <w:t>47.1 (16.2)</w:t>
            </w:r>
          </w:p>
        </w:tc>
        <w:tc>
          <w:tcPr>
            <w:tcW w:w="604" w:type="pct"/>
            <w:tcBorders>
              <w:bottom w:val="single" w:sz="4" w:space="0" w:color="auto"/>
            </w:tcBorders>
            <w:shd w:val="clear" w:color="auto" w:fill="auto"/>
          </w:tcPr>
          <w:p w:rsidR="00CC2ABC" w:rsidRPr="00F60288" w:rsidRDefault="00CC2ABC" w:rsidP="00697BE7">
            <w:pPr>
              <w:spacing w:after="0" w:line="276" w:lineRule="auto"/>
              <w:rPr>
                <w:rFonts w:ascii="Arial" w:hAnsi="Arial" w:cs="Arial"/>
                <w:sz w:val="20"/>
              </w:rPr>
            </w:pPr>
            <w:r>
              <w:rPr>
                <w:rFonts w:ascii="Arial" w:hAnsi="Arial" w:cs="Arial"/>
                <w:sz w:val="20"/>
              </w:rPr>
              <w:t>0.96</w:t>
            </w:r>
          </w:p>
        </w:tc>
        <w:tc>
          <w:tcPr>
            <w:tcW w:w="725" w:type="pct"/>
            <w:tcBorders>
              <w:bottom w:val="single" w:sz="4" w:space="0" w:color="auto"/>
            </w:tcBorders>
          </w:tcPr>
          <w:p w:rsidR="00CC2ABC" w:rsidRPr="00F60288" w:rsidRDefault="00CC2ABC" w:rsidP="00697BE7">
            <w:pPr>
              <w:spacing w:after="0" w:line="276" w:lineRule="auto"/>
              <w:rPr>
                <w:rFonts w:ascii="Arial" w:hAnsi="Arial" w:cs="Arial"/>
                <w:sz w:val="20"/>
              </w:rPr>
            </w:pPr>
          </w:p>
        </w:tc>
      </w:tr>
    </w:tbl>
    <w:p w:rsidR="00CC2ABC" w:rsidRPr="00027AB6" w:rsidRDefault="00CC2ABC" w:rsidP="00B266CA">
      <w:pPr>
        <w:autoSpaceDE w:val="0"/>
        <w:autoSpaceDN w:val="0"/>
        <w:adjustRightInd w:val="0"/>
        <w:spacing w:after="0" w:line="276" w:lineRule="auto"/>
        <w:rPr>
          <w:rFonts w:ascii="Arial" w:hAnsi="Arial" w:cs="Arial"/>
          <w:i/>
          <w:sz w:val="20"/>
          <w:szCs w:val="20"/>
        </w:rPr>
      </w:pPr>
      <w:r>
        <w:rPr>
          <w:rFonts w:ascii="Arial" w:hAnsi="Arial" w:cs="Arial"/>
          <w:i/>
          <w:sz w:val="20"/>
          <w:szCs w:val="20"/>
        </w:rPr>
        <w:t xml:space="preserve">n, frequency; </w:t>
      </w:r>
      <w:r w:rsidRPr="00027AB6">
        <w:rPr>
          <w:rFonts w:ascii="Arial" w:hAnsi="Arial" w:cs="Arial"/>
          <w:i/>
          <w:sz w:val="20"/>
          <w:szCs w:val="20"/>
        </w:rPr>
        <w:t xml:space="preserve">SZ, </w:t>
      </w:r>
      <w:r>
        <w:rPr>
          <w:rFonts w:ascii="Arial" w:hAnsi="Arial" w:cs="Arial"/>
          <w:i/>
          <w:sz w:val="20"/>
          <w:szCs w:val="20"/>
        </w:rPr>
        <w:t>schizophrenia-s</w:t>
      </w:r>
      <w:r w:rsidRPr="00027AB6">
        <w:rPr>
          <w:rFonts w:ascii="Arial" w:hAnsi="Arial" w:cs="Arial"/>
          <w:i/>
          <w:sz w:val="20"/>
          <w:szCs w:val="20"/>
        </w:rPr>
        <w:t xml:space="preserve">pectrum; </w:t>
      </w:r>
      <w:r>
        <w:rPr>
          <w:rFonts w:ascii="Arial" w:hAnsi="Arial" w:cs="Arial"/>
          <w:i/>
          <w:sz w:val="20"/>
          <w:szCs w:val="20"/>
        </w:rPr>
        <w:t>MP, manic psychosis</w:t>
      </w:r>
      <w:r w:rsidRPr="00027AB6">
        <w:rPr>
          <w:rFonts w:ascii="Arial" w:hAnsi="Arial" w:cs="Arial"/>
          <w:i/>
          <w:sz w:val="20"/>
          <w:szCs w:val="20"/>
        </w:rPr>
        <w:t xml:space="preserve">; DP, </w:t>
      </w:r>
      <w:r>
        <w:rPr>
          <w:rFonts w:ascii="Arial" w:hAnsi="Arial" w:cs="Arial"/>
          <w:i/>
          <w:sz w:val="20"/>
          <w:szCs w:val="20"/>
        </w:rPr>
        <w:t>d</w:t>
      </w:r>
      <w:r w:rsidRPr="00027AB6">
        <w:rPr>
          <w:rFonts w:ascii="Arial" w:hAnsi="Arial" w:cs="Arial"/>
          <w:i/>
          <w:sz w:val="20"/>
          <w:szCs w:val="20"/>
        </w:rPr>
        <w:t xml:space="preserve">epressive </w:t>
      </w:r>
      <w:r>
        <w:rPr>
          <w:rFonts w:ascii="Arial" w:hAnsi="Arial" w:cs="Arial"/>
          <w:i/>
          <w:sz w:val="20"/>
          <w:szCs w:val="20"/>
        </w:rPr>
        <w:t>p</w:t>
      </w:r>
      <w:r w:rsidRPr="00027AB6">
        <w:rPr>
          <w:rFonts w:ascii="Arial" w:hAnsi="Arial" w:cs="Arial"/>
          <w:i/>
          <w:sz w:val="20"/>
          <w:szCs w:val="20"/>
        </w:rPr>
        <w:t xml:space="preserve">sychosis; </w:t>
      </w:r>
      <w:r w:rsidRPr="00027AB6">
        <w:rPr>
          <w:rFonts w:ascii="Arial" w:hAnsi="Arial" w:cs="Arial"/>
          <w:i/>
          <w:color w:val="000000"/>
          <w:sz w:val="20"/>
          <w:szCs w:val="20"/>
        </w:rPr>
        <w:t xml:space="preserve">PANSS, Positive and Negative Syndrome Scale; YMRS, Young Mania Rating Scale; GAF-d, </w:t>
      </w:r>
      <w:r w:rsidRPr="00027AB6">
        <w:rPr>
          <w:rFonts w:ascii="Arial" w:hAnsi="Arial" w:cs="Arial"/>
          <w:i/>
          <w:sz w:val="20"/>
          <w:szCs w:val="20"/>
        </w:rPr>
        <w:t>Global Assessment of Functioning Scale disability subscale;</w:t>
      </w:r>
      <w:r w:rsidRPr="00027AB6">
        <w:rPr>
          <w:rFonts w:ascii="Arial" w:hAnsi="Arial" w:cs="Arial"/>
          <w:i/>
          <w:color w:val="000000"/>
          <w:sz w:val="20"/>
          <w:szCs w:val="20"/>
        </w:rPr>
        <w:t xml:space="preserve"> P, p-value </w:t>
      </w:r>
      <w:r w:rsidRPr="00027AB6">
        <w:rPr>
          <w:rFonts w:ascii="Arial" w:hAnsi="Arial" w:cs="Arial"/>
          <w:i/>
          <w:sz w:val="20"/>
          <w:szCs w:val="20"/>
        </w:rPr>
        <w:t xml:space="preserve">(* </w:t>
      </w:r>
      <w:r>
        <w:rPr>
          <w:rFonts w:ascii="Arial" w:hAnsi="Arial" w:cs="Arial"/>
          <w:i/>
          <w:sz w:val="20"/>
          <w:szCs w:val="20"/>
        </w:rPr>
        <w:t>&lt;</w:t>
      </w:r>
      <w:r w:rsidRPr="00027AB6">
        <w:rPr>
          <w:rFonts w:ascii="Arial" w:hAnsi="Arial" w:cs="Arial"/>
          <w:i/>
          <w:sz w:val="20"/>
          <w:szCs w:val="20"/>
        </w:rPr>
        <w:t xml:space="preserve"> 0.05, ** </w:t>
      </w:r>
      <w:r>
        <w:rPr>
          <w:rFonts w:ascii="Arial" w:hAnsi="Arial" w:cs="Arial"/>
          <w:i/>
          <w:sz w:val="20"/>
          <w:szCs w:val="20"/>
        </w:rPr>
        <w:t>&lt;</w:t>
      </w:r>
      <w:r w:rsidRPr="00027AB6">
        <w:rPr>
          <w:rFonts w:ascii="Arial" w:hAnsi="Arial" w:cs="Arial"/>
          <w:i/>
          <w:sz w:val="20"/>
          <w:szCs w:val="20"/>
        </w:rPr>
        <w:t xml:space="preserve"> 0.005, *** </w:t>
      </w:r>
      <w:r>
        <w:rPr>
          <w:rFonts w:ascii="Arial" w:hAnsi="Arial" w:cs="Arial"/>
          <w:i/>
          <w:sz w:val="20"/>
          <w:szCs w:val="20"/>
        </w:rPr>
        <w:t>&lt;</w:t>
      </w:r>
      <w:r w:rsidRPr="00027AB6">
        <w:rPr>
          <w:rFonts w:ascii="Arial" w:hAnsi="Arial" w:cs="Arial"/>
          <w:i/>
          <w:sz w:val="20"/>
          <w:szCs w:val="20"/>
        </w:rPr>
        <w:t xml:space="preserve"> 0.001); </w:t>
      </w:r>
      <w:r w:rsidRPr="00027AB6">
        <w:rPr>
          <w:rFonts w:ascii="Arial" w:hAnsi="Arial" w:cs="Arial"/>
          <w:i/>
          <w:color w:val="000000"/>
          <w:sz w:val="20"/>
          <w:szCs w:val="20"/>
        </w:rPr>
        <w:t>SD, standard dev</w:t>
      </w:r>
      <w:r>
        <w:rPr>
          <w:rFonts w:ascii="Arial" w:hAnsi="Arial" w:cs="Arial"/>
          <w:i/>
          <w:color w:val="000000"/>
          <w:sz w:val="20"/>
          <w:szCs w:val="20"/>
        </w:rPr>
        <w:t>iation; df, degrees of freedom.</w:t>
      </w:r>
    </w:p>
    <w:p w:rsidR="00CC2ABC" w:rsidRDefault="00CC2ABC" w:rsidP="00B266CA">
      <w:pPr>
        <w:autoSpaceDE w:val="0"/>
        <w:autoSpaceDN w:val="0"/>
        <w:adjustRightInd w:val="0"/>
        <w:spacing w:after="0" w:line="480" w:lineRule="auto"/>
        <w:jc w:val="both"/>
        <w:rPr>
          <w:rFonts w:ascii="Arial" w:hAnsi="Arial" w:cs="Arial"/>
          <w:b/>
          <w:color w:val="000000"/>
        </w:rPr>
      </w:pPr>
    </w:p>
    <w:p w:rsidR="00CC2ABC" w:rsidRDefault="00CC2ABC" w:rsidP="00B266CA">
      <w:pPr>
        <w:autoSpaceDE w:val="0"/>
        <w:autoSpaceDN w:val="0"/>
        <w:adjustRightInd w:val="0"/>
        <w:spacing w:after="0" w:line="480" w:lineRule="auto"/>
        <w:jc w:val="both"/>
        <w:rPr>
          <w:rFonts w:ascii="Arial" w:hAnsi="Arial" w:cs="Arial"/>
          <w:b/>
          <w:color w:val="000000"/>
        </w:rPr>
      </w:pPr>
    </w:p>
    <w:p w:rsidR="00CC2ABC" w:rsidRDefault="00CC2ABC" w:rsidP="00B266CA">
      <w:pPr>
        <w:autoSpaceDE w:val="0"/>
        <w:autoSpaceDN w:val="0"/>
        <w:adjustRightInd w:val="0"/>
        <w:spacing w:after="0" w:line="480" w:lineRule="auto"/>
        <w:jc w:val="both"/>
        <w:rPr>
          <w:rFonts w:ascii="Arial" w:hAnsi="Arial" w:cs="Arial"/>
          <w:b/>
          <w:color w:val="000000"/>
        </w:rPr>
      </w:pPr>
    </w:p>
    <w:p w:rsidR="00CC2ABC" w:rsidRDefault="00CC2ABC" w:rsidP="00B266CA">
      <w:pPr>
        <w:autoSpaceDE w:val="0"/>
        <w:autoSpaceDN w:val="0"/>
        <w:adjustRightInd w:val="0"/>
        <w:spacing w:after="0" w:line="480" w:lineRule="auto"/>
        <w:jc w:val="both"/>
        <w:rPr>
          <w:rFonts w:ascii="Arial" w:hAnsi="Arial" w:cs="Arial"/>
          <w:b/>
          <w:color w:val="000000"/>
        </w:rPr>
      </w:pPr>
    </w:p>
    <w:p w:rsidR="00CC2ABC" w:rsidRDefault="00CC2ABC" w:rsidP="00B266CA">
      <w:pPr>
        <w:autoSpaceDE w:val="0"/>
        <w:autoSpaceDN w:val="0"/>
        <w:adjustRightInd w:val="0"/>
        <w:spacing w:after="0" w:line="480" w:lineRule="auto"/>
        <w:jc w:val="both"/>
        <w:rPr>
          <w:rFonts w:ascii="Arial" w:hAnsi="Arial" w:cs="Arial"/>
          <w:b/>
          <w:color w:val="000000"/>
        </w:rPr>
      </w:pPr>
    </w:p>
    <w:p w:rsidR="00CC2ABC" w:rsidRDefault="00CC2ABC" w:rsidP="00B266CA">
      <w:pPr>
        <w:autoSpaceDE w:val="0"/>
        <w:autoSpaceDN w:val="0"/>
        <w:adjustRightInd w:val="0"/>
        <w:spacing w:after="0" w:line="480" w:lineRule="auto"/>
        <w:jc w:val="both"/>
        <w:rPr>
          <w:rFonts w:ascii="Arial" w:hAnsi="Arial" w:cs="Arial"/>
          <w:b/>
          <w:color w:val="000000"/>
        </w:rPr>
      </w:pPr>
    </w:p>
    <w:p w:rsidR="00CC2ABC" w:rsidRDefault="00CC2ABC" w:rsidP="00B266CA">
      <w:pPr>
        <w:autoSpaceDE w:val="0"/>
        <w:autoSpaceDN w:val="0"/>
        <w:adjustRightInd w:val="0"/>
        <w:spacing w:after="0" w:line="480" w:lineRule="auto"/>
        <w:jc w:val="both"/>
        <w:rPr>
          <w:rFonts w:ascii="Arial" w:hAnsi="Arial" w:cs="Arial"/>
          <w:b/>
          <w:color w:val="000000"/>
        </w:rPr>
      </w:pPr>
    </w:p>
    <w:p w:rsidR="00CC2ABC" w:rsidRDefault="00CC2ABC" w:rsidP="00B266CA">
      <w:pPr>
        <w:autoSpaceDE w:val="0"/>
        <w:autoSpaceDN w:val="0"/>
        <w:adjustRightInd w:val="0"/>
        <w:spacing w:after="0" w:line="480" w:lineRule="auto"/>
        <w:jc w:val="both"/>
        <w:rPr>
          <w:rFonts w:ascii="Arial" w:hAnsi="Arial" w:cs="Arial"/>
          <w:b/>
          <w:color w:val="000000"/>
        </w:rPr>
      </w:pPr>
    </w:p>
    <w:p w:rsidR="00CC2ABC" w:rsidRDefault="00CC2ABC" w:rsidP="00B266CA">
      <w:pPr>
        <w:autoSpaceDE w:val="0"/>
        <w:autoSpaceDN w:val="0"/>
        <w:adjustRightInd w:val="0"/>
        <w:spacing w:after="0" w:line="480" w:lineRule="auto"/>
        <w:jc w:val="both"/>
        <w:rPr>
          <w:rFonts w:ascii="Arial" w:hAnsi="Arial" w:cs="Arial"/>
          <w:b/>
          <w:color w:val="000000"/>
        </w:rPr>
      </w:pPr>
    </w:p>
    <w:p w:rsidR="00CC2ABC" w:rsidRDefault="00CC2ABC" w:rsidP="00B266CA">
      <w:pPr>
        <w:autoSpaceDE w:val="0"/>
        <w:autoSpaceDN w:val="0"/>
        <w:adjustRightInd w:val="0"/>
        <w:spacing w:after="0" w:line="480" w:lineRule="auto"/>
        <w:jc w:val="both"/>
        <w:rPr>
          <w:rFonts w:ascii="Arial" w:hAnsi="Arial" w:cs="Arial"/>
          <w:b/>
          <w:color w:val="000000"/>
        </w:rPr>
      </w:pPr>
    </w:p>
    <w:p w:rsidR="00CC2ABC" w:rsidRDefault="00CC2ABC" w:rsidP="00B266CA">
      <w:pPr>
        <w:autoSpaceDE w:val="0"/>
        <w:autoSpaceDN w:val="0"/>
        <w:adjustRightInd w:val="0"/>
        <w:spacing w:after="0" w:line="480" w:lineRule="auto"/>
        <w:jc w:val="both"/>
        <w:rPr>
          <w:rFonts w:ascii="Arial" w:hAnsi="Arial" w:cs="Arial"/>
          <w:b/>
          <w:color w:val="000000"/>
        </w:rPr>
      </w:pPr>
    </w:p>
    <w:p w:rsidR="00CC2ABC" w:rsidRDefault="00CC2ABC" w:rsidP="00B266CA">
      <w:pPr>
        <w:autoSpaceDE w:val="0"/>
        <w:autoSpaceDN w:val="0"/>
        <w:adjustRightInd w:val="0"/>
        <w:spacing w:after="0" w:line="480" w:lineRule="auto"/>
        <w:jc w:val="both"/>
        <w:rPr>
          <w:rFonts w:ascii="Arial" w:hAnsi="Arial" w:cs="Arial"/>
          <w:b/>
          <w:color w:val="000000"/>
        </w:rPr>
      </w:pPr>
    </w:p>
    <w:p w:rsidR="00CC2ABC" w:rsidRDefault="00CC2ABC" w:rsidP="00B266CA">
      <w:pPr>
        <w:autoSpaceDE w:val="0"/>
        <w:autoSpaceDN w:val="0"/>
        <w:adjustRightInd w:val="0"/>
        <w:spacing w:after="0" w:line="480" w:lineRule="auto"/>
        <w:jc w:val="both"/>
        <w:rPr>
          <w:rFonts w:ascii="Arial" w:hAnsi="Arial" w:cs="Arial"/>
          <w:b/>
          <w:color w:val="000000"/>
        </w:rPr>
      </w:pPr>
    </w:p>
    <w:p w:rsidR="00CC2ABC" w:rsidRDefault="00CC2ABC" w:rsidP="00B266CA">
      <w:pPr>
        <w:autoSpaceDE w:val="0"/>
        <w:autoSpaceDN w:val="0"/>
        <w:adjustRightInd w:val="0"/>
        <w:spacing w:after="0" w:line="480" w:lineRule="auto"/>
        <w:jc w:val="both"/>
        <w:rPr>
          <w:rFonts w:ascii="Arial" w:hAnsi="Arial" w:cs="Arial"/>
          <w:b/>
          <w:color w:val="000000"/>
        </w:rPr>
      </w:pPr>
    </w:p>
    <w:p w:rsidR="00CC2ABC" w:rsidRDefault="00CC2ABC">
      <w:pPr>
        <w:spacing w:after="0" w:line="240" w:lineRule="auto"/>
        <w:rPr>
          <w:rFonts w:ascii="Times New Roman" w:hAnsi="Times New Roman"/>
          <w:b/>
          <w:sz w:val="24"/>
          <w:szCs w:val="24"/>
        </w:rPr>
      </w:pPr>
      <w:r>
        <w:rPr>
          <w:rFonts w:ascii="Times New Roman" w:hAnsi="Times New Roman"/>
          <w:b/>
          <w:sz w:val="24"/>
          <w:szCs w:val="24"/>
        </w:rPr>
        <w:br w:type="page"/>
      </w:r>
    </w:p>
    <w:p w:rsidR="00CC2ABC" w:rsidRPr="00921F00" w:rsidRDefault="00CC2ABC" w:rsidP="002377B7">
      <w:pPr>
        <w:spacing w:after="0" w:line="276" w:lineRule="auto"/>
        <w:jc w:val="both"/>
        <w:rPr>
          <w:rFonts w:ascii="Times New Roman" w:hAnsi="Times New Roman"/>
          <w:b/>
          <w:sz w:val="24"/>
          <w:szCs w:val="24"/>
        </w:rPr>
      </w:pPr>
      <w:r>
        <w:rPr>
          <w:rFonts w:ascii="Times New Roman" w:hAnsi="Times New Roman"/>
          <w:b/>
          <w:sz w:val="24"/>
          <w:szCs w:val="24"/>
        </w:rPr>
        <w:lastRenderedPageBreak/>
        <w:t>References</w:t>
      </w:r>
    </w:p>
    <w:p w:rsidR="00CC2ABC" w:rsidRDefault="00CC2ABC" w:rsidP="002377B7">
      <w:pPr>
        <w:spacing w:after="0" w:line="276" w:lineRule="auto"/>
        <w:jc w:val="both"/>
        <w:rPr>
          <w:rFonts w:ascii="Times New Roman" w:hAnsi="Times New Roman"/>
          <w:sz w:val="24"/>
          <w:szCs w:val="24"/>
        </w:rPr>
      </w:pPr>
    </w:p>
    <w:p w:rsidR="00CC2ABC" w:rsidRDefault="00CC2ABC" w:rsidP="002377B7">
      <w:pPr>
        <w:spacing w:after="0" w:line="276" w:lineRule="auto"/>
        <w:jc w:val="both"/>
        <w:rPr>
          <w:rFonts w:ascii="Times New Roman" w:hAnsi="Times New Roman"/>
          <w:sz w:val="24"/>
          <w:szCs w:val="24"/>
        </w:rPr>
      </w:pPr>
    </w:p>
    <w:p w:rsidR="00CC2ABC" w:rsidRPr="00262135" w:rsidRDefault="00CC2ABC" w:rsidP="00262135">
      <w:pPr>
        <w:pStyle w:val="EndNoteBibliography"/>
        <w:spacing w:after="0"/>
      </w:pPr>
      <w:r w:rsidRPr="00262135">
        <w:t>1.</w:t>
      </w:r>
      <w:r w:rsidRPr="00262135">
        <w:tab/>
        <w:t>Cuthbert BN, Insel TR. Toward the future of psychiatric diagnosis: the seven pillars of RDoC. BMC medicine. 2013; 11: 1.</w:t>
      </w:r>
    </w:p>
    <w:p w:rsidR="00CC2ABC" w:rsidRPr="00262135" w:rsidRDefault="00CC2ABC" w:rsidP="00262135">
      <w:pPr>
        <w:pStyle w:val="EndNoteBibliography"/>
        <w:spacing w:after="0"/>
      </w:pPr>
      <w:r w:rsidRPr="00262135">
        <w:t>2.</w:t>
      </w:r>
      <w:r w:rsidRPr="00262135">
        <w:tab/>
        <w:t>Phillips ML, Kupfer DJ. Bipolar disorder diagnosis: challenges and future directions. The Lancet. 2013; 381: 1663-71.</w:t>
      </w:r>
    </w:p>
    <w:p w:rsidR="00CC2ABC" w:rsidRPr="00262135" w:rsidRDefault="00CC2ABC" w:rsidP="00262135">
      <w:pPr>
        <w:pStyle w:val="EndNoteBibliography"/>
        <w:spacing w:after="0"/>
      </w:pPr>
      <w:r w:rsidRPr="00262135">
        <w:t>3.</w:t>
      </w:r>
      <w:r w:rsidRPr="00262135">
        <w:tab/>
        <w:t>Owoeye O, Kingston T, Scully PJ, et al. Epidemiological and clinical characterization following a first psychotic episode in major depressive disorder: comparisons with schizophrenia and bipolar I disorder in the Cavan-Monaghan First Episode Psychosis Study (CAMFEPS). Schizophrenia bulletin. 2013; 39: 756-65.</w:t>
      </w:r>
    </w:p>
    <w:p w:rsidR="00CC2ABC" w:rsidRPr="00262135" w:rsidRDefault="00CC2ABC" w:rsidP="00262135">
      <w:pPr>
        <w:pStyle w:val="EndNoteBibliography"/>
        <w:spacing w:after="0"/>
      </w:pPr>
      <w:r w:rsidRPr="00262135">
        <w:t>4.</w:t>
      </w:r>
      <w:r w:rsidRPr="00262135">
        <w:tab/>
        <w:t>Carlson GA, Fennig S, Bromet EJ. The confusion between bipolar disorder and schizophrenia in youth: where does it stand in the 1990s? Journal of the American Academy of Child &amp; Adolescent Psychiatry. 1994; 33: 453-60.</w:t>
      </w:r>
    </w:p>
    <w:p w:rsidR="00CC2ABC" w:rsidRPr="00262135" w:rsidRDefault="00CC2ABC" w:rsidP="00262135">
      <w:pPr>
        <w:pStyle w:val="EndNoteBibliography"/>
        <w:spacing w:after="0"/>
      </w:pPr>
      <w:r w:rsidRPr="00262135">
        <w:t>5.</w:t>
      </w:r>
      <w:r w:rsidRPr="00262135">
        <w:tab/>
        <w:t>Craddock N, Sklar P. Genetics of bipolar disorder. The Lancet. 2013; 381: 1654-62.</w:t>
      </w:r>
    </w:p>
    <w:p w:rsidR="00CC2ABC" w:rsidRPr="00262135" w:rsidRDefault="00CC2ABC" w:rsidP="00262135">
      <w:pPr>
        <w:pStyle w:val="EndNoteBibliography"/>
        <w:spacing w:after="0"/>
      </w:pPr>
      <w:r w:rsidRPr="00262135">
        <w:t>6.</w:t>
      </w:r>
      <w:r w:rsidRPr="00262135">
        <w:tab/>
        <w:t>Kapur S, Phillips AG, Insel TR. Why has it taken so long for biological psychiatry to develop clinical tests and what to do about it&amp;quest. Molecular psychiatry. 2012; 17: 1174-9.</w:t>
      </w:r>
    </w:p>
    <w:p w:rsidR="00CC2ABC" w:rsidRPr="00262135" w:rsidRDefault="00CC2ABC" w:rsidP="00262135">
      <w:pPr>
        <w:pStyle w:val="EndNoteBibliography"/>
        <w:spacing w:after="0"/>
      </w:pPr>
      <w:r w:rsidRPr="00262135">
        <w:t>7.</w:t>
      </w:r>
      <w:r w:rsidRPr="00262135">
        <w:tab/>
        <w:t>Fusar-Poli P, Bonoldi I, Yung AR, et al. Predicting psychosis: meta-analysis of transition outcomes in individuals at high clinical risk. Archives of general psychiatry. 2012; 69: 220-9.</w:t>
      </w:r>
    </w:p>
    <w:p w:rsidR="00CC2ABC" w:rsidRPr="00262135" w:rsidRDefault="00CC2ABC" w:rsidP="00262135">
      <w:pPr>
        <w:pStyle w:val="EndNoteBibliography"/>
        <w:spacing w:after="0"/>
      </w:pPr>
      <w:r w:rsidRPr="00262135">
        <w:t>8.</w:t>
      </w:r>
      <w:r w:rsidRPr="00262135">
        <w:tab/>
        <w:t>Morgan C, Kirkbride J, Hutchinson G, et al. Cumulative social disadvantage, ethnicity and first-episode psychosis: a case-control study. Psychological medicine. 2008; 38: 1701-15.</w:t>
      </w:r>
    </w:p>
    <w:p w:rsidR="00CC2ABC" w:rsidRPr="00262135" w:rsidRDefault="00CC2ABC" w:rsidP="00262135">
      <w:pPr>
        <w:pStyle w:val="EndNoteBibliography"/>
        <w:spacing w:after="0"/>
      </w:pPr>
      <w:r w:rsidRPr="00262135">
        <w:t>9.</w:t>
      </w:r>
      <w:r w:rsidRPr="00262135">
        <w:tab/>
        <w:t>Van Os J, Linscott RJ, Myin-Germeys I, Delespaul P, Krabbendam L. A systematic review and meta-analysis of the psychosis continuum: evidence for a psychosis proneness–persistence–impairment model of psychotic disorder. Psychological medicine. 2009; 39: 179-95.</w:t>
      </w:r>
    </w:p>
    <w:p w:rsidR="00CC2ABC" w:rsidRPr="00262135" w:rsidRDefault="00CC2ABC" w:rsidP="00262135">
      <w:pPr>
        <w:pStyle w:val="EndNoteBibliography"/>
        <w:spacing w:after="0"/>
      </w:pPr>
      <w:r w:rsidRPr="00262135">
        <w:t>10.</w:t>
      </w:r>
      <w:r w:rsidRPr="00262135">
        <w:tab/>
        <w:t>Fisher HL, Jones PB, Fearon P, et al. The varying impact of type, timing and frequency of exposure to childhood adversity on its association with adult psychotic disorder. Psychological medicine. 2010; 40: 1967-78.</w:t>
      </w:r>
    </w:p>
    <w:p w:rsidR="00CC2ABC" w:rsidRPr="00262135" w:rsidRDefault="00CC2ABC" w:rsidP="00262135">
      <w:pPr>
        <w:pStyle w:val="EndNoteBibliography"/>
        <w:spacing w:after="0"/>
      </w:pPr>
      <w:r w:rsidRPr="00262135">
        <w:t>11.</w:t>
      </w:r>
      <w:r w:rsidRPr="00262135">
        <w:tab/>
        <w:t>Spencer E, Birchwood M, McGovern D. Management of first-episode psychosis. Advances in Psychiatric Treatment. 2001; 7: 133-40.</w:t>
      </w:r>
    </w:p>
    <w:p w:rsidR="00CC2ABC" w:rsidRPr="00262135" w:rsidRDefault="00CC2ABC" w:rsidP="00262135">
      <w:pPr>
        <w:pStyle w:val="EndNoteBibliography"/>
        <w:spacing w:after="0"/>
      </w:pPr>
      <w:r w:rsidRPr="00262135">
        <w:t>12.</w:t>
      </w:r>
      <w:r w:rsidRPr="00262135">
        <w:tab/>
        <w:t>Ayesa-Arriola R, Rodríguez-Sánchez JM, Suero ES, Reeves LE, Tabarés-Seisdedos R, Crespo-Facorro B. Diagnosis and neurocognitive profiles in first-episode non-affective psychosis patients. European archives of psychiatry and clinical neuroscience. 2016: 1-10.</w:t>
      </w:r>
    </w:p>
    <w:p w:rsidR="00CC2ABC" w:rsidRPr="00262135" w:rsidRDefault="00CC2ABC" w:rsidP="00262135">
      <w:pPr>
        <w:pStyle w:val="EndNoteBibliography"/>
        <w:spacing w:after="0"/>
      </w:pPr>
      <w:r w:rsidRPr="00262135">
        <w:t>13.</w:t>
      </w:r>
      <w:r w:rsidRPr="00262135">
        <w:tab/>
        <w:t>Compton MT, Kelley ME, Ionescu DF. Subtyping first‐episode non‐affective psychosis using four early‐course features: potentially useful prognostic information at initial presentation. Early intervention in psychiatry. 2014; 8: 50-8.</w:t>
      </w:r>
    </w:p>
    <w:p w:rsidR="00CC2ABC" w:rsidRPr="00262135" w:rsidRDefault="00CC2ABC" w:rsidP="00262135">
      <w:pPr>
        <w:pStyle w:val="EndNoteBibliography"/>
        <w:spacing w:after="0"/>
      </w:pPr>
      <w:r w:rsidRPr="00262135">
        <w:t>14.</w:t>
      </w:r>
      <w:r w:rsidRPr="00262135">
        <w:tab/>
        <w:t>Crow T. The continuum of psychosis and its genetic origins. The sixty-fifth Maudsley lecture. The British Journal of Psychiatry. 1990; 156: 788-97.</w:t>
      </w:r>
    </w:p>
    <w:p w:rsidR="00CC2ABC" w:rsidRPr="00262135" w:rsidRDefault="00CC2ABC" w:rsidP="00262135">
      <w:pPr>
        <w:pStyle w:val="EndNoteBibliography"/>
        <w:spacing w:after="0"/>
      </w:pPr>
      <w:r w:rsidRPr="00262135">
        <w:t>15.</w:t>
      </w:r>
      <w:r w:rsidRPr="00262135">
        <w:tab/>
        <w:t>Jablensky A. Subtyping schizophrenia: implications for genetic research. Molecular psychiatry. 2006; 11: 815-36.</w:t>
      </w:r>
    </w:p>
    <w:p w:rsidR="00CC2ABC" w:rsidRPr="00262135" w:rsidRDefault="00CC2ABC" w:rsidP="00262135">
      <w:pPr>
        <w:pStyle w:val="EndNoteBibliography"/>
        <w:spacing w:after="0"/>
      </w:pPr>
      <w:r w:rsidRPr="00262135">
        <w:t>16.</w:t>
      </w:r>
      <w:r w:rsidRPr="00262135">
        <w:tab/>
        <w:t>Cannon M, Jones P, Gilvarry C, et al. Premorbid social functioning in schizophrenia and bipolar disorder: similarities and differences. American Journal of Psychiatry. 1997; 154: 1544-50.</w:t>
      </w:r>
    </w:p>
    <w:p w:rsidR="00CC2ABC" w:rsidRPr="00262135" w:rsidRDefault="00CC2ABC" w:rsidP="00262135">
      <w:pPr>
        <w:pStyle w:val="EndNoteBibliography"/>
        <w:spacing w:after="0"/>
      </w:pPr>
      <w:r w:rsidRPr="00262135">
        <w:t>17.</w:t>
      </w:r>
      <w:r w:rsidRPr="00262135">
        <w:tab/>
        <w:t>Murray RM, Sham P, Van Os J, Zanelli J, Cannon M, McDonald C. A developmental model for similarities and dissimilarities between schizophrenia and bipolar disorder. Schizophrenia research. 2004; 71: 405-16.</w:t>
      </w:r>
    </w:p>
    <w:p w:rsidR="00CC2ABC" w:rsidRPr="00262135" w:rsidRDefault="00CC2ABC" w:rsidP="00262135">
      <w:pPr>
        <w:pStyle w:val="EndNoteBibliography"/>
        <w:spacing w:after="0"/>
      </w:pPr>
      <w:r w:rsidRPr="00262135">
        <w:t>18.</w:t>
      </w:r>
      <w:r w:rsidRPr="00262135">
        <w:tab/>
        <w:t>Strauss GP, Vertinski M, Vogel SJ, Ringdahl EN, Allen DN. Negative symptoms in bipolar disorder and schizophrenia: A psychometric evaluation of the brief negative symptom scale across diagnostic categories. Schizophrenia research. 2016; 170: 285-9.</w:t>
      </w:r>
    </w:p>
    <w:p w:rsidR="00CC2ABC" w:rsidRPr="00262135" w:rsidRDefault="00CC2ABC" w:rsidP="00262135">
      <w:pPr>
        <w:pStyle w:val="EndNoteBibliography"/>
        <w:spacing w:after="0"/>
      </w:pPr>
      <w:r w:rsidRPr="00262135">
        <w:t>19.</w:t>
      </w:r>
      <w:r w:rsidRPr="00262135">
        <w:tab/>
        <w:t>Benabarre A, Vieta E, Colom F, Martinez-Aran A, Reinares M, Gasto C. Bipolar disorder, schizoaffective disorder and schizophrenia: epidemiologic, clinical and prognostic differences. European Psychiatry. 2001; 16: 167-72.</w:t>
      </w:r>
    </w:p>
    <w:p w:rsidR="00CC2ABC" w:rsidRPr="00262135" w:rsidRDefault="00CC2ABC" w:rsidP="00262135">
      <w:pPr>
        <w:pStyle w:val="EndNoteBibliography"/>
        <w:spacing w:after="0"/>
      </w:pPr>
      <w:r w:rsidRPr="00262135">
        <w:lastRenderedPageBreak/>
        <w:t>20.</w:t>
      </w:r>
      <w:r w:rsidRPr="00262135">
        <w:tab/>
        <w:t>Cheniaux E, Landeira-Fernandez J, Telles LL, et al. Does schizoaffective disorder really exist? A systematic review of the studies that compared schizoaffective disorder with schizophrenia or mood disorders. Journal of Affective Disorders. 2008; 106: 209-17.</w:t>
      </w:r>
    </w:p>
    <w:p w:rsidR="00CC2ABC" w:rsidRPr="00262135" w:rsidRDefault="00CC2ABC" w:rsidP="00262135">
      <w:pPr>
        <w:pStyle w:val="EndNoteBibliography"/>
        <w:spacing w:after="0"/>
      </w:pPr>
      <w:r w:rsidRPr="00262135">
        <w:t>21.</w:t>
      </w:r>
      <w:r w:rsidRPr="00262135">
        <w:tab/>
        <w:t>Conus P, Cotton S, Schimmelmann BG, McGorry PD, Lambert M. The First‐Episode Psychosis Outcome Study: premorbid and baseline characteristics of an epidemiological cohort of 661 first‐episode psychosis patients. Early Intervention in Psychiatry. 2007; 1: 191-200.</w:t>
      </w:r>
    </w:p>
    <w:p w:rsidR="00CC2ABC" w:rsidRPr="00262135" w:rsidRDefault="00CC2ABC" w:rsidP="00262135">
      <w:pPr>
        <w:pStyle w:val="EndNoteBibliography"/>
        <w:spacing w:after="0"/>
      </w:pPr>
      <w:r w:rsidRPr="00262135">
        <w:t>22.</w:t>
      </w:r>
      <w:r w:rsidRPr="00262135">
        <w:tab/>
        <w:t>Parellada M, Castro-Fornieles J, Gonzalez-Pinto A, et al. Predictors of Functional and Clinical Outcome in Early-Onset First-Episode Psychosis: The Child and Adolescent First Episode of Psychosis (CAFEPS) Study. The Journal of clinical psychiatry. 2015; 76: 1441-8.</w:t>
      </w:r>
    </w:p>
    <w:p w:rsidR="00CC2ABC" w:rsidRPr="00262135" w:rsidRDefault="00CC2ABC" w:rsidP="00262135">
      <w:pPr>
        <w:pStyle w:val="EndNoteBibliography"/>
        <w:spacing w:after="0"/>
      </w:pPr>
      <w:r w:rsidRPr="00262135">
        <w:t>23.</w:t>
      </w:r>
      <w:r w:rsidRPr="00262135">
        <w:tab/>
        <w:t>Tamminga CA, Ivleva EI, Keshavan MS, et al. Clinical phenotypes of psychosis in the Bipolar-Schizophrenia Network on Intermediate Phenotypes (B-SNIP). American Journal of Psychiatry. 2013.</w:t>
      </w:r>
    </w:p>
    <w:p w:rsidR="00CC2ABC" w:rsidRPr="00262135" w:rsidRDefault="00CC2ABC" w:rsidP="00262135">
      <w:pPr>
        <w:pStyle w:val="EndNoteBibliography"/>
        <w:spacing w:after="0"/>
      </w:pPr>
      <w:r w:rsidRPr="00262135">
        <w:t>24.</w:t>
      </w:r>
      <w:r w:rsidRPr="00262135">
        <w:tab/>
        <w:t>Tondo L, Vázquez G, Baethge C, et al. Comparison of psychotic bipolar disorder, schizoaffective disorder, and schizophrenia: an international, multisite study. Acta Psychiatrica Scandinavica. 2016; 133: 34-43.</w:t>
      </w:r>
    </w:p>
    <w:p w:rsidR="00CC2ABC" w:rsidRPr="00262135" w:rsidRDefault="00CC2ABC" w:rsidP="00262135">
      <w:pPr>
        <w:pStyle w:val="EndNoteBibliography"/>
        <w:spacing w:after="0"/>
      </w:pPr>
      <w:r w:rsidRPr="00262135">
        <w:t>25.</w:t>
      </w:r>
      <w:r w:rsidRPr="00262135">
        <w:tab/>
        <w:t>Hill SK, Reilly JL, Harris MS, et al. A comparison of neuropsychological dysfunction in first-episode psychosis patients with unipolar depression, bipolar disorder, and schizophrenia. Schizophrenia research. 2009; 113: 167-75.</w:t>
      </w:r>
    </w:p>
    <w:p w:rsidR="00CC2ABC" w:rsidRPr="00262135" w:rsidRDefault="00CC2ABC" w:rsidP="00262135">
      <w:pPr>
        <w:pStyle w:val="EndNoteBibliography"/>
        <w:spacing w:after="0"/>
      </w:pPr>
      <w:r w:rsidRPr="00262135">
        <w:t>26.</w:t>
      </w:r>
      <w:r w:rsidRPr="00262135">
        <w:tab/>
        <w:t>Mojtabai R, Bromet EJ, Harvey PD, Carlson GA, Craig TJ, Fennig S. Neuropsychological differences between first-admission schizophrenia and psychotic affective disorders. American Journal of Psychiatry. 2000; 157: 1453-60.</w:t>
      </w:r>
    </w:p>
    <w:p w:rsidR="00CC2ABC" w:rsidRPr="00262135" w:rsidRDefault="00CC2ABC" w:rsidP="00262135">
      <w:pPr>
        <w:pStyle w:val="EndNoteBibliography"/>
        <w:spacing w:after="0"/>
      </w:pPr>
      <w:r w:rsidRPr="00262135">
        <w:t>27.</w:t>
      </w:r>
      <w:r w:rsidRPr="00262135">
        <w:tab/>
        <w:t>Rosen C, Marvin R, Reilly JL, et al. Phenomenology of first-episode psychosis in schizophrenia, bipolar disorder, and unipolar depression: a comparative analysis. Clinical schizophrenia &amp; related psychoses. 2012; 6: 145-51A.</w:t>
      </w:r>
    </w:p>
    <w:p w:rsidR="00CC2ABC" w:rsidRPr="00262135" w:rsidRDefault="00CC2ABC" w:rsidP="00262135">
      <w:pPr>
        <w:pStyle w:val="EndNoteBibliography"/>
        <w:spacing w:after="0"/>
      </w:pPr>
      <w:r w:rsidRPr="00262135">
        <w:t>28.</w:t>
      </w:r>
      <w:r w:rsidRPr="00262135">
        <w:tab/>
        <w:t>Heslin M, Desai R, Lappin J, et al. Biological and psychosocial risk factors for psychotic major depression. Social psychiatry and psychiatric epidemiology. 2016; 51: 233-45.</w:t>
      </w:r>
    </w:p>
    <w:p w:rsidR="00CC2ABC" w:rsidRPr="00262135" w:rsidRDefault="00CC2ABC" w:rsidP="00262135">
      <w:pPr>
        <w:pStyle w:val="EndNoteBibliography"/>
        <w:spacing w:after="0"/>
      </w:pPr>
      <w:r w:rsidRPr="00262135">
        <w:t>29.</w:t>
      </w:r>
      <w:r w:rsidRPr="00262135">
        <w:tab/>
        <w:t>Goldberg JF, Harrow M, Whiteside JE. Risk for bipolar illness in patients initially hospitalized for unipolar depression. American Journal of Psychiatry. 2001; 158: 1265-70.</w:t>
      </w:r>
    </w:p>
    <w:p w:rsidR="00CC2ABC" w:rsidRPr="00262135" w:rsidRDefault="00CC2ABC" w:rsidP="00262135">
      <w:pPr>
        <w:pStyle w:val="EndNoteBibliography"/>
        <w:spacing w:after="0"/>
      </w:pPr>
      <w:r w:rsidRPr="00262135">
        <w:t>30.</w:t>
      </w:r>
      <w:r w:rsidRPr="00262135">
        <w:tab/>
        <w:t>Fisher H, Theodore K, Power P, et al. Routine evaluation in first episode psychosis services: feasibility and results from the MiData project. Social psychiatry and psychiatric epidemiology. 2008; 43: 960-7.</w:t>
      </w:r>
    </w:p>
    <w:p w:rsidR="00CC2ABC" w:rsidRPr="00262135" w:rsidRDefault="00CC2ABC" w:rsidP="00262135">
      <w:pPr>
        <w:pStyle w:val="EndNoteBibliography"/>
        <w:spacing w:after="0"/>
      </w:pPr>
      <w:r w:rsidRPr="00262135">
        <w:t>31.</w:t>
      </w:r>
      <w:r w:rsidRPr="00262135">
        <w:tab/>
        <w:t>Overall J, Gorham D. Introduction Ā The Brief Psychiatric Rating Scale (BPRS): Recent developments in ascertainment and scaling. Psychopharmacological Bulletin. 1988; 24.</w:t>
      </w:r>
    </w:p>
    <w:p w:rsidR="00CC2ABC" w:rsidRPr="00262135" w:rsidRDefault="00CC2ABC" w:rsidP="00262135">
      <w:pPr>
        <w:pStyle w:val="EndNoteBibliography"/>
        <w:spacing w:after="0"/>
      </w:pPr>
      <w:r w:rsidRPr="00262135">
        <w:t>32.</w:t>
      </w:r>
      <w:r w:rsidRPr="00262135">
        <w:tab/>
        <w:t>Drake R, Mueser K, McHugo G. Clinician rating scales: alcohol use scale (AUS), drug use scale (DUS), and substance abuse treatment scale (SATS). Outcomes assessment in clinical practice. 1996: 113-6.</w:t>
      </w:r>
    </w:p>
    <w:p w:rsidR="00CC2ABC" w:rsidRPr="00262135" w:rsidRDefault="00CC2ABC" w:rsidP="00262135">
      <w:pPr>
        <w:pStyle w:val="EndNoteBibliography"/>
        <w:spacing w:after="0"/>
      </w:pPr>
      <w:r w:rsidRPr="00262135">
        <w:t>33.</w:t>
      </w:r>
      <w:r w:rsidRPr="00262135">
        <w:tab/>
        <w:t>Singh SP, Cooper JE, Fisher HL, et al. Determining the chronology and components of psychosis onset: The Nottingham Onset Schedule (NOS). Schizophrenia research. 2005; 80: 117-30.</w:t>
      </w:r>
    </w:p>
    <w:p w:rsidR="00CC2ABC" w:rsidRPr="00262135" w:rsidRDefault="00CC2ABC" w:rsidP="00262135">
      <w:pPr>
        <w:pStyle w:val="EndNoteBibliography"/>
        <w:spacing w:after="0"/>
      </w:pPr>
      <w:r w:rsidRPr="00262135">
        <w:t>34.</w:t>
      </w:r>
      <w:r w:rsidRPr="00262135">
        <w:tab/>
        <w:t>Kay SR, Flszbein A, Opfer LA. The positive and negative syndrome scale (PANSS) for schizophrenia. Schizophrenia bulletin. 1987; 13: 261.</w:t>
      </w:r>
    </w:p>
    <w:p w:rsidR="00CC2ABC" w:rsidRPr="00262135" w:rsidRDefault="00CC2ABC" w:rsidP="00262135">
      <w:pPr>
        <w:pStyle w:val="EndNoteBibliography"/>
        <w:spacing w:after="0"/>
      </w:pPr>
      <w:r w:rsidRPr="00262135">
        <w:t>35.</w:t>
      </w:r>
      <w:r w:rsidRPr="00262135">
        <w:tab/>
        <w:t>Young R, Biggs J, Ziegler V, Meyer D. A rating scale for mania: reliability, validity and sensitivity. The British Journal of Psychiatry. 1978; 133: 429-35.</w:t>
      </w:r>
    </w:p>
    <w:p w:rsidR="00CC2ABC" w:rsidRPr="00262135" w:rsidRDefault="00CC2ABC" w:rsidP="00262135">
      <w:pPr>
        <w:pStyle w:val="EndNoteBibliography"/>
        <w:spacing w:after="0"/>
      </w:pPr>
      <w:r w:rsidRPr="00262135">
        <w:t>36.</w:t>
      </w:r>
      <w:r w:rsidRPr="00262135">
        <w:tab/>
        <w:t>Endicott J, Spitzer RL, Fleiss JL, Cohen J. The Global Assessment Scale: a procedure for measuring overall severity of psychiatric disturbance. Archives of general psychiatry. 1976; 33: 766-71.</w:t>
      </w:r>
    </w:p>
    <w:p w:rsidR="00CC2ABC" w:rsidRPr="00262135" w:rsidRDefault="00CC2ABC" w:rsidP="00262135">
      <w:pPr>
        <w:pStyle w:val="EndNoteBibliography"/>
        <w:spacing w:after="0"/>
      </w:pPr>
      <w:r w:rsidRPr="00262135">
        <w:t>37.</w:t>
      </w:r>
      <w:r w:rsidRPr="00262135">
        <w:tab/>
        <w:t>World Health Organization. The ICD-10 Classification of Mental and Behavioural Disorders. Diagnostic Criteria for Research. Geneva: World Health Organization; 1993.</w:t>
      </w:r>
    </w:p>
    <w:p w:rsidR="00CC2ABC" w:rsidRPr="00262135" w:rsidRDefault="00CC2ABC" w:rsidP="00262135">
      <w:pPr>
        <w:pStyle w:val="EndNoteBibliography"/>
        <w:spacing w:after="0"/>
      </w:pPr>
      <w:r w:rsidRPr="00262135">
        <w:t>38.</w:t>
      </w:r>
      <w:r w:rsidRPr="00262135">
        <w:tab/>
        <w:t>Correll CU, Hauser M, Penzner JB, et al. Type and duration of subsyndromal symptoms in youth with bipolar I disorder prior to their first manic episode. Bipolar disorders. 2014; 16: 478-92.</w:t>
      </w:r>
    </w:p>
    <w:p w:rsidR="00CC2ABC" w:rsidRPr="00262135" w:rsidRDefault="00CC2ABC" w:rsidP="00262135">
      <w:pPr>
        <w:pStyle w:val="EndNoteBibliography"/>
        <w:spacing w:after="0"/>
      </w:pPr>
      <w:r w:rsidRPr="00262135">
        <w:t>39.</w:t>
      </w:r>
      <w:r w:rsidRPr="00262135">
        <w:tab/>
        <w:t>Tsapakis EM, Dimopoulou T, Tarazi FI. Clinical management of negative symptoms of schizophrenia: An update. Pharmacol Ther. 2015; 153: 135-47.</w:t>
      </w:r>
    </w:p>
    <w:p w:rsidR="00CC2ABC" w:rsidRPr="00262135" w:rsidRDefault="00CC2ABC" w:rsidP="00262135">
      <w:pPr>
        <w:pStyle w:val="EndNoteBibliography"/>
        <w:spacing w:after="0"/>
      </w:pPr>
      <w:r w:rsidRPr="00262135">
        <w:lastRenderedPageBreak/>
        <w:t>40.</w:t>
      </w:r>
      <w:r w:rsidRPr="00262135">
        <w:tab/>
        <w:t>Marshall M, Lewis S, Lockwood A, Drake R, Jones P, Croudace T. Association between duration of untreated psychosis and outcome in cohorts of first-episode patients: a systematic review. Archives of general psychiatry. 2005; 62: 975-83.</w:t>
      </w:r>
    </w:p>
    <w:p w:rsidR="00CC2ABC" w:rsidRPr="00262135" w:rsidRDefault="00CC2ABC" w:rsidP="00262135">
      <w:pPr>
        <w:pStyle w:val="EndNoteBibliography"/>
        <w:spacing w:after="0"/>
      </w:pPr>
      <w:r w:rsidRPr="00262135">
        <w:t>41.</w:t>
      </w:r>
      <w:r w:rsidRPr="00262135">
        <w:tab/>
        <w:t>Lloyd-Evans B, Crosby M, Stockton S, et al. Initiatives to shorten duration of untreated psychosis: systematic review. The British Journal of Psychiatry. 2011; 198: 256-63.</w:t>
      </w:r>
    </w:p>
    <w:p w:rsidR="00CC2ABC" w:rsidRPr="00262135" w:rsidRDefault="00CC2ABC" w:rsidP="00262135">
      <w:pPr>
        <w:pStyle w:val="EndNoteBibliography"/>
        <w:spacing w:after="0"/>
      </w:pPr>
      <w:r w:rsidRPr="00262135">
        <w:t>42.</w:t>
      </w:r>
      <w:r w:rsidRPr="00262135">
        <w:tab/>
        <w:t>Cardno AG, Rijsdijk FV, Sham PC, Murray RM, McGuffin P. A twin study of genetic relationships between psychotic symptoms. American Journal of Psychiatry. 2002; 159: 539-45.</w:t>
      </w:r>
    </w:p>
    <w:p w:rsidR="00CC2ABC" w:rsidRPr="00262135" w:rsidRDefault="00CC2ABC" w:rsidP="00262135">
      <w:pPr>
        <w:pStyle w:val="EndNoteBibliography"/>
        <w:spacing w:after="0"/>
      </w:pPr>
      <w:r w:rsidRPr="00262135">
        <w:t>43.</w:t>
      </w:r>
      <w:r w:rsidRPr="00262135">
        <w:tab/>
        <w:t>Linscott RJ, Van Os J. Systematic reviews of categorical versus continuum models in psychosis: evidence for discontinuous subpopulations underlying a psychometric continuum. Implications for DSM-V, DSM-VI, and DSM-VII. Annual review of clinical psychology. 2010; 6: 391-419.</w:t>
      </w:r>
    </w:p>
    <w:p w:rsidR="00CC2ABC" w:rsidRPr="00262135" w:rsidRDefault="00CC2ABC" w:rsidP="00262135">
      <w:pPr>
        <w:pStyle w:val="EndNoteBibliography"/>
        <w:spacing w:after="0"/>
      </w:pPr>
      <w:r w:rsidRPr="00262135">
        <w:t>44.</w:t>
      </w:r>
      <w:r w:rsidRPr="00262135">
        <w:tab/>
        <w:t>Pantelis C, Velakoulis D, McGorry PD, et al. Neuroanatomical abnormalities before and after onset of psychosis: a cross-sectional and longitudinal MRI comparison. The Lancet. 2003; 361: 281-8.</w:t>
      </w:r>
    </w:p>
    <w:p w:rsidR="00CC2ABC" w:rsidRPr="00262135" w:rsidRDefault="00CC2ABC" w:rsidP="00262135">
      <w:pPr>
        <w:pStyle w:val="EndNoteBibliography"/>
        <w:spacing w:after="0"/>
      </w:pPr>
      <w:r w:rsidRPr="00262135">
        <w:t>45.</w:t>
      </w:r>
      <w:r w:rsidRPr="00262135">
        <w:tab/>
        <w:t>Fusar-Poli P, Cappucciati M, Rutigliano G, et al. Diagnostic Stability of ICD/DSM First Episode Psychosis Diagnoses: Meta-analysis. Schizophrenia bulletin. 2016: sbw020.</w:t>
      </w:r>
    </w:p>
    <w:p w:rsidR="00CC2ABC" w:rsidRPr="00262135" w:rsidRDefault="00CC2ABC" w:rsidP="00262135">
      <w:pPr>
        <w:pStyle w:val="EndNoteBibliography"/>
        <w:spacing w:after="0"/>
      </w:pPr>
      <w:r w:rsidRPr="00262135">
        <w:t>46.</w:t>
      </w:r>
      <w:r w:rsidRPr="00262135">
        <w:tab/>
        <w:t>Milton AC, Mullan BA. Diagnosis telling in people with psychosis. Curr Opin Psychiatry. 2014; 27: 302-7.</w:t>
      </w:r>
    </w:p>
    <w:p w:rsidR="00CC2ABC" w:rsidRPr="00262135" w:rsidRDefault="00CC2ABC" w:rsidP="00262135">
      <w:pPr>
        <w:pStyle w:val="EndNoteBibliography"/>
        <w:spacing w:after="0"/>
      </w:pPr>
      <w:r w:rsidRPr="00262135">
        <w:t>47.</w:t>
      </w:r>
      <w:r w:rsidRPr="00262135">
        <w:tab/>
        <w:t>Pearlson GD. Etiologic, phenomenologic, and endophenotypic overlap of schizophrenia and bipolar disorder. Annu Rev Clin Psychol. 2015; 11: 251-81.</w:t>
      </w:r>
    </w:p>
    <w:p w:rsidR="00CC2ABC" w:rsidRPr="00262135" w:rsidRDefault="00CC2ABC" w:rsidP="00262135">
      <w:pPr>
        <w:pStyle w:val="EndNoteBibliography"/>
        <w:spacing w:after="0"/>
      </w:pPr>
      <w:r w:rsidRPr="00262135">
        <w:t>48.</w:t>
      </w:r>
      <w:r w:rsidRPr="00262135">
        <w:tab/>
        <w:t>Laursen TM, Munk-Olsen T, Nordentoft M, Mortensen PB. A comparison of selected risk factors for unipolar depressive disorder, bipolar affective disorder, schizoaffective disorder, and schizophrenia from a Danish population-based cohort. The Journal of clinical psychiatry. 2007; 68: 1673-81.</w:t>
      </w:r>
    </w:p>
    <w:p w:rsidR="00CC2ABC" w:rsidRPr="00262135" w:rsidRDefault="00CC2ABC" w:rsidP="00262135">
      <w:pPr>
        <w:pStyle w:val="EndNoteBibliography"/>
        <w:spacing w:after="0"/>
      </w:pPr>
      <w:r w:rsidRPr="00262135">
        <w:t>49.</w:t>
      </w:r>
      <w:r w:rsidRPr="00262135">
        <w:tab/>
        <w:t>Leucht S, Kissling W, McGrath J. Lithium for schizophrenia. The Cochrane Library. 2007.</w:t>
      </w:r>
    </w:p>
    <w:p w:rsidR="00CC2ABC" w:rsidRPr="00262135" w:rsidRDefault="00CC2ABC" w:rsidP="00262135">
      <w:pPr>
        <w:pStyle w:val="EndNoteBibliography"/>
      </w:pPr>
      <w:r w:rsidRPr="00262135">
        <w:t>50.</w:t>
      </w:r>
      <w:r w:rsidRPr="00262135">
        <w:tab/>
        <w:t>Rothschild AJ, Winer J, Flint AJ, et al. Missed diagnosis of psychotic depression at 4 academic medical centers. The Journal of clinical psychiatry. 2008; 69: 1293-6.</w:t>
      </w:r>
    </w:p>
    <w:p w:rsidR="00CC2ABC" w:rsidRPr="002377B7" w:rsidRDefault="00CC2ABC" w:rsidP="002377B7">
      <w:pPr>
        <w:spacing w:after="0" w:line="276" w:lineRule="auto"/>
        <w:jc w:val="both"/>
        <w:rPr>
          <w:rFonts w:ascii="Times New Roman" w:hAnsi="Times New Roman"/>
          <w:sz w:val="24"/>
          <w:szCs w:val="24"/>
        </w:rPr>
      </w:pPr>
    </w:p>
    <w:p w:rsidR="00455C64" w:rsidRDefault="00455C64"/>
    <w:sectPr w:rsidR="00455C64" w:rsidSect="00DD771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60D" w:rsidRDefault="00F4660D">
      <w:pPr>
        <w:spacing w:after="0" w:line="240" w:lineRule="auto"/>
      </w:pPr>
      <w:r>
        <w:separator/>
      </w:r>
    </w:p>
  </w:endnote>
  <w:endnote w:type="continuationSeparator" w:id="0">
    <w:p w:rsidR="00F4660D" w:rsidRDefault="00F4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4469"/>
      <w:docPartObj>
        <w:docPartGallery w:val="Page Numbers (Bottom of Page)"/>
        <w:docPartUnique/>
      </w:docPartObj>
    </w:sdtPr>
    <w:sdtEndPr/>
    <w:sdtContent>
      <w:p w:rsidR="00FB0BB7" w:rsidRDefault="007076CE">
        <w:pPr>
          <w:pStyle w:val="Footer"/>
          <w:jc w:val="right"/>
        </w:pPr>
        <w:r>
          <w:fldChar w:fldCharType="begin"/>
        </w:r>
        <w:r>
          <w:instrText xml:space="preserve"> PAGE   \* MERGEFORMAT </w:instrText>
        </w:r>
        <w:r>
          <w:fldChar w:fldCharType="separate"/>
        </w:r>
        <w:r w:rsidR="00FA74EE">
          <w:rPr>
            <w:noProof/>
          </w:rPr>
          <w:t>21</w:t>
        </w:r>
        <w:r>
          <w:rPr>
            <w:noProof/>
          </w:rPr>
          <w:fldChar w:fldCharType="end"/>
        </w:r>
      </w:p>
    </w:sdtContent>
  </w:sdt>
  <w:p w:rsidR="00FB0BB7" w:rsidRDefault="00F46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60D" w:rsidRDefault="00F4660D">
      <w:pPr>
        <w:spacing w:after="0" w:line="240" w:lineRule="auto"/>
      </w:pPr>
      <w:r>
        <w:separator/>
      </w:r>
    </w:p>
  </w:footnote>
  <w:footnote w:type="continuationSeparator" w:id="0">
    <w:p w:rsidR="00F4660D" w:rsidRDefault="00F466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1B6"/>
    <w:multiLevelType w:val="hybridMultilevel"/>
    <w:tmpl w:val="C34241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674802"/>
    <w:multiLevelType w:val="hybridMultilevel"/>
    <w:tmpl w:val="11508A84"/>
    <w:lvl w:ilvl="0" w:tplc="C5F4BC6C">
      <w:start w:val="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66691"/>
    <w:multiLevelType w:val="hybridMultilevel"/>
    <w:tmpl w:val="116E1728"/>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D82E86"/>
    <w:multiLevelType w:val="multilevel"/>
    <w:tmpl w:val="30E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B7CED"/>
    <w:multiLevelType w:val="hybridMultilevel"/>
    <w:tmpl w:val="B480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F5144"/>
    <w:multiLevelType w:val="hybridMultilevel"/>
    <w:tmpl w:val="CFEE8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82B04"/>
    <w:multiLevelType w:val="hybridMultilevel"/>
    <w:tmpl w:val="600AF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76C01DE">
      <w:numFmt w:val="bullet"/>
      <w:lvlText w:val="-"/>
      <w:lvlJc w:val="left"/>
      <w:pPr>
        <w:ind w:left="2160" w:hanging="360"/>
      </w:pPr>
      <w:rPr>
        <w:rFonts w:ascii="Calibri Light" w:eastAsia="Calibri" w:hAnsi="Calibri Ligh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05716"/>
    <w:multiLevelType w:val="hybridMultilevel"/>
    <w:tmpl w:val="A56CB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87153"/>
    <w:multiLevelType w:val="hybridMultilevel"/>
    <w:tmpl w:val="91525A4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99124A"/>
    <w:multiLevelType w:val="hybridMultilevel"/>
    <w:tmpl w:val="BA7A86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01766B2"/>
    <w:multiLevelType w:val="hybridMultilevel"/>
    <w:tmpl w:val="FDE8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1B0B53"/>
    <w:multiLevelType w:val="hybridMultilevel"/>
    <w:tmpl w:val="CA3E4E16"/>
    <w:lvl w:ilvl="0" w:tplc="08090001">
      <w:start w:val="1"/>
      <w:numFmt w:val="bullet"/>
      <w:lvlText w:val=""/>
      <w:lvlJc w:val="left"/>
      <w:pPr>
        <w:ind w:left="720" w:hanging="360"/>
      </w:pPr>
      <w:rPr>
        <w:rFonts w:ascii="Symbol" w:hAnsi="Symbol" w:hint="default"/>
      </w:rPr>
    </w:lvl>
    <w:lvl w:ilvl="1" w:tplc="B488478E">
      <w:numFmt w:val="bullet"/>
      <w:lvlText w:val="-"/>
      <w:lvlJc w:val="left"/>
      <w:pPr>
        <w:ind w:left="1440" w:hanging="360"/>
      </w:pPr>
      <w:rPr>
        <w:rFonts w:ascii="Calibri Light" w:eastAsia="Calibri" w:hAnsi="Calibri Ligh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04F07"/>
    <w:multiLevelType w:val="hybridMultilevel"/>
    <w:tmpl w:val="35C669A6"/>
    <w:lvl w:ilvl="0" w:tplc="7EF64B96">
      <w:start w:val="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355CF7"/>
    <w:multiLevelType w:val="hybridMultilevel"/>
    <w:tmpl w:val="645A3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571BCF"/>
    <w:multiLevelType w:val="hybridMultilevel"/>
    <w:tmpl w:val="4CA4C47C"/>
    <w:lvl w:ilvl="0" w:tplc="366C444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E44E85"/>
    <w:multiLevelType w:val="hybridMultilevel"/>
    <w:tmpl w:val="04F4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E116A9F"/>
    <w:multiLevelType w:val="hybridMultilevel"/>
    <w:tmpl w:val="35F2FC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A2791"/>
    <w:multiLevelType w:val="hybridMultilevel"/>
    <w:tmpl w:val="1C2649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4D5501"/>
    <w:multiLevelType w:val="hybridMultilevel"/>
    <w:tmpl w:val="8886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98210F"/>
    <w:multiLevelType w:val="hybridMultilevel"/>
    <w:tmpl w:val="EC38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DF2F73"/>
    <w:multiLevelType w:val="hybridMultilevel"/>
    <w:tmpl w:val="5D1C743A"/>
    <w:lvl w:ilvl="0" w:tplc="067650BA">
      <w:start w:val="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C2628"/>
    <w:multiLevelType w:val="hybridMultilevel"/>
    <w:tmpl w:val="FA288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B253A35"/>
    <w:multiLevelType w:val="hybridMultilevel"/>
    <w:tmpl w:val="7CFC5AA8"/>
    <w:lvl w:ilvl="0" w:tplc="74F44CBA">
      <w:start w:val="1"/>
      <w:numFmt w:val="bullet"/>
      <w:lvlText w:val="•"/>
      <w:lvlJc w:val="left"/>
      <w:pPr>
        <w:tabs>
          <w:tab w:val="num" w:pos="360"/>
        </w:tabs>
        <w:ind w:left="360" w:hanging="360"/>
      </w:pPr>
      <w:rPr>
        <w:rFonts w:ascii="Georgia" w:hAnsi="Georgia" w:hint="default"/>
      </w:rPr>
    </w:lvl>
    <w:lvl w:ilvl="1" w:tplc="DDDCDB8E" w:tentative="1">
      <w:start w:val="1"/>
      <w:numFmt w:val="bullet"/>
      <w:lvlText w:val="•"/>
      <w:lvlJc w:val="left"/>
      <w:pPr>
        <w:tabs>
          <w:tab w:val="num" w:pos="1080"/>
        </w:tabs>
        <w:ind w:left="1080" w:hanging="360"/>
      </w:pPr>
      <w:rPr>
        <w:rFonts w:ascii="Georgia" w:hAnsi="Georgia" w:hint="default"/>
      </w:rPr>
    </w:lvl>
    <w:lvl w:ilvl="2" w:tplc="75EC6288" w:tentative="1">
      <w:start w:val="1"/>
      <w:numFmt w:val="bullet"/>
      <w:lvlText w:val="•"/>
      <w:lvlJc w:val="left"/>
      <w:pPr>
        <w:tabs>
          <w:tab w:val="num" w:pos="1800"/>
        </w:tabs>
        <w:ind w:left="1800" w:hanging="360"/>
      </w:pPr>
      <w:rPr>
        <w:rFonts w:ascii="Georgia" w:hAnsi="Georgia" w:hint="default"/>
      </w:rPr>
    </w:lvl>
    <w:lvl w:ilvl="3" w:tplc="67DA8ECC" w:tentative="1">
      <w:start w:val="1"/>
      <w:numFmt w:val="bullet"/>
      <w:lvlText w:val="•"/>
      <w:lvlJc w:val="left"/>
      <w:pPr>
        <w:tabs>
          <w:tab w:val="num" w:pos="2520"/>
        </w:tabs>
        <w:ind w:left="2520" w:hanging="360"/>
      </w:pPr>
      <w:rPr>
        <w:rFonts w:ascii="Georgia" w:hAnsi="Georgia" w:hint="default"/>
      </w:rPr>
    </w:lvl>
    <w:lvl w:ilvl="4" w:tplc="BBAE8BC8" w:tentative="1">
      <w:start w:val="1"/>
      <w:numFmt w:val="bullet"/>
      <w:lvlText w:val="•"/>
      <w:lvlJc w:val="left"/>
      <w:pPr>
        <w:tabs>
          <w:tab w:val="num" w:pos="3240"/>
        </w:tabs>
        <w:ind w:left="3240" w:hanging="360"/>
      </w:pPr>
      <w:rPr>
        <w:rFonts w:ascii="Georgia" w:hAnsi="Georgia" w:hint="default"/>
      </w:rPr>
    </w:lvl>
    <w:lvl w:ilvl="5" w:tplc="EB4A2DFE" w:tentative="1">
      <w:start w:val="1"/>
      <w:numFmt w:val="bullet"/>
      <w:lvlText w:val="•"/>
      <w:lvlJc w:val="left"/>
      <w:pPr>
        <w:tabs>
          <w:tab w:val="num" w:pos="3960"/>
        </w:tabs>
        <w:ind w:left="3960" w:hanging="360"/>
      </w:pPr>
      <w:rPr>
        <w:rFonts w:ascii="Georgia" w:hAnsi="Georgia" w:hint="default"/>
      </w:rPr>
    </w:lvl>
    <w:lvl w:ilvl="6" w:tplc="BC12A24E" w:tentative="1">
      <w:start w:val="1"/>
      <w:numFmt w:val="bullet"/>
      <w:lvlText w:val="•"/>
      <w:lvlJc w:val="left"/>
      <w:pPr>
        <w:tabs>
          <w:tab w:val="num" w:pos="4680"/>
        </w:tabs>
        <w:ind w:left="4680" w:hanging="360"/>
      </w:pPr>
      <w:rPr>
        <w:rFonts w:ascii="Georgia" w:hAnsi="Georgia" w:hint="default"/>
      </w:rPr>
    </w:lvl>
    <w:lvl w:ilvl="7" w:tplc="FEF6BC0C" w:tentative="1">
      <w:start w:val="1"/>
      <w:numFmt w:val="bullet"/>
      <w:lvlText w:val="•"/>
      <w:lvlJc w:val="left"/>
      <w:pPr>
        <w:tabs>
          <w:tab w:val="num" w:pos="5400"/>
        </w:tabs>
        <w:ind w:left="5400" w:hanging="360"/>
      </w:pPr>
      <w:rPr>
        <w:rFonts w:ascii="Georgia" w:hAnsi="Georgia" w:hint="default"/>
      </w:rPr>
    </w:lvl>
    <w:lvl w:ilvl="8" w:tplc="AEB6228E" w:tentative="1">
      <w:start w:val="1"/>
      <w:numFmt w:val="bullet"/>
      <w:lvlText w:val="•"/>
      <w:lvlJc w:val="left"/>
      <w:pPr>
        <w:tabs>
          <w:tab w:val="num" w:pos="6120"/>
        </w:tabs>
        <w:ind w:left="6120" w:hanging="360"/>
      </w:pPr>
      <w:rPr>
        <w:rFonts w:ascii="Georgia" w:hAnsi="Georgia" w:hint="default"/>
      </w:rPr>
    </w:lvl>
  </w:abstractNum>
  <w:abstractNum w:abstractNumId="23" w15:restartNumberingAfterBreak="0">
    <w:nsid w:val="74AF3045"/>
    <w:multiLevelType w:val="hybridMultilevel"/>
    <w:tmpl w:val="2A1C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433A1D"/>
    <w:multiLevelType w:val="hybridMultilevel"/>
    <w:tmpl w:val="4CB89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067CD6"/>
    <w:multiLevelType w:val="hybridMultilevel"/>
    <w:tmpl w:val="E250AC8E"/>
    <w:lvl w:ilvl="0" w:tplc="72F6A276">
      <w:start w:val="1"/>
      <w:numFmt w:val="bullet"/>
      <w:lvlText w:val="•"/>
      <w:lvlJc w:val="left"/>
      <w:pPr>
        <w:tabs>
          <w:tab w:val="num" w:pos="720"/>
        </w:tabs>
        <w:ind w:left="720" w:hanging="360"/>
      </w:pPr>
      <w:rPr>
        <w:rFonts w:ascii="Georgia" w:hAnsi="Georgia" w:hint="default"/>
      </w:rPr>
    </w:lvl>
    <w:lvl w:ilvl="1" w:tplc="F13E5BCC" w:tentative="1">
      <w:start w:val="1"/>
      <w:numFmt w:val="bullet"/>
      <w:lvlText w:val="•"/>
      <w:lvlJc w:val="left"/>
      <w:pPr>
        <w:tabs>
          <w:tab w:val="num" w:pos="1440"/>
        </w:tabs>
        <w:ind w:left="1440" w:hanging="360"/>
      </w:pPr>
      <w:rPr>
        <w:rFonts w:ascii="Georgia" w:hAnsi="Georgia" w:hint="default"/>
      </w:rPr>
    </w:lvl>
    <w:lvl w:ilvl="2" w:tplc="3CD0722E" w:tentative="1">
      <w:start w:val="1"/>
      <w:numFmt w:val="bullet"/>
      <w:lvlText w:val="•"/>
      <w:lvlJc w:val="left"/>
      <w:pPr>
        <w:tabs>
          <w:tab w:val="num" w:pos="2160"/>
        </w:tabs>
        <w:ind w:left="2160" w:hanging="360"/>
      </w:pPr>
      <w:rPr>
        <w:rFonts w:ascii="Georgia" w:hAnsi="Georgia" w:hint="default"/>
      </w:rPr>
    </w:lvl>
    <w:lvl w:ilvl="3" w:tplc="AB5A3C94" w:tentative="1">
      <w:start w:val="1"/>
      <w:numFmt w:val="bullet"/>
      <w:lvlText w:val="•"/>
      <w:lvlJc w:val="left"/>
      <w:pPr>
        <w:tabs>
          <w:tab w:val="num" w:pos="2880"/>
        </w:tabs>
        <w:ind w:left="2880" w:hanging="360"/>
      </w:pPr>
      <w:rPr>
        <w:rFonts w:ascii="Georgia" w:hAnsi="Georgia" w:hint="default"/>
      </w:rPr>
    </w:lvl>
    <w:lvl w:ilvl="4" w:tplc="5FE0977C" w:tentative="1">
      <w:start w:val="1"/>
      <w:numFmt w:val="bullet"/>
      <w:lvlText w:val="•"/>
      <w:lvlJc w:val="left"/>
      <w:pPr>
        <w:tabs>
          <w:tab w:val="num" w:pos="3600"/>
        </w:tabs>
        <w:ind w:left="3600" w:hanging="360"/>
      </w:pPr>
      <w:rPr>
        <w:rFonts w:ascii="Georgia" w:hAnsi="Georgia" w:hint="default"/>
      </w:rPr>
    </w:lvl>
    <w:lvl w:ilvl="5" w:tplc="FD8A4ABE" w:tentative="1">
      <w:start w:val="1"/>
      <w:numFmt w:val="bullet"/>
      <w:lvlText w:val="•"/>
      <w:lvlJc w:val="left"/>
      <w:pPr>
        <w:tabs>
          <w:tab w:val="num" w:pos="4320"/>
        </w:tabs>
        <w:ind w:left="4320" w:hanging="360"/>
      </w:pPr>
      <w:rPr>
        <w:rFonts w:ascii="Georgia" w:hAnsi="Georgia" w:hint="default"/>
      </w:rPr>
    </w:lvl>
    <w:lvl w:ilvl="6" w:tplc="E21E45FE" w:tentative="1">
      <w:start w:val="1"/>
      <w:numFmt w:val="bullet"/>
      <w:lvlText w:val="•"/>
      <w:lvlJc w:val="left"/>
      <w:pPr>
        <w:tabs>
          <w:tab w:val="num" w:pos="5040"/>
        </w:tabs>
        <w:ind w:left="5040" w:hanging="360"/>
      </w:pPr>
      <w:rPr>
        <w:rFonts w:ascii="Georgia" w:hAnsi="Georgia" w:hint="default"/>
      </w:rPr>
    </w:lvl>
    <w:lvl w:ilvl="7" w:tplc="8100464C" w:tentative="1">
      <w:start w:val="1"/>
      <w:numFmt w:val="bullet"/>
      <w:lvlText w:val="•"/>
      <w:lvlJc w:val="left"/>
      <w:pPr>
        <w:tabs>
          <w:tab w:val="num" w:pos="5760"/>
        </w:tabs>
        <w:ind w:left="5760" w:hanging="360"/>
      </w:pPr>
      <w:rPr>
        <w:rFonts w:ascii="Georgia" w:hAnsi="Georgia" w:hint="default"/>
      </w:rPr>
    </w:lvl>
    <w:lvl w:ilvl="8" w:tplc="498AA758" w:tentative="1">
      <w:start w:val="1"/>
      <w:numFmt w:val="bullet"/>
      <w:lvlText w:val="•"/>
      <w:lvlJc w:val="left"/>
      <w:pPr>
        <w:tabs>
          <w:tab w:val="num" w:pos="6480"/>
        </w:tabs>
        <w:ind w:left="6480" w:hanging="360"/>
      </w:pPr>
      <w:rPr>
        <w:rFonts w:ascii="Georgia" w:hAnsi="Georgia" w:hint="default"/>
      </w:rPr>
    </w:lvl>
  </w:abstractNum>
  <w:num w:numId="1">
    <w:abstractNumId w:val="20"/>
  </w:num>
  <w:num w:numId="2">
    <w:abstractNumId w:val="1"/>
  </w:num>
  <w:num w:numId="3">
    <w:abstractNumId w:val="12"/>
  </w:num>
  <w:num w:numId="4">
    <w:abstractNumId w:val="11"/>
  </w:num>
  <w:num w:numId="5">
    <w:abstractNumId w:val="21"/>
  </w:num>
  <w:num w:numId="6">
    <w:abstractNumId w:val="23"/>
  </w:num>
  <w:num w:numId="7">
    <w:abstractNumId w:val="2"/>
  </w:num>
  <w:num w:numId="8">
    <w:abstractNumId w:val="13"/>
  </w:num>
  <w:num w:numId="9">
    <w:abstractNumId w:val="15"/>
  </w:num>
  <w:num w:numId="10">
    <w:abstractNumId w:val="0"/>
  </w:num>
  <w:num w:numId="11">
    <w:abstractNumId w:val="6"/>
  </w:num>
  <w:num w:numId="12">
    <w:abstractNumId w:val="9"/>
  </w:num>
  <w:num w:numId="13">
    <w:abstractNumId w:val="8"/>
  </w:num>
  <w:num w:numId="14">
    <w:abstractNumId w:val="18"/>
  </w:num>
  <w:num w:numId="15">
    <w:abstractNumId w:val="10"/>
  </w:num>
  <w:num w:numId="16">
    <w:abstractNumId w:val="4"/>
  </w:num>
  <w:num w:numId="17">
    <w:abstractNumId w:val="14"/>
  </w:num>
  <w:num w:numId="18">
    <w:abstractNumId w:val="3"/>
  </w:num>
  <w:num w:numId="19">
    <w:abstractNumId w:val="24"/>
  </w:num>
  <w:num w:numId="20">
    <w:abstractNumId w:val="22"/>
  </w:num>
  <w:num w:numId="21">
    <w:abstractNumId w:val="17"/>
  </w:num>
  <w:num w:numId="22">
    <w:abstractNumId w:val="16"/>
  </w:num>
  <w:num w:numId="23">
    <w:abstractNumId w:val="19"/>
  </w:num>
  <w:num w:numId="24">
    <w:abstractNumId w:val="5"/>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C2ABC"/>
    <w:rsid w:val="000C7E45"/>
    <w:rsid w:val="0017786E"/>
    <w:rsid w:val="00455C64"/>
    <w:rsid w:val="004A4ABD"/>
    <w:rsid w:val="007076CE"/>
    <w:rsid w:val="008537BE"/>
    <w:rsid w:val="00AC3554"/>
    <w:rsid w:val="00AD61AC"/>
    <w:rsid w:val="00BE3C03"/>
    <w:rsid w:val="00C843E2"/>
    <w:rsid w:val="00CC2ABC"/>
    <w:rsid w:val="00D16009"/>
    <w:rsid w:val="00DC1F5C"/>
    <w:rsid w:val="00F4660D"/>
    <w:rsid w:val="00FA7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B96C9-7E83-421A-B9C2-BD3FF9AC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ABC"/>
    <w:rPr>
      <w:rFonts w:ascii="Calibri" w:eastAsia="Calibri" w:hAnsi="Calibri" w:cs="Times New Roman"/>
    </w:rPr>
  </w:style>
  <w:style w:type="paragraph" w:styleId="Heading1">
    <w:name w:val="heading 1"/>
    <w:basedOn w:val="Normal"/>
    <w:next w:val="Normal"/>
    <w:link w:val="Heading1Char"/>
    <w:uiPriority w:val="9"/>
    <w:qFormat/>
    <w:rsid w:val="00CC2ABC"/>
    <w:pPr>
      <w:keepNext/>
      <w:keepLines/>
      <w:spacing w:before="240" w:after="0"/>
      <w:outlineLvl w:val="0"/>
    </w:pPr>
    <w:rPr>
      <w:rFonts w:ascii="Calibri Light" w:eastAsia="Times New Roman" w:hAnsi="Calibri Light"/>
      <w:color w:val="2E74B5"/>
      <w:sz w:val="32"/>
      <w:szCs w:val="32"/>
      <w:lang w:val="en-US"/>
    </w:rPr>
  </w:style>
  <w:style w:type="paragraph" w:styleId="Heading2">
    <w:name w:val="heading 2"/>
    <w:basedOn w:val="Normal"/>
    <w:next w:val="Normal"/>
    <w:link w:val="Heading2Char"/>
    <w:uiPriority w:val="9"/>
    <w:semiHidden/>
    <w:unhideWhenUsed/>
    <w:qFormat/>
    <w:rsid w:val="00CC2ABC"/>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CC2ABC"/>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CC2ABC"/>
    <w:pPr>
      <w:keepNext/>
      <w:keepLines/>
      <w:spacing w:before="200" w:after="0"/>
      <w:outlineLvl w:val="3"/>
    </w:pPr>
    <w:rPr>
      <w:rFonts w:ascii="Calibri Light" w:eastAsia="Times New Roman" w:hAnsi="Calibri Light"/>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ABC"/>
    <w:rPr>
      <w:rFonts w:ascii="Calibri Light" w:eastAsia="Times New Roman" w:hAnsi="Calibri Light" w:cs="Times New Roman"/>
      <w:color w:val="2E74B5"/>
      <w:sz w:val="32"/>
      <w:szCs w:val="32"/>
      <w:lang w:val="en-US"/>
    </w:rPr>
  </w:style>
  <w:style w:type="character" w:customStyle="1" w:styleId="Heading2Char">
    <w:name w:val="Heading 2 Char"/>
    <w:basedOn w:val="DefaultParagraphFont"/>
    <w:link w:val="Heading2"/>
    <w:uiPriority w:val="9"/>
    <w:semiHidden/>
    <w:rsid w:val="00CC2ABC"/>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semiHidden/>
    <w:rsid w:val="00CC2ABC"/>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sid w:val="00CC2ABC"/>
    <w:rPr>
      <w:rFonts w:ascii="Calibri Light" w:eastAsia="Times New Roman" w:hAnsi="Calibri Light" w:cs="Times New Roman"/>
      <w:b/>
      <w:bCs/>
      <w:i/>
      <w:iCs/>
      <w:color w:val="5B9BD5"/>
    </w:rPr>
  </w:style>
  <w:style w:type="paragraph" w:styleId="TOCHeading">
    <w:name w:val="TOC Heading"/>
    <w:basedOn w:val="Heading1"/>
    <w:next w:val="Normal"/>
    <w:uiPriority w:val="39"/>
    <w:unhideWhenUsed/>
    <w:qFormat/>
    <w:rsid w:val="00CC2ABC"/>
    <w:pPr>
      <w:outlineLvl w:val="9"/>
    </w:pPr>
  </w:style>
  <w:style w:type="paragraph" w:styleId="TOC2">
    <w:name w:val="toc 2"/>
    <w:basedOn w:val="Normal"/>
    <w:next w:val="Normal"/>
    <w:autoRedefine/>
    <w:uiPriority w:val="39"/>
    <w:unhideWhenUsed/>
    <w:qFormat/>
    <w:rsid w:val="00CC2ABC"/>
    <w:pPr>
      <w:tabs>
        <w:tab w:val="right" w:leader="dot" w:pos="9026"/>
      </w:tabs>
      <w:spacing w:after="100" w:line="276" w:lineRule="auto"/>
      <w:jc w:val="both"/>
    </w:pPr>
    <w:rPr>
      <w:rFonts w:ascii="Calibri Light" w:eastAsia="Times New Roman" w:hAnsi="Calibri Light"/>
      <w:b/>
      <w:sz w:val="28"/>
      <w:lang w:val="en-US"/>
    </w:rPr>
  </w:style>
  <w:style w:type="paragraph" w:styleId="TOC1">
    <w:name w:val="toc 1"/>
    <w:basedOn w:val="Normal"/>
    <w:next w:val="Normal"/>
    <w:autoRedefine/>
    <w:uiPriority w:val="39"/>
    <w:unhideWhenUsed/>
    <w:qFormat/>
    <w:rsid w:val="00CC2ABC"/>
    <w:pPr>
      <w:tabs>
        <w:tab w:val="right" w:leader="dot" w:pos="9026"/>
      </w:tabs>
      <w:spacing w:after="100" w:line="276" w:lineRule="auto"/>
      <w:jc w:val="both"/>
    </w:pPr>
    <w:rPr>
      <w:rFonts w:ascii="Calibri Light" w:eastAsia="Times New Roman" w:hAnsi="Calibri Light"/>
      <w:b/>
      <w:bCs/>
      <w:sz w:val="28"/>
      <w:lang w:val="en-US"/>
    </w:rPr>
  </w:style>
  <w:style w:type="paragraph" w:styleId="TOC3">
    <w:name w:val="toc 3"/>
    <w:basedOn w:val="Normal"/>
    <w:next w:val="Normal"/>
    <w:autoRedefine/>
    <w:uiPriority w:val="39"/>
    <w:unhideWhenUsed/>
    <w:qFormat/>
    <w:rsid w:val="00CC2ABC"/>
    <w:pPr>
      <w:tabs>
        <w:tab w:val="right" w:leader="dot" w:pos="9026"/>
      </w:tabs>
      <w:spacing w:after="100" w:line="276" w:lineRule="auto"/>
      <w:jc w:val="both"/>
    </w:pPr>
    <w:rPr>
      <w:rFonts w:ascii="Calibri Light" w:eastAsia="Times New Roman" w:hAnsi="Calibri Light"/>
      <w:b/>
      <w:sz w:val="28"/>
      <w:lang w:val="en-US"/>
    </w:rPr>
  </w:style>
  <w:style w:type="paragraph" w:styleId="ListParagraph">
    <w:name w:val="List Paragraph"/>
    <w:basedOn w:val="Normal"/>
    <w:uiPriority w:val="34"/>
    <w:qFormat/>
    <w:rsid w:val="00CC2ABC"/>
    <w:pPr>
      <w:ind w:left="720"/>
      <w:contextualSpacing/>
    </w:pPr>
  </w:style>
  <w:style w:type="character" w:styleId="Hyperlink">
    <w:name w:val="Hyperlink"/>
    <w:basedOn w:val="DefaultParagraphFont"/>
    <w:uiPriority w:val="99"/>
    <w:unhideWhenUsed/>
    <w:rsid w:val="00CC2ABC"/>
    <w:rPr>
      <w:strike w:val="0"/>
      <w:dstrike w:val="0"/>
      <w:color w:val="316C9D"/>
      <w:u w:val="none"/>
      <w:effect w:val="none"/>
    </w:rPr>
  </w:style>
  <w:style w:type="character" w:styleId="Emphasis">
    <w:name w:val="Emphasis"/>
    <w:basedOn w:val="DefaultParagraphFont"/>
    <w:uiPriority w:val="20"/>
    <w:qFormat/>
    <w:rsid w:val="00CC2ABC"/>
    <w:rPr>
      <w:i/>
      <w:iCs/>
      <w:sz w:val="24"/>
      <w:szCs w:val="24"/>
      <w:bdr w:val="none" w:sz="0" w:space="0" w:color="auto" w:frame="1"/>
      <w:vertAlign w:val="baseline"/>
    </w:rPr>
  </w:style>
  <w:style w:type="paragraph" w:styleId="BalloonText">
    <w:name w:val="Balloon Text"/>
    <w:basedOn w:val="Normal"/>
    <w:link w:val="BalloonTextChar"/>
    <w:uiPriority w:val="99"/>
    <w:semiHidden/>
    <w:unhideWhenUsed/>
    <w:rsid w:val="00CC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ABC"/>
    <w:rPr>
      <w:rFonts w:ascii="Tahoma" w:eastAsia="Calibri" w:hAnsi="Tahoma" w:cs="Tahoma"/>
      <w:sz w:val="16"/>
      <w:szCs w:val="16"/>
    </w:rPr>
  </w:style>
  <w:style w:type="paragraph" w:styleId="Header">
    <w:name w:val="header"/>
    <w:basedOn w:val="Normal"/>
    <w:link w:val="HeaderChar"/>
    <w:uiPriority w:val="99"/>
    <w:unhideWhenUsed/>
    <w:rsid w:val="00CC2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ABC"/>
    <w:rPr>
      <w:rFonts w:ascii="Calibri" w:eastAsia="Calibri" w:hAnsi="Calibri" w:cs="Times New Roman"/>
    </w:rPr>
  </w:style>
  <w:style w:type="paragraph" w:styleId="Footer">
    <w:name w:val="footer"/>
    <w:basedOn w:val="Normal"/>
    <w:link w:val="FooterChar"/>
    <w:uiPriority w:val="99"/>
    <w:unhideWhenUsed/>
    <w:rsid w:val="00CC2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ABC"/>
    <w:rPr>
      <w:rFonts w:ascii="Calibri" w:eastAsia="Calibri" w:hAnsi="Calibri" w:cs="Times New Roman"/>
    </w:rPr>
  </w:style>
  <w:style w:type="character" w:customStyle="1" w:styleId="prod-title">
    <w:name w:val="prod-title"/>
    <w:basedOn w:val="DefaultParagraphFont"/>
    <w:rsid w:val="00CC2ABC"/>
  </w:style>
  <w:style w:type="character" w:customStyle="1" w:styleId="tgc">
    <w:name w:val="_tgc"/>
    <w:basedOn w:val="DefaultParagraphFont"/>
    <w:rsid w:val="00CC2ABC"/>
  </w:style>
  <w:style w:type="table" w:styleId="TableGrid">
    <w:name w:val="Table Grid"/>
    <w:basedOn w:val="TableNormal"/>
    <w:uiPriority w:val="59"/>
    <w:rsid w:val="00CC2AB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3">
    <w:name w:val="Medium List 2 Accent 3"/>
    <w:basedOn w:val="TableNormal"/>
    <w:uiPriority w:val="66"/>
    <w:rsid w:val="00CC2ABC"/>
    <w:pPr>
      <w:spacing w:after="0" w:line="240" w:lineRule="auto"/>
    </w:pPr>
    <w:rPr>
      <w:rFonts w:ascii="Calibri Light" w:eastAsia="Times New Roman" w:hAnsi="Calibri Light" w:cs="Times New Roman"/>
      <w:color w:val="000000"/>
      <w:sz w:val="20"/>
      <w:szCs w:val="20"/>
      <w:lang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uiPriority w:val="66"/>
    <w:rsid w:val="00CC2ABC"/>
    <w:pPr>
      <w:spacing w:after="0" w:line="240" w:lineRule="auto"/>
    </w:pPr>
    <w:rPr>
      <w:rFonts w:ascii="Calibri Light" w:eastAsia="Times New Roman" w:hAnsi="Calibri Light" w:cs="Times New Roman"/>
      <w:color w:val="000000"/>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NoSpacing">
    <w:name w:val="No Spacing"/>
    <w:link w:val="NoSpacingChar"/>
    <w:uiPriority w:val="1"/>
    <w:qFormat/>
    <w:rsid w:val="00CC2ABC"/>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CC2ABC"/>
    <w:rPr>
      <w:rFonts w:ascii="Calibri" w:eastAsia="Times New Roman" w:hAnsi="Calibri" w:cs="Times New Roman"/>
      <w:lang w:val="en-US"/>
    </w:rPr>
  </w:style>
  <w:style w:type="character" w:styleId="Strong">
    <w:name w:val="Strong"/>
    <w:basedOn w:val="DefaultParagraphFont"/>
    <w:uiPriority w:val="22"/>
    <w:qFormat/>
    <w:rsid w:val="00CC2ABC"/>
    <w:rPr>
      <w:b/>
      <w:bCs/>
    </w:rPr>
  </w:style>
  <w:style w:type="character" w:customStyle="1" w:styleId="mixed-citation">
    <w:name w:val="mixed-citation"/>
    <w:basedOn w:val="DefaultParagraphFont"/>
    <w:rsid w:val="00CC2ABC"/>
  </w:style>
  <w:style w:type="character" w:customStyle="1" w:styleId="ref-journal">
    <w:name w:val="ref-journal"/>
    <w:basedOn w:val="DefaultParagraphFont"/>
    <w:rsid w:val="00CC2ABC"/>
  </w:style>
  <w:style w:type="character" w:customStyle="1" w:styleId="st">
    <w:name w:val="st"/>
    <w:basedOn w:val="DefaultParagraphFont"/>
    <w:rsid w:val="00CC2ABC"/>
  </w:style>
  <w:style w:type="character" w:styleId="CommentReference">
    <w:name w:val="annotation reference"/>
    <w:basedOn w:val="DefaultParagraphFont"/>
    <w:uiPriority w:val="99"/>
    <w:semiHidden/>
    <w:unhideWhenUsed/>
    <w:rsid w:val="00CC2ABC"/>
    <w:rPr>
      <w:sz w:val="16"/>
      <w:szCs w:val="16"/>
    </w:rPr>
  </w:style>
  <w:style w:type="paragraph" w:styleId="CommentText">
    <w:name w:val="annotation text"/>
    <w:basedOn w:val="Normal"/>
    <w:link w:val="CommentTextChar"/>
    <w:uiPriority w:val="99"/>
    <w:unhideWhenUsed/>
    <w:rsid w:val="00CC2ABC"/>
    <w:pPr>
      <w:spacing w:line="240" w:lineRule="auto"/>
    </w:pPr>
    <w:rPr>
      <w:sz w:val="20"/>
      <w:szCs w:val="20"/>
    </w:rPr>
  </w:style>
  <w:style w:type="character" w:customStyle="1" w:styleId="CommentTextChar">
    <w:name w:val="Comment Text Char"/>
    <w:basedOn w:val="DefaultParagraphFont"/>
    <w:link w:val="CommentText"/>
    <w:uiPriority w:val="99"/>
    <w:rsid w:val="00CC2AB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C2ABC"/>
    <w:rPr>
      <w:b/>
      <w:bCs/>
    </w:rPr>
  </w:style>
  <w:style w:type="character" w:customStyle="1" w:styleId="CommentSubjectChar">
    <w:name w:val="Comment Subject Char"/>
    <w:basedOn w:val="CommentTextChar"/>
    <w:link w:val="CommentSubject"/>
    <w:uiPriority w:val="99"/>
    <w:semiHidden/>
    <w:rsid w:val="00CC2ABC"/>
    <w:rPr>
      <w:rFonts w:ascii="Calibri" w:eastAsia="Calibri" w:hAnsi="Calibri" w:cs="Times New Roman"/>
      <w:b/>
      <w:bCs/>
      <w:sz w:val="20"/>
      <w:szCs w:val="20"/>
    </w:rPr>
  </w:style>
  <w:style w:type="character" w:customStyle="1" w:styleId="apple-converted-space">
    <w:name w:val="apple-converted-space"/>
    <w:basedOn w:val="DefaultParagraphFont"/>
    <w:rsid w:val="00CC2ABC"/>
  </w:style>
  <w:style w:type="character" w:customStyle="1" w:styleId="highlight">
    <w:name w:val="highlight"/>
    <w:basedOn w:val="DefaultParagraphFont"/>
    <w:rsid w:val="00CC2ABC"/>
  </w:style>
  <w:style w:type="paragraph" w:customStyle="1" w:styleId="EndNoteBibliographyTitle">
    <w:name w:val="EndNote Bibliography Title"/>
    <w:basedOn w:val="Normal"/>
    <w:link w:val="EndNoteBibliographyTitleChar"/>
    <w:rsid w:val="00CC2ABC"/>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CC2ABC"/>
    <w:rPr>
      <w:rFonts w:ascii="Calibri" w:eastAsia="Calibri" w:hAnsi="Calibri" w:cs="Times New Roman"/>
      <w:noProof/>
      <w:lang w:val="en-US"/>
    </w:rPr>
  </w:style>
  <w:style w:type="paragraph" w:customStyle="1" w:styleId="EndNoteBibliography">
    <w:name w:val="EndNote Bibliography"/>
    <w:basedOn w:val="Normal"/>
    <w:link w:val="EndNoteBibliographyChar"/>
    <w:rsid w:val="00CC2ABC"/>
    <w:pPr>
      <w:spacing w:line="240" w:lineRule="auto"/>
      <w:jc w:val="both"/>
    </w:pPr>
    <w:rPr>
      <w:noProof/>
      <w:lang w:val="en-US"/>
    </w:rPr>
  </w:style>
  <w:style w:type="character" w:customStyle="1" w:styleId="EndNoteBibliographyChar">
    <w:name w:val="EndNote Bibliography Char"/>
    <w:basedOn w:val="DefaultParagraphFont"/>
    <w:link w:val="EndNoteBibliography"/>
    <w:rsid w:val="00CC2ABC"/>
    <w:rPr>
      <w:rFonts w:ascii="Calibri" w:eastAsia="Calibri" w:hAnsi="Calibri" w:cs="Times New Roman"/>
      <w:noProof/>
      <w:lang w:val="en-US"/>
    </w:rPr>
  </w:style>
  <w:style w:type="paragraph" w:styleId="Revision">
    <w:name w:val="Revision"/>
    <w:hidden/>
    <w:uiPriority w:val="99"/>
    <w:semiHidden/>
    <w:rsid w:val="00CC2A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mes.m.stone@kc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21</Pages>
  <Words>5532</Words>
  <Characters>31535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36994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James</dc:creator>
  <cp:keywords/>
  <dc:description/>
  <cp:lastModifiedBy>Stone, James</cp:lastModifiedBy>
  <cp:revision>11</cp:revision>
  <dcterms:created xsi:type="dcterms:W3CDTF">2016-12-16T12:28:00Z</dcterms:created>
  <dcterms:modified xsi:type="dcterms:W3CDTF">2016-12-21T11:19:00Z</dcterms:modified>
</cp:coreProperties>
</file>