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7BA" w:rsidRPr="00857645" w:rsidRDefault="008F2878" w:rsidP="00857645">
      <w:pPr>
        <w:pStyle w:val="Heading1"/>
      </w:pPr>
      <w:r>
        <w:t>A qualitative study exploring u</w:t>
      </w:r>
      <w:r w:rsidR="00857645" w:rsidRPr="00857645">
        <w:t xml:space="preserve">se of the surprise question in </w:t>
      </w:r>
      <w:r>
        <w:t xml:space="preserve">the </w:t>
      </w:r>
      <w:r w:rsidR="00857645" w:rsidRPr="00857645">
        <w:t xml:space="preserve">care </w:t>
      </w:r>
      <w:r>
        <w:t>o</w:t>
      </w:r>
      <w:r w:rsidR="00857645" w:rsidRPr="00857645">
        <w:t>f old</w:t>
      </w:r>
      <w:r w:rsidR="00A50C0E">
        <w:t>er</w:t>
      </w:r>
      <w:r>
        <w:t xml:space="preserve"> people;</w:t>
      </w:r>
      <w:r w:rsidR="00857645" w:rsidRPr="00857645">
        <w:t xml:space="preserve"> perceptions of </w:t>
      </w:r>
      <w:r w:rsidR="0071645C">
        <w:t>General P</w:t>
      </w:r>
      <w:r w:rsidR="00857645" w:rsidRPr="00857645">
        <w:t xml:space="preserve">ractitioners </w:t>
      </w:r>
      <w:r w:rsidR="00DB427A">
        <w:t xml:space="preserve">and </w:t>
      </w:r>
      <w:r w:rsidR="00857645" w:rsidRPr="00857645">
        <w:t>challenges for practice</w:t>
      </w:r>
      <w:r w:rsidR="00D07E31" w:rsidRPr="00D07E31">
        <w:t xml:space="preserve"> </w:t>
      </w:r>
    </w:p>
    <w:p w:rsidR="00857645" w:rsidRPr="00857645" w:rsidRDefault="00857645" w:rsidP="00857645"/>
    <w:p w:rsidR="008C795A" w:rsidRDefault="008C795A" w:rsidP="00EF67BA">
      <w:pPr>
        <w:rPr>
          <w:sz w:val="28"/>
          <w:szCs w:val="28"/>
        </w:rPr>
      </w:pPr>
      <w:r>
        <w:rPr>
          <w:sz w:val="28"/>
          <w:szCs w:val="28"/>
        </w:rPr>
        <w:t xml:space="preserve">Dr </w:t>
      </w:r>
      <w:r w:rsidR="00EF67BA" w:rsidRPr="00EF67BA">
        <w:rPr>
          <w:sz w:val="28"/>
          <w:szCs w:val="28"/>
        </w:rPr>
        <w:t>Margaret Elliott</w:t>
      </w:r>
      <w:r>
        <w:rPr>
          <w:sz w:val="28"/>
          <w:szCs w:val="28"/>
        </w:rPr>
        <w:t xml:space="preserve"> </w:t>
      </w:r>
      <w:r w:rsidR="00BB1E21">
        <w:rPr>
          <w:sz w:val="28"/>
          <w:szCs w:val="28"/>
        </w:rPr>
        <w:t xml:space="preserve">MBChB MRCGP, </w:t>
      </w:r>
      <w:r w:rsidR="008F5160">
        <w:rPr>
          <w:sz w:val="28"/>
          <w:szCs w:val="28"/>
        </w:rPr>
        <w:t>General Practitioner</w:t>
      </w:r>
      <w:r w:rsidR="00C50485">
        <w:rPr>
          <w:sz w:val="28"/>
          <w:szCs w:val="28"/>
        </w:rPr>
        <w:t xml:space="preserve"> NHS Cambridgeshire &amp;</w:t>
      </w:r>
      <w:r w:rsidR="000A3532">
        <w:rPr>
          <w:sz w:val="28"/>
          <w:szCs w:val="28"/>
        </w:rPr>
        <w:t xml:space="preserve"> MSc Gerontology,</w:t>
      </w:r>
      <w:r w:rsidR="008F5160">
        <w:rPr>
          <w:sz w:val="28"/>
          <w:szCs w:val="28"/>
        </w:rPr>
        <w:t xml:space="preserve"> </w:t>
      </w:r>
      <w:r>
        <w:rPr>
          <w:sz w:val="28"/>
          <w:szCs w:val="28"/>
        </w:rPr>
        <w:t>Institute of Gerontology, Department of Social Science, Health and Medicine, King</w:t>
      </w:r>
      <w:r w:rsidR="00C50485">
        <w:rPr>
          <w:sz w:val="28"/>
          <w:szCs w:val="28"/>
        </w:rPr>
        <w:t>’</w:t>
      </w:r>
      <w:r>
        <w:rPr>
          <w:sz w:val="28"/>
          <w:szCs w:val="28"/>
        </w:rPr>
        <w:t>s College London</w:t>
      </w:r>
      <w:r w:rsidR="00BB394A">
        <w:rPr>
          <w:sz w:val="28"/>
          <w:szCs w:val="28"/>
        </w:rPr>
        <w:t>,</w:t>
      </w:r>
    </w:p>
    <w:p w:rsidR="008C795A" w:rsidRDefault="008C795A" w:rsidP="00EF67BA">
      <w:pPr>
        <w:rPr>
          <w:sz w:val="28"/>
          <w:szCs w:val="28"/>
        </w:rPr>
      </w:pPr>
      <w:r>
        <w:rPr>
          <w:sz w:val="28"/>
          <w:szCs w:val="28"/>
        </w:rPr>
        <w:t xml:space="preserve">Contact details: </w:t>
      </w:r>
      <w:r w:rsidR="00AA2482">
        <w:rPr>
          <w:sz w:val="28"/>
          <w:szCs w:val="28"/>
        </w:rPr>
        <w:t xml:space="preserve"> </w:t>
      </w:r>
      <w:r w:rsidR="00922E1B">
        <w:rPr>
          <w:sz w:val="28"/>
          <w:szCs w:val="28"/>
        </w:rPr>
        <w:t xml:space="preserve">Marie Curie Palliative Care Research Unit, Division of Psychiatry, Charles Bell House, 67-73 Riding House Street, London W1W </w:t>
      </w:r>
      <w:proofErr w:type="gramStart"/>
      <w:r w:rsidR="00922E1B">
        <w:rPr>
          <w:sz w:val="28"/>
          <w:szCs w:val="28"/>
        </w:rPr>
        <w:t xml:space="preserve">7EJ </w:t>
      </w:r>
      <w:r>
        <w:rPr>
          <w:sz w:val="28"/>
          <w:szCs w:val="28"/>
        </w:rPr>
        <w:t xml:space="preserve"> </w:t>
      </w:r>
      <w:proofErr w:type="gramEnd"/>
      <w:r w:rsidR="002C1456">
        <w:fldChar w:fldCharType="begin"/>
      </w:r>
      <w:r w:rsidR="002C1456">
        <w:instrText xml:space="preserve"> HYPERLINK "mailto:margaret.elliott@ucl.ac.uk" </w:instrText>
      </w:r>
      <w:r w:rsidR="002C1456">
        <w:fldChar w:fldCharType="separate"/>
      </w:r>
      <w:r w:rsidRPr="00E865E3">
        <w:rPr>
          <w:rStyle w:val="Hyperlink"/>
          <w:sz w:val="28"/>
          <w:szCs w:val="28"/>
        </w:rPr>
        <w:t>margaret.elliott@ucl.ac.uk</w:t>
      </w:r>
      <w:r w:rsidR="002C1456">
        <w:rPr>
          <w:rStyle w:val="Hyperlink"/>
          <w:sz w:val="28"/>
          <w:szCs w:val="28"/>
        </w:rPr>
        <w:fldChar w:fldCharType="end"/>
      </w:r>
      <w:r>
        <w:rPr>
          <w:sz w:val="28"/>
          <w:szCs w:val="28"/>
        </w:rPr>
        <w:t xml:space="preserve">  mobile 07749 037411</w:t>
      </w:r>
    </w:p>
    <w:p w:rsidR="00BB394A" w:rsidRDefault="00BB394A" w:rsidP="00EF67BA">
      <w:pPr>
        <w:rPr>
          <w:sz w:val="28"/>
          <w:szCs w:val="28"/>
        </w:rPr>
      </w:pPr>
    </w:p>
    <w:p w:rsidR="00EF67BA" w:rsidRDefault="008C795A" w:rsidP="00EF67BA">
      <w:pPr>
        <w:rPr>
          <w:sz w:val="28"/>
          <w:szCs w:val="28"/>
        </w:rPr>
      </w:pPr>
      <w:r>
        <w:rPr>
          <w:sz w:val="28"/>
          <w:szCs w:val="28"/>
        </w:rPr>
        <w:t>Dr</w:t>
      </w:r>
      <w:r w:rsidR="00EF67BA" w:rsidRPr="00EF67BA">
        <w:rPr>
          <w:sz w:val="28"/>
          <w:szCs w:val="28"/>
        </w:rPr>
        <w:t xml:space="preserve"> Caroline Nicholson</w:t>
      </w:r>
      <w:r w:rsidR="00BB394A">
        <w:rPr>
          <w:sz w:val="28"/>
          <w:szCs w:val="28"/>
        </w:rPr>
        <w:t xml:space="preserve">, </w:t>
      </w:r>
      <w:r w:rsidR="00C50485">
        <w:rPr>
          <w:sz w:val="28"/>
          <w:szCs w:val="28"/>
        </w:rPr>
        <w:t xml:space="preserve">PhD, MSC, RGN. </w:t>
      </w:r>
      <w:r w:rsidR="00BB394A">
        <w:rPr>
          <w:sz w:val="28"/>
          <w:szCs w:val="28"/>
        </w:rPr>
        <w:t xml:space="preserve">National Nursing Research Unit, Florence Nightingale </w:t>
      </w:r>
      <w:r w:rsidR="00C50485">
        <w:rPr>
          <w:sz w:val="28"/>
          <w:szCs w:val="28"/>
        </w:rPr>
        <w:t>Faculty</w:t>
      </w:r>
      <w:r w:rsidR="00BB394A">
        <w:rPr>
          <w:sz w:val="28"/>
          <w:szCs w:val="28"/>
        </w:rPr>
        <w:t xml:space="preserve"> of Nursing and Midwifery, King</w:t>
      </w:r>
      <w:r w:rsidR="00C50485">
        <w:rPr>
          <w:sz w:val="28"/>
          <w:szCs w:val="28"/>
        </w:rPr>
        <w:t>’</w:t>
      </w:r>
      <w:r w:rsidR="00BB394A">
        <w:rPr>
          <w:sz w:val="28"/>
          <w:szCs w:val="28"/>
        </w:rPr>
        <w:t>s College London, London, UK</w:t>
      </w:r>
    </w:p>
    <w:p w:rsidR="00581297" w:rsidRDefault="00581297" w:rsidP="00EF67BA">
      <w:pPr>
        <w:rPr>
          <w:sz w:val="28"/>
          <w:szCs w:val="28"/>
        </w:rPr>
      </w:pPr>
    </w:p>
    <w:p w:rsidR="00BB394A" w:rsidRDefault="00BB394A" w:rsidP="00EF67BA">
      <w:pPr>
        <w:rPr>
          <w:sz w:val="28"/>
          <w:szCs w:val="28"/>
        </w:rPr>
      </w:pPr>
      <w:r>
        <w:rPr>
          <w:sz w:val="28"/>
          <w:szCs w:val="28"/>
        </w:rPr>
        <w:t>Key words: end of life, older people, surprise question, advance care plan, primary care</w:t>
      </w:r>
    </w:p>
    <w:p w:rsidR="00AA2482" w:rsidRDefault="00AA2482" w:rsidP="00EF67BA">
      <w:pPr>
        <w:rPr>
          <w:sz w:val="28"/>
          <w:szCs w:val="28"/>
        </w:rPr>
      </w:pPr>
      <w:r>
        <w:rPr>
          <w:sz w:val="28"/>
          <w:szCs w:val="28"/>
        </w:rPr>
        <w:t xml:space="preserve">Word count: </w:t>
      </w:r>
      <w:r w:rsidR="00914749">
        <w:rPr>
          <w:sz w:val="28"/>
          <w:szCs w:val="28"/>
        </w:rPr>
        <w:t>34</w:t>
      </w:r>
      <w:r w:rsidR="00236A4F">
        <w:rPr>
          <w:sz w:val="28"/>
          <w:szCs w:val="28"/>
        </w:rPr>
        <w:t>30</w:t>
      </w:r>
    </w:p>
    <w:p w:rsidR="00581297" w:rsidRDefault="00581297" w:rsidP="00B96D49">
      <w:pPr>
        <w:rPr>
          <w:b/>
        </w:rPr>
      </w:pPr>
    </w:p>
    <w:p w:rsidR="00EF67BA" w:rsidRPr="00B96D49" w:rsidRDefault="00EF67BA" w:rsidP="00B96D49">
      <w:pPr>
        <w:rPr>
          <w:b/>
        </w:rPr>
      </w:pPr>
      <w:r w:rsidRPr="00B96D49">
        <w:rPr>
          <w:b/>
        </w:rPr>
        <w:lastRenderedPageBreak/>
        <w:t>A</w:t>
      </w:r>
      <w:r w:rsidR="00B96D49">
        <w:rPr>
          <w:b/>
        </w:rPr>
        <w:t>BSTRACT</w:t>
      </w:r>
    </w:p>
    <w:p w:rsidR="00EF67BA" w:rsidRDefault="00EF67BA" w:rsidP="00EF67BA">
      <w:r w:rsidRPr="00B96D49">
        <w:rPr>
          <w:b/>
        </w:rPr>
        <w:t>Objective:</w:t>
      </w:r>
      <w:r w:rsidRPr="00367F89">
        <w:t xml:space="preserve"> </w:t>
      </w:r>
      <w:r w:rsidRPr="00590F90">
        <w:t>The question</w:t>
      </w:r>
      <w:r>
        <w:t xml:space="preserve"> “Would you be surprised if this patient were to die in the next </w:t>
      </w:r>
      <w:r w:rsidR="00061CC5">
        <w:t>6-</w:t>
      </w:r>
      <w:r>
        <w:t>12 months?”</w:t>
      </w:r>
      <w:r w:rsidRPr="00590F90">
        <w:t xml:space="preserve"> </w:t>
      </w:r>
      <w:r w:rsidR="00945B86">
        <w:t>has been included in United Kingdom</w:t>
      </w:r>
      <w:r w:rsidR="00857645">
        <w:t xml:space="preserve"> </w:t>
      </w:r>
      <w:r w:rsidRPr="00590F90">
        <w:t>palliative care guid</w:t>
      </w:r>
      <w:r w:rsidR="00061CC5">
        <w:t>ance</w:t>
      </w:r>
      <w:r w:rsidRPr="00590F90">
        <w:t xml:space="preserve"> </w:t>
      </w:r>
      <w:r w:rsidR="00945B86">
        <w:t xml:space="preserve">with the </w:t>
      </w:r>
      <w:r w:rsidR="00746A14">
        <w:t xml:space="preserve">aim </w:t>
      </w:r>
      <w:r w:rsidR="00945B86">
        <w:t>of</w:t>
      </w:r>
      <w:r w:rsidR="00EC7846">
        <w:t xml:space="preserve"> </w:t>
      </w:r>
      <w:r w:rsidR="00CF2E46">
        <w:t>support</w:t>
      </w:r>
      <w:r w:rsidR="00945B86">
        <w:t>ing</w:t>
      </w:r>
      <w:r w:rsidR="00EC7846">
        <w:t xml:space="preserve"> the identification </w:t>
      </w:r>
      <w:r w:rsidR="005E226E">
        <w:t xml:space="preserve">and care planning </w:t>
      </w:r>
      <w:r w:rsidR="00C77594">
        <w:t>o</w:t>
      </w:r>
      <w:r w:rsidR="005E226E">
        <w:t xml:space="preserve">f </w:t>
      </w:r>
      <w:r w:rsidR="00B26FBE">
        <w:t xml:space="preserve">those </w:t>
      </w:r>
      <w:r w:rsidR="00355E49">
        <w:t>nearing the end of life</w:t>
      </w:r>
      <w:r w:rsidR="005E226E">
        <w:t>.</w:t>
      </w:r>
      <w:r w:rsidR="00355E49">
        <w:t xml:space="preserve"> </w:t>
      </w:r>
      <w:r w:rsidR="00746A14">
        <w:t xml:space="preserve">Little is known about how the surprise question </w:t>
      </w:r>
      <w:r w:rsidR="005E226E">
        <w:t xml:space="preserve">is utilised </w:t>
      </w:r>
      <w:r w:rsidR="00746A14">
        <w:t xml:space="preserve">in the care of older people within </w:t>
      </w:r>
      <w:r w:rsidR="007956F8">
        <w:t>primary care</w:t>
      </w:r>
      <w:r w:rsidR="00746A14">
        <w:t>.</w:t>
      </w:r>
      <w:r w:rsidR="00746A14" w:rsidRPr="00367F89">
        <w:t xml:space="preserve"> </w:t>
      </w:r>
      <w:r w:rsidRPr="00367F89">
        <w:t xml:space="preserve">This study </w:t>
      </w:r>
      <w:r w:rsidR="00E07895">
        <w:t xml:space="preserve">sought to </w:t>
      </w:r>
      <w:r w:rsidRPr="00367F89">
        <w:t xml:space="preserve">explore </w:t>
      </w:r>
      <w:r w:rsidR="00857645">
        <w:t xml:space="preserve">the </w:t>
      </w:r>
      <w:r w:rsidR="00EC7846">
        <w:t>perceptio</w:t>
      </w:r>
      <w:r w:rsidR="00B26FBE">
        <w:t>n</w:t>
      </w:r>
      <w:r w:rsidR="00EC7846">
        <w:t>s and experiences</w:t>
      </w:r>
      <w:r w:rsidR="00857645">
        <w:t xml:space="preserve"> of </w:t>
      </w:r>
      <w:r w:rsidR="00746A14">
        <w:t>General Practitioners (GPs).</w:t>
      </w:r>
    </w:p>
    <w:p w:rsidR="00EF67BA" w:rsidRDefault="00EF67BA" w:rsidP="00EF67BA">
      <w:r w:rsidRPr="00B96D49">
        <w:rPr>
          <w:b/>
        </w:rPr>
        <w:t>Method:</w:t>
      </w:r>
      <w:r w:rsidRPr="00367F89">
        <w:rPr>
          <w:b/>
          <w:i/>
        </w:rPr>
        <w:t xml:space="preserve"> </w:t>
      </w:r>
      <w:r w:rsidR="00565FAA">
        <w:t>S</w:t>
      </w:r>
      <w:r w:rsidRPr="00367F89">
        <w:t>emi-structured interviews</w:t>
      </w:r>
      <w:r w:rsidR="00565FAA">
        <w:t xml:space="preserve"> were conducted</w:t>
      </w:r>
      <w:r w:rsidRPr="00367F89">
        <w:t xml:space="preserve"> with </w:t>
      </w:r>
      <w:r w:rsidR="00945B86">
        <w:t>12</w:t>
      </w:r>
      <w:r w:rsidR="0075377F">
        <w:t xml:space="preserve"> GP</w:t>
      </w:r>
      <w:r w:rsidR="00746A14">
        <w:t>s</w:t>
      </w:r>
      <w:r w:rsidR="008A0DBB">
        <w:t>.</w:t>
      </w:r>
      <w:r w:rsidR="0075377F">
        <w:t xml:space="preserve"> </w:t>
      </w:r>
      <w:r w:rsidR="005E226E">
        <w:t xml:space="preserve">Each interview </w:t>
      </w:r>
      <w:r w:rsidR="008A0DBB">
        <w:t xml:space="preserve">reflected on the care of </w:t>
      </w:r>
      <w:r w:rsidR="001C2D01">
        <w:t>two</w:t>
      </w:r>
      <w:r w:rsidR="008F2878">
        <w:t xml:space="preserve"> people</w:t>
      </w:r>
      <w:r w:rsidRPr="00367F89">
        <w:t xml:space="preserve">, aged </w:t>
      </w:r>
      <w:r w:rsidR="00945B86">
        <w:t>80</w:t>
      </w:r>
      <w:r w:rsidRPr="00367F89">
        <w:t xml:space="preserve"> years or older, </w:t>
      </w:r>
      <w:r w:rsidR="00746A14">
        <w:t>selected by the GP</w:t>
      </w:r>
      <w:r w:rsidR="00981973">
        <w:t xml:space="preserve"> </w:t>
      </w:r>
      <w:r w:rsidR="008A0DBB">
        <w:t xml:space="preserve">as possibly being in the last year of life. </w:t>
      </w:r>
      <w:r w:rsidR="0050739F">
        <w:t>A</w:t>
      </w:r>
      <w:r w:rsidR="007956F8">
        <w:t>nalysis followed a</w:t>
      </w:r>
      <w:r w:rsidR="00565FAA">
        <w:t xml:space="preserve"> grounded theory ap</w:t>
      </w:r>
      <w:r w:rsidR="00E14297">
        <w:t>pr</w:t>
      </w:r>
      <w:r w:rsidR="00565FAA">
        <w:t>oach</w:t>
      </w:r>
      <w:r w:rsidR="00746A14">
        <w:t xml:space="preserve"> within a framework of interpretive thematic analysis</w:t>
      </w:r>
      <w:r w:rsidR="00565FAA">
        <w:t>.</w:t>
      </w:r>
    </w:p>
    <w:p w:rsidR="00EF67BA" w:rsidRDefault="00EF67BA" w:rsidP="00EF67BA">
      <w:r w:rsidRPr="00B96D49">
        <w:rPr>
          <w:b/>
        </w:rPr>
        <w:t>Results:</w:t>
      </w:r>
      <w:r w:rsidRPr="00367F89">
        <w:t xml:space="preserve"> </w:t>
      </w:r>
      <w:r w:rsidR="008A0DBB">
        <w:t>Data discussing 2</w:t>
      </w:r>
      <w:r w:rsidR="00746A14">
        <w:t>2</w:t>
      </w:r>
      <w:r w:rsidR="008A0DBB">
        <w:t xml:space="preserve"> </w:t>
      </w:r>
      <w:r w:rsidR="00CA2EFA">
        <w:t>clinical cases</w:t>
      </w:r>
      <w:r w:rsidR="008A0DBB">
        <w:t xml:space="preserve"> revealed the </w:t>
      </w:r>
      <w:r w:rsidR="00B26FBE">
        <w:t xml:space="preserve">difficulties </w:t>
      </w:r>
      <w:r w:rsidR="008A0DBB">
        <w:t xml:space="preserve">experienced by GPs </w:t>
      </w:r>
      <w:r w:rsidR="00CA2EFA">
        <w:t>whe</w:t>
      </w:r>
      <w:r w:rsidR="008A0DBB">
        <w:t xml:space="preserve">n assessing prognosis for </w:t>
      </w:r>
      <w:r w:rsidR="00024685">
        <w:t xml:space="preserve">older </w:t>
      </w:r>
      <w:r w:rsidR="00C77594">
        <w:t xml:space="preserve">people </w:t>
      </w:r>
      <w:r w:rsidR="008A0DBB">
        <w:t>with non-malignant conditions</w:t>
      </w:r>
      <w:r w:rsidR="0050739F">
        <w:t>,</w:t>
      </w:r>
      <w:r w:rsidR="008A0DBB">
        <w:t xml:space="preserve"> despite the</w:t>
      </w:r>
      <w:r w:rsidR="00C77594">
        <w:t>ir recognition</w:t>
      </w:r>
      <w:r w:rsidR="008A0DBB">
        <w:t xml:space="preserve"> of </w:t>
      </w:r>
      <w:r w:rsidR="00CA2EFA">
        <w:t xml:space="preserve">multiple mortality risk factors and </w:t>
      </w:r>
      <w:r w:rsidR="008A0DBB">
        <w:t>high symptom burden</w:t>
      </w:r>
      <w:r w:rsidR="00533219">
        <w:t>.</w:t>
      </w:r>
      <w:r w:rsidR="008A0DBB">
        <w:t xml:space="preserve"> </w:t>
      </w:r>
      <w:r w:rsidR="008A0DBB" w:rsidRPr="0075377F">
        <w:t xml:space="preserve">GPs </w:t>
      </w:r>
      <w:r w:rsidR="0050739F">
        <w:t xml:space="preserve">did not appear to </w:t>
      </w:r>
      <w:r w:rsidR="008A0DBB">
        <w:t>includ</w:t>
      </w:r>
      <w:r w:rsidR="0050739F">
        <w:t>e</w:t>
      </w:r>
      <w:r w:rsidR="008A0DBB">
        <w:t xml:space="preserve"> </w:t>
      </w:r>
      <w:r w:rsidR="008A0DBB" w:rsidRPr="0075377F">
        <w:t>the surprise question within their</w:t>
      </w:r>
      <w:r w:rsidR="008A0DBB">
        <w:t xml:space="preserve"> </w:t>
      </w:r>
      <w:r w:rsidR="00945B86">
        <w:t xml:space="preserve">usual </w:t>
      </w:r>
      <w:r w:rsidR="008A0DBB" w:rsidRPr="0075377F">
        <w:t>practice</w:t>
      </w:r>
      <w:r w:rsidR="008A0DBB">
        <w:t xml:space="preserve"> and </w:t>
      </w:r>
      <w:r w:rsidR="008A0DBB" w:rsidRPr="0075377F">
        <w:t xml:space="preserve">expressed </w:t>
      </w:r>
      <w:r w:rsidR="0050739F">
        <w:t>concerns regarding</w:t>
      </w:r>
      <w:r w:rsidR="008A0DBB" w:rsidRPr="0075377F">
        <w:t xml:space="preserve"> </w:t>
      </w:r>
      <w:r w:rsidR="008A0DBB">
        <w:t xml:space="preserve">its use </w:t>
      </w:r>
      <w:r w:rsidR="00945B86">
        <w:t>to</w:t>
      </w:r>
      <w:r w:rsidR="008A0DBB">
        <w:t xml:space="preserve"> facilitat</w:t>
      </w:r>
      <w:r w:rsidR="00945B86">
        <w:t>e</w:t>
      </w:r>
      <w:r w:rsidR="008A0DBB">
        <w:t xml:space="preserve"> discussion of </w:t>
      </w:r>
      <w:r w:rsidR="008F2878">
        <w:t>advance care plans</w:t>
      </w:r>
      <w:r w:rsidR="008A0DBB">
        <w:t xml:space="preserve">. </w:t>
      </w:r>
      <w:r w:rsidR="008F2878">
        <w:t>The</w:t>
      </w:r>
      <w:r w:rsidR="0050739F">
        <w:t>se</w:t>
      </w:r>
      <w:r w:rsidR="008F2878">
        <w:t xml:space="preserve"> </w:t>
      </w:r>
      <w:r w:rsidR="00A34290">
        <w:t xml:space="preserve">concerns </w:t>
      </w:r>
      <w:r w:rsidR="0075377F" w:rsidRPr="0075377F">
        <w:t>highlighted the subjective nature of the surprise question</w:t>
      </w:r>
      <w:r w:rsidR="008A0DBB">
        <w:t xml:space="preserve"> and </w:t>
      </w:r>
      <w:r w:rsidR="00B26FBE">
        <w:t xml:space="preserve">potential barriers to conducting discussions </w:t>
      </w:r>
      <w:r w:rsidR="008F2878">
        <w:t xml:space="preserve">of </w:t>
      </w:r>
      <w:r w:rsidR="0050739F">
        <w:t xml:space="preserve">preferences for </w:t>
      </w:r>
      <w:r w:rsidR="008F2878">
        <w:t xml:space="preserve">future </w:t>
      </w:r>
      <w:r w:rsidR="00945B86">
        <w:t>care</w:t>
      </w:r>
      <w:r w:rsidR="00B26FBE">
        <w:t>.</w:t>
      </w:r>
      <w:r>
        <w:t xml:space="preserve"> </w:t>
      </w:r>
    </w:p>
    <w:p w:rsidR="00533219" w:rsidRDefault="00EF67BA" w:rsidP="00533219">
      <w:r w:rsidRPr="00B96D49">
        <w:rPr>
          <w:b/>
        </w:rPr>
        <w:t>Conclusions:</w:t>
      </w:r>
      <w:r w:rsidR="008A0DBB">
        <w:t xml:space="preserve"> </w:t>
      </w:r>
      <w:r w:rsidR="00A34290">
        <w:rPr>
          <w:color w:val="auto"/>
        </w:rPr>
        <w:t xml:space="preserve">Greater understanding is needed as to the difficulties experienced by GPs when assessing prognosis </w:t>
      </w:r>
      <w:r w:rsidR="00AA3988">
        <w:rPr>
          <w:color w:val="auto"/>
        </w:rPr>
        <w:t>in older people</w:t>
      </w:r>
      <w:r w:rsidR="00C735C4">
        <w:rPr>
          <w:color w:val="auto"/>
        </w:rPr>
        <w:t>.</w:t>
      </w:r>
      <w:r w:rsidR="00AA3988">
        <w:rPr>
          <w:color w:val="auto"/>
        </w:rPr>
        <w:t xml:space="preserve"> </w:t>
      </w:r>
      <w:r w:rsidR="00593CAD">
        <w:rPr>
          <w:color w:val="auto"/>
        </w:rPr>
        <w:t xml:space="preserve"> </w:t>
      </w:r>
      <w:r w:rsidR="00533219">
        <w:t xml:space="preserve">We propose a thematic model </w:t>
      </w:r>
      <w:r w:rsidR="00AA3988">
        <w:t>which</w:t>
      </w:r>
      <w:r w:rsidR="00533219">
        <w:t xml:space="preserve"> </w:t>
      </w:r>
      <w:r w:rsidR="00CF2E46">
        <w:t xml:space="preserve">could support </w:t>
      </w:r>
      <w:r w:rsidR="006533CD">
        <w:t xml:space="preserve">GPs by focussing </w:t>
      </w:r>
      <w:r w:rsidR="007956F8">
        <w:t xml:space="preserve">assessment </w:t>
      </w:r>
      <w:r w:rsidR="00AA3988">
        <w:t>on the supportive and palliative</w:t>
      </w:r>
      <w:r w:rsidR="00990BBC">
        <w:t xml:space="preserve"> care</w:t>
      </w:r>
      <w:r w:rsidR="00AA3988">
        <w:t xml:space="preserve"> needs</w:t>
      </w:r>
      <w:r w:rsidR="00990BBC">
        <w:t xml:space="preserve"> </w:t>
      </w:r>
      <w:r w:rsidR="00261CF8">
        <w:t>o</w:t>
      </w:r>
      <w:r w:rsidR="007956F8">
        <w:t>f older people</w:t>
      </w:r>
      <w:r w:rsidR="00261CF8">
        <w:t xml:space="preserve"> nearing the end of life</w:t>
      </w:r>
      <w:r w:rsidR="005E226E">
        <w:t xml:space="preserve">. </w:t>
      </w:r>
      <w:r w:rsidR="007956F8">
        <w:t xml:space="preserve"> </w:t>
      </w:r>
    </w:p>
    <w:p w:rsidR="00C70488" w:rsidRDefault="00C70488" w:rsidP="00B96D49">
      <w:pPr>
        <w:rPr>
          <w:b/>
        </w:rPr>
      </w:pPr>
    </w:p>
    <w:p w:rsidR="004164D1" w:rsidRPr="00B96D49" w:rsidRDefault="004164D1" w:rsidP="00B96D49">
      <w:pPr>
        <w:rPr>
          <w:b/>
        </w:rPr>
      </w:pPr>
      <w:r w:rsidRPr="00B96D49">
        <w:rPr>
          <w:b/>
        </w:rPr>
        <w:lastRenderedPageBreak/>
        <w:t>I</w:t>
      </w:r>
      <w:r w:rsidR="00B96D49">
        <w:rPr>
          <w:b/>
        </w:rPr>
        <w:t>NTRODUCTION</w:t>
      </w:r>
      <w:r w:rsidR="00301637" w:rsidRPr="00B96D49">
        <w:rPr>
          <w:b/>
        </w:rPr>
        <w:t xml:space="preserve"> </w:t>
      </w:r>
    </w:p>
    <w:p w:rsidR="00355E49" w:rsidRDefault="00C66979" w:rsidP="004E07E5">
      <w:r>
        <w:t xml:space="preserve">Population ageing has been widely recognised as a global </w:t>
      </w:r>
      <w:r w:rsidR="00D56871">
        <w:t>issue</w:t>
      </w:r>
      <w:r w:rsidR="00990BBC">
        <w:t xml:space="preserve"> and </w:t>
      </w:r>
      <w:r w:rsidR="005D105C">
        <w:t xml:space="preserve">means that </w:t>
      </w:r>
      <w:r w:rsidR="00990BBC" w:rsidRPr="00975FC4">
        <w:t xml:space="preserve">more people are </w:t>
      </w:r>
      <w:r w:rsidR="00990BBC">
        <w:t xml:space="preserve">both </w:t>
      </w:r>
      <w:r w:rsidR="00990BBC" w:rsidRPr="00975FC4">
        <w:t>living and dying at older ages</w:t>
      </w:r>
      <w:r>
        <w:t>.</w:t>
      </w:r>
      <w:r w:rsidR="0019323B">
        <w:fldChar w:fldCharType="begin"/>
      </w:r>
      <w:r>
        <w:instrText xml:space="preserve"> ADDIN EN.CITE &lt;EndNote&gt;&lt;Cite&gt;&lt;Author&gt;Kinsella&lt;/Author&gt;&lt;Year&gt;2008&lt;/Year&gt;&lt;RecNum&gt;64&lt;/RecNum&gt;&lt;DisplayText&gt;(1)&lt;/DisplayText&gt;&lt;record&gt;&lt;rec-number&gt;64&lt;/rec-number&gt;&lt;foreign-keys&gt;&lt;key app="EN" db-id="aap5wd0f7dt258etw5vvr9aodvt0sfzx2rsv"&gt;64&lt;/key&gt;&lt;/foreign-keys&gt;&lt;ref-type name="Journal Article"&gt;17&lt;/ref-type&gt;&lt;contributors&gt;&lt;authors&gt;&lt;author&gt;Kevin Kinsella&lt;/author&gt;&lt;author&gt;Wan He&lt;/author&gt;&lt;/authors&gt;&lt;/contributors&gt;&lt;titles&gt;&lt;title&gt;An Ageing World: 2008, International Population Reports&lt;/title&gt;&lt;secondary-title&gt;U.S. Government Printing Office, Washington D.C.&lt;/secondary-title&gt;&lt;/titles&gt;&lt;periodical&gt;&lt;full-title&gt;U.S. Government Printing Office, Washington D.C.&lt;/full-title&gt;&lt;/periodical&gt;&lt;dates&gt;&lt;year&gt;2008&lt;/year&gt;&lt;/dates&gt;&lt;urls&gt;&lt;/urls&gt;&lt;/record&gt;&lt;/Cite&gt;&lt;/EndNote&gt;</w:instrText>
      </w:r>
      <w:r w:rsidR="0019323B">
        <w:fldChar w:fldCharType="separate"/>
      </w:r>
      <w:r>
        <w:rPr>
          <w:noProof/>
        </w:rPr>
        <w:t>(</w:t>
      </w:r>
      <w:hyperlink w:anchor="_ENREF_1" w:tooltip="Kinsella, 2008 #64" w:history="1">
        <w:r w:rsidR="009B02F6">
          <w:rPr>
            <w:noProof/>
          </w:rPr>
          <w:t>1</w:t>
        </w:r>
      </w:hyperlink>
      <w:r>
        <w:rPr>
          <w:noProof/>
        </w:rPr>
        <w:t>)</w:t>
      </w:r>
      <w:r w:rsidR="0019323B">
        <w:fldChar w:fldCharType="end"/>
      </w:r>
      <w:r w:rsidR="001A4324" w:rsidRPr="00975FC4">
        <w:t xml:space="preserve"> </w:t>
      </w:r>
      <w:r w:rsidR="00A37210">
        <w:t xml:space="preserve">During </w:t>
      </w:r>
      <w:r w:rsidR="001A4324" w:rsidRPr="00975FC4">
        <w:t>the last decade in England and Wales the population aged between eighty and eighty-nine years has increased by 13% and those aged ninety years and over by 26</w:t>
      </w:r>
      <w:r w:rsidR="00061CC5">
        <w:t>%</w:t>
      </w:r>
      <w:r w:rsidR="00355E49">
        <w:t>.</w:t>
      </w:r>
      <w:r w:rsidR="0019323B">
        <w:fldChar w:fldCharType="begin"/>
      </w:r>
      <w:r w:rsidR="00C65E39">
        <w:instrText xml:space="preserve"> ADDIN EN.CITE &lt;EndNote&gt;&lt;Cite&gt;&lt;Author&gt;ONS&lt;/Author&gt;&lt;Year&gt;2013&lt;/Year&gt;&lt;RecNum&gt;210&lt;/RecNum&gt;&lt;DisplayText&gt;(2)&lt;/DisplayText&gt;&lt;record&gt;&lt;rec-number&gt;210&lt;/rec-number&gt;&lt;foreign-keys&gt;&lt;key app="EN" db-id="aap5wd0f7dt258etw5vvr9aodvt0sfzx2rsv"&gt;210&lt;/key&gt;&lt;/foreign-keys&gt;&lt;ref-type name="Web Page"&gt;12&lt;/ref-type&gt;&lt;contributors&gt;&lt;authors&gt;&lt;author&gt;ONS&lt;/author&gt;&lt;/authors&gt;&lt;/contributors&gt;&lt;titles&gt;&lt;title&gt;Office of National Statistics: Mortality data.&lt;/title&gt;&lt;/titles&gt;&lt;volume&gt;2013&lt;/volume&gt;&lt;number&gt;April&lt;/number&gt;&lt;dates&gt;&lt;year&gt;2013&lt;/year&gt;&lt;/dates&gt;&lt;pub-location&gt;www.ons.gov.uk/ons/rel/mortality-ageing&lt;/pub-location&gt;&lt;urls&gt;&lt;/urls&gt;&lt;/record&gt;&lt;/Cite&gt;&lt;/EndNote&gt;</w:instrText>
      </w:r>
      <w:r w:rsidR="0019323B">
        <w:fldChar w:fldCharType="separate"/>
      </w:r>
      <w:r w:rsidR="00C65E39">
        <w:rPr>
          <w:noProof/>
        </w:rPr>
        <w:t>(</w:t>
      </w:r>
      <w:hyperlink w:anchor="_ENREF_2" w:tooltip="ONS, 2013 #210" w:history="1">
        <w:r w:rsidR="009B02F6">
          <w:rPr>
            <w:noProof/>
          </w:rPr>
          <w:t>2</w:t>
        </w:r>
      </w:hyperlink>
      <w:r w:rsidR="00C65E39">
        <w:rPr>
          <w:noProof/>
        </w:rPr>
        <w:t>)</w:t>
      </w:r>
      <w:r w:rsidR="0019323B">
        <w:fldChar w:fldCharType="end"/>
      </w:r>
      <w:r w:rsidR="001A4324" w:rsidRPr="00975FC4">
        <w:t xml:space="preserve"> </w:t>
      </w:r>
      <w:r w:rsidR="00A37210">
        <w:t xml:space="preserve">Currently </w:t>
      </w:r>
      <w:r w:rsidR="00586DF9">
        <w:t>37</w:t>
      </w:r>
      <w:r w:rsidR="00355E49">
        <w:t>.7%</w:t>
      </w:r>
      <w:r w:rsidR="001A4324" w:rsidRPr="00975FC4">
        <w:t xml:space="preserve"> of deaths </w:t>
      </w:r>
      <w:r w:rsidR="00A37210">
        <w:t xml:space="preserve">in England and Wales </w:t>
      </w:r>
      <w:r w:rsidR="001A4324" w:rsidRPr="00975FC4">
        <w:t>occur in those aged eighty-five years and older</w:t>
      </w:r>
      <w:r w:rsidR="0019323B">
        <w:fldChar w:fldCharType="begin"/>
      </w:r>
      <w:r w:rsidR="00BB59D6">
        <w:instrText xml:space="preserve"> ADDIN EN.CITE &lt;EndNote&gt;&lt;Cite&gt;&lt;Author&gt;ONS&lt;/Author&gt;&lt;Year&gt;2013&lt;/Year&gt;&lt;RecNum&gt;210&lt;/RecNum&gt;&lt;DisplayText&gt;(2)&lt;/DisplayText&gt;&lt;record&gt;&lt;rec-number&gt;210&lt;/rec-number&gt;&lt;foreign-keys&gt;&lt;key app="EN" db-id="aap5wd0f7dt258etw5vvr9aodvt0sfzx2rsv"&gt;210&lt;/key&gt;&lt;/foreign-keys&gt;&lt;ref-type name="Web Page"&gt;12&lt;/ref-type&gt;&lt;contributors&gt;&lt;authors&gt;&lt;author&gt;ONS&lt;/author&gt;&lt;/authors&gt;&lt;/contributors&gt;&lt;titles&gt;&lt;title&gt;Office of National Statistics: Mortality data.&lt;/title&gt;&lt;/titles&gt;&lt;volume&gt;2013&lt;/volume&gt;&lt;number&gt;April&lt;/number&gt;&lt;dates&gt;&lt;year&gt;2013&lt;/year&gt;&lt;/dates&gt;&lt;pub-location&gt;www.ons.gov.uk/ons/rel/mortality-ageing&lt;/pub-location&gt;&lt;urls&gt;&lt;/urls&gt;&lt;/record&gt;&lt;/Cite&gt;&lt;/EndNote&gt;</w:instrText>
      </w:r>
      <w:r w:rsidR="0019323B">
        <w:fldChar w:fldCharType="separate"/>
      </w:r>
      <w:r w:rsidR="00576626">
        <w:rPr>
          <w:noProof/>
        </w:rPr>
        <w:t>(</w:t>
      </w:r>
      <w:hyperlink w:anchor="_ENREF_2" w:tooltip="ONS, 2013 #210" w:history="1">
        <w:r w:rsidR="009B02F6">
          <w:rPr>
            <w:noProof/>
          </w:rPr>
          <w:t>2</w:t>
        </w:r>
      </w:hyperlink>
      <w:r w:rsidR="00576626">
        <w:rPr>
          <w:noProof/>
        </w:rPr>
        <w:t>)</w:t>
      </w:r>
      <w:r w:rsidR="0019323B">
        <w:fldChar w:fldCharType="end"/>
      </w:r>
      <w:r w:rsidR="001A4324" w:rsidRPr="00975FC4">
        <w:t xml:space="preserve"> </w:t>
      </w:r>
      <w:r w:rsidR="00586DF9">
        <w:t>and</w:t>
      </w:r>
      <w:r w:rsidR="00990BBC">
        <w:t xml:space="preserve"> this</w:t>
      </w:r>
      <w:r w:rsidR="001A4324" w:rsidRPr="00975FC4">
        <w:t xml:space="preserve"> is projected </w:t>
      </w:r>
      <w:r w:rsidR="00990BBC">
        <w:t xml:space="preserve">to </w:t>
      </w:r>
      <w:r w:rsidR="00586DF9">
        <w:t xml:space="preserve">rise to </w:t>
      </w:r>
      <w:r w:rsidR="00472EFC">
        <w:t>44%</w:t>
      </w:r>
      <w:r w:rsidR="00576626">
        <w:t xml:space="preserve"> </w:t>
      </w:r>
      <w:r w:rsidR="00A37210">
        <w:t>by 2030</w:t>
      </w:r>
      <w:r w:rsidR="00857F88">
        <w:t>.</w:t>
      </w:r>
      <w:r w:rsidR="0019323B">
        <w:fldChar w:fldCharType="begin"/>
      </w:r>
      <w:r>
        <w:instrText xml:space="preserve"> ADDIN EN.CITE &lt;EndNote&gt;&lt;Cite&gt;&lt;Author&gt;NEoLCIN&lt;/Author&gt;&lt;Year&gt;2013&lt;/Year&gt;&lt;RecNum&gt;209&lt;/RecNum&gt;&lt;DisplayText&gt;(3)&lt;/DisplayText&gt;&lt;record&gt;&lt;rec-number&gt;209&lt;/rec-number&gt;&lt;foreign-keys&gt;&lt;key app="EN" db-id="aap5wd0f7dt258etw5vvr9aodvt0sfzx2rsv"&gt;209&lt;/key&gt;&lt;/foreign-keys&gt;&lt;ref-type name="Web Page"&gt;12&lt;/ref-type&gt;&lt;contributors&gt;&lt;authors&gt;&lt;author&gt;NEoLCIN&lt;/author&gt;&lt;/authors&gt;&lt;/contributors&gt;&lt;titles&gt;&lt;title&gt;National End of Life Care Intelligence Network &lt;/title&gt;&lt;/titles&gt;&lt;volume&gt;2013&lt;/volume&gt;&lt;number&gt;July&lt;/number&gt;&lt;dates&gt;&lt;year&gt;2013&lt;/year&gt;&lt;/dates&gt;&lt;pub-location&gt;www.endoflifecare-intelligence.org.uk&lt;/pub-location&gt;&lt;urls&gt;&lt;/urls&gt;&lt;/record&gt;&lt;/Cite&gt;&lt;/EndNote&gt;</w:instrText>
      </w:r>
      <w:r w:rsidR="0019323B">
        <w:fldChar w:fldCharType="separate"/>
      </w:r>
      <w:r>
        <w:rPr>
          <w:noProof/>
        </w:rPr>
        <w:t>(</w:t>
      </w:r>
      <w:hyperlink w:anchor="_ENREF_3" w:tooltip="NEoLCIN, 2013 #209" w:history="1">
        <w:r w:rsidR="009B02F6">
          <w:rPr>
            <w:noProof/>
          </w:rPr>
          <w:t>3</w:t>
        </w:r>
      </w:hyperlink>
      <w:r>
        <w:rPr>
          <w:noProof/>
        </w:rPr>
        <w:t>)</w:t>
      </w:r>
      <w:r w:rsidR="0019323B">
        <w:fldChar w:fldCharType="end"/>
      </w:r>
      <w:r w:rsidR="00061CC5">
        <w:t xml:space="preserve"> </w:t>
      </w:r>
      <w:r w:rsidR="0000766B">
        <w:t>Within the United Kingdom (UK) t</w:t>
      </w:r>
      <w:r w:rsidR="00CF2E46">
        <w:t xml:space="preserve">he </w:t>
      </w:r>
      <w:r w:rsidR="00BF2C6C">
        <w:t xml:space="preserve">NHS Mandate 2012 recognised </w:t>
      </w:r>
      <w:r w:rsidR="00CF2E46">
        <w:t>c</w:t>
      </w:r>
      <w:r w:rsidR="00CF2E46" w:rsidRPr="004E07E5">
        <w:t xml:space="preserve">are of older people </w:t>
      </w:r>
      <w:r w:rsidR="00576626">
        <w:t xml:space="preserve">nearing </w:t>
      </w:r>
      <w:r w:rsidR="00CF2E46" w:rsidRPr="004E07E5">
        <w:t>the end</w:t>
      </w:r>
      <w:r w:rsidR="00815C93">
        <w:t xml:space="preserve"> </w:t>
      </w:r>
      <w:r w:rsidR="00CF2E46" w:rsidRPr="004E07E5">
        <w:t>of</w:t>
      </w:r>
      <w:r w:rsidR="00815C93">
        <w:t xml:space="preserve"> </w:t>
      </w:r>
      <w:r w:rsidR="00CF2E46" w:rsidRPr="004E07E5">
        <w:t xml:space="preserve">life as a </w:t>
      </w:r>
      <w:r w:rsidR="00CF2E46">
        <w:t xml:space="preserve">national </w:t>
      </w:r>
      <w:r w:rsidR="00BF2C6C">
        <w:t xml:space="preserve">priority </w:t>
      </w:r>
      <w:r w:rsidR="00D56871">
        <w:t xml:space="preserve">and </w:t>
      </w:r>
      <w:r w:rsidR="00586DF9">
        <w:t xml:space="preserve">the </w:t>
      </w:r>
      <w:r w:rsidR="0000766B">
        <w:t xml:space="preserve">key </w:t>
      </w:r>
      <w:r w:rsidR="00586DF9">
        <w:t xml:space="preserve">role that </w:t>
      </w:r>
      <w:r w:rsidR="00D56871">
        <w:t xml:space="preserve">General Practitioners (GPs) </w:t>
      </w:r>
      <w:r w:rsidR="002D6CA4">
        <w:t xml:space="preserve">play </w:t>
      </w:r>
      <w:r w:rsidR="00D56871">
        <w:t>in</w:t>
      </w:r>
      <w:r w:rsidR="002D6CA4">
        <w:t xml:space="preserve"> providing </w:t>
      </w:r>
      <w:r w:rsidR="0091104B">
        <w:t>such care</w:t>
      </w:r>
      <w:r w:rsidR="00586DF9">
        <w:t xml:space="preserve"> has been</w:t>
      </w:r>
      <w:r w:rsidR="000B7403">
        <w:t xml:space="preserve"> highlighted.</w:t>
      </w:r>
      <w:r w:rsidR="0019323B">
        <w:fldChar w:fldCharType="begin"/>
      </w:r>
      <w:r w:rsidR="00BF2C6C">
        <w:instrText xml:space="preserve"> ADDIN EN.CITE &lt;EndNote&gt;&lt;Cite&gt;&lt;Author&gt;Collis&lt;/Author&gt;&lt;Year&gt;2013&lt;/Year&gt;&lt;RecNum&gt;284&lt;/RecNum&gt;&lt;DisplayText&gt;(4, 5)&lt;/DisplayText&gt;&lt;record&gt;&lt;rec-number&gt;284&lt;/rec-number&gt;&lt;foreign-keys&gt;&lt;key app="EN" db-id="aap5wd0f7dt258etw5vvr9aodvt0sfzx2rsv"&gt;284&lt;/key&gt;&lt;/foreign-keys&gt;&lt;ref-type name="Journal Article"&gt;17&lt;/ref-type&gt;&lt;contributors&gt;&lt;authors&gt;&lt;author&gt;Emily Collis&lt;/author&gt;&lt;author&gt;R Al-Qurainy&lt;/author&gt;&lt;/authors&gt;&lt;/contributors&gt;&lt;titles&gt;&lt;title&gt;Care of the dying patient in the community&lt;/title&gt;&lt;secondary-title&gt;BMJ&lt;/secondary-title&gt;&lt;/titles&gt;&lt;periodical&gt;&lt;full-title&gt;BMJ&lt;/full-title&gt;&lt;/periodical&gt;&lt;pages&gt;27-30&lt;/pages&gt;&lt;volume&gt;347&lt;/volume&gt;&lt;dates&gt;&lt;year&gt;2013&lt;/year&gt;&lt;pub-dates&gt;&lt;date&gt;2013-07-03 11:50:51&lt;/date&gt;&lt;/pub-dates&gt;&lt;/dates&gt;&lt;urls&gt;&lt;pdf-urls&gt;&lt;url&gt;http://www.bmj.com/bmj/347/bmj.f4085.full.pdf&lt;/url&gt;&lt;/pdf-urls&gt;&lt;/urls&gt;&lt;electronic-resource-num&gt;10.1136/bmj.f4085&lt;/electronic-resource-num&gt;&lt;/record&gt;&lt;/Cite&gt;&lt;Cite&gt;&lt;Author&gt;RCGP&lt;/Author&gt;&lt;Year&gt;2012&lt;/Year&gt;&lt;RecNum&gt;127&lt;/RecNum&gt;&lt;record&gt;&lt;rec-number&gt;127&lt;/rec-number&gt;&lt;foreign-keys&gt;&lt;key app="EN" db-id="aap5wd0f7dt258etw5vvr9aodvt0sfzx2rsv"&gt;127&lt;/key&gt;&lt;/foreign-keys&gt;&lt;ref-type name="Web Page"&gt;12&lt;/ref-type&gt;&lt;contributors&gt;&lt;authors&gt;&lt;author&gt;RCGP&lt;/author&gt;&lt;/authors&gt;&lt;secondary-authors&gt;&lt;author&gt;Thomas, K&lt;/author&gt;&lt;/secondary-authors&gt;&lt;/contributors&gt;&lt;titles&gt;&lt;title&gt;Matters of Life and Death: Helping people to live well until they die.&lt;/title&gt;&lt;/titles&gt;&lt;volume&gt;2013&lt;/volume&gt;&lt;number&gt;March&lt;/number&gt;&lt;dates&gt;&lt;year&gt;2012&lt;/year&gt;&lt;/dates&gt;&lt;pub-location&gt;www.rcgp.org.uk/end_of_life_care&lt;/pub-location&gt;&lt;urls&gt;&lt;/urls&gt;&lt;/record&gt;&lt;/Cite&gt;&lt;/EndNote&gt;</w:instrText>
      </w:r>
      <w:r w:rsidR="0019323B">
        <w:fldChar w:fldCharType="separate"/>
      </w:r>
      <w:r w:rsidR="00BF2C6C">
        <w:rPr>
          <w:noProof/>
        </w:rPr>
        <w:t>(</w:t>
      </w:r>
      <w:hyperlink w:anchor="_ENREF_4" w:tooltip="Collis, 2013 #284" w:history="1">
        <w:r w:rsidR="009B02F6">
          <w:rPr>
            <w:noProof/>
          </w:rPr>
          <w:t>4</w:t>
        </w:r>
      </w:hyperlink>
      <w:r w:rsidR="00BF2C6C">
        <w:rPr>
          <w:noProof/>
        </w:rPr>
        <w:t xml:space="preserve">, </w:t>
      </w:r>
      <w:hyperlink w:anchor="_ENREF_5" w:tooltip="RCGP, 2012 #127" w:history="1">
        <w:r w:rsidR="009B02F6">
          <w:rPr>
            <w:noProof/>
          </w:rPr>
          <w:t>5</w:t>
        </w:r>
      </w:hyperlink>
      <w:r w:rsidR="00BF2C6C">
        <w:rPr>
          <w:noProof/>
        </w:rPr>
        <w:t>)</w:t>
      </w:r>
      <w:r w:rsidR="0019323B">
        <w:fldChar w:fldCharType="end"/>
      </w:r>
      <w:r w:rsidR="00D56871" w:rsidRPr="00D56871">
        <w:t xml:space="preserve"> </w:t>
      </w:r>
      <w:r w:rsidR="00D56871">
        <w:t>UK</w:t>
      </w:r>
      <w:r w:rsidR="00857F88">
        <w:t xml:space="preserve"> </w:t>
      </w:r>
      <w:r w:rsidR="00D56871">
        <w:t xml:space="preserve">policy </w:t>
      </w:r>
      <w:r w:rsidR="00E53969">
        <w:t>state</w:t>
      </w:r>
      <w:r w:rsidR="00D56871">
        <w:t>s</w:t>
      </w:r>
      <w:r w:rsidR="00E53969">
        <w:t xml:space="preserve"> that</w:t>
      </w:r>
      <w:r w:rsidR="00990BBC">
        <w:t>,</w:t>
      </w:r>
      <w:r w:rsidR="00990BBC" w:rsidRPr="00990BBC">
        <w:t xml:space="preserve"> </w:t>
      </w:r>
      <w:r w:rsidR="00990BBC">
        <w:t xml:space="preserve">whenever possible and appropriate, </w:t>
      </w:r>
      <w:r w:rsidR="00D56871">
        <w:t>those nearing the end</w:t>
      </w:r>
      <w:r w:rsidR="00815C93">
        <w:t xml:space="preserve"> </w:t>
      </w:r>
      <w:r w:rsidR="00D56871">
        <w:t>of</w:t>
      </w:r>
      <w:r w:rsidR="00815C93">
        <w:t xml:space="preserve"> </w:t>
      </w:r>
      <w:r w:rsidR="00D56871">
        <w:t xml:space="preserve">life should, be offered the opportunity to discuss their </w:t>
      </w:r>
      <w:r w:rsidR="00990BBC">
        <w:t>ca</w:t>
      </w:r>
      <w:r w:rsidR="00D56871">
        <w:t>re preferences</w:t>
      </w:r>
      <w:r w:rsidR="00E53969">
        <w:t>.</w:t>
      </w:r>
      <w:r w:rsidR="0019323B">
        <w:fldChar w:fldCharType="begin"/>
      </w:r>
      <w:r w:rsidR="00BF2C6C">
        <w:instrText xml:space="preserve"> ADDIN EN.CITE &lt;EndNote&gt;&lt;Cite&gt;&lt;Author&gt;DOH&lt;/Author&gt;&lt;Year&gt;2008&lt;/Year&gt;&lt;RecNum&gt;213&lt;/RecNum&gt;&lt;DisplayText&gt;(6, 7)&lt;/DisplayText&gt;&lt;record&gt;&lt;rec-number&gt;213&lt;/rec-number&gt;&lt;foreign-keys&gt;&lt;key app="EN" db-id="aap5wd0f7dt258etw5vvr9aodvt0sfzx2rsv"&gt;213&lt;/key&gt;&lt;/foreign-keys&gt;&lt;ref-type name="Web Page"&gt;12&lt;/ref-type&gt;&lt;contributors&gt;&lt;authors&gt;&lt;author&gt;DOH&lt;/author&gt;&lt;/authors&gt;&lt;/contributors&gt;&lt;titles&gt;&lt;title&gt;End of Life Care Strategy. Promoting high quality care for adults at the end of life. &lt;/title&gt;&lt;/titles&gt;&lt;volume&gt;2013&lt;/volume&gt;&lt;number&gt;July&lt;/number&gt;&lt;dates&gt;&lt;year&gt;2008&lt;/year&gt;&lt;/dates&gt;&lt;pub-location&gt;www.gov.uk/government/uploads/system/uploads/attachment_data/136431&lt;/pub-location&gt;&lt;urls&gt;&lt;/urls&gt;&lt;/record&gt;&lt;/Cite&gt;&lt;Cite&gt;&lt;Author&gt;DOH&lt;/Author&gt;&lt;Year&gt;2013&lt;/Year&gt;&lt;RecNum&gt;312&lt;/RecNum&gt;&lt;record&gt;&lt;rec-number&gt;312&lt;/rec-number&gt;&lt;foreign-keys&gt;&lt;key app="EN" db-id="aap5wd0f7dt258etw5vvr9aodvt0sfzx2rsv"&gt;312&lt;/key&gt;&lt;/foreign-keys&gt;&lt;ref-type name="Government Document"&gt;46&lt;/ref-type&gt;&lt;contributors&gt;&lt;authors&gt;&lt;author&gt;DOH&lt;/author&gt;&lt;/authors&gt;&lt;/contributors&gt;&lt;titles&gt;&lt;title&gt;Improving care for people at the end of their life&lt;/title&gt;&lt;/titles&gt;&lt;dates&gt;&lt;year&gt;2013&lt;/year&gt;&lt;/dates&gt;&lt;pub-location&gt;http://www.gov.uk/government/policies/improving-care-for-people-at-the-end-of-their-life&lt;/pub-location&gt;&lt;urls&gt;&lt;/urls&gt;&lt;access-date&gt;January 2104&lt;/access-date&gt;&lt;/record&gt;&lt;/Cite&gt;&lt;/EndNote&gt;</w:instrText>
      </w:r>
      <w:r w:rsidR="0019323B">
        <w:fldChar w:fldCharType="separate"/>
      </w:r>
      <w:r w:rsidR="00BF2C6C">
        <w:rPr>
          <w:noProof/>
        </w:rPr>
        <w:t>(</w:t>
      </w:r>
      <w:hyperlink w:anchor="_ENREF_6" w:tooltip="DOH, 2008 #213" w:history="1">
        <w:r w:rsidR="009B02F6">
          <w:rPr>
            <w:noProof/>
          </w:rPr>
          <w:t>6</w:t>
        </w:r>
      </w:hyperlink>
      <w:r w:rsidR="00BF2C6C">
        <w:rPr>
          <w:noProof/>
        </w:rPr>
        <w:t xml:space="preserve">, </w:t>
      </w:r>
      <w:hyperlink w:anchor="_ENREF_7" w:tooltip="DOH, 2013 #312" w:history="1">
        <w:r w:rsidR="009B02F6">
          <w:rPr>
            <w:noProof/>
          </w:rPr>
          <w:t>7</w:t>
        </w:r>
      </w:hyperlink>
      <w:r w:rsidR="00BF2C6C">
        <w:rPr>
          <w:noProof/>
        </w:rPr>
        <w:t>)</w:t>
      </w:r>
      <w:r w:rsidR="0019323B">
        <w:fldChar w:fldCharType="end"/>
      </w:r>
      <w:r w:rsidR="00E53969">
        <w:t xml:space="preserve"> </w:t>
      </w:r>
      <w:r w:rsidR="00D56871">
        <w:t xml:space="preserve">Reports have suggested that </w:t>
      </w:r>
      <w:r w:rsidR="0091104B">
        <w:t>advance care planning</w:t>
      </w:r>
      <w:r w:rsidR="00D56871">
        <w:t xml:space="preserve"> can improve both the quality of care received and the likelihood of dying in the preferred place of care.</w:t>
      </w:r>
      <w:r w:rsidR="0019323B">
        <w:fldChar w:fldCharType="begin"/>
      </w:r>
      <w:r w:rsidR="00BF2C6C">
        <w:instrText xml:space="preserve"> ADDIN EN.CITE &lt;EndNote&gt;&lt;Cite&gt;&lt;Author&gt;Detering&lt;/Author&gt;&lt;Year&gt;2010&lt;/Year&gt;&lt;RecNum&gt;309&lt;/RecNum&gt;&lt;DisplayText&gt;(8, 9)&lt;/DisplayText&gt;&lt;record&gt;&lt;rec-number&gt;309&lt;/rec-number&gt;&lt;foreign-keys&gt;&lt;key app="EN" db-id="aap5wd0f7dt258etw5vvr9aodvt0sfzx2rsv"&gt;309&lt;/key&gt;&lt;/foreign-keys&gt;&lt;ref-type name="Journal Article"&gt;17&lt;/ref-type&gt;&lt;contributors&gt;&lt;authors&gt;&lt;author&gt;Karen M Detering&lt;/author&gt;&lt;author&gt;Andrew D Hancock&lt;/author&gt;&lt;author&gt;Michael C Reade&lt;/author&gt;&lt;author&gt;William Silvester&lt;/author&gt;&lt;/authors&gt;&lt;/contributors&gt;&lt;titles&gt;&lt;title&gt;The impact of advance care planning on end of life care in elderly patients: randomised controlled trial&lt;/title&gt;&lt;secondary-title&gt;BMJ&lt;/secondary-title&gt;&lt;/titles&gt;&lt;periodical&gt;&lt;full-title&gt;BMJ&lt;/full-title&gt;&lt;/periodical&gt;&lt;volume&gt;340&lt;/volume&gt;&lt;dates&gt;&lt;year&gt;2010&lt;/year&gt;&lt;pub-dates&gt;&lt;date&gt;2010-03-24 00:06:16&lt;/date&gt;&lt;/pub-dates&gt;&lt;/dates&gt;&lt;urls&gt;&lt;pdf-urls&gt;&lt;url&gt;http://www.bmj.com/bmj/340/bmj.c1345.full.pdf&lt;/url&gt;&lt;/pdf-urls&gt;&lt;/urls&gt;&lt;electronic-resource-num&gt;10.1136/bmj.c1345&lt;/electronic-resource-num&gt;&lt;/record&gt;&lt;/Cite&gt;&lt;Cite&gt;&lt;Author&gt;GSF&lt;/Author&gt;&lt;Year&gt;2010&lt;/Year&gt;&lt;RecNum&gt;131&lt;/RecNum&gt;&lt;record&gt;&lt;rec-number&gt;131&lt;/rec-number&gt;&lt;foreign-keys&gt;&lt;key app="EN" db-id="aap5wd0f7dt258etw5vvr9aodvt0sfzx2rsv"&gt;131&lt;/key&gt;&lt;/foreign-keys&gt;&lt;ref-type name="Web Page"&gt;12&lt;/ref-type&gt;&lt;contributors&gt;&lt;authors&gt;&lt;author&gt;GSF&lt;/author&gt;&lt;/authors&gt;&lt;/contributors&gt;&lt;titles&gt;&lt;title&gt;GSF National Primary Care Snapshot Audit 2010&lt;/title&gt;&lt;/titles&gt;&lt;volume&gt;2013&lt;/volume&gt;&lt;number&gt;July&lt;/number&gt;&lt;dates&gt;&lt;year&gt;2010&lt;/year&gt;&lt;/dates&gt;&lt;pub-location&gt;www.goldstandardsframework.org.uk&lt;/pub-location&gt;&lt;urls&gt;&lt;/urls&gt;&lt;/record&gt;&lt;/Cite&gt;&lt;/EndNote&gt;</w:instrText>
      </w:r>
      <w:r w:rsidR="0019323B">
        <w:fldChar w:fldCharType="separate"/>
      </w:r>
      <w:r w:rsidR="00BF2C6C">
        <w:rPr>
          <w:noProof/>
        </w:rPr>
        <w:t>(</w:t>
      </w:r>
      <w:hyperlink w:anchor="_ENREF_8" w:tooltip="Detering, 2010 #309" w:history="1">
        <w:r w:rsidR="009B02F6">
          <w:rPr>
            <w:noProof/>
          </w:rPr>
          <w:t>8</w:t>
        </w:r>
      </w:hyperlink>
      <w:r w:rsidR="00BF2C6C">
        <w:rPr>
          <w:noProof/>
        </w:rPr>
        <w:t xml:space="preserve">, </w:t>
      </w:r>
      <w:hyperlink w:anchor="_ENREF_9" w:tooltip="GSF, 2010 #131" w:history="1">
        <w:r w:rsidR="009B02F6">
          <w:rPr>
            <w:noProof/>
          </w:rPr>
          <w:t>9</w:t>
        </w:r>
      </w:hyperlink>
      <w:r w:rsidR="00BF2C6C">
        <w:rPr>
          <w:noProof/>
        </w:rPr>
        <w:t>)</w:t>
      </w:r>
      <w:r w:rsidR="0019323B">
        <w:fldChar w:fldCharType="end"/>
      </w:r>
      <w:r w:rsidR="00600056">
        <w:t xml:space="preserve"> However, for </w:t>
      </w:r>
      <w:r w:rsidR="00BB20D9">
        <w:t>advance</w:t>
      </w:r>
      <w:r w:rsidR="00600056">
        <w:t xml:space="preserve"> care planning to take place those approaching the end</w:t>
      </w:r>
      <w:r w:rsidR="00815C93">
        <w:t xml:space="preserve"> </w:t>
      </w:r>
      <w:r w:rsidR="00600056">
        <w:t>of</w:t>
      </w:r>
      <w:r w:rsidR="00815C93">
        <w:t xml:space="preserve"> </w:t>
      </w:r>
      <w:r w:rsidR="00600056">
        <w:t xml:space="preserve">life must first be identified. </w:t>
      </w:r>
      <w:r w:rsidR="00CB2026">
        <w:t xml:space="preserve">Within the </w:t>
      </w:r>
      <w:r w:rsidR="00BB20D9">
        <w:t>UK</w:t>
      </w:r>
      <w:r w:rsidR="00CB2026">
        <w:t xml:space="preserve"> this has led to the promotion of the screening question, “Would you be surprised if this patient were to die in the next 6-12months?” The surprise question is included in </w:t>
      </w:r>
      <w:r w:rsidR="00BB20D9">
        <w:t>the Gold Sta</w:t>
      </w:r>
      <w:r w:rsidR="00CB2026">
        <w:t>n</w:t>
      </w:r>
      <w:r w:rsidR="00BB20D9">
        <w:t xml:space="preserve">dards Framework </w:t>
      </w:r>
      <w:r w:rsidR="00CB2026">
        <w:t xml:space="preserve">Prognostic Indicator Guidance </w:t>
      </w:r>
      <w:r w:rsidR="00BB20D9">
        <w:t>and</w:t>
      </w:r>
      <w:r w:rsidR="00CB2026">
        <w:t xml:space="preserve"> </w:t>
      </w:r>
      <w:r w:rsidR="00EE58BF">
        <w:t xml:space="preserve">until recently was part of </w:t>
      </w:r>
      <w:r w:rsidR="00CB2026">
        <w:t>the Supportive and Palliative Care Indicator Tool.</w:t>
      </w:r>
      <w:r w:rsidR="0019323B">
        <w:fldChar w:fldCharType="begin"/>
      </w:r>
      <w:r w:rsidR="00957345">
        <w:instrText xml:space="preserve"> ADDIN EN.CITE &lt;EndNote&gt;&lt;Cite&gt;&lt;Author&gt;GSF&lt;/Author&gt;&lt;Year&gt;2011&lt;/Year&gt;&lt;RecNum&gt;126&lt;/RecNum&gt;&lt;DisplayText&gt;(10, 11)&lt;/DisplayText&gt;&lt;record&gt;&lt;rec-number&gt;126&lt;/rec-number&gt;&lt;foreign-keys&gt;&lt;key app="EN" db-id="aap5wd0f7dt258etw5vvr9aodvt0sfzx2rsv"&gt;126&lt;/key&gt;&lt;/foreign-keys&gt;&lt;ref-type name="Web Page"&gt;12&lt;/ref-type&gt;&lt;contributors&gt;&lt;authors&gt;&lt;author&gt;GSF&lt;/author&gt;&lt;/authors&gt;&lt;secondary-authors&gt;&lt;author&gt;Thomas, K&lt;/author&gt;&lt;/secondary-authors&gt;&lt;/contributors&gt;&lt;titles&gt;&lt;title&gt;The GSF Prognostic Indicator Guidance&lt;/title&gt;&lt;/titles&gt;&lt;volume&gt;2013&lt;/volume&gt;&lt;number&gt;July&lt;/number&gt;&lt;dates&gt;&lt;year&gt;2011&lt;/year&gt;&lt;/dates&gt;&lt;pub-location&gt;www.goldstandardsframework.org.uk/Resources&lt;/pub-location&gt;&lt;urls&gt;&lt;/urls&gt;&lt;/record&gt;&lt;/Cite&gt;&lt;Cite&gt;&lt;Author&gt;SPICT&lt;/Author&gt;&lt;Year&gt;2014&lt;/Year&gt;&lt;RecNum&gt;130&lt;/RecNum&gt;&lt;record&gt;&lt;rec-number&gt;130&lt;/rec-number&gt;&lt;foreign-keys&gt;&lt;key app="EN" db-id="aap5wd0f7dt258etw5vvr9aodvt0sfzx2rsv"&gt;130&lt;/key&gt;&lt;/foreign-keys&gt;&lt;ref-type name="Web Page"&gt;12&lt;/ref-type&gt;&lt;contributors&gt;&lt;authors&gt;&lt;author&gt;SPICT&lt;/author&gt;&lt;/authors&gt;&lt;secondary-authors&gt;&lt;author&gt;K Boyd&lt;/author&gt;&lt;author&gt;S Murray&lt;/author&gt;&lt;/secondary-authors&gt;&lt;/contributors&gt;&lt;titles&gt;&lt;title&gt;Identifying patients with advanced illness: Supportive &amp;amp; Palliative Care Tool (SPICT).&lt;/title&gt;&lt;/titles&gt;&lt;dates&gt;&lt;year&gt;2014&lt;/year&gt;&lt;/dates&gt;&lt;pub-location&gt;www.spict.org.uk&lt;/pub-location&gt;&lt;urls&gt;&lt;/urls&gt;&lt;/record&gt;&lt;/Cite&gt;&lt;/EndNote&gt;</w:instrText>
      </w:r>
      <w:r w:rsidR="0019323B">
        <w:fldChar w:fldCharType="separate"/>
      </w:r>
      <w:r w:rsidR="00BF2C6C">
        <w:rPr>
          <w:noProof/>
        </w:rPr>
        <w:t>(</w:t>
      </w:r>
      <w:hyperlink w:anchor="_ENREF_10" w:tooltip="GSF, 2011 #126" w:history="1">
        <w:r w:rsidR="009B02F6">
          <w:rPr>
            <w:noProof/>
          </w:rPr>
          <w:t>10</w:t>
        </w:r>
      </w:hyperlink>
      <w:r w:rsidR="00BF2C6C">
        <w:rPr>
          <w:noProof/>
        </w:rPr>
        <w:t xml:space="preserve">, </w:t>
      </w:r>
      <w:hyperlink w:anchor="_ENREF_11" w:tooltip="SPICT, 2014 #130" w:history="1">
        <w:r w:rsidR="009B02F6">
          <w:rPr>
            <w:noProof/>
          </w:rPr>
          <w:t>11</w:t>
        </w:r>
      </w:hyperlink>
      <w:r w:rsidR="00BF2C6C">
        <w:rPr>
          <w:noProof/>
        </w:rPr>
        <w:t>)</w:t>
      </w:r>
      <w:r w:rsidR="0019323B">
        <w:fldChar w:fldCharType="end"/>
      </w:r>
      <w:r w:rsidR="00024685">
        <w:t xml:space="preserve"> </w:t>
      </w:r>
      <w:r w:rsidR="00541027">
        <w:t>It forms part of the “</w:t>
      </w:r>
      <w:r w:rsidR="00541027">
        <w:rPr>
          <w:i/>
        </w:rPr>
        <w:t>Find your 1%”</w:t>
      </w:r>
      <w:r w:rsidR="00541027">
        <w:t xml:space="preserve"> campaign</w:t>
      </w:r>
      <w:r w:rsidR="006C1F69">
        <w:t>,</w:t>
      </w:r>
      <w:r w:rsidR="00541027">
        <w:t xml:space="preserve"> </w:t>
      </w:r>
      <w:r w:rsidR="006C1F69">
        <w:t xml:space="preserve">launched </w:t>
      </w:r>
      <w:r w:rsidR="00F91575">
        <w:t>in</w:t>
      </w:r>
      <w:r w:rsidR="009C6C1F">
        <w:t xml:space="preserve"> </w:t>
      </w:r>
      <w:r w:rsidR="00F91575">
        <w:t xml:space="preserve">2012 </w:t>
      </w:r>
      <w:r w:rsidR="00541027">
        <w:t>by the Dying Matters Coalition</w:t>
      </w:r>
      <w:r w:rsidR="006C1F69">
        <w:t xml:space="preserve"> </w:t>
      </w:r>
      <w:r w:rsidR="00F91575">
        <w:t>and</w:t>
      </w:r>
      <w:r w:rsidR="00541027">
        <w:t xml:space="preserve"> National Council for Palliative Care</w:t>
      </w:r>
      <w:r w:rsidR="009A2C47">
        <w:t xml:space="preserve"> (NCPC)</w:t>
      </w:r>
      <w:r w:rsidR="00541027">
        <w:t>, which aim</w:t>
      </w:r>
      <w:r w:rsidR="00ED13DA">
        <w:t>s</w:t>
      </w:r>
      <w:r w:rsidR="00541027">
        <w:t xml:space="preserve"> to </w:t>
      </w:r>
      <w:r w:rsidR="00BA5C55">
        <w:t xml:space="preserve">help </w:t>
      </w:r>
      <w:r w:rsidR="00541027">
        <w:t xml:space="preserve">GPs </w:t>
      </w:r>
      <w:r w:rsidR="00641E47">
        <w:t>to</w:t>
      </w:r>
      <w:r w:rsidR="00541027">
        <w:t xml:space="preserve"> identify the approximately 1% of the population who die each year and to </w:t>
      </w:r>
      <w:r w:rsidR="00BA5C55">
        <w:t xml:space="preserve">support them in </w:t>
      </w:r>
      <w:r w:rsidR="00541027">
        <w:t>deliver</w:t>
      </w:r>
      <w:r w:rsidR="00BA5C55">
        <w:t>ing</w:t>
      </w:r>
      <w:r w:rsidR="00541027">
        <w:t xml:space="preserve"> quality end</w:t>
      </w:r>
      <w:r w:rsidR="00BA5C55">
        <w:t xml:space="preserve"> </w:t>
      </w:r>
      <w:r w:rsidR="00541027">
        <w:t>of</w:t>
      </w:r>
      <w:r w:rsidR="00BA5C55">
        <w:t xml:space="preserve"> </w:t>
      </w:r>
      <w:r w:rsidR="00541027">
        <w:t>life care.</w:t>
      </w:r>
      <w:r w:rsidR="0019323B">
        <w:fldChar w:fldCharType="begin"/>
      </w:r>
      <w:r w:rsidR="00BF2C6C">
        <w:instrText xml:space="preserve"> ADDIN EN.CITE &lt;EndNote&gt;&lt;Cite&gt;&lt;Author&gt;DyingMatters&lt;/Author&gt;&lt;Year&gt;2012&lt;/Year&gt;&lt;RecNum&gt;129&lt;/RecNum&gt;&lt;DisplayText&gt;(12)&lt;/DisplayText&gt;&lt;record&gt;&lt;rec-number&gt;129&lt;/rec-number&gt;&lt;foreign-keys&gt;&lt;key app="EN" db-id="aap5wd0f7dt258etw5vvr9aodvt0sfzx2rsv"&gt;129&lt;/key&gt;&lt;/foreign-keys&gt;&lt;ref-type name="Web Page"&gt;12&lt;/ref-type&gt;&lt;contributors&gt;&lt;authors&gt;&lt;author&gt;DyingMatters &lt;/author&gt;&lt;/authors&gt;&lt;/contributors&gt;&lt;titles&gt;&lt;title&gt;Find your 1%: Helping GPs to support people to live and die well.&lt;/title&gt;&lt;/titles&gt;&lt;volume&gt;2013&lt;/volume&gt;&lt;number&gt;June&lt;/number&gt;&lt;dates&gt;&lt;year&gt;2012&lt;/year&gt;&lt;/dates&gt;&lt;pub-location&gt;www.dyingmatters.org/gp_page/identifying_end_life-patients&lt;/pub-location&gt;&lt;urls&gt;&lt;/urls&gt;&lt;/record&gt;&lt;/Cite&gt;&lt;/EndNote&gt;</w:instrText>
      </w:r>
      <w:r w:rsidR="0019323B">
        <w:fldChar w:fldCharType="separate"/>
      </w:r>
      <w:r w:rsidR="00BF2C6C">
        <w:rPr>
          <w:noProof/>
        </w:rPr>
        <w:t>(</w:t>
      </w:r>
      <w:hyperlink w:anchor="_ENREF_12" w:tooltip="DyingMatters, 2012 #129" w:history="1">
        <w:r w:rsidR="009B02F6">
          <w:rPr>
            <w:noProof/>
          </w:rPr>
          <w:t>12</w:t>
        </w:r>
      </w:hyperlink>
      <w:r w:rsidR="00BF2C6C">
        <w:rPr>
          <w:noProof/>
        </w:rPr>
        <w:t>)</w:t>
      </w:r>
      <w:r w:rsidR="0019323B">
        <w:fldChar w:fldCharType="end"/>
      </w:r>
      <w:r w:rsidR="00024685">
        <w:t xml:space="preserve"> </w:t>
      </w:r>
    </w:p>
    <w:p w:rsidR="00E07D2F" w:rsidRDefault="00A06C9E" w:rsidP="004E07E5">
      <w:r>
        <w:t>T</w:t>
      </w:r>
      <w:r w:rsidR="008D3A41" w:rsidRPr="00853413">
        <w:t xml:space="preserve">he </w:t>
      </w:r>
      <w:r w:rsidR="008D3A41">
        <w:t xml:space="preserve">first report </w:t>
      </w:r>
      <w:r>
        <w:t xml:space="preserve">describing </w:t>
      </w:r>
      <w:r w:rsidR="008D3A41">
        <w:t xml:space="preserve">the </w:t>
      </w:r>
      <w:r w:rsidR="008D3A41" w:rsidRPr="00853413">
        <w:t>surprise question</w:t>
      </w:r>
      <w:r>
        <w:t xml:space="preserve"> was published in 2001 and discussed its use within </w:t>
      </w:r>
      <w:r w:rsidR="00541027">
        <w:t xml:space="preserve">a community </w:t>
      </w:r>
      <w:r>
        <w:t xml:space="preserve">setting </w:t>
      </w:r>
      <w:r w:rsidR="00541027">
        <w:t xml:space="preserve">in the </w:t>
      </w:r>
      <w:r w:rsidR="00F850C1">
        <w:t>United States (</w:t>
      </w:r>
      <w:r w:rsidR="00541027">
        <w:t>US</w:t>
      </w:r>
      <w:r w:rsidR="00F850C1">
        <w:t>)</w:t>
      </w:r>
      <w:r w:rsidR="00513F17">
        <w:t>.</w:t>
      </w:r>
      <w:r w:rsidR="0019323B">
        <w:fldChar w:fldCharType="begin"/>
      </w:r>
      <w:r w:rsidR="00BF2C6C">
        <w:instrText xml:space="preserve"> ADDIN EN.CITE &lt;EndNote&gt;&lt;Cite&gt;&lt;Author&gt;Pattison&lt;/Author&gt;&lt;Year&gt;2001&lt;/Year&gt;&lt;RecNum&gt;106&lt;/RecNum&gt;&lt;DisplayText&gt;(13)&lt;/DisplayText&gt;&lt;record&gt;&lt;rec-number&gt;106&lt;/rec-number&gt;&lt;foreign-keys&gt;&lt;key app="EN" db-id="aap5wd0f7dt258etw5vvr9aodvt0sfzx2rsv"&gt;106&lt;/key&gt;&lt;/foreign-keys&gt;&lt;ref-type name="Journal Article"&gt;17&lt;/ref-type&gt;&lt;contributors&gt;&lt;authors&gt;&lt;author&gt;Pattison, M&lt;/author&gt;&lt;author&gt;Romer, A&lt;/author&gt;&lt;/authors&gt;&lt;/contributors&gt;&lt;titles&gt;&lt;title&gt;Improving Care Through the End of Life: Launching a Primary Care Clinic-Based Program. &lt;/title&gt;&lt;secondary-title&gt;J. Palliat Med&lt;/secondary-title&gt;&lt;/titles&gt;&lt;periodical&gt;&lt;full-title&gt;J. Palliat Med&lt;/full-title&gt;&lt;/periodical&gt;&lt;pages&gt;249-254&lt;/pages&gt;&lt;volume&gt;4&lt;/volume&gt;&lt;dates&gt;&lt;year&gt;2001&lt;/year&gt;&lt;/dates&gt;&lt;urls&gt;&lt;/urls&gt;&lt;/record&gt;&lt;/Cite&gt;&lt;/EndNote&gt;</w:instrText>
      </w:r>
      <w:r w:rsidR="0019323B">
        <w:fldChar w:fldCharType="separate"/>
      </w:r>
      <w:r w:rsidR="00BF2C6C">
        <w:rPr>
          <w:noProof/>
        </w:rPr>
        <w:t>(</w:t>
      </w:r>
      <w:hyperlink w:anchor="_ENREF_13" w:tooltip="Pattison, 2001 #106" w:history="1">
        <w:r w:rsidR="009B02F6">
          <w:rPr>
            <w:noProof/>
          </w:rPr>
          <w:t>13</w:t>
        </w:r>
      </w:hyperlink>
      <w:r w:rsidR="00BF2C6C">
        <w:rPr>
          <w:noProof/>
        </w:rPr>
        <w:t>)</w:t>
      </w:r>
      <w:r w:rsidR="0019323B">
        <w:fldChar w:fldCharType="end"/>
      </w:r>
      <w:r w:rsidR="006E455F">
        <w:t xml:space="preserve"> </w:t>
      </w:r>
      <w:r w:rsidR="00513F17">
        <w:t>P</w:t>
      </w:r>
      <w:r w:rsidR="006E455F">
        <w:t xml:space="preserve">rimary </w:t>
      </w:r>
      <w:r w:rsidR="006E455F">
        <w:lastRenderedPageBreak/>
        <w:t>care physicians were given lists of patients seen recently with diagnoses such as Alzheimer’s disease</w:t>
      </w:r>
      <w:r w:rsidR="00ED7A7D">
        <w:t>, cancer</w:t>
      </w:r>
      <w:r w:rsidR="006E455F">
        <w:t xml:space="preserve"> and chronic lung or heart disease</w:t>
      </w:r>
      <w:r w:rsidR="00641E47">
        <w:t>. They were</w:t>
      </w:r>
      <w:r w:rsidR="006E455F">
        <w:t xml:space="preserve"> asked to identify those </w:t>
      </w:r>
      <w:r w:rsidR="00513F17">
        <w:t xml:space="preserve">for </w:t>
      </w:r>
      <w:r w:rsidR="006E455F">
        <w:t>who</w:t>
      </w:r>
      <w:r w:rsidR="00513F17">
        <w:t>m they perceived death in the next 12</w:t>
      </w:r>
      <w:r w:rsidR="009C6C1F">
        <w:t xml:space="preserve"> </w:t>
      </w:r>
      <w:r w:rsidR="00513F17">
        <w:t xml:space="preserve">months would not </w:t>
      </w:r>
      <w:r w:rsidR="00ED7A7D">
        <w:t xml:space="preserve">be a </w:t>
      </w:r>
      <w:r w:rsidR="00513F17">
        <w:t>surprise</w:t>
      </w:r>
      <w:r w:rsidR="00641E47">
        <w:t xml:space="preserve"> and</w:t>
      </w:r>
      <w:r w:rsidR="00513F17">
        <w:t xml:space="preserve"> consider referral </w:t>
      </w:r>
      <w:r>
        <w:t>t</w:t>
      </w:r>
      <w:r w:rsidR="00513F17">
        <w:t>o</w:t>
      </w:r>
      <w:r>
        <w:t xml:space="preserve"> </w:t>
      </w:r>
      <w:r w:rsidR="00BA5C55">
        <w:t xml:space="preserve">a </w:t>
      </w:r>
      <w:r>
        <w:t>community</w:t>
      </w:r>
      <w:r w:rsidR="00513F17">
        <w:t xml:space="preserve"> palliative care</w:t>
      </w:r>
      <w:r>
        <w:t xml:space="preserve"> clinic</w:t>
      </w:r>
      <w:r w:rsidR="00513F17">
        <w:t xml:space="preserve">. </w:t>
      </w:r>
      <w:r w:rsidR="00ED7A7D">
        <w:t>The author described that th</w:t>
      </w:r>
      <w:r w:rsidR="00355E49">
        <w:t xml:space="preserve">e </w:t>
      </w:r>
      <w:r w:rsidR="00ED7A7D">
        <w:t>question seem</w:t>
      </w:r>
      <w:r w:rsidR="00355E49">
        <w:t>ed</w:t>
      </w:r>
      <w:r w:rsidR="00ED7A7D">
        <w:t xml:space="preserve"> to allow </w:t>
      </w:r>
      <w:r w:rsidR="000B5A6E">
        <w:t xml:space="preserve">doctors </w:t>
      </w:r>
      <w:r w:rsidR="00ED7A7D">
        <w:t>to think in a new way about their patients and th</w:t>
      </w:r>
      <w:r w:rsidR="000B5A6E">
        <w:t>eir</w:t>
      </w:r>
      <w:r w:rsidR="00ED7A7D">
        <w:t xml:space="preserve"> needs.</w:t>
      </w:r>
      <w:r w:rsidR="00BE4074">
        <w:t xml:space="preserve"> </w:t>
      </w:r>
      <w:r w:rsidR="003C03D6">
        <w:t>T</w:t>
      </w:r>
      <w:r w:rsidR="008D3A41">
        <w:t>he surprise question</w:t>
      </w:r>
      <w:r w:rsidR="003C03D6">
        <w:t xml:space="preserve"> has subsequently been used </w:t>
      </w:r>
      <w:r w:rsidR="008D3A41">
        <w:t xml:space="preserve">within </w:t>
      </w:r>
      <w:r w:rsidR="00BA5C55">
        <w:t xml:space="preserve">secondary care </w:t>
      </w:r>
      <w:r w:rsidR="003C03D6">
        <w:t>clinics in the US</w:t>
      </w:r>
      <w:r w:rsidR="00890923">
        <w:t xml:space="preserve">, </w:t>
      </w:r>
      <w:r w:rsidR="005D105C">
        <w:t xml:space="preserve">UK and </w:t>
      </w:r>
      <w:r w:rsidR="00890923">
        <w:t xml:space="preserve">Hong Kong </w:t>
      </w:r>
      <w:r w:rsidR="003C03D6">
        <w:t xml:space="preserve">for </w:t>
      </w:r>
      <w:r w:rsidR="008D3A41">
        <w:t>the assessme</w:t>
      </w:r>
      <w:r w:rsidR="00D5371E">
        <w:t xml:space="preserve">nt of </w:t>
      </w:r>
      <w:r w:rsidR="003C03D6">
        <w:t xml:space="preserve">patients with </w:t>
      </w:r>
      <w:r w:rsidR="00D5371E">
        <w:t>cancer</w:t>
      </w:r>
      <w:r w:rsidR="0019323B">
        <w:fldChar w:fldCharType="begin"/>
      </w:r>
      <w:r w:rsidR="00BF2C6C">
        <w:instrText xml:space="preserve"> ADDIN EN.CITE &lt;EndNote&gt;&lt;Cite&gt;&lt;Author&gt;Moss&lt;/Author&gt;&lt;Year&gt;2010&lt;/Year&gt;&lt;RecNum&gt;110&lt;/RecNum&gt;&lt;DisplayText&gt;(14)&lt;/DisplayText&gt;&lt;record&gt;&lt;rec-number&gt;110&lt;/rec-number&gt;&lt;foreign-keys&gt;&lt;key app="EN" db-id="aap5wd0f7dt258etw5vvr9aodvt0sfzx2rsv"&gt;110&lt;/key&gt;&lt;/foreign-keys&gt;&lt;ref-type name="Journal Article"&gt;17&lt;/ref-type&gt;&lt;contributors&gt;&lt;authors&gt;&lt;author&gt;Moss, Alvin H.&lt;/author&gt;&lt;author&gt;Lunney, June R.&lt;/author&gt;&lt;author&gt;Culp, Stacey&lt;/author&gt;&lt;author&gt;Auber, Miklos&lt;/author&gt;&lt;author&gt;Kurian, Sobha&lt;/author&gt;&lt;author&gt;Rogers, John&lt;/author&gt;&lt;author&gt;Dower, Joshua&lt;/author&gt;&lt;author&gt;Abraham, Jame&lt;/author&gt;&lt;/authors&gt;&lt;/contributors&gt;&lt;titles&gt;&lt;title&gt;Prognostic Significance of the &amp;quot;Surprise&amp;apos;&amp;apos; Question in Cancer Patients&lt;/title&gt;&lt;secondary-title&gt;J Palliat Med&lt;/secondary-title&gt;&lt;/titles&gt;&lt;periodical&gt;&lt;full-title&gt;J Palliat Med&lt;/full-title&gt;&lt;/periodical&gt;&lt;pages&gt;837-840&lt;/pages&gt;&lt;volume&gt;13&lt;/volume&gt;&lt;number&gt;7&lt;/number&gt;&lt;dates&gt;&lt;year&gt;2010&lt;/year&gt;&lt;pub-dates&gt;&lt;date&gt;Jul&lt;/date&gt;&lt;/pub-dates&gt;&lt;/dates&gt;&lt;isbn&gt;1096-6218&lt;/isbn&gt;&lt;accession-num&gt;WOS:000279977300017&lt;/accession-num&gt;&lt;urls&gt;&lt;related-urls&gt;&lt;url&gt;&amp;lt;Go to ISI&amp;gt;://WOS:000279977300017&lt;/url&gt;&lt;/related-urls&gt;&lt;/urls&gt;&lt;electronic-resource-num&gt;10.1089/jpm.2010.0018&lt;/electronic-resource-num&gt;&lt;/record&gt;&lt;/Cite&gt;&lt;/EndNote&gt;</w:instrText>
      </w:r>
      <w:r w:rsidR="0019323B">
        <w:fldChar w:fldCharType="separate"/>
      </w:r>
      <w:r w:rsidR="00BF2C6C">
        <w:rPr>
          <w:noProof/>
        </w:rPr>
        <w:t>(</w:t>
      </w:r>
      <w:hyperlink w:anchor="_ENREF_14" w:tooltip="Moss, 2010 #110" w:history="1">
        <w:r w:rsidR="009B02F6">
          <w:rPr>
            <w:noProof/>
          </w:rPr>
          <w:t>14</w:t>
        </w:r>
      </w:hyperlink>
      <w:r w:rsidR="00BF2C6C">
        <w:rPr>
          <w:noProof/>
        </w:rPr>
        <w:t>)</w:t>
      </w:r>
      <w:r w:rsidR="0019323B">
        <w:fldChar w:fldCharType="end"/>
      </w:r>
      <w:r w:rsidR="008D3A41">
        <w:t xml:space="preserve"> and renal </w:t>
      </w:r>
      <w:r w:rsidR="007F05AB">
        <w:t>disease</w:t>
      </w:r>
      <w:r w:rsidR="00641E47">
        <w:t>,</w:t>
      </w:r>
      <w:r w:rsidR="0019323B">
        <w:fldChar w:fldCharType="begin">
          <w:fldData xml:space="preserve">PEVuZE5vdGU+PENpdGU+PEF1dGhvcj5EYSBTaWx2YSBHYW5lPC9BdXRob3I+PFllYXI+MjAxMzwv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</w:fldData>
        </w:fldChar>
      </w:r>
      <w:r w:rsidR="00BF2C6C">
        <w:instrText xml:space="preserve"> ADDIN EN.CITE </w:instrText>
      </w:r>
      <w:r w:rsidR="00BF2C6C">
        <w:fldChar w:fldCharType="begin">
          <w:fldData xml:space="preserve">PEVuZE5vdGU+PENpdGU+PEF1dGhvcj5EYSBTaWx2YSBHYW5lPC9BdXRob3I+PFllYXI+MjAxMzwv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</w:fldData>
        </w:fldChar>
      </w:r>
      <w:r w:rsidR="00BF2C6C">
        <w:instrText xml:space="preserve"> ADDIN EN.CITE.DATA </w:instrText>
      </w:r>
      <w:r w:rsidR="00BF2C6C">
        <w:fldChar w:fldCharType="end"/>
      </w:r>
      <w:r w:rsidR="0019323B">
        <w:fldChar w:fldCharType="separate"/>
      </w:r>
      <w:r w:rsidR="00BF2C6C">
        <w:rPr>
          <w:noProof/>
        </w:rPr>
        <w:t>(</w:t>
      </w:r>
      <w:hyperlink w:anchor="_ENREF_15" w:tooltip="Da Silva Gane, 2013 #313" w:history="1">
        <w:r w:rsidR="009B02F6">
          <w:rPr>
            <w:noProof/>
          </w:rPr>
          <w:t>15-17</w:t>
        </w:r>
      </w:hyperlink>
      <w:r w:rsidR="00BF2C6C">
        <w:rPr>
          <w:noProof/>
        </w:rPr>
        <w:t>)</w:t>
      </w:r>
      <w:r w:rsidR="0019323B">
        <w:fldChar w:fldCharType="end"/>
      </w:r>
      <w:r w:rsidR="00ED13DA">
        <w:t xml:space="preserve"> </w:t>
      </w:r>
      <w:r w:rsidR="005D105C">
        <w:t xml:space="preserve">when it </w:t>
      </w:r>
      <w:r w:rsidR="008D3A41">
        <w:t>has been reported to improve</w:t>
      </w:r>
      <w:r w:rsidR="003C03D6">
        <w:t xml:space="preserve"> identification of those with increased mortality risk</w:t>
      </w:r>
      <w:r w:rsidR="008D3A41">
        <w:t>.</w:t>
      </w:r>
      <w:r w:rsidR="008D3A41" w:rsidRPr="00E46AC4">
        <w:t xml:space="preserve"> </w:t>
      </w:r>
      <w:r w:rsidR="008D3A41">
        <w:t>However,</w:t>
      </w:r>
      <w:r w:rsidR="008D3A41" w:rsidRPr="00CB701E">
        <w:t xml:space="preserve"> </w:t>
      </w:r>
      <w:r w:rsidR="00641E47">
        <w:t xml:space="preserve">others </w:t>
      </w:r>
      <w:r w:rsidR="008D3A41">
        <w:t>ha</w:t>
      </w:r>
      <w:r w:rsidR="00641E47">
        <w:t>ve</w:t>
      </w:r>
      <w:r w:rsidR="008D3A41">
        <w:t xml:space="preserve"> cautioned that </w:t>
      </w:r>
      <w:r w:rsidR="00ED13DA">
        <w:t xml:space="preserve">the predictive power of the surprise question may </w:t>
      </w:r>
      <w:r w:rsidR="00166E96">
        <w:t>show</w:t>
      </w:r>
      <w:r w:rsidR="00ED13DA">
        <w:t xml:space="preserve"> variability dependent on clinical discipline, </w:t>
      </w:r>
      <w:r w:rsidR="00641E47">
        <w:t xml:space="preserve">setting and </w:t>
      </w:r>
      <w:r w:rsidR="000B5A6E">
        <w:t>d</w:t>
      </w:r>
      <w:r w:rsidR="00BE4074">
        <w:t>octor</w:t>
      </w:r>
      <w:r w:rsidR="000B5A6E">
        <w:t>’</w:t>
      </w:r>
      <w:r w:rsidR="00BE4074">
        <w:t xml:space="preserve">s </w:t>
      </w:r>
      <w:r w:rsidR="00ED13DA">
        <w:t>seniority</w:t>
      </w:r>
      <w:r w:rsidR="0019323B">
        <w:fldChar w:fldCharType="begin"/>
      </w:r>
      <w:r w:rsidR="00BF2C6C">
        <w:instrText xml:space="preserve"> ADDIN EN.CITE &lt;EndNote&gt;&lt;Cite&gt;&lt;Author&gt;Da Silva Gane&lt;/Author&gt;&lt;Year&gt;2013&lt;/Year&gt;&lt;RecNum&gt;313&lt;/RecNum&gt;&lt;DisplayText&gt;(15)&lt;/DisplayText&gt;&lt;record&gt;&lt;rec-number&gt;313&lt;/rec-number&gt;&lt;foreign-keys&gt;&lt;key app="EN" db-id="aap5wd0f7dt258etw5vvr9aodvt0sfzx2rsv"&gt;313&lt;/key&gt;&lt;/foreign-keys&gt;&lt;ref-type name="Journal Article"&gt;17&lt;/ref-type&gt;&lt;contributors&gt;&lt;authors&gt;&lt;author&gt;Da Silva Gane, M.&lt;/author&gt;&lt;author&gt;Braun, A.&lt;/author&gt;&lt;author&gt;Stott, D.&lt;/author&gt;&lt;author&gt;Wellsted, D.&lt;/author&gt;&lt;author&gt;Farrington, K.&lt;/author&gt;&lt;/authors&gt;&lt;/contributors&gt;&lt;titles&gt;&lt;title&gt;How Robust Is the ‘Surprise Question&amp;apos; in Predicting Short-Term Mortality Risk in Haemodialysis Patients?&lt;/title&gt;&lt;secondary-title&gt;Nephron Clin Prac&lt;/secondary-title&gt;&lt;/titles&gt;&lt;periodical&gt;&lt;full-title&gt;Nephron Clin Prac&lt;/full-title&gt;&lt;/periodical&gt;&lt;pages&gt;185-193&lt;/pages&gt;&lt;volume&gt;123&lt;/volume&gt;&lt;number&gt;3-4&lt;/number&gt;&lt;dates&gt;&lt;year&gt;2013&lt;/year&gt;&lt;/dates&gt;&lt;urls&gt;&lt;related-urls&gt;&lt;url&gt;http://www.karger.com/DOI/10.1159/000353735&lt;/url&gt;&lt;/related-urls&gt;&lt;/urls&gt;&lt;/record&gt;&lt;/Cite&gt;&lt;/EndNote&gt;</w:instrText>
      </w:r>
      <w:r w:rsidR="0019323B">
        <w:fldChar w:fldCharType="separate"/>
      </w:r>
      <w:r w:rsidR="00BF2C6C">
        <w:rPr>
          <w:noProof/>
        </w:rPr>
        <w:t>(</w:t>
      </w:r>
      <w:hyperlink w:anchor="_ENREF_15" w:tooltip="Da Silva Gane, 2013 #313" w:history="1">
        <w:r w:rsidR="009B02F6">
          <w:rPr>
            <w:noProof/>
          </w:rPr>
          <w:t>15</w:t>
        </w:r>
      </w:hyperlink>
      <w:r w:rsidR="00BF2C6C">
        <w:rPr>
          <w:noProof/>
        </w:rPr>
        <w:t>)</w:t>
      </w:r>
      <w:r w:rsidR="0019323B">
        <w:fldChar w:fldCharType="end"/>
      </w:r>
      <w:r w:rsidR="00ED13DA">
        <w:t xml:space="preserve"> and that clinician prediction</w:t>
      </w:r>
      <w:r w:rsidR="00D505DA">
        <w:t xml:space="preserve"> </w:t>
      </w:r>
      <w:r w:rsidR="008D3A41">
        <w:t>may be inaccurate and over-optimistic</w:t>
      </w:r>
      <w:r w:rsidR="00D505DA">
        <w:t xml:space="preserve"> regarding duration of likely survival</w:t>
      </w:r>
      <w:r w:rsidR="00542F93">
        <w:t>.</w:t>
      </w:r>
      <w:r w:rsidR="0019323B">
        <w:fldChar w:fldCharType="begin">
          <w:fldData xml:space="preserve">PEVuZE5vdGU+PENpdGU+PEF1dGhvcj5DaHJpc3Rha2lzPC9BdXRob3I+PFllYXI+MjAwMDwvWWVh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</w:fldData>
        </w:fldChar>
      </w:r>
      <w:r w:rsidR="00BF2C6C">
        <w:instrText xml:space="preserve"> ADDIN EN.CITE </w:instrText>
      </w:r>
      <w:r w:rsidR="00BF2C6C">
        <w:fldChar w:fldCharType="begin">
          <w:fldData xml:space="preserve">PEVuZE5vdGU+PENpdGU+PEF1dGhvcj5DaHJpc3Rha2lzPC9BdXRob3I+PFllYXI+MjAwMDwvWWVh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</w:fldData>
        </w:fldChar>
      </w:r>
      <w:r w:rsidR="00BF2C6C">
        <w:instrText xml:space="preserve"> ADDIN EN.CITE.DATA </w:instrText>
      </w:r>
      <w:r w:rsidR="00BF2C6C">
        <w:fldChar w:fldCharType="end"/>
      </w:r>
      <w:r w:rsidR="0019323B">
        <w:fldChar w:fldCharType="separate"/>
      </w:r>
      <w:r w:rsidR="00BF2C6C">
        <w:rPr>
          <w:noProof/>
        </w:rPr>
        <w:t>(</w:t>
      </w:r>
      <w:hyperlink w:anchor="_ENREF_18" w:tooltip="Christakis, 2000 #136" w:history="1">
        <w:r w:rsidR="009B02F6">
          <w:rPr>
            <w:noProof/>
          </w:rPr>
          <w:t>18</w:t>
        </w:r>
      </w:hyperlink>
      <w:r w:rsidR="00BF2C6C">
        <w:rPr>
          <w:noProof/>
        </w:rPr>
        <w:t xml:space="preserve">, </w:t>
      </w:r>
      <w:hyperlink w:anchor="_ENREF_19" w:tooltip="Selby, 2011 #125" w:history="1">
        <w:r w:rsidR="009B02F6">
          <w:rPr>
            <w:noProof/>
          </w:rPr>
          <w:t>19</w:t>
        </w:r>
      </w:hyperlink>
      <w:r w:rsidR="00BF2C6C">
        <w:rPr>
          <w:noProof/>
        </w:rPr>
        <w:t>)</w:t>
      </w:r>
      <w:r w:rsidR="0019323B">
        <w:fldChar w:fldCharType="end"/>
      </w:r>
      <w:r w:rsidR="003C03D6" w:rsidRPr="003C03D6">
        <w:t xml:space="preserve"> </w:t>
      </w:r>
    </w:p>
    <w:p w:rsidR="00DF0AD0" w:rsidRDefault="003C03D6" w:rsidP="004E07E5">
      <w:r>
        <w:t>L</w:t>
      </w:r>
      <w:r w:rsidRPr="00590F90">
        <w:t xml:space="preserve">ittle is known about how the surprise question </w:t>
      </w:r>
      <w:r>
        <w:t xml:space="preserve">may be used by </w:t>
      </w:r>
      <w:r w:rsidR="00F0284D">
        <w:t xml:space="preserve">GPs </w:t>
      </w:r>
      <w:r>
        <w:t xml:space="preserve">in the UK and we could find no </w:t>
      </w:r>
      <w:r w:rsidR="00F44652">
        <w:t xml:space="preserve">published </w:t>
      </w:r>
      <w:r>
        <w:t xml:space="preserve">evidence regarding </w:t>
      </w:r>
      <w:r w:rsidR="005D105C">
        <w:t xml:space="preserve">its </w:t>
      </w:r>
      <w:r>
        <w:t>use in older age groups.</w:t>
      </w:r>
      <w:r w:rsidR="00423FFD">
        <w:t xml:space="preserve"> </w:t>
      </w:r>
      <w:r w:rsidR="00951D9F">
        <w:t>B</w:t>
      </w:r>
      <w:r w:rsidR="00163FB3">
        <w:t xml:space="preserve">oth these factors are integral to the success of current </w:t>
      </w:r>
      <w:r w:rsidR="00951D9F">
        <w:t xml:space="preserve">UK </w:t>
      </w:r>
      <w:r w:rsidR="00163FB3">
        <w:t>end</w:t>
      </w:r>
      <w:r w:rsidR="00BA5C55">
        <w:t xml:space="preserve"> </w:t>
      </w:r>
      <w:r w:rsidR="00163FB3">
        <w:t>of</w:t>
      </w:r>
      <w:r w:rsidR="00BA5C55">
        <w:t xml:space="preserve"> </w:t>
      </w:r>
      <w:r w:rsidR="00163FB3">
        <w:t>life care policy initiatives, and will assume even greater importance as the population continues to age</w:t>
      </w:r>
      <w:r w:rsidR="00951D9F">
        <w:t xml:space="preserve">. </w:t>
      </w:r>
      <w:r w:rsidR="00423FFD">
        <w:t>We</w:t>
      </w:r>
      <w:r w:rsidR="004B0DAD">
        <w:t xml:space="preserve"> </w:t>
      </w:r>
      <w:r w:rsidR="00423FFD">
        <w:t xml:space="preserve">therefore </w:t>
      </w:r>
      <w:r w:rsidR="004B0DAD">
        <w:t>sou</w:t>
      </w:r>
      <w:r w:rsidR="00D333B3">
        <w:t>gh</w:t>
      </w:r>
      <w:r w:rsidR="004B0DAD">
        <w:t>t</w:t>
      </w:r>
      <w:r w:rsidR="004E07E5" w:rsidRPr="004E07E5">
        <w:t xml:space="preserve"> to explore the </w:t>
      </w:r>
      <w:r w:rsidR="004B0DAD">
        <w:t xml:space="preserve">perceptions and experiences of </w:t>
      </w:r>
      <w:r w:rsidR="009E3993">
        <w:t>GPs</w:t>
      </w:r>
      <w:r w:rsidR="00E07D2F">
        <w:t xml:space="preserve"> </w:t>
      </w:r>
      <w:r w:rsidR="00367E95">
        <w:t xml:space="preserve">when </w:t>
      </w:r>
      <w:r w:rsidR="002B6E1B">
        <w:t>us</w:t>
      </w:r>
      <w:r w:rsidR="004B0DAD">
        <w:t xml:space="preserve">ing </w:t>
      </w:r>
      <w:r w:rsidR="004E07E5" w:rsidRPr="004E07E5">
        <w:t xml:space="preserve">the surprise </w:t>
      </w:r>
      <w:r w:rsidR="00880522" w:rsidRPr="004E07E5">
        <w:t>question</w:t>
      </w:r>
      <w:r w:rsidR="00880522">
        <w:t xml:space="preserve"> </w:t>
      </w:r>
      <w:r w:rsidR="004B0DAD">
        <w:t>in the context</w:t>
      </w:r>
      <w:r w:rsidR="00880522">
        <w:t xml:space="preserve"> of </w:t>
      </w:r>
      <w:r w:rsidR="00367E95">
        <w:t>p</w:t>
      </w:r>
      <w:r w:rsidR="00880522">
        <w:t>eople aged 80</w:t>
      </w:r>
      <w:r w:rsidR="005D105C">
        <w:t xml:space="preserve"> </w:t>
      </w:r>
      <w:r w:rsidR="00880522">
        <w:t>years and over</w:t>
      </w:r>
      <w:r w:rsidR="00367E95">
        <w:t xml:space="preserve">, and </w:t>
      </w:r>
      <w:r w:rsidR="004B0DAD">
        <w:t xml:space="preserve">to </w:t>
      </w:r>
      <w:r w:rsidR="002B6E1B">
        <w:t>consider</w:t>
      </w:r>
      <w:r w:rsidR="004B0DAD">
        <w:t xml:space="preserve"> </w:t>
      </w:r>
      <w:r w:rsidR="00367E95">
        <w:t>whether it</w:t>
      </w:r>
      <w:r w:rsidR="00C10135">
        <w:t>s use</w:t>
      </w:r>
      <w:r w:rsidR="004B0DAD">
        <w:t xml:space="preserve"> could</w:t>
      </w:r>
      <w:r w:rsidR="00367E95">
        <w:t xml:space="preserve"> </w:t>
      </w:r>
      <w:r w:rsidR="002517C6">
        <w:t xml:space="preserve">facilitate </w:t>
      </w:r>
      <w:r w:rsidR="00C10135">
        <w:t>anticipatory care planning.</w:t>
      </w:r>
      <w:r w:rsidR="00DF0AD0" w:rsidRPr="00EA11EB">
        <w:rPr>
          <w:color w:val="FF0000"/>
        </w:rPr>
        <w:t xml:space="preserve"> </w:t>
      </w:r>
    </w:p>
    <w:p w:rsidR="00581297" w:rsidRDefault="00581297" w:rsidP="00B96D49">
      <w:pPr>
        <w:rPr>
          <w:b/>
        </w:rPr>
      </w:pPr>
    </w:p>
    <w:p w:rsidR="00581297" w:rsidRDefault="00581297" w:rsidP="00B96D49">
      <w:pPr>
        <w:rPr>
          <w:b/>
        </w:rPr>
      </w:pPr>
    </w:p>
    <w:p w:rsidR="00581297" w:rsidRDefault="00581297" w:rsidP="00B96D49">
      <w:pPr>
        <w:rPr>
          <w:b/>
        </w:rPr>
      </w:pPr>
    </w:p>
    <w:p w:rsidR="00911502" w:rsidRDefault="00B96D49" w:rsidP="00B96D49">
      <w:bookmarkStart w:id="0" w:name="_GoBack"/>
      <w:bookmarkEnd w:id="0"/>
      <w:r w:rsidRPr="00B96D49">
        <w:rPr>
          <w:b/>
        </w:rPr>
        <w:lastRenderedPageBreak/>
        <w:t>METHODS</w:t>
      </w:r>
      <w:r w:rsidR="004E6855">
        <w:t xml:space="preserve"> </w:t>
      </w:r>
    </w:p>
    <w:p w:rsidR="00BB4440" w:rsidRDefault="000B5A6E" w:rsidP="00BB4440">
      <w:r>
        <w:rPr>
          <w:noProof/>
          <w:lang w:eastAsia="en-GB"/>
        </w:rPr>
        <mc:AlternateContent>
          <mc:Choice Requires="wps">
            <w:drawing>
              <wp:anchor distT="0" distB="0" distL="114300" distR="114300" simplePos="0" relativeHeight="251659264" behindDoc="0" locked="0" layoutInCell="1" allowOverlap="1" wp14:anchorId="15827A84" wp14:editId="49A2D18D">
                <wp:simplePos x="0" y="0"/>
                <wp:positionH relativeFrom="column">
                  <wp:posOffset>342900</wp:posOffset>
                </wp:positionH>
                <wp:positionV relativeFrom="paragraph">
                  <wp:posOffset>5114290</wp:posOffset>
                </wp:positionV>
                <wp:extent cx="4791075" cy="2619375"/>
                <wp:effectExtent l="0" t="0" r="28575" b="2857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619375"/>
                        </a:xfrm>
                        <a:prstGeom prst="rect">
                          <a:avLst/>
                        </a:prstGeom>
                        <a:solidFill>
                          <a:srgbClr val="FFFFFF"/>
                        </a:solidFill>
                        <a:ln w="9525">
                          <a:solidFill>
                            <a:srgbClr val="000000"/>
                          </a:solidFill>
                          <a:miter lim="800000"/>
                          <a:headEnd/>
                          <a:tailEnd/>
                        </a:ln>
                      </wps:spPr>
                      <wps:txbx>
                        <w:txbxContent>
                          <w:p w:rsidR="009B02F6" w:rsidRPr="00607AFC" w:rsidRDefault="009B02F6" w:rsidP="00384314">
                            <w:pPr>
                              <w:spacing w:before="200" w:after="0"/>
                              <w:contextualSpacing/>
                              <w:rPr>
                                <w:rStyle w:val="Strong"/>
                              </w:rPr>
                            </w:pPr>
                            <w:r w:rsidRPr="00607AFC">
                              <w:rPr>
                                <w:rStyle w:val="Strong"/>
                              </w:rPr>
                              <w:t xml:space="preserve">Box 1: </w:t>
                            </w:r>
                            <w:r>
                              <w:rPr>
                                <w:rStyle w:val="Strong"/>
                              </w:rPr>
                              <w:t>Interview</w:t>
                            </w:r>
                            <w:r w:rsidRPr="00607AFC">
                              <w:rPr>
                                <w:rStyle w:val="Strong"/>
                              </w:rPr>
                              <w:t xml:space="preserve"> </w:t>
                            </w:r>
                            <w:r>
                              <w:rPr>
                                <w:rStyle w:val="Strong"/>
                              </w:rPr>
                              <w:t>guide</w:t>
                            </w:r>
                          </w:p>
                          <w:p w:rsidR="009B02F6" w:rsidRPr="00984D41" w:rsidRDefault="009B02F6" w:rsidP="00384314">
                            <w:pPr>
                              <w:numPr>
                                <w:ilvl w:val="0"/>
                                <w:numId w:val="2"/>
                              </w:numPr>
                              <w:spacing w:before="200" w:after="0"/>
                              <w:contextualSpacing/>
                            </w:pPr>
                            <w:r w:rsidRPr="00984D41">
                              <w:t xml:space="preserve">Could you tell me about the </w:t>
                            </w:r>
                            <w:r>
                              <w:t xml:space="preserve">first/second </w:t>
                            </w:r>
                            <w:r w:rsidRPr="00984D41">
                              <w:t>case you have selected to discuss?</w:t>
                            </w:r>
                          </w:p>
                          <w:p w:rsidR="009B02F6" w:rsidRPr="00984D41" w:rsidRDefault="009B02F6" w:rsidP="00384314">
                            <w:pPr>
                              <w:numPr>
                                <w:ilvl w:val="0"/>
                                <w:numId w:val="2"/>
                              </w:numPr>
                              <w:spacing w:before="200" w:after="0"/>
                              <w:contextualSpacing/>
                            </w:pPr>
                            <w:r w:rsidRPr="00984D41">
                              <w:t>Can you remember when you first thought that you would not be surprised if this patient were to die in the next 12 months?</w:t>
                            </w:r>
                          </w:p>
                          <w:p w:rsidR="009B02F6" w:rsidRPr="00984D41" w:rsidRDefault="009B02F6" w:rsidP="00384314">
                            <w:pPr>
                              <w:numPr>
                                <w:ilvl w:val="0"/>
                                <w:numId w:val="2"/>
                              </w:numPr>
                              <w:spacing w:before="200" w:after="0"/>
                              <w:contextualSpacing/>
                            </w:pPr>
                            <w:r w:rsidRPr="00984D41">
                              <w:t>Do you feel that the surprise question is useful in the management of your patient?</w:t>
                            </w:r>
                            <w:r>
                              <w:t xml:space="preserve"> And why?</w:t>
                            </w:r>
                          </w:p>
                          <w:p w:rsidR="009B02F6" w:rsidRDefault="009B02F6" w:rsidP="003843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402.7pt;width:377.25pt;height:20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">
                <v:textbox>
                  <w:txbxContent>
                    <w:p w:rsidR="009B02F6" w:rsidRPr="00607AFC" w:rsidRDefault="009B02F6" w:rsidP="00384314">
                      <w:pPr>
                        <w:spacing w:before="200" w:after="0"/>
                        <w:contextualSpacing/>
                        <w:rPr>
                          <w:rStyle w:val="Strong"/>
                        </w:rPr>
                      </w:pPr>
                      <w:r w:rsidRPr="00607AFC">
                        <w:rPr>
                          <w:rStyle w:val="Strong"/>
                        </w:rPr>
                        <w:t xml:space="preserve">Box 1: </w:t>
                      </w:r>
                      <w:r>
                        <w:rPr>
                          <w:rStyle w:val="Strong"/>
                        </w:rPr>
                        <w:t>Interview</w:t>
                      </w:r>
                      <w:r w:rsidRPr="00607AFC">
                        <w:rPr>
                          <w:rStyle w:val="Strong"/>
                        </w:rPr>
                        <w:t xml:space="preserve"> </w:t>
                      </w:r>
                      <w:r>
                        <w:rPr>
                          <w:rStyle w:val="Strong"/>
                        </w:rPr>
                        <w:t>guide</w:t>
                      </w:r>
                    </w:p>
                    <w:p w:rsidR="009B02F6" w:rsidRPr="00984D41" w:rsidRDefault="009B02F6" w:rsidP="00384314">
                      <w:pPr>
                        <w:numPr>
                          <w:ilvl w:val="0"/>
                          <w:numId w:val="2"/>
                        </w:numPr>
                        <w:spacing w:before="200" w:after="0"/>
                        <w:contextualSpacing/>
                      </w:pPr>
                      <w:r w:rsidRPr="00984D41">
                        <w:t xml:space="preserve">Could you tell me about the </w:t>
                      </w:r>
                      <w:r>
                        <w:t xml:space="preserve">first/second </w:t>
                      </w:r>
                      <w:r w:rsidRPr="00984D41">
                        <w:t>case you have selected to discuss?</w:t>
                      </w:r>
                    </w:p>
                    <w:p w:rsidR="009B02F6" w:rsidRPr="00984D41" w:rsidRDefault="009B02F6" w:rsidP="00384314">
                      <w:pPr>
                        <w:numPr>
                          <w:ilvl w:val="0"/>
                          <w:numId w:val="2"/>
                        </w:numPr>
                        <w:spacing w:before="200" w:after="0"/>
                        <w:contextualSpacing/>
                      </w:pPr>
                      <w:r w:rsidRPr="00984D41">
                        <w:t>Can you remember when you first thought that you would not be surprised if this patient were to die in the next 12 months?</w:t>
                      </w:r>
                    </w:p>
                    <w:p w:rsidR="009B02F6" w:rsidRPr="00984D41" w:rsidRDefault="009B02F6" w:rsidP="00384314">
                      <w:pPr>
                        <w:numPr>
                          <w:ilvl w:val="0"/>
                          <w:numId w:val="2"/>
                        </w:numPr>
                        <w:spacing w:before="200" w:after="0"/>
                        <w:contextualSpacing/>
                      </w:pPr>
                      <w:r w:rsidRPr="00984D41">
                        <w:t>Do you feel that the surprise question is useful in the management of your patient?</w:t>
                      </w:r>
                      <w:r>
                        <w:t xml:space="preserve"> And why?</w:t>
                      </w:r>
                    </w:p>
                    <w:p w:rsidR="009B02F6" w:rsidRDefault="009B02F6" w:rsidP="00384314"/>
                  </w:txbxContent>
                </v:textbox>
                <w10:wrap type="topAndBottom"/>
              </v:shape>
            </w:pict>
          </mc:Fallback>
        </mc:AlternateContent>
      </w:r>
      <w:r w:rsidR="00911502" w:rsidRPr="00B96D49">
        <w:rPr>
          <w:b/>
        </w:rPr>
        <w:t xml:space="preserve">Research </w:t>
      </w:r>
      <w:r w:rsidR="00C10135" w:rsidRPr="00B96D49">
        <w:rPr>
          <w:b/>
        </w:rPr>
        <w:t>design</w:t>
      </w:r>
      <w:r w:rsidR="00911502" w:rsidRPr="00B96D49">
        <w:rPr>
          <w:b/>
        </w:rPr>
        <w:t>:</w:t>
      </w:r>
      <w:r w:rsidR="004D49E4" w:rsidRPr="00FA2616">
        <w:t xml:space="preserve"> </w:t>
      </w:r>
      <w:r w:rsidR="00995AA1">
        <w:t>A</w:t>
      </w:r>
      <w:r w:rsidR="00C10135">
        <w:t xml:space="preserve"> qualitative</w:t>
      </w:r>
      <w:r w:rsidR="00995AA1">
        <w:t xml:space="preserve"> methodology was </w:t>
      </w:r>
      <w:r w:rsidR="00F30754">
        <w:t xml:space="preserve">chosen </w:t>
      </w:r>
      <w:r w:rsidR="00632AC0">
        <w:t>to explore these issues in depth</w:t>
      </w:r>
      <w:r w:rsidR="00632AC0" w:rsidRPr="00632AC0">
        <w:t xml:space="preserve"> </w:t>
      </w:r>
      <w:r w:rsidR="001E291F">
        <w:t xml:space="preserve">and from </w:t>
      </w:r>
      <w:r w:rsidR="00632AC0" w:rsidRPr="00D96A96">
        <w:t>the perspective of the individual</w:t>
      </w:r>
      <w:r>
        <w:t xml:space="preserve"> GP</w:t>
      </w:r>
      <w:r w:rsidR="00632AC0">
        <w:t>.</w:t>
      </w:r>
      <w:r w:rsidR="0019323B">
        <w:fldChar w:fldCharType="begin"/>
      </w:r>
      <w:r w:rsidR="00BF2C6C">
        <w:instrText xml:space="preserve"> ADDIN EN.CITE &lt;EndNote&gt;&lt;Cite&gt;&lt;Author&gt;Hennink&lt;/Author&gt;&lt;Year&gt;2011&lt;/Year&gt;&lt;RecNum&gt;289&lt;/RecNum&gt;&lt;DisplayText&gt;(20, 21)&lt;/DisplayText&gt;&lt;record&gt;&lt;rec-number&gt;289&lt;/rec-number&gt;&lt;foreign-keys&gt;&lt;key app="EN" db-id="aap5wd0f7dt258etw5vvr9aodvt0sfzx2rsv"&gt;289&lt;/key&gt;&lt;/foreign-keys&gt;&lt;ref-type name="Book"&gt;6&lt;/ref-type&gt;&lt;contributors&gt;&lt;authors&gt;&lt;author&gt;M Hennink&lt;/author&gt;&lt;author&gt;I Hutter&lt;/author&gt;&lt;author&gt;A Bailey&lt;/author&gt;&lt;/authors&gt;&lt;/contributors&gt;&lt;titles&gt;&lt;title&gt;Qualitative Research Methods&lt;/title&gt;&lt;/titles&gt;&lt;dates&gt;&lt;year&gt;2011&lt;/year&gt;&lt;/dates&gt;&lt;publisher&gt;SAGE&lt;/publisher&gt;&lt;urls&gt;&lt;/urls&gt;&lt;/record&gt;&lt;/Cite&gt;&lt;Cite&gt;&lt;Author&gt;Silverman&lt;/Author&gt;&lt;Year&gt;2013&lt;/Year&gt;&lt;RecNum&gt;245&lt;/RecNum&gt;&lt;record&gt;&lt;rec-number&gt;245&lt;/rec-number&gt;&lt;foreign-keys&gt;&lt;key app="EN" db-id="aap5wd0f7dt258etw5vvr9aodvt0sfzx2rsv"&gt;245&lt;/key&gt;&lt;/foreign-keys&gt;&lt;ref-type name="Generic"&gt;13&lt;/ref-type&gt;&lt;contributors&gt;&lt;authors&gt;&lt;author&gt;D Silverman&lt;/author&gt;&lt;/authors&gt;&lt;/contributors&gt;&lt;titles&gt;&lt;title&gt;Doing Qualitative Research&lt;/title&gt;&lt;/titles&gt;&lt;volume&gt;4th Edition&lt;/volume&gt;&lt;dates&gt;&lt;year&gt;2013&lt;/year&gt;&lt;/dates&gt;&lt;publisher&gt;SAGE&lt;/publisher&gt;&lt;urls&gt;&lt;/urls&gt;&lt;/record&gt;&lt;/Cite&gt;&lt;/EndNote&gt;</w:instrText>
      </w:r>
      <w:r w:rsidR="0019323B">
        <w:fldChar w:fldCharType="separate"/>
      </w:r>
      <w:r w:rsidR="00BF2C6C">
        <w:rPr>
          <w:noProof/>
        </w:rPr>
        <w:t>(</w:t>
      </w:r>
      <w:hyperlink w:anchor="_ENREF_20" w:tooltip="Hennink, 2011 #289" w:history="1">
        <w:r w:rsidR="009B02F6">
          <w:rPr>
            <w:noProof/>
          </w:rPr>
          <w:t>20</w:t>
        </w:r>
      </w:hyperlink>
      <w:r w:rsidR="00BF2C6C">
        <w:rPr>
          <w:noProof/>
        </w:rPr>
        <w:t xml:space="preserve">, </w:t>
      </w:r>
      <w:hyperlink w:anchor="_ENREF_21" w:tooltip="Silverman, 2013 #245" w:history="1">
        <w:r w:rsidR="009B02F6">
          <w:rPr>
            <w:noProof/>
          </w:rPr>
          <w:t>21</w:t>
        </w:r>
      </w:hyperlink>
      <w:r w:rsidR="00BF2C6C">
        <w:rPr>
          <w:noProof/>
        </w:rPr>
        <w:t>)</w:t>
      </w:r>
      <w:r w:rsidR="0019323B">
        <w:fldChar w:fldCharType="end"/>
      </w:r>
      <w:r w:rsidR="007A16B1">
        <w:t xml:space="preserve"> </w:t>
      </w:r>
      <w:r w:rsidR="00632AC0">
        <w:t>S</w:t>
      </w:r>
      <w:r w:rsidR="007A16B1">
        <w:t>emi-structured interviews</w:t>
      </w:r>
      <w:r w:rsidR="00632AC0">
        <w:t xml:space="preserve"> </w:t>
      </w:r>
      <w:r w:rsidR="00AB2D24">
        <w:t xml:space="preserve">using </w:t>
      </w:r>
      <w:r w:rsidR="00632AC0">
        <w:t>open question</w:t>
      </w:r>
      <w:r w:rsidR="00075BEF">
        <w:t>s</w:t>
      </w:r>
      <w:r w:rsidR="00632AC0">
        <w:t xml:space="preserve"> </w:t>
      </w:r>
      <w:r w:rsidR="00AB2D24">
        <w:t>provide</w:t>
      </w:r>
      <w:r w:rsidR="00386499">
        <w:t>d</w:t>
      </w:r>
      <w:r w:rsidR="00AB2D24" w:rsidRPr="00AB2D24">
        <w:t xml:space="preserve"> </w:t>
      </w:r>
      <w:r w:rsidR="00AB2D24">
        <w:t>a consistent framework for each interview and maintain</w:t>
      </w:r>
      <w:r w:rsidR="00386499">
        <w:t>ed</w:t>
      </w:r>
      <w:r w:rsidR="00AB2D24">
        <w:t xml:space="preserve"> a focus on the clinical relevance of the surprise question</w:t>
      </w:r>
      <w:r w:rsidR="00386499">
        <w:t>,</w:t>
      </w:r>
      <w:r w:rsidR="00AB2D24">
        <w:t xml:space="preserve"> whilst still </w:t>
      </w:r>
      <w:r w:rsidR="00632AC0">
        <w:t>allow</w:t>
      </w:r>
      <w:r w:rsidR="00AB2D24">
        <w:t>ing</w:t>
      </w:r>
      <w:r w:rsidR="00632AC0">
        <w:t xml:space="preserve"> GPs </w:t>
      </w:r>
      <w:r w:rsidR="00632AC0" w:rsidRPr="00D96A96">
        <w:t>to s</w:t>
      </w:r>
      <w:r w:rsidR="00075BEF">
        <w:t>peak at length and</w:t>
      </w:r>
      <w:r w:rsidR="003D5714">
        <w:t xml:space="preserve"> reflectively</w:t>
      </w:r>
      <w:r w:rsidR="001E291F">
        <w:t>.</w:t>
      </w:r>
      <w:r w:rsidR="00995AA1">
        <w:t xml:space="preserve"> </w:t>
      </w:r>
      <w:r w:rsidR="00075BEF">
        <w:t xml:space="preserve">GPs were asked </w:t>
      </w:r>
      <w:r w:rsidR="00075BEF" w:rsidRPr="00D96A96">
        <w:t xml:space="preserve">to select two </w:t>
      </w:r>
      <w:r w:rsidR="00AB2D24">
        <w:t xml:space="preserve">cases </w:t>
      </w:r>
      <w:r w:rsidR="00075BEF">
        <w:t xml:space="preserve">to discuss, </w:t>
      </w:r>
      <w:r w:rsidR="00075BEF" w:rsidRPr="00D96A96">
        <w:t>aged eighty years or older,</w:t>
      </w:r>
      <w:r w:rsidR="00075BEF">
        <w:t xml:space="preserve"> whose condition they perceived to be deteriorating and</w:t>
      </w:r>
      <w:r w:rsidR="00075BEF" w:rsidRPr="00D96A96">
        <w:t xml:space="preserve"> for whom </w:t>
      </w:r>
      <w:r w:rsidR="00075BEF">
        <w:t>they considered that death in the next twelve months would not be a surprise</w:t>
      </w:r>
      <w:r w:rsidR="00075BEF" w:rsidRPr="00D96A96">
        <w:t xml:space="preserve">. </w:t>
      </w:r>
      <w:r>
        <w:t>It was suggested t</w:t>
      </w:r>
      <w:r w:rsidR="00075BEF">
        <w:t>hey select</w:t>
      </w:r>
      <w:r w:rsidR="00075BEF" w:rsidRPr="00D96A96">
        <w:t xml:space="preserve"> one case in which they were quite confident in their prediction and one in which they were less certain</w:t>
      </w:r>
      <w:r w:rsidR="00075BEF">
        <w:t>. Patient confidentiality was maintained at all times by</w:t>
      </w:r>
      <w:r w:rsidR="00075BEF" w:rsidRPr="00995AA1">
        <w:t xml:space="preserve"> </w:t>
      </w:r>
      <w:r w:rsidR="00075BEF">
        <w:t>removing any details which might identify the individual.</w:t>
      </w:r>
      <w:r w:rsidR="00075BEF" w:rsidRPr="00075BEF">
        <w:t xml:space="preserve"> </w:t>
      </w:r>
      <w:r w:rsidR="00766E90">
        <w:t>Interviews followed the format shown in Box 1; a</w:t>
      </w:r>
      <w:r w:rsidR="00075BEF">
        <w:t xml:space="preserve"> topic guide containing factors from current literature associated with mortality risk </w:t>
      </w:r>
      <w:r w:rsidR="00A713D7">
        <w:t>p</w:t>
      </w:r>
      <w:r w:rsidR="00075BEF">
        <w:t>rediction and end</w:t>
      </w:r>
      <w:r w:rsidR="00BA5C55">
        <w:t xml:space="preserve"> </w:t>
      </w:r>
      <w:r w:rsidR="00075BEF">
        <w:t>of</w:t>
      </w:r>
      <w:r w:rsidR="00BA5C55">
        <w:t xml:space="preserve"> </w:t>
      </w:r>
      <w:r w:rsidR="00075BEF">
        <w:t>life</w:t>
      </w:r>
      <w:r w:rsidR="00386499">
        <w:t xml:space="preserve"> </w:t>
      </w:r>
      <w:r w:rsidR="00075BEF">
        <w:t>care</w:t>
      </w:r>
      <w:r w:rsidR="00766E90">
        <w:t xml:space="preserve"> facilitat</w:t>
      </w:r>
      <w:r>
        <w:t>ed exploration of issues raised</w:t>
      </w:r>
      <w:r w:rsidR="00766E90">
        <w:t>.</w:t>
      </w:r>
    </w:p>
    <w:p w:rsidR="00A24735" w:rsidRDefault="00A24735" w:rsidP="001E291F">
      <w:pPr>
        <w:rPr>
          <w:b/>
        </w:rPr>
      </w:pPr>
    </w:p>
    <w:p w:rsidR="001E291F" w:rsidRPr="008830DF" w:rsidRDefault="00BB4440" w:rsidP="001E291F">
      <w:pPr>
        <w:rPr>
          <w:color w:val="auto"/>
        </w:rPr>
      </w:pPr>
      <w:r>
        <w:rPr>
          <w:b/>
        </w:rPr>
        <w:lastRenderedPageBreak/>
        <w:t>S</w:t>
      </w:r>
      <w:r w:rsidRPr="00B96D49">
        <w:rPr>
          <w:b/>
        </w:rPr>
        <w:t>etting and sample</w:t>
      </w:r>
      <w:r>
        <w:rPr>
          <w:b/>
        </w:rPr>
        <w:t>:</w:t>
      </w:r>
      <w:r>
        <w:t xml:space="preserve"> </w:t>
      </w:r>
      <w:r w:rsidR="00812029">
        <w:t xml:space="preserve">The study </w:t>
      </w:r>
      <w:r>
        <w:t>w</w:t>
      </w:r>
      <w:r w:rsidR="00812029">
        <w:t>as</w:t>
      </w:r>
      <w:r>
        <w:t xml:space="preserve"> conducted</w:t>
      </w:r>
      <w:r w:rsidRPr="00BB4440">
        <w:t xml:space="preserve"> </w:t>
      </w:r>
      <w:r>
        <w:t xml:space="preserve">within </w:t>
      </w:r>
      <w:r w:rsidR="00812029">
        <w:t>a University City and surrounding rural area</w:t>
      </w:r>
      <w:r w:rsidR="005C34B8">
        <w:t>,</w:t>
      </w:r>
      <w:r>
        <w:t xml:space="preserve"> </w:t>
      </w:r>
      <w:r w:rsidR="00812029">
        <w:t xml:space="preserve">from </w:t>
      </w:r>
      <w:r>
        <w:t xml:space="preserve">May </w:t>
      </w:r>
      <w:r w:rsidR="00812029">
        <w:t xml:space="preserve">to </w:t>
      </w:r>
      <w:r>
        <w:t xml:space="preserve">July 2013. </w:t>
      </w:r>
      <w:r w:rsidR="007A16B1">
        <w:t xml:space="preserve">A research invitation </w:t>
      </w:r>
      <w:r w:rsidR="00BD5157">
        <w:t xml:space="preserve">was sent </w:t>
      </w:r>
      <w:r w:rsidR="007A16B1">
        <w:t xml:space="preserve">to </w:t>
      </w:r>
      <w:r w:rsidR="00075BEF">
        <w:t xml:space="preserve">all </w:t>
      </w:r>
      <w:r w:rsidR="007A16B1">
        <w:t xml:space="preserve">GP practices via the local email network. Fifteen </w:t>
      </w:r>
      <w:r>
        <w:t xml:space="preserve">GPs </w:t>
      </w:r>
      <w:r w:rsidR="007A16B1">
        <w:t>responde</w:t>
      </w:r>
      <w:r>
        <w:t>d and</w:t>
      </w:r>
      <w:r w:rsidR="007A16B1">
        <w:t xml:space="preserve"> were provided with further </w:t>
      </w:r>
      <w:r w:rsidR="0085775B">
        <w:t>information;</w:t>
      </w:r>
      <w:r w:rsidR="007A16B1">
        <w:t xml:space="preserve"> twelve agreed to participate</w:t>
      </w:r>
      <w:r w:rsidR="006C436B">
        <w:t xml:space="preserve"> and gave </w:t>
      </w:r>
      <w:r w:rsidR="0085775B">
        <w:t xml:space="preserve">informed </w:t>
      </w:r>
      <w:r w:rsidR="006C436B">
        <w:t>signed consent</w:t>
      </w:r>
      <w:r w:rsidR="007A16B1">
        <w:t xml:space="preserve">. </w:t>
      </w:r>
      <w:r w:rsidR="00D505DA">
        <w:t xml:space="preserve">The characteristics of GP </w:t>
      </w:r>
      <w:r w:rsidR="005C34B8">
        <w:t>participants are shown in Box 2.</w:t>
      </w:r>
      <w:r w:rsidR="007A16B1">
        <w:t xml:space="preserve"> </w:t>
      </w:r>
      <w:r w:rsidR="00930E86">
        <w:t>All i</w:t>
      </w:r>
      <w:r w:rsidR="001E291F">
        <w:t>nterviews</w:t>
      </w:r>
      <w:r w:rsidR="004A58F7">
        <w:t xml:space="preserve"> were conducted </w:t>
      </w:r>
      <w:r w:rsidR="00930E86">
        <w:t>by the first author</w:t>
      </w:r>
      <w:r w:rsidR="00DB6E65">
        <w:t xml:space="preserve">, </w:t>
      </w:r>
      <w:r w:rsidR="00022D4E">
        <w:t xml:space="preserve">who had completed training in qualitative research methods and </w:t>
      </w:r>
      <w:r w:rsidR="00DB6E65">
        <w:t>who was a local GP herself</w:t>
      </w:r>
      <w:r w:rsidR="00022D4E">
        <w:t>. Interviews took place</w:t>
      </w:r>
      <w:r w:rsidR="00930E86">
        <w:t xml:space="preserve"> </w:t>
      </w:r>
      <w:r w:rsidR="004A58F7">
        <w:t>at the participant’</w:t>
      </w:r>
      <w:r w:rsidR="00DB6E65">
        <w:t>s place of work</w:t>
      </w:r>
      <w:r w:rsidR="00022D4E">
        <w:t>,</w:t>
      </w:r>
      <w:r w:rsidR="001E291F">
        <w:t xml:space="preserve"> lasted 45-60</w:t>
      </w:r>
      <w:r w:rsidR="00F30754">
        <w:t xml:space="preserve"> </w:t>
      </w:r>
      <w:r w:rsidR="001E291F">
        <w:t>minutes, were audio recorded and transcribed verbatim.</w:t>
      </w:r>
      <w:r w:rsidR="005C34B8">
        <w:t xml:space="preserve"> F</w:t>
      </w:r>
      <w:r w:rsidR="001E291F">
        <w:t xml:space="preserve">ield notes </w:t>
      </w:r>
      <w:r w:rsidR="005C34B8">
        <w:t xml:space="preserve">were kept </w:t>
      </w:r>
      <w:r w:rsidR="001E291F">
        <w:t>to record</w:t>
      </w:r>
      <w:r w:rsidR="001E291F" w:rsidRPr="00D96A96">
        <w:t xml:space="preserve"> impressions</w:t>
      </w:r>
      <w:r w:rsidR="001E291F">
        <w:t>,</w:t>
      </w:r>
      <w:r w:rsidR="001E291F" w:rsidRPr="00D96A96">
        <w:t xml:space="preserve"> insights</w:t>
      </w:r>
      <w:r w:rsidR="001E291F">
        <w:t xml:space="preserve"> and</w:t>
      </w:r>
      <w:r w:rsidR="001E291F" w:rsidRPr="00D96A96">
        <w:t xml:space="preserve"> questions </w:t>
      </w:r>
      <w:r w:rsidR="001E291F">
        <w:t xml:space="preserve">raised during </w:t>
      </w:r>
      <w:r w:rsidR="001E291F" w:rsidRPr="00D96A96">
        <w:t>intervie</w:t>
      </w:r>
      <w:r w:rsidR="001E291F">
        <w:t>w</w:t>
      </w:r>
      <w:r w:rsidR="000B7403">
        <w:t>s</w:t>
      </w:r>
      <w:r w:rsidR="001E291F">
        <w:t>.</w:t>
      </w:r>
      <w:r w:rsidR="00EA11EB" w:rsidRPr="00EA11EB">
        <w:rPr>
          <w:color w:val="FF0000"/>
        </w:rPr>
        <w:t xml:space="preserve"> </w:t>
      </w:r>
      <w:r w:rsidR="008830DF" w:rsidRPr="008830DF">
        <w:rPr>
          <w:color w:val="auto"/>
        </w:rPr>
        <w:t xml:space="preserve">All participants received a copy of the research findings; none requested alterations. </w:t>
      </w:r>
    </w:p>
    <w:p w:rsidR="005C34B8" w:rsidRDefault="00A76E04" w:rsidP="004D49E4">
      <w:pPr>
        <w:rPr>
          <w:b/>
        </w:rPr>
      </w:pPr>
      <w:r>
        <w:rPr>
          <w:noProof/>
          <w:lang w:eastAsia="en-GB"/>
        </w:rPr>
        <mc:AlternateContent>
          <mc:Choice Requires="wps">
            <w:drawing>
              <wp:anchor distT="0" distB="0" distL="114300" distR="114300" simplePos="0" relativeHeight="251661312" behindDoc="0" locked="0" layoutInCell="1" allowOverlap="1" wp14:anchorId="1F7AF9B0" wp14:editId="4BC9AA48">
                <wp:simplePos x="0" y="0"/>
                <wp:positionH relativeFrom="column">
                  <wp:posOffset>428625</wp:posOffset>
                </wp:positionH>
                <wp:positionV relativeFrom="paragraph">
                  <wp:posOffset>40640</wp:posOffset>
                </wp:positionV>
                <wp:extent cx="5229225" cy="23145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2314575"/>
                        </a:xfrm>
                        <a:prstGeom prst="rect">
                          <a:avLst/>
                        </a:prstGeom>
                        <a:solidFill>
                          <a:srgbClr val="FFFFFF"/>
                        </a:solidFill>
                        <a:ln w="9525">
                          <a:solidFill>
                            <a:srgbClr val="000000"/>
                          </a:solidFill>
                          <a:miter lim="800000"/>
                          <a:headEnd/>
                          <a:tailEnd/>
                        </a:ln>
                      </wps:spPr>
                      <wps:txbx>
                        <w:txbxContent>
                          <w:p w:rsidR="009B02F6" w:rsidRPr="00607AFC" w:rsidRDefault="009B02F6" w:rsidP="00A76E04">
                            <w:pPr>
                              <w:spacing w:before="200" w:after="0"/>
                              <w:contextualSpacing/>
                              <w:rPr>
                                <w:rStyle w:val="Strong"/>
                              </w:rPr>
                            </w:pPr>
                            <w:r w:rsidRPr="00607AFC">
                              <w:rPr>
                                <w:rStyle w:val="Strong"/>
                              </w:rPr>
                              <w:t xml:space="preserve">Box </w:t>
                            </w:r>
                            <w:r>
                              <w:rPr>
                                <w:rStyle w:val="Strong"/>
                              </w:rPr>
                              <w:t>2</w:t>
                            </w:r>
                            <w:r w:rsidRPr="00607AFC">
                              <w:rPr>
                                <w:rStyle w:val="Strong"/>
                              </w:rPr>
                              <w:t xml:space="preserve">: </w:t>
                            </w:r>
                            <w:r>
                              <w:rPr>
                                <w:rStyle w:val="Strong"/>
                              </w:rPr>
                              <w:t>Characteristics of GP Participants</w:t>
                            </w:r>
                          </w:p>
                          <w:p w:rsidR="009B02F6" w:rsidRDefault="009B02F6" w:rsidP="00A76E04">
                            <w:pPr>
                              <w:numPr>
                                <w:ilvl w:val="0"/>
                                <w:numId w:val="2"/>
                              </w:numPr>
                              <w:spacing w:before="200" w:after="0"/>
                              <w:contextualSpacing/>
                            </w:pPr>
                            <w:r>
                              <w:t xml:space="preserve">12 GP Principals, 12 white British, 7 male 5 female  </w:t>
                            </w:r>
                          </w:p>
                          <w:p w:rsidR="009B02F6" w:rsidRPr="00984D41" w:rsidRDefault="009B02F6" w:rsidP="00A76E04">
                            <w:pPr>
                              <w:numPr>
                                <w:ilvl w:val="0"/>
                                <w:numId w:val="2"/>
                              </w:numPr>
                              <w:spacing w:before="200" w:after="0"/>
                              <w:contextualSpacing/>
                            </w:pPr>
                            <w:r>
                              <w:t>2-32 years of experience in partnership  (median 23 years)</w:t>
                            </w:r>
                          </w:p>
                          <w:p w:rsidR="009B02F6" w:rsidRDefault="009B02F6" w:rsidP="00A76E04">
                            <w:pPr>
                              <w:numPr>
                                <w:ilvl w:val="0"/>
                                <w:numId w:val="2"/>
                              </w:numPr>
                              <w:spacing w:before="200" w:after="0"/>
                              <w:contextualSpacing/>
                            </w:pPr>
                            <w:r>
                              <w:t>11/12 from teaching practices (GP Registrar &amp; medical students)</w:t>
                            </w:r>
                          </w:p>
                          <w:p w:rsidR="009B02F6" w:rsidRDefault="009B02F6" w:rsidP="00A76E04">
                            <w:pPr>
                              <w:numPr>
                                <w:ilvl w:val="0"/>
                                <w:numId w:val="2"/>
                              </w:numPr>
                              <w:spacing w:before="200" w:after="0"/>
                              <w:contextualSpacing/>
                            </w:pPr>
                            <w:r>
                              <w:t>7/12 provided regular sessional care to nursing home residents as part of a local enhanced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3.75pt;margin-top:3.2pt;width:411.75pt;height:18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">
                <v:textbox>
                  <w:txbxContent>
                    <w:p w:rsidR="009B02F6" w:rsidRPr="00607AFC" w:rsidRDefault="009B02F6" w:rsidP="00A76E04">
                      <w:pPr>
                        <w:spacing w:before="200" w:after="0"/>
                        <w:contextualSpacing/>
                        <w:rPr>
                          <w:rStyle w:val="Strong"/>
                        </w:rPr>
                      </w:pPr>
                      <w:r w:rsidRPr="00607AFC">
                        <w:rPr>
                          <w:rStyle w:val="Strong"/>
                        </w:rPr>
                        <w:t xml:space="preserve">Box </w:t>
                      </w:r>
                      <w:r>
                        <w:rPr>
                          <w:rStyle w:val="Strong"/>
                        </w:rPr>
                        <w:t>2</w:t>
                      </w:r>
                      <w:r w:rsidRPr="00607AFC">
                        <w:rPr>
                          <w:rStyle w:val="Strong"/>
                        </w:rPr>
                        <w:t xml:space="preserve">: </w:t>
                      </w:r>
                      <w:r>
                        <w:rPr>
                          <w:rStyle w:val="Strong"/>
                        </w:rPr>
                        <w:t>Characteristics of GP Participants</w:t>
                      </w:r>
                    </w:p>
                    <w:p w:rsidR="009B02F6" w:rsidRDefault="009B02F6" w:rsidP="00A76E04">
                      <w:pPr>
                        <w:numPr>
                          <w:ilvl w:val="0"/>
                          <w:numId w:val="2"/>
                        </w:numPr>
                        <w:spacing w:before="200" w:after="0"/>
                        <w:contextualSpacing/>
                      </w:pPr>
                      <w:r>
                        <w:t xml:space="preserve">12 GP Principals, 12 white British, 7 male 5 female  </w:t>
                      </w:r>
                    </w:p>
                    <w:p w:rsidR="009B02F6" w:rsidRPr="00984D41" w:rsidRDefault="009B02F6" w:rsidP="00A76E04">
                      <w:pPr>
                        <w:numPr>
                          <w:ilvl w:val="0"/>
                          <w:numId w:val="2"/>
                        </w:numPr>
                        <w:spacing w:before="200" w:after="0"/>
                        <w:contextualSpacing/>
                      </w:pPr>
                      <w:r>
                        <w:t>2-32 years of experience in partnership  (median 23 years)</w:t>
                      </w:r>
                    </w:p>
                    <w:p w:rsidR="009B02F6" w:rsidRDefault="009B02F6" w:rsidP="00A76E04">
                      <w:pPr>
                        <w:numPr>
                          <w:ilvl w:val="0"/>
                          <w:numId w:val="2"/>
                        </w:numPr>
                        <w:spacing w:before="200" w:after="0"/>
                        <w:contextualSpacing/>
                      </w:pPr>
                      <w:r>
                        <w:t>11/12 from teaching practices (GP Registrar &amp; medical students)</w:t>
                      </w:r>
                    </w:p>
                    <w:p w:rsidR="009B02F6" w:rsidRDefault="009B02F6" w:rsidP="00A76E04">
                      <w:pPr>
                        <w:numPr>
                          <w:ilvl w:val="0"/>
                          <w:numId w:val="2"/>
                        </w:numPr>
                        <w:spacing w:before="200" w:after="0"/>
                        <w:contextualSpacing/>
                      </w:pPr>
                      <w:r>
                        <w:t>7/12 provided regular sessional care to nursing home residents as part of a local enhanced service</w:t>
                      </w:r>
                    </w:p>
                  </w:txbxContent>
                </v:textbox>
              </v:shape>
            </w:pict>
          </mc:Fallback>
        </mc:AlternateContent>
      </w:r>
    </w:p>
    <w:p w:rsidR="00A76E04" w:rsidRDefault="00A76E04" w:rsidP="004D49E4">
      <w:pPr>
        <w:rPr>
          <w:b/>
        </w:rPr>
      </w:pPr>
    </w:p>
    <w:p w:rsidR="00A76E04" w:rsidRDefault="00A76E04" w:rsidP="004D49E4">
      <w:pPr>
        <w:rPr>
          <w:b/>
        </w:rPr>
      </w:pPr>
    </w:p>
    <w:p w:rsidR="00A76E04" w:rsidRDefault="00A76E04" w:rsidP="004D49E4">
      <w:pPr>
        <w:rPr>
          <w:b/>
        </w:rPr>
      </w:pPr>
    </w:p>
    <w:p w:rsidR="00A76E04" w:rsidRDefault="00A76E04" w:rsidP="004D49E4">
      <w:pPr>
        <w:rPr>
          <w:b/>
        </w:rPr>
      </w:pPr>
    </w:p>
    <w:p w:rsidR="00A76E04" w:rsidRDefault="00A76E04" w:rsidP="004D49E4">
      <w:pPr>
        <w:rPr>
          <w:b/>
        </w:rPr>
      </w:pPr>
    </w:p>
    <w:p w:rsidR="0094558A" w:rsidRDefault="0094558A" w:rsidP="004D49E4">
      <w:r w:rsidRPr="00B96D49">
        <w:rPr>
          <w:b/>
        </w:rPr>
        <w:t>Ethical considerations:</w:t>
      </w:r>
      <w:r>
        <w:rPr>
          <w:b/>
        </w:rPr>
        <w:t xml:space="preserve"> </w:t>
      </w:r>
      <w:r w:rsidR="002770F9" w:rsidRPr="002770F9">
        <w:t>Participant</w:t>
      </w:r>
      <w:r w:rsidR="002770F9">
        <w:t>s</w:t>
      </w:r>
      <w:r w:rsidR="002770F9" w:rsidRPr="002770F9">
        <w:t xml:space="preserve"> were aware that t</w:t>
      </w:r>
      <w:r w:rsidR="004A58F7" w:rsidRPr="002770F9">
        <w:t>he</w:t>
      </w:r>
      <w:r w:rsidR="004A58F7">
        <w:t xml:space="preserve"> research </w:t>
      </w:r>
      <w:r w:rsidR="00C34B8D">
        <w:t xml:space="preserve">was conducted as </w:t>
      </w:r>
      <w:r w:rsidR="004A58F7">
        <w:t>part of a dissertation</w:t>
      </w:r>
      <w:r w:rsidR="004A58F7" w:rsidRPr="004A58F7">
        <w:t xml:space="preserve"> </w:t>
      </w:r>
      <w:r w:rsidR="004A58F7">
        <w:t xml:space="preserve">study MSc Gerontology. </w:t>
      </w:r>
      <w:r w:rsidR="005C34B8">
        <w:t xml:space="preserve">Ethical approval </w:t>
      </w:r>
      <w:r w:rsidR="00DD05A2" w:rsidRPr="00FA2616">
        <w:t>was granted by</w:t>
      </w:r>
      <w:r w:rsidR="00FA2616">
        <w:t xml:space="preserve"> </w:t>
      </w:r>
      <w:r w:rsidRPr="00D96A96">
        <w:t>The King</w:t>
      </w:r>
      <w:r w:rsidR="00F576DB">
        <w:t>’</w:t>
      </w:r>
      <w:r w:rsidRPr="00D96A96">
        <w:t>s College London GSSHM Research Ethics Panel</w:t>
      </w:r>
      <w:r w:rsidR="00BD5E04">
        <w:t>, 22/03.2013, ref KCL/12/13-317</w:t>
      </w:r>
      <w:r>
        <w:t>.</w:t>
      </w:r>
    </w:p>
    <w:p w:rsidR="00E300DC" w:rsidRDefault="0094558A" w:rsidP="004D49E4">
      <w:r w:rsidRPr="005A7F31">
        <w:rPr>
          <w:b/>
        </w:rPr>
        <w:lastRenderedPageBreak/>
        <w:t>Data analysis:</w:t>
      </w:r>
      <w:r>
        <w:rPr>
          <w:b/>
        </w:rPr>
        <w:t xml:space="preserve"> </w:t>
      </w:r>
      <w:r w:rsidR="00BD5E04">
        <w:t>A</w:t>
      </w:r>
      <w:r w:rsidR="001424AD">
        <w:t xml:space="preserve"> grounded theory approach</w:t>
      </w:r>
      <w:r w:rsidR="00BD5E04">
        <w:t xml:space="preserve"> was </w:t>
      </w:r>
      <w:r w:rsidR="003A4402">
        <w:t>taken</w:t>
      </w:r>
      <w:r w:rsidR="001424AD">
        <w:t xml:space="preserve"> within a framework of </w:t>
      </w:r>
      <w:r w:rsidR="00330787">
        <w:t>interpretive</w:t>
      </w:r>
      <w:r w:rsidR="001424AD">
        <w:t xml:space="preserve"> thematic analysis</w:t>
      </w:r>
      <w:r w:rsidR="00330787">
        <w:t>;</w:t>
      </w:r>
      <w:r w:rsidR="0019323B">
        <w:fldChar w:fldCharType="begin"/>
      </w:r>
      <w:r w:rsidR="00BF2C6C">
        <w:instrText xml:space="preserve"> ADDIN EN.CITE &lt;EndNote&gt;&lt;Cite&gt;&lt;Author&gt;Braun&lt;/Author&gt;&lt;Year&gt;2006&lt;/Year&gt;&lt;RecNum&gt;279&lt;/RecNum&gt;&lt;DisplayText&gt;(22)&lt;/DisplayText&gt;&lt;record&gt;&lt;rec-number&gt;279&lt;/rec-number&gt;&lt;foreign-keys&gt;&lt;key app="EN" db-id="aap5wd0f7dt258etw5vvr9aodvt0sfzx2rsv"&gt;279&lt;/key&gt;&lt;/foreign-keys&gt;&lt;ref-type name="Journal Article"&gt;17&lt;/ref-type&gt;&lt;contributors&gt;&lt;authors&gt;&lt;author&gt;V Braun&lt;/author&gt;&lt;author&gt;V Clarke&lt;/author&gt;&lt;/authors&gt;&lt;/contributors&gt;&lt;titles&gt;&lt;title&gt;Using thematic analysis in psychology.&lt;/title&gt;&lt;secondary-title&gt;Qual Res Psychol&lt;/secondary-title&gt;&lt;/titles&gt;&lt;periodical&gt;&lt;full-title&gt;Qual Res Psychol&lt;/full-title&gt;&lt;/periodical&gt;&lt;pages&gt;77-101&lt;/pages&gt;&lt;volume&gt;3&lt;/volume&gt;&lt;number&gt;2&lt;/number&gt;&lt;dates&gt;&lt;year&gt;2006&lt;/year&gt;&lt;/dates&gt;&lt;urls&gt;&lt;/urls&gt;&lt;/record&gt;&lt;/Cite&gt;&lt;/EndNote&gt;</w:instrText>
      </w:r>
      <w:r w:rsidR="0019323B">
        <w:fldChar w:fldCharType="separate"/>
      </w:r>
      <w:r w:rsidR="00BF2C6C">
        <w:rPr>
          <w:noProof/>
        </w:rPr>
        <w:t>(</w:t>
      </w:r>
      <w:hyperlink w:anchor="_ENREF_22" w:tooltip="Braun, 2006 #279" w:history="1">
        <w:r w:rsidR="009B02F6">
          <w:rPr>
            <w:noProof/>
          </w:rPr>
          <w:t>22</w:t>
        </w:r>
      </w:hyperlink>
      <w:r w:rsidR="00BF2C6C">
        <w:rPr>
          <w:noProof/>
        </w:rPr>
        <w:t>)</w:t>
      </w:r>
      <w:r w:rsidR="0019323B">
        <w:fldChar w:fldCharType="end"/>
      </w:r>
      <w:r w:rsidR="00BD5E04" w:rsidRPr="00BD5E04">
        <w:t xml:space="preserve"> </w:t>
      </w:r>
      <w:proofErr w:type="spellStart"/>
      <w:r w:rsidR="00BD5E04">
        <w:t>N</w:t>
      </w:r>
      <w:r w:rsidR="00BD5E04" w:rsidRPr="00FA2616">
        <w:t>Vi</w:t>
      </w:r>
      <w:r w:rsidR="00BD5E04">
        <w:t>v</w:t>
      </w:r>
      <w:r w:rsidR="00BD5E04" w:rsidRPr="00FA2616">
        <w:t>o</w:t>
      </w:r>
      <w:proofErr w:type="spellEnd"/>
      <w:r w:rsidR="00BD5E04">
        <w:t xml:space="preserve"> </w:t>
      </w:r>
      <w:r w:rsidR="00C05178">
        <w:t>s</w:t>
      </w:r>
      <w:r w:rsidR="00BE4074">
        <w:t xml:space="preserve">oftware </w:t>
      </w:r>
      <w:r w:rsidR="00C05178">
        <w:t xml:space="preserve">was used </w:t>
      </w:r>
      <w:r w:rsidR="00C05178" w:rsidRPr="00FA2616">
        <w:t>to</w:t>
      </w:r>
      <w:r w:rsidR="00C05178">
        <w:t xml:space="preserve"> organise the transcript data and</w:t>
      </w:r>
      <w:r w:rsidR="00BE4074">
        <w:t xml:space="preserve"> a</w:t>
      </w:r>
      <w:r w:rsidR="00C05178">
        <w:t>ssist data analysis</w:t>
      </w:r>
      <w:r w:rsidR="001424AD">
        <w:t xml:space="preserve">. </w:t>
      </w:r>
      <w:r w:rsidR="00C05178">
        <w:t>L</w:t>
      </w:r>
      <w:r w:rsidR="004B6B0A">
        <w:t>ine by line coding</w:t>
      </w:r>
      <w:r w:rsidR="001424AD">
        <w:t xml:space="preserve"> </w:t>
      </w:r>
      <w:r w:rsidR="004B6B0A" w:rsidRPr="00D96A96">
        <w:t>br</w:t>
      </w:r>
      <w:r w:rsidR="006838C7">
        <w:t>o</w:t>
      </w:r>
      <w:r w:rsidR="004B6B0A" w:rsidRPr="00D96A96">
        <w:t>k</w:t>
      </w:r>
      <w:r w:rsidR="006838C7">
        <w:t>e</w:t>
      </w:r>
      <w:r w:rsidR="004B6B0A" w:rsidRPr="00D96A96">
        <w:t xml:space="preserve"> down the interview data </w:t>
      </w:r>
      <w:r w:rsidR="00C05178">
        <w:t>and</w:t>
      </w:r>
      <w:r w:rsidR="003A4402">
        <w:t xml:space="preserve"> </w:t>
      </w:r>
      <w:r w:rsidR="00620ED3">
        <w:t>codes</w:t>
      </w:r>
      <w:r w:rsidR="00E300DC">
        <w:t xml:space="preserve"> were</w:t>
      </w:r>
      <w:r w:rsidR="003A4402">
        <w:t xml:space="preserve"> </w:t>
      </w:r>
      <w:r w:rsidR="00E300DC">
        <w:t>grouped in</w:t>
      </w:r>
      <w:r w:rsidR="00620ED3">
        <w:t xml:space="preserve">to categories of shared </w:t>
      </w:r>
      <w:r w:rsidR="00E300DC">
        <w:t>meaning.</w:t>
      </w:r>
      <w:r w:rsidR="0019323B">
        <w:fldChar w:fldCharType="begin"/>
      </w:r>
      <w:r w:rsidR="00BF2C6C">
        <w:instrText xml:space="preserve"> ADDIN EN.CITE &lt;EndNote&gt;&lt;Cite&gt;&lt;Author&gt;Charmaz&lt;/Author&gt;&lt;Year&gt;2006&lt;/Year&gt;&lt;RecNum&gt;247&lt;/RecNum&gt;&lt;DisplayText&gt;(23)&lt;/DisplayText&gt;&lt;record&gt;&lt;rec-number&gt;247&lt;/rec-number&gt;&lt;foreign-keys&gt;&lt;key app="EN" db-id="aap5wd0f7dt258etw5vvr9aodvt0sfzx2rsv"&gt;247&lt;/key&gt;&lt;/foreign-keys&gt;&lt;ref-type name="Generic"&gt;13&lt;/ref-type&gt;&lt;contributors&gt;&lt;authors&gt;&lt;author&gt;K Charmaz&lt;/author&gt;&lt;/authors&gt;&lt;/contributors&gt;&lt;titles&gt;&lt;title&gt;Constructing Grounded Theory: A Practical Guide through Qualitative Analysis.&lt;/title&gt;&lt;/titles&gt;&lt;dates&gt;&lt;year&gt;2006&lt;/year&gt;&lt;/dates&gt;&lt;publisher&gt;London: SAGE&lt;/publisher&gt;&lt;urls&gt;&lt;/urls&gt;&lt;/record&gt;&lt;/Cite&gt;&lt;/EndNote&gt;</w:instrText>
      </w:r>
      <w:r w:rsidR="0019323B">
        <w:fldChar w:fldCharType="separate"/>
      </w:r>
      <w:r w:rsidR="00BF2C6C">
        <w:rPr>
          <w:noProof/>
        </w:rPr>
        <w:t>(</w:t>
      </w:r>
      <w:hyperlink w:anchor="_ENREF_23" w:tooltip="Charmaz, 2006 #247" w:history="1">
        <w:r w:rsidR="009B02F6">
          <w:rPr>
            <w:noProof/>
          </w:rPr>
          <w:t>23</w:t>
        </w:r>
      </w:hyperlink>
      <w:r w:rsidR="00BF2C6C">
        <w:rPr>
          <w:noProof/>
        </w:rPr>
        <w:t>)</w:t>
      </w:r>
      <w:r w:rsidR="0019323B">
        <w:fldChar w:fldCharType="end"/>
      </w:r>
      <w:r w:rsidR="00E300DC">
        <w:t xml:space="preserve"> C</w:t>
      </w:r>
      <w:r w:rsidR="00E300DC" w:rsidRPr="00D96A96">
        <w:t>odes and categories were reviewed and refined after each interview</w:t>
      </w:r>
      <w:r w:rsidR="00E300DC">
        <w:t xml:space="preserve"> and checked by the second author</w:t>
      </w:r>
      <w:r w:rsidR="001424AD">
        <w:t xml:space="preserve"> </w:t>
      </w:r>
      <w:r w:rsidR="00AE4CFE">
        <w:t xml:space="preserve"> to maximise </w:t>
      </w:r>
      <w:r w:rsidR="00DD4A3C">
        <w:t xml:space="preserve">internal </w:t>
      </w:r>
      <w:r w:rsidR="00AE4CFE">
        <w:t>validity and ensure consistency.</w:t>
      </w:r>
      <w:r w:rsidR="0019323B">
        <w:fldChar w:fldCharType="begin"/>
      </w:r>
      <w:r w:rsidR="00BF2C6C">
        <w:instrText xml:space="preserve"> ADDIN EN.CITE &lt;EndNote&gt;&lt;Cite&gt;&lt;Author&gt;Hennink&lt;/Author&gt;&lt;Year&gt;2011&lt;/Year&gt;&lt;RecNum&gt;289&lt;/RecNum&gt;&lt;DisplayText&gt;(20)&lt;/DisplayText&gt;&lt;record&gt;&lt;rec-number&gt;289&lt;/rec-number&gt;&lt;foreign-keys&gt;&lt;key app="EN" db-id="aap5wd0f7dt258etw5vvr9aodvt0sfzx2rsv"&gt;289&lt;/key&gt;&lt;/foreign-keys&gt;&lt;ref-type name="Book"&gt;6&lt;/ref-type&gt;&lt;contributors&gt;&lt;authors&gt;&lt;author&gt;M Hennink&lt;/author&gt;&lt;author&gt;I Hutter&lt;/author&gt;&lt;author&gt;A Bailey&lt;/author&gt;&lt;/authors&gt;&lt;/contributors&gt;&lt;titles&gt;&lt;title&gt;Qualitative Research Methods&lt;/title&gt;&lt;/titles&gt;&lt;dates&gt;&lt;year&gt;2011&lt;/year&gt;&lt;/dates&gt;&lt;publisher&gt;SAGE&lt;/publisher&gt;&lt;urls&gt;&lt;/urls&gt;&lt;/record&gt;&lt;/Cite&gt;&lt;/EndNote&gt;</w:instrText>
      </w:r>
      <w:r w:rsidR="0019323B">
        <w:fldChar w:fldCharType="separate"/>
      </w:r>
      <w:r w:rsidR="00BF2C6C">
        <w:rPr>
          <w:noProof/>
        </w:rPr>
        <w:t>(</w:t>
      </w:r>
      <w:hyperlink w:anchor="_ENREF_20" w:tooltip="Hennink, 2011 #289" w:history="1">
        <w:r w:rsidR="009B02F6">
          <w:rPr>
            <w:noProof/>
          </w:rPr>
          <w:t>20</w:t>
        </w:r>
      </w:hyperlink>
      <w:r w:rsidR="00BF2C6C">
        <w:rPr>
          <w:noProof/>
        </w:rPr>
        <w:t>)</w:t>
      </w:r>
      <w:r w:rsidR="0019323B">
        <w:fldChar w:fldCharType="end"/>
      </w:r>
      <w:r w:rsidR="00AE4CFE">
        <w:t xml:space="preserve"> </w:t>
      </w:r>
      <w:r w:rsidR="00CB2723">
        <w:t>I</w:t>
      </w:r>
      <w:r w:rsidR="00AE4CFE">
        <w:t>nterpretive themes</w:t>
      </w:r>
      <w:r w:rsidR="00CB2723">
        <w:t xml:space="preserve"> were developed</w:t>
      </w:r>
      <w:r w:rsidR="00AE4CFE">
        <w:t xml:space="preserve"> iteratively and inductively</w:t>
      </w:r>
      <w:r w:rsidR="003A4402">
        <w:t>;</w:t>
      </w:r>
      <w:r w:rsidR="001424AD">
        <w:t xml:space="preserve"> the</w:t>
      </w:r>
      <w:r w:rsidR="00AE4CFE">
        <w:t xml:space="preserve"> entire data set</w:t>
      </w:r>
      <w:r w:rsidR="00620ED3">
        <w:t xml:space="preserve"> </w:t>
      </w:r>
      <w:r w:rsidR="003A4402">
        <w:t xml:space="preserve">was analysed </w:t>
      </w:r>
      <w:r w:rsidR="001424AD">
        <w:t xml:space="preserve">critically using </w:t>
      </w:r>
      <w:r w:rsidR="00620ED3">
        <w:t>t</w:t>
      </w:r>
      <w:r w:rsidR="008A3C89">
        <w:t>he</w:t>
      </w:r>
      <w:r w:rsidR="008A3C89" w:rsidRPr="008A3C89">
        <w:t xml:space="preserve"> </w:t>
      </w:r>
      <w:r w:rsidR="008A3C89" w:rsidRPr="00D96A96">
        <w:t>constant comparative method</w:t>
      </w:r>
      <w:r w:rsidR="00D66A69">
        <w:t xml:space="preserve"> </w:t>
      </w:r>
      <w:r w:rsidR="003A4402">
        <w:t>and by searching for</w:t>
      </w:r>
      <w:r w:rsidR="008A3C89" w:rsidRPr="00D96A96">
        <w:t xml:space="preserve"> negative or deviant examples</w:t>
      </w:r>
      <w:r w:rsidR="008A3C89">
        <w:t>.</w:t>
      </w:r>
      <w:r w:rsidR="0019323B">
        <w:fldChar w:fldCharType="begin"/>
      </w:r>
      <w:r w:rsidR="00BF2C6C">
        <w:instrText xml:space="preserve"> ADDIN EN.CITE &lt;EndNote&gt;&lt;Cite&gt;&lt;Author&gt;Silverman&lt;/Author&gt;&lt;Year&gt;2013&lt;/Year&gt;&lt;RecNum&gt;245&lt;/RecNum&gt;&lt;DisplayText&gt;(21)&lt;/DisplayText&gt;&lt;record&gt;&lt;rec-number&gt;245&lt;/rec-number&gt;&lt;foreign-keys&gt;&lt;key app="EN" db-id="aap5wd0f7dt258etw5vvr9aodvt0sfzx2rsv"&gt;245&lt;/key&gt;&lt;/foreign-keys&gt;&lt;ref-type name="Generic"&gt;13&lt;/ref-type&gt;&lt;contributors&gt;&lt;authors&gt;&lt;author&gt;D Silverman&lt;/author&gt;&lt;/authors&gt;&lt;/contributors&gt;&lt;titles&gt;&lt;title&gt;Doing Qualitative Research&lt;/title&gt;&lt;/titles&gt;&lt;volume&gt;4th Edition&lt;/volume&gt;&lt;dates&gt;&lt;year&gt;2013&lt;/year&gt;&lt;/dates&gt;&lt;publisher&gt;SAGE&lt;/publisher&gt;&lt;urls&gt;&lt;/urls&gt;&lt;/record&gt;&lt;/Cite&gt;&lt;/EndNote&gt;</w:instrText>
      </w:r>
      <w:r w:rsidR="0019323B">
        <w:fldChar w:fldCharType="separate"/>
      </w:r>
      <w:r w:rsidR="00BF2C6C">
        <w:rPr>
          <w:noProof/>
        </w:rPr>
        <w:t>(</w:t>
      </w:r>
      <w:hyperlink w:anchor="_ENREF_21" w:tooltip="Silverman, 2013 #245" w:history="1">
        <w:r w:rsidR="009B02F6">
          <w:rPr>
            <w:noProof/>
          </w:rPr>
          <w:t>21</w:t>
        </w:r>
      </w:hyperlink>
      <w:r w:rsidR="00BF2C6C">
        <w:rPr>
          <w:noProof/>
        </w:rPr>
        <w:t>)</w:t>
      </w:r>
      <w:r w:rsidR="0019323B">
        <w:fldChar w:fldCharType="end"/>
      </w:r>
      <w:r w:rsidR="00EA11EB">
        <w:t xml:space="preserve"> </w:t>
      </w:r>
      <w:r w:rsidR="00A564BB">
        <w:t>Analysis was continued until</w:t>
      </w:r>
      <w:r w:rsidR="00C05178">
        <w:t xml:space="preserve"> data saturation and theoretical sampling</w:t>
      </w:r>
      <w:r w:rsidR="00A564BB">
        <w:t xml:space="preserve"> was achieved</w:t>
      </w:r>
      <w:r w:rsidR="00C05178">
        <w:t>.</w:t>
      </w:r>
    </w:p>
    <w:p w:rsidR="00B27A39" w:rsidRPr="005A7F31" w:rsidRDefault="00B27A39" w:rsidP="005A7F31">
      <w:pPr>
        <w:rPr>
          <w:b/>
        </w:rPr>
      </w:pPr>
      <w:r w:rsidRPr="005A7F31">
        <w:rPr>
          <w:b/>
        </w:rPr>
        <w:t>R</w:t>
      </w:r>
      <w:r w:rsidR="005A7F31">
        <w:rPr>
          <w:b/>
        </w:rPr>
        <w:t>ESULTS</w:t>
      </w:r>
    </w:p>
    <w:p w:rsidR="00B27A39" w:rsidRPr="00B27A39" w:rsidRDefault="00B64C3D" w:rsidP="00B27A39">
      <w:r>
        <w:t>Interviews</w:t>
      </w:r>
      <w:r w:rsidR="00B27A39">
        <w:t xml:space="preserve"> </w:t>
      </w:r>
      <w:r w:rsidR="004775AA">
        <w:t xml:space="preserve">discussed the </w:t>
      </w:r>
      <w:r w:rsidR="000A3163">
        <w:t xml:space="preserve">care of </w:t>
      </w:r>
      <w:r w:rsidR="00DD07FB">
        <w:t>twenty-four</w:t>
      </w:r>
      <w:r w:rsidR="00CB2723">
        <w:t xml:space="preserve"> older</w:t>
      </w:r>
      <w:r w:rsidR="000A3163">
        <w:t xml:space="preserve"> people</w:t>
      </w:r>
      <w:r w:rsidR="009C4D72">
        <w:t>.</w:t>
      </w:r>
      <w:r w:rsidR="00B27A39" w:rsidRPr="00B27A39">
        <w:t xml:space="preserve"> </w:t>
      </w:r>
      <w:r w:rsidR="00C05178">
        <w:t>T</w:t>
      </w:r>
      <w:r w:rsidR="00DD07FB">
        <w:t xml:space="preserve">wenty-two </w:t>
      </w:r>
      <w:r w:rsidR="004775AA">
        <w:t xml:space="preserve">cases </w:t>
      </w:r>
      <w:r w:rsidR="00C05178">
        <w:t>were analysed,</w:t>
      </w:r>
      <w:r w:rsidR="00C05178" w:rsidRPr="00C05178">
        <w:t xml:space="preserve"> </w:t>
      </w:r>
      <w:r w:rsidR="00C05178">
        <w:t xml:space="preserve">two </w:t>
      </w:r>
      <w:r w:rsidR="00092E4F">
        <w:t xml:space="preserve">were found to be </w:t>
      </w:r>
      <w:r w:rsidR="00C05178" w:rsidRPr="00B27A39">
        <w:t xml:space="preserve">aged less than </w:t>
      </w:r>
      <w:r w:rsidR="005A4D8D">
        <w:t>80</w:t>
      </w:r>
      <w:r w:rsidR="00F30754">
        <w:t xml:space="preserve"> </w:t>
      </w:r>
      <w:r w:rsidR="00C05178" w:rsidRPr="00B27A39">
        <w:t xml:space="preserve">years </w:t>
      </w:r>
      <w:r w:rsidR="00092E4F">
        <w:t xml:space="preserve">and </w:t>
      </w:r>
      <w:r w:rsidR="00C05178" w:rsidRPr="00B27A39">
        <w:t>excluded</w:t>
      </w:r>
      <w:r w:rsidR="00092E4F">
        <w:t>.</w:t>
      </w:r>
      <w:r w:rsidR="00C05178">
        <w:t xml:space="preserve"> </w:t>
      </w:r>
      <w:r w:rsidR="00092E4F">
        <w:t>T</w:t>
      </w:r>
      <w:r w:rsidR="00C05178">
        <w:t xml:space="preserve">he characteristics of the cases </w:t>
      </w:r>
      <w:r w:rsidR="00092E4F">
        <w:t xml:space="preserve">analysed </w:t>
      </w:r>
      <w:r w:rsidR="00B27A39" w:rsidRPr="00B27A39">
        <w:t xml:space="preserve">are shown in </w:t>
      </w:r>
      <w:r w:rsidR="00C65E39">
        <w:t xml:space="preserve">Box </w:t>
      </w:r>
      <w:r w:rsidR="0085685E">
        <w:t>3</w:t>
      </w:r>
      <w:r w:rsidR="00B27A39" w:rsidRPr="00B27A39">
        <w:t xml:space="preserve">. </w:t>
      </w:r>
      <w:r w:rsidR="009C4D72">
        <w:t>Individual</w:t>
      </w:r>
      <w:r w:rsidR="00F30754">
        <w:t xml:space="preserve"> case </w:t>
      </w:r>
      <w:r w:rsidR="000C0FCF">
        <w:t xml:space="preserve">summaries </w:t>
      </w:r>
      <w:r w:rsidR="00B24A60">
        <w:t xml:space="preserve">are </w:t>
      </w:r>
      <w:r w:rsidR="00092E4F">
        <w:t xml:space="preserve">detailed </w:t>
      </w:r>
      <w:r w:rsidR="00B24A60">
        <w:t>in appendix 1</w:t>
      </w:r>
      <w:r w:rsidR="009C4D72">
        <w:t xml:space="preserve">; GP </w:t>
      </w:r>
      <w:r w:rsidR="00182D9A">
        <w:t>case identification codes are attached to quotations</w:t>
      </w:r>
      <w:r w:rsidR="00B24A60">
        <w:t>.</w:t>
      </w:r>
      <w:r w:rsidR="00EA11EB">
        <w:t xml:space="preserve"> </w:t>
      </w:r>
    </w:p>
    <w:tbl>
      <w:tblPr>
        <w:tblStyle w:val="TableGrid"/>
        <w:tblW w:w="0" w:type="auto"/>
        <w:tblInd w:w="205" w:type="dxa"/>
        <w:tblCellMar>
          <w:top w:w="115" w:type="dxa"/>
          <w:left w:w="115" w:type="dxa"/>
          <w:bottom w:w="115" w:type="dxa"/>
          <w:right w:w="115" w:type="dxa"/>
        </w:tblCellMar>
        <w:tblLook w:val="04A0" w:firstRow="1" w:lastRow="0" w:firstColumn="1" w:lastColumn="0" w:noHBand="0" w:noVBand="1"/>
      </w:tblPr>
      <w:tblGrid>
        <w:gridCol w:w="2222"/>
        <w:gridCol w:w="5474"/>
      </w:tblGrid>
      <w:tr w:rsidR="00B27A39" w:rsidRPr="00B27A39" w:rsidTr="00301637">
        <w:trPr>
          <w:trHeight w:val="271"/>
        </w:trPr>
        <w:tc>
          <w:tcPr>
            <w:tcW w:w="7696" w:type="dxa"/>
            <w:gridSpan w:val="2"/>
          </w:tcPr>
          <w:p w:rsidR="00B27A39" w:rsidRPr="00B27A39" w:rsidRDefault="0085685E" w:rsidP="0085685E">
            <w:pPr>
              <w:spacing w:line="240" w:lineRule="auto"/>
              <w:rPr>
                <w:b/>
                <w:bCs/>
              </w:rPr>
            </w:pPr>
            <w:r>
              <w:rPr>
                <w:b/>
                <w:bCs/>
              </w:rPr>
              <w:t>Box 3:</w:t>
            </w:r>
            <w:r w:rsidR="00777CAE">
              <w:rPr>
                <w:b/>
                <w:bCs/>
              </w:rPr>
              <w:t xml:space="preserve"> </w:t>
            </w:r>
            <w:r w:rsidR="00B27A39" w:rsidRPr="00B27A39">
              <w:rPr>
                <w:b/>
                <w:bCs/>
              </w:rPr>
              <w:t xml:space="preserve">Characteristics of </w:t>
            </w:r>
            <w:r w:rsidR="000A3163">
              <w:rPr>
                <w:b/>
                <w:bCs/>
              </w:rPr>
              <w:t>clinical case</w:t>
            </w:r>
            <w:r w:rsidR="004775AA">
              <w:rPr>
                <w:b/>
                <w:bCs/>
              </w:rPr>
              <w:t>s</w:t>
            </w:r>
            <w:r w:rsidR="000A3163">
              <w:rPr>
                <w:b/>
                <w:bCs/>
              </w:rPr>
              <w:t xml:space="preserve"> </w:t>
            </w:r>
          </w:p>
        </w:tc>
      </w:tr>
      <w:tr w:rsidR="00B27A39" w:rsidRPr="00B27A39" w:rsidTr="00301637">
        <w:trPr>
          <w:trHeight w:val="286"/>
        </w:trPr>
        <w:tc>
          <w:tcPr>
            <w:tcW w:w="2222" w:type="dxa"/>
          </w:tcPr>
          <w:p w:rsidR="00B27A39" w:rsidRPr="00B27A39" w:rsidRDefault="00B27A39" w:rsidP="000A3163">
            <w:pPr>
              <w:spacing w:line="240" w:lineRule="auto"/>
            </w:pPr>
            <w:r w:rsidRPr="00B27A39">
              <w:t>Gender</w:t>
            </w:r>
            <w:r w:rsidR="000A3163">
              <w:t xml:space="preserve"> </w:t>
            </w:r>
          </w:p>
        </w:tc>
        <w:tc>
          <w:tcPr>
            <w:tcW w:w="5474" w:type="dxa"/>
          </w:tcPr>
          <w:p w:rsidR="00B27A39" w:rsidRPr="00B27A39" w:rsidRDefault="00B27A39" w:rsidP="009D7D26">
            <w:pPr>
              <w:spacing w:line="240" w:lineRule="auto"/>
            </w:pPr>
            <w:r w:rsidRPr="00B27A39">
              <w:t>1</w:t>
            </w:r>
            <w:r w:rsidR="009D7D26">
              <w:t>0</w:t>
            </w:r>
            <w:r w:rsidRPr="00B27A39">
              <w:t xml:space="preserve"> Male, 1</w:t>
            </w:r>
            <w:r w:rsidR="009D7D26">
              <w:t>2</w:t>
            </w:r>
            <w:r w:rsidRPr="00B27A39">
              <w:t xml:space="preserve"> Female</w:t>
            </w:r>
          </w:p>
        </w:tc>
      </w:tr>
      <w:tr w:rsidR="00B27A39" w:rsidRPr="00B27A39" w:rsidTr="00301637">
        <w:trPr>
          <w:trHeight w:val="271"/>
        </w:trPr>
        <w:tc>
          <w:tcPr>
            <w:tcW w:w="2222" w:type="dxa"/>
          </w:tcPr>
          <w:p w:rsidR="00B27A39" w:rsidRPr="00B27A39" w:rsidRDefault="00B27A39" w:rsidP="00B27A39">
            <w:pPr>
              <w:spacing w:line="240" w:lineRule="auto"/>
            </w:pPr>
            <w:r w:rsidRPr="00B27A39">
              <w:t>Age</w:t>
            </w:r>
          </w:p>
        </w:tc>
        <w:tc>
          <w:tcPr>
            <w:tcW w:w="5474" w:type="dxa"/>
          </w:tcPr>
          <w:p w:rsidR="00B27A39" w:rsidRPr="00B27A39" w:rsidRDefault="00B27A39" w:rsidP="005A4D8D">
            <w:pPr>
              <w:spacing w:line="240" w:lineRule="auto"/>
            </w:pPr>
            <w:r w:rsidRPr="00B27A39">
              <w:t>80-101</w:t>
            </w:r>
            <w:r w:rsidR="00F30754">
              <w:t xml:space="preserve"> </w:t>
            </w:r>
            <w:r w:rsidRPr="00B27A39">
              <w:t>years</w:t>
            </w:r>
            <w:r w:rsidR="009D7D26">
              <w:t xml:space="preserve"> (median</w:t>
            </w:r>
            <w:r w:rsidR="00B233B4">
              <w:t xml:space="preserve"> 88</w:t>
            </w:r>
            <w:r w:rsidR="00F30754">
              <w:t xml:space="preserve"> </w:t>
            </w:r>
            <w:r w:rsidR="00B233B4">
              <w:t>years, mean 93</w:t>
            </w:r>
            <w:r w:rsidR="00F30754">
              <w:t xml:space="preserve"> </w:t>
            </w:r>
            <w:r w:rsidR="00B233B4">
              <w:t>years)</w:t>
            </w:r>
          </w:p>
        </w:tc>
      </w:tr>
      <w:tr w:rsidR="00B27A39" w:rsidRPr="00B27A39" w:rsidTr="00301637">
        <w:trPr>
          <w:trHeight w:val="271"/>
        </w:trPr>
        <w:tc>
          <w:tcPr>
            <w:tcW w:w="2222" w:type="dxa"/>
          </w:tcPr>
          <w:p w:rsidR="00B27A39" w:rsidRPr="00B27A39" w:rsidRDefault="00B27A39" w:rsidP="00B27A39">
            <w:pPr>
              <w:spacing w:line="240" w:lineRule="auto"/>
            </w:pPr>
            <w:r w:rsidRPr="00B27A39">
              <w:t>Residence</w:t>
            </w:r>
          </w:p>
        </w:tc>
        <w:tc>
          <w:tcPr>
            <w:tcW w:w="5474" w:type="dxa"/>
          </w:tcPr>
          <w:p w:rsidR="00B27A39" w:rsidRPr="00B27A39" w:rsidRDefault="00B27A39" w:rsidP="009D7D26">
            <w:pPr>
              <w:spacing w:line="240" w:lineRule="auto"/>
            </w:pPr>
            <w:r w:rsidRPr="00B27A39">
              <w:t>1</w:t>
            </w:r>
            <w:r w:rsidR="009D7D26">
              <w:t>5</w:t>
            </w:r>
            <w:r w:rsidRPr="00B27A39">
              <w:t xml:space="preserve"> Community dwelling, </w:t>
            </w:r>
            <w:r w:rsidR="009D7D26">
              <w:t>7</w:t>
            </w:r>
            <w:r w:rsidRPr="00B27A39">
              <w:t xml:space="preserve"> Care Home</w:t>
            </w:r>
          </w:p>
        </w:tc>
      </w:tr>
      <w:tr w:rsidR="00B27A39" w:rsidRPr="00B27A39" w:rsidTr="00301637">
        <w:trPr>
          <w:trHeight w:val="650"/>
        </w:trPr>
        <w:tc>
          <w:tcPr>
            <w:tcW w:w="2222" w:type="dxa"/>
          </w:tcPr>
          <w:p w:rsidR="00B27A39" w:rsidRPr="00B27A39" w:rsidRDefault="000A3163" w:rsidP="009B02F6">
            <w:pPr>
              <w:spacing w:line="240" w:lineRule="auto"/>
            </w:pPr>
            <w:r>
              <w:t>D</w:t>
            </w:r>
            <w:r w:rsidR="00544AC9">
              <w:t>ominant d</w:t>
            </w:r>
            <w:r>
              <w:t>iagnos</w:t>
            </w:r>
            <w:r w:rsidR="00544AC9">
              <w:t>t</w:t>
            </w:r>
            <w:r>
              <w:t>i</w:t>
            </w:r>
            <w:r w:rsidR="00544AC9">
              <w:t>c</w:t>
            </w:r>
            <w:r w:rsidR="009C251A">
              <w:t xml:space="preserve"> </w:t>
            </w:r>
            <w:r w:rsidR="005A4D8D">
              <w:t>trajectory</w:t>
            </w:r>
            <w:r w:rsidR="005A4D8D">
              <w:fldChar w:fldCharType="begin"/>
            </w:r>
            <w:r w:rsidR="00BF2C6C">
              <w:instrText xml:space="preserve"> ADDIN EN.CITE &lt;EndNote&gt;&lt;Cite&gt;&lt;Author&gt;GSF&lt;/Author&gt;&lt;Year&gt;2011&lt;/Year&gt;&lt;RecNum&gt;126&lt;/RecNum&gt;&lt;DisplayText&gt;(10)&lt;/DisplayText&gt;&lt;record&gt;&lt;rec-number&gt;126&lt;/rec-number&gt;&lt;foreign-keys&gt;&lt;key app="EN" db-id="aap5wd0f7dt258etw5vvr9aodvt0sfzx2rsv"&gt;126&lt;/key&gt;&lt;/foreign-keys&gt;&lt;ref-type name="Web Page"&gt;12&lt;/ref-type&gt;&lt;contributors&gt;&lt;authors&gt;&lt;author&gt;GSF&lt;/author&gt;&lt;/authors&gt;&lt;secondary-authors&gt;&lt;author&gt;Thomas, K&lt;/author&gt;&lt;/secondary-authors&gt;&lt;/contributors&gt;&lt;titles&gt;&lt;title&gt;The GSF Prognostic Indicator Guidance&lt;/title&gt;&lt;/titles&gt;&lt;volume&gt;2013&lt;/volume&gt;&lt;number&gt;July&lt;/number&gt;&lt;dates&gt;&lt;year&gt;2011&lt;/year&gt;&lt;/dates&gt;&lt;pub-location&gt;www.goldstandardsframework.org.uk/Resources&lt;/pub-location&gt;&lt;urls&gt;&lt;/urls&gt;&lt;/record&gt;&lt;/Cite&gt;&lt;/EndNote&gt;</w:instrText>
            </w:r>
            <w:r w:rsidR="005A4D8D">
              <w:fldChar w:fldCharType="separate"/>
            </w:r>
            <w:r w:rsidR="00BF2C6C">
              <w:rPr>
                <w:noProof/>
              </w:rPr>
              <w:t>(</w:t>
            </w:r>
            <w:hyperlink w:anchor="_ENREF_10" w:tooltip="GSF, 2011 #126" w:history="1">
              <w:r w:rsidR="009B02F6">
                <w:rPr>
                  <w:noProof/>
                </w:rPr>
                <w:t>10</w:t>
              </w:r>
            </w:hyperlink>
            <w:r w:rsidR="00BF2C6C">
              <w:rPr>
                <w:noProof/>
              </w:rPr>
              <w:t>)</w:t>
            </w:r>
            <w:r w:rsidR="005A4D8D">
              <w:fldChar w:fldCharType="end"/>
            </w:r>
          </w:p>
        </w:tc>
        <w:tc>
          <w:tcPr>
            <w:tcW w:w="5474" w:type="dxa"/>
          </w:tcPr>
          <w:p w:rsidR="00B27A39" w:rsidRPr="00B27A39" w:rsidRDefault="00B27A39" w:rsidP="009D7D26">
            <w:pPr>
              <w:spacing w:line="240" w:lineRule="auto"/>
            </w:pPr>
            <w:r w:rsidRPr="00B27A39">
              <w:t>6 Cancer, 6 Organ</w:t>
            </w:r>
            <w:r w:rsidR="00A354A0">
              <w:t xml:space="preserve"> Failure</w:t>
            </w:r>
            <w:r w:rsidRPr="00B27A39">
              <w:t>, 1</w:t>
            </w:r>
            <w:r w:rsidR="009D7D26">
              <w:t>0</w:t>
            </w:r>
            <w:r w:rsidRPr="00B27A39">
              <w:t xml:space="preserve"> Frailty/Dementia, </w:t>
            </w:r>
          </w:p>
        </w:tc>
      </w:tr>
    </w:tbl>
    <w:p w:rsidR="009304AC" w:rsidRDefault="009304AC" w:rsidP="00387DF3"/>
    <w:p w:rsidR="00A82E16" w:rsidRPr="001356BB" w:rsidRDefault="000F5CD2" w:rsidP="00BD4E39">
      <w:pPr>
        <w:rPr>
          <w:i/>
        </w:rPr>
      </w:pPr>
      <w:r w:rsidRPr="001C42DF">
        <w:t xml:space="preserve">Doctors </w:t>
      </w:r>
      <w:r>
        <w:t>discussed</w:t>
      </w:r>
      <w:r w:rsidRPr="001C42DF">
        <w:t xml:space="preserve"> a wide range of clinical, socia</w:t>
      </w:r>
      <w:r w:rsidR="005A4D8D">
        <w:t>l and psychological factors;</w:t>
      </w:r>
      <w:r w:rsidR="00571BC7">
        <w:t xml:space="preserve"> however,</w:t>
      </w:r>
      <w:r w:rsidR="00C9025D">
        <w:t xml:space="preserve"> </w:t>
      </w:r>
      <w:r w:rsidR="00571BC7">
        <w:t>t</w:t>
      </w:r>
      <w:r w:rsidR="009C4D72">
        <w:t>wo major themes emerged</w:t>
      </w:r>
      <w:r w:rsidR="00571BC7">
        <w:t>.</w:t>
      </w:r>
      <w:r w:rsidR="009C4D72">
        <w:t xml:space="preserve"> </w:t>
      </w:r>
      <w:r w:rsidR="00571BC7">
        <w:t>F</w:t>
      </w:r>
      <w:r w:rsidR="009C4D72">
        <w:t>irst the difficult</w:t>
      </w:r>
      <w:r w:rsidR="00BB153A">
        <w:t>ies</w:t>
      </w:r>
      <w:r w:rsidR="009C4D72">
        <w:t xml:space="preserve"> experienced by GPs when </w:t>
      </w:r>
      <w:r w:rsidR="009C4D72">
        <w:lastRenderedPageBreak/>
        <w:t>considering prognosis and second the</w:t>
      </w:r>
      <w:r w:rsidR="00571BC7">
        <w:t>ir</w:t>
      </w:r>
      <w:r w:rsidR="009C4D72">
        <w:t xml:space="preserve"> concerns </w:t>
      </w:r>
      <w:r w:rsidR="00BB153A">
        <w:t xml:space="preserve">when </w:t>
      </w:r>
      <w:r w:rsidR="009C4D72">
        <w:t xml:space="preserve">considering advance care plans. </w:t>
      </w:r>
      <w:r w:rsidR="00571BC7">
        <w:t>There was strong consistency in the content of case discussions and category headings</w:t>
      </w:r>
      <w:r w:rsidR="005A4D8D">
        <w:t xml:space="preserve"> included</w:t>
      </w:r>
      <w:r w:rsidR="00571BC7">
        <w:t xml:space="preserve"> clinical history, symptom burden, acute events, psychosocial considerations and advance care planning. </w:t>
      </w:r>
      <w:r w:rsidR="000C0FCF">
        <w:t>D</w:t>
      </w:r>
      <w:r w:rsidR="00DD07FB">
        <w:t xml:space="preserve">ata within </w:t>
      </w:r>
      <w:r w:rsidR="00571BC7">
        <w:t xml:space="preserve">these </w:t>
      </w:r>
      <w:r w:rsidR="00DD07FB">
        <w:t>categor</w:t>
      </w:r>
      <w:r w:rsidR="00571BC7">
        <w:t xml:space="preserve">ies </w:t>
      </w:r>
      <w:r w:rsidR="00BE4074">
        <w:t xml:space="preserve">were </w:t>
      </w:r>
      <w:r w:rsidR="000C0FCF">
        <w:t xml:space="preserve">explored to consider how </w:t>
      </w:r>
      <w:r w:rsidR="00BE4074">
        <w:t xml:space="preserve">they </w:t>
      </w:r>
      <w:r w:rsidR="000C0FCF">
        <w:t xml:space="preserve">might </w:t>
      </w:r>
      <w:r w:rsidR="00DD07FB">
        <w:t xml:space="preserve">be associated </w:t>
      </w:r>
      <w:r w:rsidR="001356BB">
        <w:t>with expressions of certainty or confidence.</w:t>
      </w:r>
      <w:r w:rsidR="00DD07FB">
        <w:t xml:space="preserve"> </w:t>
      </w:r>
    </w:p>
    <w:p w:rsidR="008C0886" w:rsidRDefault="00BE4074" w:rsidP="008C0886">
      <w:pPr>
        <w:rPr>
          <w:rFonts w:cs="Arial"/>
          <w:color w:val="000000"/>
        </w:rPr>
      </w:pPr>
      <w:r w:rsidRPr="000F0E95">
        <w:rPr>
          <w:b/>
        </w:rPr>
        <w:t>The difficult</w:t>
      </w:r>
      <w:r w:rsidR="00BB153A">
        <w:rPr>
          <w:b/>
        </w:rPr>
        <w:t>ies</w:t>
      </w:r>
      <w:r w:rsidRPr="000F0E95">
        <w:rPr>
          <w:b/>
        </w:rPr>
        <w:t xml:space="preserve"> experienced by GPs when considering prognosis</w:t>
      </w:r>
      <w:r w:rsidR="00E569A8">
        <w:rPr>
          <w:b/>
        </w:rPr>
        <w:t>:</w:t>
      </w:r>
      <w:r w:rsidR="000F0E95">
        <w:rPr>
          <w:b/>
        </w:rPr>
        <w:t xml:space="preserve"> </w:t>
      </w:r>
      <w:r w:rsidR="008B5174">
        <w:t>Diagnosis, rat</w:t>
      </w:r>
      <w:r w:rsidR="008C0886">
        <w:t>e of decline,</w:t>
      </w:r>
      <w:r w:rsidR="008B5174">
        <w:t xml:space="preserve"> treatment options</w:t>
      </w:r>
      <w:r w:rsidR="008C0886">
        <w:t>, co-morbidity and past medical history</w:t>
      </w:r>
      <w:r w:rsidR="008B5174">
        <w:t xml:space="preserve"> were discussed in all cases. </w:t>
      </w:r>
      <w:r w:rsidR="0081119B">
        <w:t>A</w:t>
      </w:r>
      <w:r w:rsidR="00F80AB3">
        <w:t xml:space="preserve"> clear</w:t>
      </w:r>
      <w:r w:rsidR="0081119B">
        <w:t xml:space="preserve"> </w:t>
      </w:r>
      <w:r w:rsidR="00F80AB3">
        <w:t>diagnosis</w:t>
      </w:r>
      <w:r w:rsidR="005A4D8D">
        <w:t>,</w:t>
      </w:r>
      <w:r w:rsidR="00F80AB3">
        <w:t xml:space="preserve"> rapid rate of decline</w:t>
      </w:r>
      <w:r w:rsidR="00BB153A" w:rsidRPr="00BB153A">
        <w:t xml:space="preserve"> </w:t>
      </w:r>
      <w:r w:rsidR="005A4D8D">
        <w:t xml:space="preserve">and information communicated by secondary care to suggest active treatment options were not possible </w:t>
      </w:r>
      <w:r w:rsidR="00BB153A">
        <w:t>were strongly associated with expressions of confidence when considering prognosis</w:t>
      </w:r>
      <w:r w:rsidR="005A4D8D">
        <w:t>.</w:t>
      </w:r>
      <w:r w:rsidR="004621E8" w:rsidRPr="004621E8">
        <w:t xml:space="preserve"> </w:t>
      </w:r>
      <w:r w:rsidR="005A4D8D">
        <w:t>T</w:t>
      </w:r>
      <w:r w:rsidR="004621E8">
        <w:t>his typically occurred when discussing cases with a diagnosis of cancer but much less frequently in non-malignant disease</w:t>
      </w:r>
      <w:r w:rsidR="00BB153A">
        <w:t xml:space="preserve">. </w:t>
      </w:r>
    </w:p>
    <w:p w:rsidR="00DA2717" w:rsidRDefault="00DA2717" w:rsidP="00DA2717">
      <w:pPr>
        <w:ind w:left="720" w:firstLine="720"/>
      </w:pPr>
      <w:r w:rsidRPr="008B5174">
        <w:rPr>
          <w:i/>
        </w:rPr>
        <w:t>“So it all feels a little bit tentative and I don’t have the confidence</w:t>
      </w:r>
      <w:r w:rsidR="00A27907">
        <w:rPr>
          <w:i/>
        </w:rPr>
        <w:t>…</w:t>
      </w:r>
      <w:r w:rsidRPr="008B5174">
        <w:rPr>
          <w:i/>
        </w:rPr>
        <w:t xml:space="preserve"> you end up saying I think it’s a little bit of a lot of things, rather than in the previous case where you can say, well you’ve got a tumour growing on your pancreas.</w:t>
      </w:r>
      <w:r w:rsidR="00C75578">
        <w:rPr>
          <w:i/>
        </w:rPr>
        <w:t xml:space="preserve">” </w:t>
      </w:r>
      <w:r w:rsidR="00C75578">
        <w:t>(GPA P2)</w:t>
      </w:r>
      <w:r>
        <w:rPr>
          <w:i/>
        </w:rPr>
        <w:t xml:space="preserve"> </w:t>
      </w:r>
    </w:p>
    <w:p w:rsidR="008B5174" w:rsidRDefault="00245449" w:rsidP="00BD4E39">
      <w:r>
        <w:t xml:space="preserve">Symptoms </w:t>
      </w:r>
      <w:r w:rsidR="003F6D56">
        <w:t xml:space="preserve">commonly </w:t>
      </w:r>
      <w:r w:rsidR="003F76D5">
        <w:t>described included</w:t>
      </w:r>
      <w:r w:rsidR="00A354A0">
        <w:t xml:space="preserve"> breathlessness, fatigue, weakness, reduced appetite</w:t>
      </w:r>
      <w:r w:rsidR="003F76D5">
        <w:t>,</w:t>
      </w:r>
      <w:r w:rsidR="00A354A0">
        <w:t xml:space="preserve"> weight loss,</w:t>
      </w:r>
      <w:r w:rsidR="00444A69">
        <w:t xml:space="preserve"> </w:t>
      </w:r>
      <w:r w:rsidR="003F76D5">
        <w:t>poor</w:t>
      </w:r>
      <w:r w:rsidR="00A354A0">
        <w:t xml:space="preserve"> mobility</w:t>
      </w:r>
      <w:r w:rsidR="002F1C1C">
        <w:t>,</w:t>
      </w:r>
      <w:r w:rsidR="00A354A0">
        <w:t xml:space="preserve"> cogniti</w:t>
      </w:r>
      <w:r w:rsidR="002F1C1C">
        <w:t>ve impairment</w:t>
      </w:r>
      <w:r w:rsidR="00A354A0">
        <w:t xml:space="preserve"> and dependency for activities of daily living</w:t>
      </w:r>
      <w:r w:rsidR="003F76D5">
        <w:t>.</w:t>
      </w:r>
      <w:r w:rsidR="00DA2717" w:rsidRPr="00DA2717">
        <w:t xml:space="preserve"> </w:t>
      </w:r>
      <w:r w:rsidR="00DA2717">
        <w:t xml:space="preserve">A high symptom burden and poor functional capacity </w:t>
      </w:r>
      <w:r w:rsidR="00A354A0">
        <w:t xml:space="preserve">were reported in </w:t>
      </w:r>
      <w:r w:rsidR="00E63033">
        <w:t xml:space="preserve">all the </w:t>
      </w:r>
      <w:r w:rsidR="00A354A0">
        <w:t>cases</w:t>
      </w:r>
      <w:r w:rsidR="00E63033">
        <w:t xml:space="preserve"> with non-malignant disease</w:t>
      </w:r>
      <w:r w:rsidR="00A9410E">
        <w:t>, h</w:t>
      </w:r>
      <w:r w:rsidR="00E80FF9">
        <w:t xml:space="preserve">owever, </w:t>
      </w:r>
      <w:r w:rsidR="00E63033">
        <w:t>these factors alone did not appear to give prognostic confidence</w:t>
      </w:r>
      <w:r w:rsidR="00A9410E">
        <w:t xml:space="preserve">. </w:t>
      </w:r>
    </w:p>
    <w:p w:rsidR="00444A69" w:rsidRPr="00A9410E" w:rsidRDefault="00DA2717" w:rsidP="0071165F">
      <w:pPr>
        <w:ind w:left="720" w:firstLine="720"/>
      </w:pPr>
      <w:r w:rsidRPr="008B5174" w:rsidDel="00DA2717">
        <w:rPr>
          <w:i/>
        </w:rPr>
        <w:t xml:space="preserve"> </w:t>
      </w:r>
      <w:r w:rsidR="000D1028">
        <w:rPr>
          <w:i/>
        </w:rPr>
        <w:t xml:space="preserve">“She’s completely bed bound, eats and drinks sometimes, a </w:t>
      </w:r>
      <w:r w:rsidR="00BA5C55">
        <w:rPr>
          <w:i/>
        </w:rPr>
        <w:t>little.</w:t>
      </w:r>
      <w:r w:rsidR="000D1028">
        <w:rPr>
          <w:i/>
        </w:rPr>
        <w:t xml:space="preserve"> I</w:t>
      </w:r>
      <w:r w:rsidR="00F80AB3" w:rsidRPr="000559EA">
        <w:rPr>
          <w:i/>
        </w:rPr>
        <w:t>’ve been expecting her to die for about a year but she hasn’t</w:t>
      </w:r>
      <w:r w:rsidR="00CC7EBB">
        <w:rPr>
          <w:i/>
        </w:rPr>
        <w:t xml:space="preserve">…. </w:t>
      </w:r>
      <w:r w:rsidR="0053444A">
        <w:rPr>
          <w:i/>
        </w:rPr>
        <w:t>S</w:t>
      </w:r>
      <w:r w:rsidR="00F80AB3" w:rsidRPr="000559EA">
        <w:rPr>
          <w:i/>
        </w:rPr>
        <w:t xml:space="preserve">he hasn’t really </w:t>
      </w:r>
      <w:r w:rsidR="00F80AB3" w:rsidRPr="000559EA">
        <w:rPr>
          <w:i/>
        </w:rPr>
        <w:lastRenderedPageBreak/>
        <w:t>got much in the way of past medical history. I don’t know if she’s one I’m sure about or not, because if she w</w:t>
      </w:r>
      <w:r w:rsidR="00F80AB3">
        <w:rPr>
          <w:i/>
        </w:rPr>
        <w:t>ere</w:t>
      </w:r>
      <w:r w:rsidR="00F80AB3" w:rsidRPr="000559EA">
        <w:rPr>
          <w:i/>
        </w:rPr>
        <w:t xml:space="preserve"> here in a year it wouldn’t necessarily surprise me, I don’t know.” </w:t>
      </w:r>
      <w:r w:rsidR="00A9410E">
        <w:t>(GPC P1)</w:t>
      </w:r>
    </w:p>
    <w:p w:rsidR="00025D0B" w:rsidRPr="0092538C" w:rsidRDefault="0054276C" w:rsidP="001434DB">
      <w:pPr>
        <w:rPr>
          <w:rFonts w:cs="Arial"/>
          <w:color w:val="000000"/>
        </w:rPr>
      </w:pPr>
      <w:r>
        <w:rPr>
          <w:rFonts w:cs="Arial"/>
          <w:color w:val="000000"/>
        </w:rPr>
        <w:t>A recent hospital admission</w:t>
      </w:r>
      <w:r w:rsidR="00245449">
        <w:rPr>
          <w:rFonts w:cs="Arial"/>
          <w:color w:val="000000"/>
        </w:rPr>
        <w:t xml:space="preserve"> had occurred in </w:t>
      </w:r>
      <w:r w:rsidR="00AC4302">
        <w:rPr>
          <w:rFonts w:cs="Arial"/>
          <w:color w:val="000000"/>
        </w:rPr>
        <w:t>nine</w:t>
      </w:r>
      <w:r w:rsidR="00245449">
        <w:rPr>
          <w:rFonts w:cs="Arial"/>
          <w:color w:val="000000"/>
        </w:rPr>
        <w:t xml:space="preserve"> cases</w:t>
      </w:r>
      <w:r w:rsidR="0092538C">
        <w:rPr>
          <w:rFonts w:cs="Arial"/>
          <w:color w:val="000000"/>
        </w:rPr>
        <w:t xml:space="preserve">. However, </w:t>
      </w:r>
      <w:r w:rsidR="00025D0B">
        <w:rPr>
          <w:rFonts w:cs="Arial"/>
          <w:color w:val="000000"/>
        </w:rPr>
        <w:t xml:space="preserve">the </w:t>
      </w:r>
      <w:r w:rsidR="001526BC">
        <w:rPr>
          <w:rFonts w:cs="Arial"/>
          <w:color w:val="000000"/>
        </w:rPr>
        <w:t xml:space="preserve">possibility </w:t>
      </w:r>
      <w:r w:rsidR="00025D0B">
        <w:rPr>
          <w:rFonts w:cs="Arial"/>
          <w:color w:val="000000"/>
        </w:rPr>
        <w:t xml:space="preserve">of </w:t>
      </w:r>
      <w:r w:rsidR="001526BC">
        <w:rPr>
          <w:rFonts w:cs="Arial"/>
          <w:color w:val="000000"/>
        </w:rPr>
        <w:t xml:space="preserve">an </w:t>
      </w:r>
      <w:r w:rsidR="0092538C">
        <w:rPr>
          <w:rFonts w:cs="Arial"/>
          <w:color w:val="000000"/>
        </w:rPr>
        <w:t>acute event</w:t>
      </w:r>
      <w:r w:rsidR="00025D0B">
        <w:rPr>
          <w:rFonts w:cs="Arial"/>
          <w:color w:val="000000"/>
        </w:rPr>
        <w:t xml:space="preserve"> </w:t>
      </w:r>
      <w:r w:rsidR="0053330B">
        <w:rPr>
          <w:rFonts w:cs="Arial"/>
          <w:color w:val="000000"/>
        </w:rPr>
        <w:t xml:space="preserve">or hospital admission </w:t>
      </w:r>
      <w:r w:rsidR="00025D0B">
        <w:rPr>
          <w:rFonts w:cs="Arial"/>
          <w:color w:val="000000"/>
        </w:rPr>
        <w:t>was discussed</w:t>
      </w:r>
      <w:r w:rsidR="0092538C">
        <w:rPr>
          <w:rFonts w:cs="Arial"/>
          <w:color w:val="000000"/>
        </w:rPr>
        <w:t xml:space="preserve"> in all cases with non-malignant disease</w:t>
      </w:r>
      <w:r w:rsidR="00025D0B">
        <w:rPr>
          <w:rFonts w:cs="Arial"/>
          <w:color w:val="000000"/>
        </w:rPr>
        <w:t>.</w:t>
      </w:r>
      <w:r w:rsidR="0092538C">
        <w:rPr>
          <w:rFonts w:cs="Arial"/>
          <w:color w:val="000000"/>
        </w:rPr>
        <w:t xml:space="preserve"> </w:t>
      </w:r>
    </w:p>
    <w:p w:rsidR="006C0B55" w:rsidRPr="00F43502" w:rsidRDefault="006C0B55" w:rsidP="006C0B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cs="Arial"/>
          <w:color w:val="000000"/>
        </w:rPr>
      </w:pPr>
      <w:r>
        <w:rPr>
          <w:rFonts w:cs="Arial"/>
          <w:i/>
          <w:color w:val="000000"/>
        </w:rPr>
        <w:tab/>
      </w:r>
      <w:r w:rsidRPr="007303BE">
        <w:rPr>
          <w:rFonts w:cs="Arial"/>
          <w:i/>
          <w:color w:val="000000"/>
        </w:rPr>
        <w:t xml:space="preserve">“She’s clearly been going downhill, just gradually, steadily over quite a long period of time and the amount of care package has been steadily escalating. But she hasn’t been acutely unwell, a simple UTI or a cold that’s going to probably tip the balance.” </w:t>
      </w:r>
      <w:r w:rsidR="00F43502">
        <w:rPr>
          <w:rFonts w:cs="Arial"/>
          <w:color w:val="000000"/>
        </w:rPr>
        <w:t>(GPG P1)</w:t>
      </w:r>
    </w:p>
    <w:p w:rsidR="0054276C" w:rsidRPr="00897F4D" w:rsidRDefault="00C7439A" w:rsidP="001434DB">
      <w:pPr>
        <w:rPr>
          <w:rFonts w:cs="Arial"/>
          <w:color w:val="000000"/>
        </w:rPr>
      </w:pPr>
      <w:r>
        <w:rPr>
          <w:rFonts w:cs="Arial"/>
          <w:color w:val="000000"/>
        </w:rPr>
        <w:t>It was perceived that such event</w:t>
      </w:r>
      <w:r w:rsidR="005F7B2A">
        <w:rPr>
          <w:rFonts w:cs="Arial"/>
          <w:color w:val="000000"/>
        </w:rPr>
        <w:t>s</w:t>
      </w:r>
      <w:r>
        <w:rPr>
          <w:rFonts w:cs="Arial"/>
          <w:color w:val="000000"/>
        </w:rPr>
        <w:t xml:space="preserve"> could occur at any time</w:t>
      </w:r>
      <w:r w:rsidR="00F43502">
        <w:rPr>
          <w:rFonts w:cs="Arial"/>
          <w:color w:val="000000"/>
        </w:rPr>
        <w:t>,</w:t>
      </w:r>
      <w:r w:rsidR="0092538C">
        <w:rPr>
          <w:rFonts w:cs="Arial"/>
          <w:color w:val="000000"/>
        </w:rPr>
        <w:t xml:space="preserve"> but </w:t>
      </w:r>
      <w:r w:rsidR="00654F64">
        <w:t>might</w:t>
      </w:r>
      <w:r w:rsidR="00897F4D">
        <w:t xml:space="preserve"> not</w:t>
      </w:r>
      <w:r w:rsidR="005F6415">
        <w:t xml:space="preserve"> </w:t>
      </w:r>
      <w:r w:rsidR="00897F4D">
        <w:t>for many months</w:t>
      </w:r>
      <w:r w:rsidR="00F43502">
        <w:t xml:space="preserve">, </w:t>
      </w:r>
      <w:r w:rsidR="001526BC">
        <w:t>add</w:t>
      </w:r>
      <w:r w:rsidR="00012005">
        <w:t>ing further</w:t>
      </w:r>
      <w:r w:rsidR="001526BC">
        <w:t xml:space="preserve"> </w:t>
      </w:r>
      <w:r w:rsidR="0092538C">
        <w:t xml:space="preserve">to </w:t>
      </w:r>
      <w:r w:rsidR="005F7B2A">
        <w:t xml:space="preserve">a </w:t>
      </w:r>
      <w:r w:rsidR="00897F4D">
        <w:t xml:space="preserve">sense of </w:t>
      </w:r>
      <w:r w:rsidR="005F7B2A">
        <w:t xml:space="preserve">unpredictability. </w:t>
      </w:r>
      <w:r w:rsidR="001F7FD9">
        <w:t xml:space="preserve">This was </w:t>
      </w:r>
      <w:r w:rsidR="00A27907">
        <w:t xml:space="preserve">illustrated </w:t>
      </w:r>
      <w:r w:rsidR="00FA4F5F">
        <w:t xml:space="preserve">when </w:t>
      </w:r>
      <w:r w:rsidR="000018D1">
        <w:t>the</w:t>
      </w:r>
      <w:r w:rsidR="00FA4F5F">
        <w:t xml:space="preserve"> case a</w:t>
      </w:r>
      <w:r w:rsidR="00AE230A">
        <w:t xml:space="preserve"> GP had selected to discuss,</w:t>
      </w:r>
      <w:r w:rsidR="000018D1">
        <w:t xml:space="preserve"> “unexpectedly</w:t>
      </w:r>
      <w:r w:rsidR="00012005">
        <w:t>”</w:t>
      </w:r>
      <w:r w:rsidR="001F7FD9">
        <w:t xml:space="preserve"> die</w:t>
      </w:r>
      <w:r w:rsidR="000018D1">
        <w:t>d</w:t>
      </w:r>
      <w:r w:rsidR="001F7FD9">
        <w:t xml:space="preserve"> </w:t>
      </w:r>
      <w:r w:rsidR="00AA6077">
        <w:t xml:space="preserve">the night </w:t>
      </w:r>
      <w:r w:rsidR="001F7FD9">
        <w:t xml:space="preserve">before our interview: </w:t>
      </w:r>
    </w:p>
    <w:p w:rsidR="0054276C" w:rsidRPr="00F43502" w:rsidRDefault="0054276C" w:rsidP="0054276C">
      <w:pPr>
        <w:ind w:left="720" w:firstLine="720"/>
      </w:pPr>
      <w:r w:rsidRPr="007303BE">
        <w:rPr>
          <w:i/>
        </w:rPr>
        <w:t xml:space="preserve">“I suppose thinking about it, it’s funny that although you are expecting something to happen it does take you by surprise. So why did it happen on Thursday when it hasn’t happened for six months?” </w:t>
      </w:r>
      <w:r w:rsidR="00F43502">
        <w:t>(GPF P1)</w:t>
      </w:r>
    </w:p>
    <w:p w:rsidR="00974B82" w:rsidRDefault="008736AB" w:rsidP="00DE1D4F">
      <w:r>
        <w:t>S</w:t>
      </w:r>
      <w:r w:rsidR="00013EB9">
        <w:t>ocial circumstances</w:t>
      </w:r>
      <w:r>
        <w:t>,</w:t>
      </w:r>
      <w:r w:rsidR="00013EB9">
        <w:t xml:space="preserve"> support structures</w:t>
      </w:r>
      <w:r>
        <w:t>,</w:t>
      </w:r>
      <w:r w:rsidRPr="008736AB">
        <w:rPr>
          <w:rFonts w:cs="Arial"/>
          <w:color w:val="000000"/>
        </w:rPr>
        <w:t xml:space="preserve"> </w:t>
      </w:r>
      <w:r>
        <w:rPr>
          <w:rFonts w:cs="Arial"/>
          <w:color w:val="000000"/>
        </w:rPr>
        <w:t>mental state and cognitive capacity were discussed in all cases</w:t>
      </w:r>
      <w:r w:rsidR="00013EB9">
        <w:t xml:space="preserve">. </w:t>
      </w:r>
      <w:r>
        <w:rPr>
          <w:rFonts w:cs="Arial"/>
          <w:color w:val="000000"/>
        </w:rPr>
        <w:t>I</w:t>
      </w:r>
      <w:r w:rsidR="00417509">
        <w:rPr>
          <w:rFonts w:cs="Arial"/>
          <w:color w:val="000000"/>
        </w:rPr>
        <w:t>n</w:t>
      </w:r>
      <w:r w:rsidR="00987CA5">
        <w:rPr>
          <w:rFonts w:cs="Arial"/>
          <w:color w:val="000000"/>
        </w:rPr>
        <w:t xml:space="preserve"> </w:t>
      </w:r>
      <w:r w:rsidR="00255885">
        <w:rPr>
          <w:rFonts w:cs="Arial"/>
          <w:color w:val="000000"/>
        </w:rPr>
        <w:t xml:space="preserve">four </w:t>
      </w:r>
      <w:r w:rsidR="00417509">
        <w:rPr>
          <w:rFonts w:cs="Arial"/>
          <w:color w:val="000000"/>
        </w:rPr>
        <w:t>cases a</w:t>
      </w:r>
      <w:r>
        <w:rPr>
          <w:rFonts w:cs="Arial"/>
          <w:color w:val="000000"/>
        </w:rPr>
        <w:t xml:space="preserve"> perceived</w:t>
      </w:r>
      <w:r w:rsidR="00417509">
        <w:rPr>
          <w:rFonts w:cs="Arial"/>
          <w:color w:val="000000"/>
        </w:rPr>
        <w:t xml:space="preserve"> change in demeanour was</w:t>
      </w:r>
      <w:r w:rsidR="00255885">
        <w:rPr>
          <w:rFonts w:cs="Arial"/>
          <w:color w:val="000000"/>
        </w:rPr>
        <w:t xml:space="preserve"> </w:t>
      </w:r>
      <w:r w:rsidR="001F7FD9">
        <w:rPr>
          <w:rFonts w:cs="Arial"/>
          <w:color w:val="000000"/>
        </w:rPr>
        <w:t xml:space="preserve">described </w:t>
      </w:r>
      <w:r w:rsidR="00F30754">
        <w:rPr>
          <w:rFonts w:cs="Arial"/>
          <w:color w:val="000000"/>
        </w:rPr>
        <w:t xml:space="preserve">as a feature of concern </w:t>
      </w:r>
      <w:r w:rsidR="00DE1D4F">
        <w:rPr>
          <w:rFonts w:cs="Arial"/>
          <w:color w:val="000000"/>
        </w:rPr>
        <w:t>but</w:t>
      </w:r>
      <w:r w:rsidR="00F30754">
        <w:rPr>
          <w:rFonts w:cs="Arial"/>
          <w:color w:val="000000"/>
        </w:rPr>
        <w:t xml:space="preserve"> in most cases</w:t>
      </w:r>
      <w:r w:rsidR="00DE1D4F">
        <w:rPr>
          <w:rFonts w:cs="Arial"/>
          <w:color w:val="000000"/>
        </w:rPr>
        <w:t xml:space="preserve"> </w:t>
      </w:r>
      <w:r w:rsidR="005F7B2A">
        <w:rPr>
          <w:rFonts w:cs="Arial"/>
          <w:color w:val="000000"/>
        </w:rPr>
        <w:t>the sentiment expressed by GPs</w:t>
      </w:r>
      <w:r w:rsidR="00255885">
        <w:rPr>
          <w:rFonts w:cs="Arial"/>
          <w:color w:val="000000"/>
        </w:rPr>
        <w:t xml:space="preserve"> </w:t>
      </w:r>
      <w:r w:rsidR="00775DD5">
        <w:t xml:space="preserve">was </w:t>
      </w:r>
      <w:r w:rsidR="005F7B2A">
        <w:t xml:space="preserve">of </w:t>
      </w:r>
      <w:r w:rsidR="00F30754">
        <w:t>a</w:t>
      </w:r>
      <w:r w:rsidR="00775DD5" w:rsidRPr="007303BE">
        <w:t xml:space="preserve"> </w:t>
      </w:r>
      <w:r w:rsidR="00AB073F">
        <w:t>“fighting spirit”</w:t>
      </w:r>
      <w:r w:rsidR="00DE1D4F">
        <w:t>.</w:t>
      </w:r>
      <w:r w:rsidR="00255885">
        <w:t xml:space="preserve"> </w:t>
      </w:r>
      <w:r w:rsidR="00854236">
        <w:t>T</w:t>
      </w:r>
      <w:r w:rsidR="0094025D">
        <w:t>h</w:t>
      </w:r>
      <w:r w:rsidR="00255885">
        <w:t>i</w:t>
      </w:r>
      <w:r w:rsidR="008C3DAD">
        <w:t>s</w:t>
      </w:r>
      <w:r w:rsidR="00255885">
        <w:t xml:space="preserve"> </w:t>
      </w:r>
      <w:r w:rsidR="00FE2E11">
        <w:t>reveal</w:t>
      </w:r>
      <w:r w:rsidR="0094025D">
        <w:t>ed</w:t>
      </w:r>
      <w:r w:rsidR="00FE2E11">
        <w:t xml:space="preserve"> </w:t>
      </w:r>
      <w:r w:rsidR="005F7B2A">
        <w:t xml:space="preserve">an </w:t>
      </w:r>
      <w:r w:rsidR="00FE2E11">
        <w:t xml:space="preserve">apparent paradox that </w:t>
      </w:r>
      <w:r w:rsidR="00146DCD">
        <w:t>th</w:t>
      </w:r>
      <w:r w:rsidR="00AB073F">
        <w:t>e</w:t>
      </w:r>
      <w:r w:rsidR="00146DCD">
        <w:t xml:space="preserve">se </w:t>
      </w:r>
      <w:r w:rsidR="00F30754" w:rsidRPr="007303BE">
        <w:t>older people</w:t>
      </w:r>
      <w:r w:rsidR="00F30754">
        <w:t xml:space="preserve"> </w:t>
      </w:r>
      <w:r w:rsidR="00FE2E11">
        <w:t xml:space="preserve">who </w:t>
      </w:r>
      <w:r w:rsidR="00B76AF3">
        <w:t xml:space="preserve">were </w:t>
      </w:r>
      <w:r w:rsidR="0094025D">
        <w:t>in one sense perceived as</w:t>
      </w:r>
      <w:r w:rsidR="00FE2E11">
        <w:t xml:space="preserve"> frail and vulnerable </w:t>
      </w:r>
      <w:r w:rsidR="0094025D">
        <w:t xml:space="preserve">were </w:t>
      </w:r>
      <w:r w:rsidR="00B76AF3">
        <w:t xml:space="preserve">in another </w:t>
      </w:r>
      <w:r w:rsidR="0094025D">
        <w:lastRenderedPageBreak/>
        <w:t xml:space="preserve">admired </w:t>
      </w:r>
      <w:r w:rsidR="005F7B2A">
        <w:t xml:space="preserve">for their </w:t>
      </w:r>
      <w:r w:rsidR="00AE230A">
        <w:t>“</w:t>
      </w:r>
      <w:r w:rsidR="00FE2E11">
        <w:t>s</w:t>
      </w:r>
      <w:r w:rsidR="008C3DAD">
        <w:t>tr</w:t>
      </w:r>
      <w:r w:rsidR="00AE230A">
        <w:t>o</w:t>
      </w:r>
      <w:r w:rsidR="008C3DAD">
        <w:t>ng</w:t>
      </w:r>
      <w:r w:rsidR="00706513">
        <w:t xml:space="preserve"> character</w:t>
      </w:r>
      <w:r w:rsidR="00AE230A">
        <w:t>”</w:t>
      </w:r>
      <w:r w:rsidR="00974B82">
        <w:t xml:space="preserve"> and ability to “keep going”</w:t>
      </w:r>
      <w:r w:rsidR="00657274">
        <w:t>; in one case this was described as</w:t>
      </w:r>
      <w:r w:rsidR="00EC325B">
        <w:t xml:space="preserve"> </w:t>
      </w:r>
      <w:r w:rsidR="0094025D">
        <w:t>“def</w:t>
      </w:r>
      <w:r w:rsidR="008C3DAD">
        <w:t>y</w:t>
      </w:r>
      <w:r w:rsidR="00EC325B">
        <w:t>ing</w:t>
      </w:r>
      <w:r w:rsidR="0094025D">
        <w:t>” prognostication</w:t>
      </w:r>
      <w:r w:rsidR="00974B82">
        <w:t>.</w:t>
      </w:r>
      <w:r w:rsidR="001C6F4A">
        <w:t xml:space="preserve"> </w:t>
      </w:r>
    </w:p>
    <w:p w:rsidR="00D7576A" w:rsidRDefault="00D7576A" w:rsidP="004708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When GPs were asked if they could remember when they first thought the </w:t>
      </w:r>
      <w:r w:rsidR="00975DCE">
        <w:t>case</w:t>
      </w:r>
      <w:r w:rsidR="002A2B9C">
        <w:t xml:space="preserve"> discussed</w:t>
      </w:r>
      <w:r w:rsidR="00975DCE">
        <w:t xml:space="preserve"> might </w:t>
      </w:r>
      <w:r w:rsidR="00DF7841">
        <w:t>not survive</w:t>
      </w:r>
      <w:r w:rsidR="00EB1CB4">
        <w:t xml:space="preserve"> the next 12</w:t>
      </w:r>
      <w:r w:rsidR="00AB073F">
        <w:t xml:space="preserve"> </w:t>
      </w:r>
      <w:r w:rsidR="00EB1CB4">
        <w:t>months</w:t>
      </w:r>
      <w:r>
        <w:t xml:space="preserve"> examples given related to a new diagnosis, hospital admission, acute event or a change in condition</w:t>
      </w:r>
      <w:r w:rsidR="00BA5C55">
        <w:t>.</w:t>
      </w:r>
      <w:r w:rsidR="00EB1CB4">
        <w:t xml:space="preserve"> However, many struggled to define a precise point in time and none</w:t>
      </w:r>
      <w:r w:rsidR="00EB1CB4" w:rsidRPr="00EB1CB4">
        <w:t xml:space="preserve"> </w:t>
      </w:r>
      <w:r w:rsidR="00EB1CB4">
        <w:t>reported this as being linked to use of the surprise question prior to the study</w:t>
      </w:r>
      <w:r>
        <w:t>.</w:t>
      </w:r>
      <w:r w:rsidR="00EB1CB4">
        <w:t xml:space="preserve"> </w:t>
      </w:r>
    </w:p>
    <w:p w:rsidR="005C27F2" w:rsidRDefault="00AE230A" w:rsidP="00091A14">
      <w:r>
        <w:rPr>
          <w:b/>
        </w:rPr>
        <w:t>C</w:t>
      </w:r>
      <w:r w:rsidRPr="00040D57">
        <w:rPr>
          <w:b/>
        </w:rPr>
        <w:t>oncerns when considering advance care plans</w:t>
      </w:r>
      <w:r w:rsidR="00E569A8">
        <w:rPr>
          <w:b/>
        </w:rPr>
        <w:t>:</w:t>
      </w:r>
      <w:r w:rsidR="00E569A8">
        <w:t xml:space="preserve"> </w:t>
      </w:r>
      <w:r w:rsidR="00EB1CB4">
        <w:t>A</w:t>
      </w:r>
      <w:r w:rsidR="0003659C">
        <w:t>dvance care plan</w:t>
      </w:r>
      <w:r w:rsidR="00EB1CB4">
        <w:t>ning</w:t>
      </w:r>
      <w:r w:rsidR="0003659C">
        <w:t xml:space="preserve"> had </w:t>
      </w:r>
      <w:r w:rsidR="0028772C">
        <w:t>taken place</w:t>
      </w:r>
      <w:r w:rsidR="0003659C">
        <w:t xml:space="preserve"> in </w:t>
      </w:r>
      <w:r w:rsidR="00AB6339">
        <w:t>thirteen of the twenty-two</w:t>
      </w:r>
      <w:r w:rsidR="0003659C">
        <w:t xml:space="preserve"> cases</w:t>
      </w:r>
      <w:r w:rsidR="00AB6339">
        <w:t>.</w:t>
      </w:r>
      <w:r w:rsidR="00E569A8">
        <w:t xml:space="preserve"> </w:t>
      </w:r>
      <w:r w:rsidR="005C27F2">
        <w:t>This included all those with a diagnosis of cancer or who were resident within a care home</w:t>
      </w:r>
      <w:r w:rsidR="00AB073F">
        <w:t>,</w:t>
      </w:r>
      <w:r w:rsidR="005C27F2">
        <w:t xml:space="preserve"> but only one case with non-malignant disease residing in the community. In the study area a local enhanced service requires GPs to consider advance care plans for all nursing homes residents. Thus for these cases</w:t>
      </w:r>
      <w:r w:rsidR="007A08C1">
        <w:t>,</w:t>
      </w:r>
      <w:r w:rsidR="005C27F2">
        <w:t xml:space="preserve"> and those with a diagnosis of cancer</w:t>
      </w:r>
      <w:r w:rsidR="007A08C1">
        <w:t>,</w:t>
      </w:r>
      <w:r w:rsidR="005C27F2" w:rsidRPr="00B83896">
        <w:t xml:space="preserve"> </w:t>
      </w:r>
      <w:r w:rsidR="005C27F2">
        <w:t>advance care planning had been incorporated in to usual practice but this did not appear to have occurred in other situations.</w:t>
      </w:r>
    </w:p>
    <w:p w:rsidR="00B461FA" w:rsidRPr="008663FA" w:rsidRDefault="005C27F2" w:rsidP="00B461FA">
      <w:pPr>
        <w:ind w:left="720" w:firstLine="720"/>
      </w:pPr>
      <w:r w:rsidRPr="007303BE">
        <w:rPr>
          <w:i/>
        </w:rPr>
        <w:t xml:space="preserve"> </w:t>
      </w:r>
      <w:r w:rsidR="00B461FA" w:rsidRPr="007303BE">
        <w:rPr>
          <w:i/>
        </w:rPr>
        <w:t>“And it’s the same old issue that I always seem to have, with a cancer the moment the diagnosis is made you start to talk about palliative care, but with somebody who is gradually going downhill you don’t quite clock the point as to when to</w:t>
      </w:r>
      <w:r w:rsidR="007C5FFB" w:rsidRPr="007303BE">
        <w:rPr>
          <w:i/>
        </w:rPr>
        <w:t>.”</w:t>
      </w:r>
      <w:r w:rsidR="008663FA">
        <w:rPr>
          <w:i/>
        </w:rPr>
        <w:t xml:space="preserve"> </w:t>
      </w:r>
      <w:r w:rsidR="008663FA">
        <w:t>(GPG P1)</w:t>
      </w:r>
    </w:p>
    <w:p w:rsidR="00B847E7" w:rsidRPr="007303BE" w:rsidRDefault="00B847E7" w:rsidP="00B847E7">
      <w:r>
        <w:t xml:space="preserve">The only exception to this finding </w:t>
      </w:r>
      <w:r w:rsidR="00E569A8">
        <w:t xml:space="preserve">related to </w:t>
      </w:r>
      <w:r w:rsidR="005E0032">
        <w:t>a</w:t>
      </w:r>
      <w:r w:rsidR="005C27F2">
        <w:t>n</w:t>
      </w:r>
      <w:r w:rsidR="00C2055C">
        <w:t xml:space="preserve"> </w:t>
      </w:r>
      <w:r w:rsidR="00E569A8">
        <w:t>88</w:t>
      </w:r>
      <w:r w:rsidR="00AB073F">
        <w:t xml:space="preserve"> </w:t>
      </w:r>
      <w:r w:rsidR="005E0032">
        <w:t>year</w:t>
      </w:r>
      <w:r w:rsidR="005C27F2">
        <w:t xml:space="preserve"> old</w:t>
      </w:r>
      <w:r>
        <w:t xml:space="preserve"> </w:t>
      </w:r>
      <w:r w:rsidR="005C27F2">
        <w:t>woman with</w:t>
      </w:r>
      <w:r w:rsidR="004D201A" w:rsidRPr="004D201A">
        <w:t xml:space="preserve"> </w:t>
      </w:r>
      <w:r w:rsidR="004D201A">
        <w:t>heart failure.</w:t>
      </w:r>
      <w:r w:rsidR="005C27F2">
        <w:t xml:space="preserve"> </w:t>
      </w:r>
      <w:r w:rsidRPr="007303BE">
        <w:t xml:space="preserve">The </w:t>
      </w:r>
      <w:r>
        <w:t xml:space="preserve">GP </w:t>
      </w:r>
      <w:r w:rsidRPr="007303BE">
        <w:t xml:space="preserve">assumed </w:t>
      </w:r>
      <w:r>
        <w:t xml:space="preserve">that following </w:t>
      </w:r>
      <w:r w:rsidR="004D201A">
        <w:t xml:space="preserve">a hospital </w:t>
      </w:r>
      <w:r>
        <w:t>admission she</w:t>
      </w:r>
      <w:r w:rsidRPr="007303BE">
        <w:t xml:space="preserve"> understood that </w:t>
      </w:r>
      <w:r w:rsidR="00A404BA">
        <w:t xml:space="preserve">treatment options were limited and </w:t>
      </w:r>
      <w:r w:rsidRPr="007303BE">
        <w:t>another such episode may prove fata</w:t>
      </w:r>
      <w:r w:rsidR="004D201A">
        <w:t>l.</w:t>
      </w:r>
      <w:r w:rsidRPr="007303BE">
        <w:t xml:space="preserve">  </w:t>
      </w:r>
    </w:p>
    <w:p w:rsidR="00DC02E1" w:rsidRDefault="00B847E7" w:rsidP="00DC02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cs="Arial"/>
          <w:color w:val="000000"/>
        </w:rPr>
      </w:pPr>
      <w:r w:rsidRPr="007303BE">
        <w:rPr>
          <w:rFonts w:cs="Arial"/>
          <w:i/>
          <w:color w:val="000000"/>
        </w:rPr>
        <w:lastRenderedPageBreak/>
        <w:tab/>
        <w:t xml:space="preserve">“And she hadn’t! But when I went to visit her at home the next time she said that she was glad I’d raised it because it had made her think about it. She’d remembered her parents dying and feeling really guilty at not being prepared for it and it had enabled her to talk about it with her family. And she said they weren’t surprised!” </w:t>
      </w:r>
      <w:r>
        <w:rPr>
          <w:rFonts w:cs="Arial"/>
          <w:color w:val="000000"/>
        </w:rPr>
        <w:t>(GPD P1)</w:t>
      </w:r>
    </w:p>
    <w:p w:rsidR="00DC02E1" w:rsidRDefault="00E569A8" w:rsidP="00DC02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t>I</w:t>
      </w:r>
      <w:r w:rsidRPr="007303BE">
        <w:t xml:space="preserve">n all </w:t>
      </w:r>
      <w:r>
        <w:t xml:space="preserve">cases </w:t>
      </w:r>
      <w:r w:rsidRPr="007303BE">
        <w:t>where advanced care planning had taken place, the GP discussed the involvement of other health care professionals</w:t>
      </w:r>
      <w:r w:rsidR="002309F0">
        <w:t>; t</w:t>
      </w:r>
      <w:r w:rsidRPr="007303BE">
        <w:t xml:space="preserve">his was much less evident in </w:t>
      </w:r>
      <w:r w:rsidR="00D7576A">
        <w:t xml:space="preserve">remaining </w:t>
      </w:r>
      <w:r w:rsidR="002309F0">
        <w:t>cases</w:t>
      </w:r>
      <w:r w:rsidRPr="007303BE">
        <w:t>. This appeared to be related in two ways, firstly that the</w:t>
      </w:r>
      <w:r w:rsidR="00D7576A">
        <w:t>ir</w:t>
      </w:r>
      <w:r w:rsidRPr="007303BE">
        <w:t xml:space="preserve"> involvement meant that end</w:t>
      </w:r>
      <w:r w:rsidR="007A08C1">
        <w:t xml:space="preserve"> </w:t>
      </w:r>
      <w:r w:rsidRPr="007303BE">
        <w:t>of</w:t>
      </w:r>
      <w:r w:rsidR="007A08C1">
        <w:t xml:space="preserve"> </w:t>
      </w:r>
      <w:r w:rsidRPr="007303BE">
        <w:t xml:space="preserve">life issues were more likely to be recognised and secondly, that once recognised other health care professionals were more likely to be </w:t>
      </w:r>
      <w:r w:rsidR="004D201A">
        <w:t xml:space="preserve">asked to </w:t>
      </w:r>
      <w:r w:rsidR="00D7576A">
        <w:t>provid</w:t>
      </w:r>
      <w:r w:rsidR="004D201A">
        <w:t>e</w:t>
      </w:r>
      <w:r w:rsidR="00D7576A">
        <w:t xml:space="preserve"> </w:t>
      </w:r>
      <w:r w:rsidRPr="007303BE">
        <w:t xml:space="preserve">support. </w:t>
      </w:r>
    </w:p>
    <w:p w:rsidR="00F466F6" w:rsidRDefault="00EB1CB4" w:rsidP="00C205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When </w:t>
      </w:r>
      <w:r w:rsidR="00A03AC3">
        <w:t xml:space="preserve">GPs were </w:t>
      </w:r>
      <w:r>
        <w:t xml:space="preserve">asked </w:t>
      </w:r>
      <w:r w:rsidRPr="00511946">
        <w:t>if</w:t>
      </w:r>
      <w:r w:rsidR="007A08C1">
        <w:t>,</w:t>
      </w:r>
      <w:r w:rsidRPr="00511946">
        <w:t xml:space="preserve"> </w:t>
      </w:r>
      <w:r>
        <w:t>having now considered the</w:t>
      </w:r>
      <w:r w:rsidR="00A03AC3">
        <w:t>ir response to the</w:t>
      </w:r>
      <w:r>
        <w:t xml:space="preserve"> surprise question, this </w:t>
      </w:r>
      <w:r w:rsidR="00C32BA3">
        <w:t xml:space="preserve">could </w:t>
      </w:r>
      <w:r w:rsidR="00C2055C">
        <w:t xml:space="preserve">facilitate discussion of advance care plans, </w:t>
      </w:r>
      <w:r>
        <w:t xml:space="preserve">only two </w:t>
      </w:r>
      <w:r w:rsidRPr="00511946">
        <w:t xml:space="preserve">replied that </w:t>
      </w:r>
      <w:r w:rsidR="00A03AC3">
        <w:t>it might.</w:t>
      </w:r>
      <w:r>
        <w:t xml:space="preserve"> </w:t>
      </w:r>
    </w:p>
    <w:p w:rsidR="00F466F6" w:rsidRPr="007303BE" w:rsidRDefault="00F466F6" w:rsidP="00F466F6">
      <w:pPr>
        <w:ind w:left="720" w:firstLine="720"/>
      </w:pPr>
      <w:r w:rsidRPr="007303BE">
        <w:rPr>
          <w:i/>
        </w:rPr>
        <w:t xml:space="preserve">“That’s why this is valuable, recognising you need to be asking yourself those questions and realising whenever I do, nearly always, I should have been doing this already.” </w:t>
      </w:r>
      <w:r w:rsidRPr="007303BE">
        <w:t>(GPG P1)</w:t>
      </w:r>
    </w:p>
    <w:p w:rsidR="00F466F6" w:rsidRPr="007303BE" w:rsidRDefault="00F466F6" w:rsidP="00F466F6">
      <w:pPr>
        <w:ind w:left="720" w:firstLine="720"/>
      </w:pPr>
      <w:r w:rsidRPr="007303BE">
        <w:rPr>
          <w:i/>
        </w:rPr>
        <w:t xml:space="preserve">“I haven’t discussed the prospect of his condition deteriorating. The surprise question could, perhaps should, lead me to having that discussion with him, where nothing else perhaps says there is a need for that discussion or that kind of planning.” </w:t>
      </w:r>
      <w:r>
        <w:t>(GPA P2</w:t>
      </w:r>
      <w:r w:rsidRPr="007303BE">
        <w:t>)</w:t>
      </w:r>
    </w:p>
    <w:p w:rsidR="006C687A" w:rsidRDefault="00F466F6" w:rsidP="00C205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However, m</w:t>
      </w:r>
      <w:r w:rsidR="00EB1CB4">
        <w:t xml:space="preserve">ost </w:t>
      </w:r>
      <w:r w:rsidR="00EB1CB4" w:rsidRPr="004B2BCC">
        <w:t>express</w:t>
      </w:r>
      <w:r w:rsidR="00A03AC3">
        <w:t>ed</w:t>
      </w:r>
      <w:r w:rsidR="00EB1CB4" w:rsidRPr="004B2BCC">
        <w:t xml:space="preserve"> </w:t>
      </w:r>
      <w:r w:rsidR="00EB1CB4">
        <w:t xml:space="preserve">concern </w:t>
      </w:r>
      <w:r w:rsidR="00EB1CB4" w:rsidRPr="004B2BCC">
        <w:t xml:space="preserve">that the surprise question was </w:t>
      </w:r>
      <w:r w:rsidR="00EB1CB4" w:rsidRPr="004B2BCC">
        <w:rPr>
          <w:rFonts w:eastAsiaTheme="majorEastAsia"/>
          <w:bCs/>
        </w:rPr>
        <w:t>too subjective</w:t>
      </w:r>
      <w:r w:rsidR="00EB1CB4">
        <w:rPr>
          <w:rFonts w:eastAsiaTheme="majorEastAsia"/>
          <w:bCs/>
        </w:rPr>
        <w:t xml:space="preserve"> </w:t>
      </w:r>
      <w:r w:rsidR="00AB073F">
        <w:rPr>
          <w:rFonts w:eastAsiaTheme="majorEastAsia"/>
          <w:bCs/>
        </w:rPr>
        <w:t xml:space="preserve">to be the basis </w:t>
      </w:r>
      <w:r w:rsidR="007A08C1">
        <w:rPr>
          <w:rFonts w:eastAsiaTheme="majorEastAsia"/>
          <w:bCs/>
        </w:rPr>
        <w:t>f</w:t>
      </w:r>
      <w:r w:rsidR="00AB073F">
        <w:rPr>
          <w:rFonts w:eastAsiaTheme="majorEastAsia"/>
          <w:bCs/>
        </w:rPr>
        <w:t>or</w:t>
      </w:r>
      <w:r w:rsidR="007A08C1">
        <w:rPr>
          <w:rFonts w:eastAsiaTheme="majorEastAsia"/>
          <w:bCs/>
        </w:rPr>
        <w:t xml:space="preserve"> such decisions </w:t>
      </w:r>
      <w:r w:rsidR="00847132">
        <w:rPr>
          <w:rFonts w:eastAsiaTheme="majorEastAsia"/>
          <w:bCs/>
        </w:rPr>
        <w:t>and there was a sense that it</w:t>
      </w:r>
      <w:r w:rsidR="007A08C1">
        <w:rPr>
          <w:rFonts w:eastAsiaTheme="majorEastAsia"/>
          <w:bCs/>
        </w:rPr>
        <w:t xml:space="preserve"> had</w:t>
      </w:r>
      <w:r w:rsidR="00847132">
        <w:rPr>
          <w:rFonts w:eastAsiaTheme="majorEastAsia"/>
          <w:bCs/>
        </w:rPr>
        <w:t xml:space="preserve"> </w:t>
      </w:r>
      <w:r w:rsidR="00D7576A">
        <w:t>identif</w:t>
      </w:r>
      <w:r w:rsidR="00847132">
        <w:t>ied</w:t>
      </w:r>
      <w:r w:rsidR="00D7576A">
        <w:t xml:space="preserve"> cases </w:t>
      </w:r>
      <w:r w:rsidR="00D7576A">
        <w:lastRenderedPageBreak/>
        <w:t>earlier than many GP</w:t>
      </w:r>
      <w:r w:rsidR="007A08C1">
        <w:t>s</w:t>
      </w:r>
      <w:r w:rsidR="00D7576A">
        <w:t xml:space="preserve"> felt comfortable to consider </w:t>
      </w:r>
      <w:r w:rsidR="00847132">
        <w:t>advance care plans</w:t>
      </w:r>
      <w:r w:rsidR="00D7576A">
        <w:t>.</w:t>
      </w:r>
      <w:r w:rsidR="002E1376">
        <w:t xml:space="preserve"> </w:t>
      </w:r>
      <w:r w:rsidR="00D26598">
        <w:t>C</w:t>
      </w:r>
      <w:r w:rsidR="002E1376">
        <w:t>oncerns</w:t>
      </w:r>
      <w:r w:rsidR="00D26598">
        <w:t xml:space="preserve"> discussed</w:t>
      </w:r>
      <w:r w:rsidR="002E1376">
        <w:t xml:space="preserve"> included </w:t>
      </w:r>
      <w:r w:rsidR="004D681A">
        <w:rPr>
          <w:rFonts w:eastAsiaTheme="majorEastAsia"/>
          <w:bCs/>
        </w:rPr>
        <w:t xml:space="preserve">the </w:t>
      </w:r>
      <w:r w:rsidR="006C687A">
        <w:t>difficult</w:t>
      </w:r>
      <w:r w:rsidR="004D681A">
        <w:t>y of</w:t>
      </w:r>
      <w:r w:rsidR="006C687A">
        <w:t xml:space="preserve"> knowing what to say when there was</w:t>
      </w:r>
      <w:r w:rsidR="006C687A" w:rsidRPr="00E3441B">
        <w:t xml:space="preserve"> </w:t>
      </w:r>
      <w:r w:rsidR="00C2055C">
        <w:t>prognostic uncertainty</w:t>
      </w:r>
      <w:r w:rsidR="006C687A">
        <w:t xml:space="preserve">, of identifying when </w:t>
      </w:r>
      <w:r w:rsidR="002E1376">
        <w:t xml:space="preserve">was the </w:t>
      </w:r>
      <w:r w:rsidR="00D26598">
        <w:t>“</w:t>
      </w:r>
      <w:r w:rsidR="002E1376">
        <w:t xml:space="preserve">right” time </w:t>
      </w:r>
      <w:r w:rsidR="006C687A">
        <w:t>and</w:t>
      </w:r>
      <w:r w:rsidR="006C687A" w:rsidRPr="001F5A09">
        <w:t xml:space="preserve"> </w:t>
      </w:r>
      <w:r w:rsidR="006C687A">
        <w:t xml:space="preserve">of </w:t>
      </w:r>
      <w:r w:rsidR="006C687A" w:rsidRPr="007303BE">
        <w:t>not</w:t>
      </w:r>
      <w:r w:rsidR="006C687A">
        <w:t xml:space="preserve"> wishing</w:t>
      </w:r>
      <w:r w:rsidR="006C687A" w:rsidRPr="007303BE">
        <w:t xml:space="preserve"> to cause anxiety </w:t>
      </w:r>
      <w:r w:rsidR="006C687A">
        <w:t>or upset</w:t>
      </w:r>
      <w:r w:rsidR="00C2055C">
        <w:t xml:space="preserve"> prematurely.</w:t>
      </w:r>
      <w:r w:rsidR="002424CA">
        <w:t xml:space="preserve"> </w:t>
      </w:r>
      <w:r w:rsidR="006C687A" w:rsidRPr="007303BE">
        <w:t xml:space="preserve">Some GPs felt </w:t>
      </w:r>
      <w:r w:rsidR="00C32BA3" w:rsidRPr="007303BE">
        <w:t>that discussion</w:t>
      </w:r>
      <w:r w:rsidR="00C32BA3">
        <w:t xml:space="preserve"> would not be wanted</w:t>
      </w:r>
      <w:r w:rsidR="007A08C1">
        <w:t xml:space="preserve"> and</w:t>
      </w:r>
      <w:r w:rsidR="00C32BA3">
        <w:t xml:space="preserve"> others</w:t>
      </w:r>
      <w:r w:rsidR="00C32BA3" w:rsidRPr="00C32BA3">
        <w:t xml:space="preserve"> </w:t>
      </w:r>
      <w:r w:rsidR="00C32BA3" w:rsidRPr="007303BE">
        <w:t>that the</w:t>
      </w:r>
      <w:r w:rsidR="00C32BA3">
        <w:t>ir</w:t>
      </w:r>
      <w:r w:rsidR="00C32BA3" w:rsidRPr="007303BE">
        <w:t xml:space="preserve"> patient might feel it “odd” </w:t>
      </w:r>
      <w:r w:rsidR="00C32BA3">
        <w:t xml:space="preserve">or that </w:t>
      </w:r>
      <w:r w:rsidR="00C32BA3" w:rsidRPr="007303BE">
        <w:t xml:space="preserve">they were “giving up” on them. </w:t>
      </w:r>
      <w:r w:rsidR="002E1376">
        <w:t xml:space="preserve">A few </w:t>
      </w:r>
      <w:r w:rsidR="005A0F41">
        <w:t>perce</w:t>
      </w:r>
      <w:r w:rsidR="00EE298C">
        <w:t>ived</w:t>
      </w:r>
      <w:r w:rsidR="005A0F41">
        <w:t xml:space="preserve"> that </w:t>
      </w:r>
      <w:r w:rsidR="006C687A" w:rsidRPr="007303BE">
        <w:t>advance care plan</w:t>
      </w:r>
      <w:r w:rsidR="006C687A">
        <w:t>s</w:t>
      </w:r>
      <w:r w:rsidR="006C687A" w:rsidRPr="007303BE">
        <w:t xml:space="preserve"> herald</w:t>
      </w:r>
      <w:r w:rsidR="005A0F41">
        <w:t>ed</w:t>
      </w:r>
      <w:r w:rsidR="006C687A" w:rsidRPr="007303BE">
        <w:t xml:space="preserve"> a shift to a different “framework” of care</w:t>
      </w:r>
      <w:r w:rsidR="006C687A">
        <w:t xml:space="preserve"> and </w:t>
      </w:r>
      <w:r w:rsidR="006C687A" w:rsidRPr="007303BE">
        <w:t xml:space="preserve">that once </w:t>
      </w:r>
      <w:r w:rsidR="00C32BA3">
        <w:t xml:space="preserve">this </w:t>
      </w:r>
      <w:r w:rsidR="006C687A" w:rsidRPr="007303BE">
        <w:t>had taken place the</w:t>
      </w:r>
      <w:r w:rsidR="006C687A">
        <w:t>ir</w:t>
      </w:r>
      <w:r w:rsidR="006C687A" w:rsidRPr="007303BE">
        <w:t xml:space="preserve"> patient might be denied treatment from which they could still potentially benefit.</w:t>
      </w:r>
      <w:r w:rsidR="006C687A" w:rsidRPr="00127D42">
        <w:t xml:space="preserve"> </w:t>
      </w:r>
    </w:p>
    <w:p w:rsidR="006C687A" w:rsidRDefault="006C687A" w:rsidP="006C687A">
      <w:pPr>
        <w:ind w:left="720" w:firstLine="720"/>
      </w:pPr>
      <w:r w:rsidRPr="007303BE">
        <w:rPr>
          <w:i/>
        </w:rPr>
        <w:t>“He would be somebody I would find it difficult having that sort of discussion</w:t>
      </w:r>
      <w:r>
        <w:rPr>
          <w:i/>
        </w:rPr>
        <w:t xml:space="preserve"> with…</w:t>
      </w:r>
      <w:r w:rsidRPr="007303BE">
        <w:rPr>
          <w:i/>
        </w:rPr>
        <w:t>.. And I think actually if he did suddenly become acutely unwell, I would want to be active.”</w:t>
      </w:r>
      <w:r>
        <w:rPr>
          <w:i/>
        </w:rPr>
        <w:t xml:space="preserve"> </w:t>
      </w:r>
      <w:r w:rsidR="001F6A46">
        <w:t>(GPG P2)</w:t>
      </w:r>
    </w:p>
    <w:p w:rsidR="00847132" w:rsidRPr="00847132" w:rsidRDefault="00847132" w:rsidP="00847132">
      <w:r w:rsidRPr="007303BE">
        <w:t>GPs</w:t>
      </w:r>
      <w:r>
        <w:t xml:space="preserve"> consistently reported</w:t>
      </w:r>
      <w:r w:rsidRPr="007303BE">
        <w:t xml:space="preserve"> </w:t>
      </w:r>
      <w:r>
        <w:t xml:space="preserve">their understanding of </w:t>
      </w:r>
      <w:r w:rsidRPr="007303BE">
        <w:t>advance care plan</w:t>
      </w:r>
      <w:r>
        <w:t>s to</w:t>
      </w:r>
      <w:r w:rsidRPr="007303BE">
        <w:t xml:space="preserve"> in</w:t>
      </w:r>
      <w:r>
        <w:t>clude</w:t>
      </w:r>
      <w:r w:rsidRPr="007303BE">
        <w:t xml:space="preserve"> </w:t>
      </w:r>
      <w:r>
        <w:t>consideration of</w:t>
      </w:r>
      <w:r w:rsidRPr="007303BE">
        <w:t xml:space="preserve"> preferred priorities of care, </w:t>
      </w:r>
      <w:r>
        <w:t xml:space="preserve">place of death, </w:t>
      </w:r>
      <w:r w:rsidRPr="007303BE">
        <w:t xml:space="preserve">resuscitation </w:t>
      </w:r>
      <w:r>
        <w:t xml:space="preserve">wishes </w:t>
      </w:r>
      <w:r w:rsidRPr="007303BE">
        <w:t>and</w:t>
      </w:r>
      <w:r>
        <w:t xml:space="preserve"> </w:t>
      </w:r>
      <w:r w:rsidRPr="007303BE">
        <w:t>“just</w:t>
      </w:r>
      <w:r>
        <w:t>-</w:t>
      </w:r>
      <w:r w:rsidRPr="007303BE">
        <w:t>in</w:t>
      </w:r>
      <w:r>
        <w:t>-</w:t>
      </w:r>
      <w:r w:rsidRPr="007303BE">
        <w:t>case” medications</w:t>
      </w:r>
      <w:r>
        <w:t>; there was a sense conveyed of a practical tool to prepare for an expected or imminent death</w:t>
      </w:r>
      <w:r w:rsidR="008C4699">
        <w:t>.</w:t>
      </w:r>
    </w:p>
    <w:p w:rsidR="0075773F" w:rsidRPr="002029E1" w:rsidRDefault="0075773F" w:rsidP="00732DCE">
      <w:r w:rsidRPr="00732DCE">
        <w:rPr>
          <w:b/>
        </w:rPr>
        <w:t>D</w:t>
      </w:r>
      <w:r w:rsidR="00732DCE">
        <w:rPr>
          <w:b/>
        </w:rPr>
        <w:t>ISCUSSION</w:t>
      </w:r>
    </w:p>
    <w:p w:rsidR="00022A9E" w:rsidRDefault="005E294A" w:rsidP="005A26AB">
      <w:r>
        <w:t xml:space="preserve">Our </w:t>
      </w:r>
      <w:r w:rsidR="006C3F20">
        <w:t xml:space="preserve">findings </w:t>
      </w:r>
      <w:r w:rsidR="00EF19CB">
        <w:t xml:space="preserve">reveal </w:t>
      </w:r>
      <w:r w:rsidR="004E04FA" w:rsidRPr="004E04FA">
        <w:t>the difficulties</w:t>
      </w:r>
      <w:r w:rsidR="00EF19CB">
        <w:t xml:space="preserve"> </w:t>
      </w:r>
      <w:r w:rsidR="00022A9E">
        <w:t>GPs</w:t>
      </w:r>
      <w:r w:rsidR="0070170F">
        <w:t xml:space="preserve"> </w:t>
      </w:r>
      <w:r w:rsidR="00EF19CB">
        <w:t>experience when</w:t>
      </w:r>
      <w:r w:rsidR="004E04FA">
        <w:t xml:space="preserve"> </w:t>
      </w:r>
      <w:r w:rsidR="004E04FA" w:rsidRPr="004E04FA">
        <w:t>assessing prognosis for older p</w:t>
      </w:r>
      <w:r w:rsidR="001C3F34">
        <w:t>eople</w:t>
      </w:r>
      <w:r w:rsidR="00FA2C3E">
        <w:t>,</w:t>
      </w:r>
      <w:r w:rsidR="00C10178">
        <w:t xml:space="preserve"> </w:t>
      </w:r>
      <w:r w:rsidR="001C3F34">
        <w:t xml:space="preserve">despite their recognition of multiple mortality risk factors and high symptom burden. This was particularly evident for older people </w:t>
      </w:r>
      <w:r w:rsidR="00C10178">
        <w:t>with non-malignant conditions</w:t>
      </w:r>
      <w:r w:rsidR="001C3F34">
        <w:t xml:space="preserve">, who may lack a clear diagnosis, have a slow or variable rate of decline and be at risk of acute events. </w:t>
      </w:r>
      <w:r w:rsidR="00022A9E">
        <w:t>We propose a thematic model that could provide a structure for GPs when considering mortality risk in older people (Figure 1).</w:t>
      </w:r>
    </w:p>
    <w:p w:rsidR="00022A9E" w:rsidRDefault="00022A9E" w:rsidP="005A26AB">
      <w:pPr>
        <w:rPr>
          <w:b/>
          <w:i/>
        </w:rPr>
      </w:pPr>
      <w:r>
        <w:rPr>
          <w:b/>
          <w:i/>
        </w:rPr>
        <w:t>(</w:t>
      </w:r>
      <w:proofErr w:type="gramStart"/>
      <w:r>
        <w:rPr>
          <w:b/>
          <w:i/>
        </w:rPr>
        <w:t>insert</w:t>
      </w:r>
      <w:proofErr w:type="gramEnd"/>
      <w:r>
        <w:rPr>
          <w:b/>
          <w:i/>
        </w:rPr>
        <w:t xml:space="preserve"> figure 1)</w:t>
      </w:r>
    </w:p>
    <w:p w:rsidR="00CA56AD" w:rsidRDefault="00022A9E" w:rsidP="00CA56AD">
      <w:r>
        <w:lastRenderedPageBreak/>
        <w:t>This model brings together the key factors discussed when considering cases identified by the surprise question and also suggests possible outcomes</w:t>
      </w:r>
      <w:r w:rsidRPr="00D211A0">
        <w:t xml:space="preserve"> </w:t>
      </w:r>
      <w:r>
        <w:t xml:space="preserve">following assessment that could help to bridge the apparent gap between identification of increased mortality risk and discussion of advance care plans. It includes clinical history, symptom burden and risk of acute events but also acknowledges the complexity of such assessments and suggests seeking the opinions of other healthcare professional, the patient, family and carers, to support assessment and shared decision making. This model could be used following triggers, such as a new diagnosis or acute event, but could also form part of a holistic assessment during review appointments. The possible outcomes suggested reflect considerations described by GPs when discussions of future care preferences had taken place and also take into account current end of life care guidance </w:t>
      </w:r>
      <w:r>
        <w:fldChar w:fldCharType="begin"/>
      </w:r>
      <w:r w:rsidR="00957345">
        <w:instrText xml:space="preserve"> ADDIN EN.CITE &lt;EndNote&gt;&lt;Cite&gt;&lt;Author&gt;DyingMatters&lt;/Author&gt;&lt;Year&gt;2012&lt;/Year&gt;&lt;RecNum&gt;129&lt;/RecNum&gt;&lt;DisplayText&gt;(9, 11, 12)&lt;/DisplayText&gt;&lt;record&gt;&lt;rec-number&gt;129&lt;/rec-number&gt;&lt;foreign-keys&gt;&lt;key app="EN" db-id="aap5wd0f7dt258etw5vvr9aodvt0sfzx2rsv"&gt;129&lt;/key&gt;&lt;/foreign-keys&gt;&lt;ref-type name="Web Page"&gt;12&lt;/ref-type&gt;&lt;contributors&gt;&lt;authors&gt;&lt;author&gt;DyingMatters &lt;/author&gt;&lt;/authors&gt;&lt;/contributors&gt;&lt;titles&gt;&lt;title&gt;Find your 1%: Helping GPs to support people to live and die well.&lt;/title&gt;&lt;/titles&gt;&lt;volume&gt;2013&lt;/volume&gt;&lt;number&gt;June&lt;/number&gt;&lt;dates&gt;&lt;year&gt;2012&lt;/year&gt;&lt;/dates&gt;&lt;pub-location&gt;www.dyingmatters.org/gp_page/identifying_end_life-patients&lt;/pub-location&gt;&lt;urls&gt;&lt;/urls&gt;&lt;/record&gt;&lt;/Cite&gt;&lt;Cite&gt;&lt;Author&gt;GSF&lt;/Author&gt;&lt;Year&gt;2010&lt;/Year&gt;&lt;RecNum&gt;131&lt;/RecNum&gt;&lt;record&gt;&lt;rec-number&gt;131&lt;/rec-number&gt;&lt;foreign-keys&gt;&lt;key app="EN" db-id="aap5wd0f7dt258etw5vvr9aodvt0sfzx2rsv"&gt;131&lt;/key&gt;&lt;/foreign-keys&gt;&lt;ref-type name="Web Page"&gt;12&lt;/ref-type&gt;&lt;contributors&gt;&lt;authors&gt;&lt;author&gt;GSF&lt;/author&gt;&lt;/authors&gt;&lt;/contributors&gt;&lt;titles&gt;&lt;title&gt;GSF National Primary Care Snapshot Audit 2010&lt;/title&gt;&lt;/titles&gt;&lt;volume&gt;2013&lt;/volume&gt;&lt;number&gt;July&lt;/number&gt;&lt;dates&gt;&lt;year&gt;2010&lt;/year&gt;&lt;/dates&gt;&lt;pub-location&gt;www.goldstandardsframework.org.uk&lt;/pub-location&gt;&lt;urls&gt;&lt;/urls&gt;&lt;/record&gt;&lt;/Cite&gt;&lt;Cite&gt;&lt;Author&gt;SPICT&lt;/Author&gt;&lt;Year&gt;2014&lt;/Year&gt;&lt;RecNum&gt;130&lt;/RecNum&gt;&lt;record&gt;&lt;rec-number&gt;130&lt;/rec-number&gt;&lt;foreign-keys&gt;&lt;key app="EN" db-id="aap5wd0f7dt258etw5vvr9aodvt0sfzx2rsv"&gt;130&lt;/key&gt;&lt;/foreign-keys&gt;&lt;ref-type name="Web Page"&gt;12&lt;/ref-type&gt;&lt;contributors&gt;&lt;authors&gt;&lt;author&gt;SPICT&lt;/author&gt;&lt;/authors&gt;&lt;secondary-authors&gt;&lt;author&gt;K Boyd&lt;/author&gt;&lt;author&gt;S Murray&lt;/author&gt;&lt;/secondary-authors&gt;&lt;/contributors&gt;&lt;titles&gt;&lt;title&gt;Identifying patients with advanced illness: Supportive &amp;amp; Palliative Care Tool (SPICT).&lt;/title&gt;&lt;/titles&gt;&lt;dates&gt;&lt;year&gt;2014&lt;/year&gt;&lt;/dates&gt;&lt;pub-location&gt;www.spict.org.uk&lt;/pub-location&gt;&lt;urls&gt;&lt;/urls&gt;&lt;/record&gt;&lt;/Cite&gt;&lt;/EndNote&gt;</w:instrText>
      </w:r>
      <w:r>
        <w:fldChar w:fldCharType="separate"/>
      </w:r>
      <w:r>
        <w:rPr>
          <w:noProof/>
        </w:rPr>
        <w:t>(</w:t>
      </w:r>
      <w:hyperlink w:anchor="_ENREF_9" w:tooltip="GSF, 2010 #131" w:history="1">
        <w:r w:rsidR="009B02F6">
          <w:rPr>
            <w:noProof/>
          </w:rPr>
          <w:t>9</w:t>
        </w:r>
      </w:hyperlink>
      <w:r>
        <w:rPr>
          <w:noProof/>
        </w:rPr>
        <w:t xml:space="preserve">, </w:t>
      </w:r>
      <w:hyperlink w:anchor="_ENREF_11" w:tooltip="SPICT, 2014 #130" w:history="1">
        <w:r w:rsidR="009B02F6">
          <w:rPr>
            <w:noProof/>
          </w:rPr>
          <w:t>11</w:t>
        </w:r>
      </w:hyperlink>
      <w:r>
        <w:rPr>
          <w:noProof/>
        </w:rPr>
        <w:t xml:space="preserve">, </w:t>
      </w:r>
      <w:hyperlink w:anchor="_ENREF_12" w:tooltip="DyingMatters, 2012 #129" w:history="1">
        <w:r w:rsidR="009B02F6">
          <w:rPr>
            <w:noProof/>
          </w:rPr>
          <w:t>12</w:t>
        </w:r>
      </w:hyperlink>
      <w:r>
        <w:rPr>
          <w:noProof/>
        </w:rPr>
        <w:t>)</w:t>
      </w:r>
      <w:r>
        <w:fldChar w:fldCharType="end"/>
      </w:r>
      <w:r>
        <w:t>. It aims to place advance care plans within a broader context that allows time for meaningful discussions and enhances care whilst also preparing appropriately for death. Possible outcomes include the development of care plans combining the supportive, palliative and active care needs of the individual, the pro-active management of identified risks, and the provision of integrated interdisciplinary support.</w:t>
      </w:r>
      <w:r w:rsidR="00B91F98">
        <w:t xml:space="preserve"> </w:t>
      </w:r>
      <w:r>
        <w:t>As far we are aware this is the first study within the UK to consider</w:t>
      </w:r>
      <w:r w:rsidRPr="00272E8D">
        <w:t xml:space="preserve"> </w:t>
      </w:r>
      <w:r>
        <w:t>the views of General Practitioners when using the surprise question</w:t>
      </w:r>
      <w:r w:rsidR="00194F52">
        <w:t xml:space="preserve"> in older people</w:t>
      </w:r>
      <w:r>
        <w:t xml:space="preserve">. </w:t>
      </w:r>
      <w:r w:rsidR="001C3F34">
        <w:t xml:space="preserve">Our </w:t>
      </w:r>
      <w:r w:rsidR="00826EE5">
        <w:t xml:space="preserve">findings </w:t>
      </w:r>
      <w:r w:rsidR="006C3F20">
        <w:t xml:space="preserve">suggest </w:t>
      </w:r>
      <w:r w:rsidR="00396605">
        <w:t xml:space="preserve">that </w:t>
      </w:r>
      <w:r w:rsidR="00C44D0E">
        <w:t xml:space="preserve">GPs </w:t>
      </w:r>
      <w:r w:rsidR="006C3F20">
        <w:t xml:space="preserve">may </w:t>
      </w:r>
      <w:r w:rsidR="001C3F34">
        <w:t xml:space="preserve">not currently </w:t>
      </w:r>
      <w:r w:rsidR="009832E8">
        <w:t>includ</w:t>
      </w:r>
      <w:r w:rsidR="00242C7A">
        <w:t>e</w:t>
      </w:r>
      <w:r w:rsidR="006C3F20">
        <w:t xml:space="preserve"> the surprise question </w:t>
      </w:r>
      <w:r w:rsidR="00AD2522">
        <w:t>with</w:t>
      </w:r>
      <w:r w:rsidR="006C3F20">
        <w:t xml:space="preserve">in their </w:t>
      </w:r>
      <w:r w:rsidR="00826EE5">
        <w:t xml:space="preserve">usual </w:t>
      </w:r>
      <w:r w:rsidR="00094412">
        <w:t>practice</w:t>
      </w:r>
      <w:r w:rsidR="00396605">
        <w:t>.</w:t>
      </w:r>
      <w:r w:rsidR="005A26AB">
        <w:t xml:space="preserve"> </w:t>
      </w:r>
      <w:r w:rsidR="00396605">
        <w:t>T</w:t>
      </w:r>
      <w:r w:rsidR="005A26AB">
        <w:t>heir responses</w:t>
      </w:r>
      <w:r w:rsidR="005A26AB" w:rsidRPr="005A26AB">
        <w:t xml:space="preserve"> </w:t>
      </w:r>
      <w:r w:rsidR="005A26AB" w:rsidRPr="0075377F">
        <w:t xml:space="preserve">highlighted </w:t>
      </w:r>
      <w:r w:rsidR="009E4E2A">
        <w:t xml:space="preserve">concerns regarding </w:t>
      </w:r>
      <w:r w:rsidR="005A26AB" w:rsidRPr="0075377F">
        <w:t>the subjective nature of the question</w:t>
      </w:r>
      <w:r w:rsidR="007E0F40">
        <w:t xml:space="preserve"> </w:t>
      </w:r>
      <w:r w:rsidR="005A26AB">
        <w:t>and potential barriers to conducting discussions of preferences for future care</w:t>
      </w:r>
      <w:r w:rsidR="009E4E2A">
        <w:t xml:space="preserve"> and advance care plans</w:t>
      </w:r>
      <w:r w:rsidR="005A26AB">
        <w:t xml:space="preserve">. </w:t>
      </w:r>
      <w:r w:rsidR="00941D83">
        <w:t>The finding that GPs</w:t>
      </w:r>
      <w:r w:rsidR="00AF2FF6">
        <w:t xml:space="preserve"> experience difficulties in assessing </w:t>
      </w:r>
      <w:r w:rsidR="00CD496F">
        <w:t xml:space="preserve">prognosis </w:t>
      </w:r>
      <w:r w:rsidR="00C6374D">
        <w:t xml:space="preserve">concurs </w:t>
      </w:r>
      <w:r w:rsidR="00C44D0E">
        <w:t>with</w:t>
      </w:r>
      <w:r w:rsidR="00C318D3">
        <w:t xml:space="preserve"> </w:t>
      </w:r>
      <w:r w:rsidR="00AF2FF6">
        <w:t xml:space="preserve">other </w:t>
      </w:r>
      <w:r w:rsidR="001F228C">
        <w:t xml:space="preserve">studies </w:t>
      </w:r>
      <w:r w:rsidR="00C318D3">
        <w:t xml:space="preserve">which have delineated </w:t>
      </w:r>
      <w:r w:rsidR="00C318D3" w:rsidRPr="00421172">
        <w:t xml:space="preserve">risk factors associated with increased mortality </w:t>
      </w:r>
      <w:r w:rsidR="00C318D3">
        <w:t>in</w:t>
      </w:r>
      <w:r w:rsidR="00C318D3" w:rsidRPr="00421172">
        <w:t xml:space="preserve"> older</w:t>
      </w:r>
      <w:r w:rsidR="00050206">
        <w:t xml:space="preserve"> people</w:t>
      </w:r>
      <w:r w:rsidR="00C318D3">
        <w:t xml:space="preserve">, but </w:t>
      </w:r>
      <w:r w:rsidR="00C318D3" w:rsidRPr="00421172">
        <w:t>have</w:t>
      </w:r>
      <w:r w:rsidR="00C318D3">
        <w:t xml:space="preserve"> </w:t>
      </w:r>
      <w:r w:rsidR="00C318D3" w:rsidRPr="00421172">
        <w:t xml:space="preserve">been </w:t>
      </w:r>
      <w:r w:rsidR="00C318D3">
        <w:t>un</w:t>
      </w:r>
      <w:r w:rsidR="00C318D3" w:rsidRPr="00421172">
        <w:t>able to develop</w:t>
      </w:r>
      <w:r w:rsidR="00C318D3">
        <w:t xml:space="preserve"> </w:t>
      </w:r>
      <w:r w:rsidR="00CD496F">
        <w:t xml:space="preserve">a </w:t>
      </w:r>
      <w:r w:rsidR="001F228C">
        <w:t xml:space="preserve">mortality </w:t>
      </w:r>
      <w:r w:rsidR="001F228C">
        <w:lastRenderedPageBreak/>
        <w:t>risk</w:t>
      </w:r>
      <w:r w:rsidR="00C318D3" w:rsidRPr="00421172">
        <w:t xml:space="preserve"> prediction tool of sufficient </w:t>
      </w:r>
      <w:r w:rsidR="00C318D3">
        <w:t>accuracy</w:t>
      </w:r>
      <w:r w:rsidR="00AF2FF6">
        <w:t xml:space="preserve"> or validity</w:t>
      </w:r>
      <w:r w:rsidR="00C318D3" w:rsidRPr="00421172">
        <w:t xml:space="preserve"> for use within clinical</w:t>
      </w:r>
      <w:r w:rsidR="00AF2FF6">
        <w:t xml:space="preserve"> </w:t>
      </w:r>
      <w:r w:rsidR="00785B91">
        <w:t>practice.</w:t>
      </w:r>
      <w:r w:rsidR="00785B91">
        <w:fldChar w:fldCharType="begin">
          <w:fldData xml:space="preserve">PEVuZE5vdGU+PENpdGU+PEF1dGhvcj5DYXJleTwvQXV0aG9yPjxZZWFyPjIwMDg8L1llYXI+PFJl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</w:fldData>
        </w:fldChar>
      </w:r>
      <w:r w:rsidR="00785B91">
        <w:instrText xml:space="preserve"> ADDIN EN.CITE </w:instrText>
      </w:r>
      <w:r w:rsidR="00785B91">
        <w:fldChar w:fldCharType="begin">
          <w:fldData xml:space="preserve">PEVuZE5vdGU+PENpdGU+PEF1dGhvcj5DYXJleTwvQXV0aG9yPjxZZWFyPjIwMDg8L1llYXI+PFJl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</w:fldData>
        </w:fldChar>
      </w:r>
      <w:r w:rsidR="00785B91">
        <w:instrText xml:space="preserve"> ADDIN EN.CITE.DATA </w:instrText>
      </w:r>
      <w:r w:rsidR="00785B91">
        <w:fldChar w:fldCharType="end"/>
      </w:r>
      <w:r w:rsidR="00785B91">
        <w:fldChar w:fldCharType="separate"/>
      </w:r>
      <w:r w:rsidR="00785B91">
        <w:rPr>
          <w:noProof/>
        </w:rPr>
        <w:t>(</w:t>
      </w:r>
      <w:hyperlink w:anchor="_ENREF_24" w:tooltip="Carey, 2008 #240" w:history="1">
        <w:r w:rsidR="009B02F6">
          <w:rPr>
            <w:noProof/>
          </w:rPr>
          <w:t>24-27</w:t>
        </w:r>
      </w:hyperlink>
      <w:r w:rsidR="00785B91">
        <w:rPr>
          <w:noProof/>
        </w:rPr>
        <w:t>)</w:t>
      </w:r>
      <w:r w:rsidR="00785B91">
        <w:fldChar w:fldCharType="end"/>
      </w:r>
      <w:r w:rsidR="00785B91">
        <w:t xml:space="preserve"> </w:t>
      </w:r>
      <w:r w:rsidR="00CD496F">
        <w:t>This</w:t>
      </w:r>
      <w:r w:rsidR="00F63874">
        <w:t xml:space="preserve"> </w:t>
      </w:r>
      <w:r w:rsidR="009E4E2A">
        <w:t xml:space="preserve">finding </w:t>
      </w:r>
      <w:r w:rsidR="007E0F40">
        <w:t xml:space="preserve">also </w:t>
      </w:r>
      <w:r w:rsidR="00AF2FF6">
        <w:t>supports</w:t>
      </w:r>
      <w:r w:rsidR="00F63874">
        <w:t xml:space="preserve"> the conclusions of others</w:t>
      </w:r>
      <w:r w:rsidR="000E0B7E" w:rsidRPr="00421172">
        <w:t xml:space="preserve"> that for older people</w:t>
      </w:r>
      <w:r w:rsidR="00C44D0E">
        <w:t xml:space="preserve"> with non-malignant conditions</w:t>
      </w:r>
      <w:r w:rsidR="000E0B7E" w:rsidRPr="00421172">
        <w:t xml:space="preserve"> accurate mortality risk prediction may be </w:t>
      </w:r>
      <w:r w:rsidR="00AF2FF6">
        <w:t>unrealistic</w:t>
      </w:r>
      <w:r w:rsidR="001F228C">
        <w:t>,</w:t>
      </w:r>
      <w:r w:rsidR="0019323B">
        <w:fldChar w:fldCharType="begin"/>
      </w:r>
      <w:r w:rsidR="00785B91">
        <w:instrText xml:space="preserve"> ADDIN EN.CITE &lt;EndNote&gt;&lt;Cite&gt;&lt;Author&gt;Coventry&lt;/Author&gt;&lt;Year&gt;2005&lt;/Year&gt;&lt;RecNum&gt;135&lt;/RecNum&gt;&lt;DisplayText&gt;(28)&lt;/DisplayText&gt;&lt;record&gt;&lt;rec-number&gt;135&lt;/rec-number&gt;&lt;foreign-keys&gt;&lt;key app="EN" db-id="aap5wd0f7dt258etw5vvr9aodvt0sfzx2rsv"&gt;135&lt;/key&gt;&lt;/foreign-keys&gt;&lt;ref-type name="Journal Article"&gt;17&lt;/ref-type&gt;&lt;contributors&gt;&lt;authors&gt;&lt;author&gt;P Coventry&lt;/author&gt;&lt;author&gt;G Grande&lt;/author&gt;&lt;author&gt;D Richards&lt;/author&gt;&lt;author&gt;C Todd&lt;/author&gt;&lt;/authors&gt;&lt;/contributors&gt;&lt;titles&gt;&lt;title&gt;Prediction of appropriate timing of palliative care for older adults with non-malignant life-threatening disease: a systematic review. &lt;/title&gt;&lt;secondary-title&gt;Age Ageing&lt;/secondary-title&gt;&lt;/titles&gt;&lt;periodical&gt;&lt;full-title&gt;Age Ageing&lt;/full-title&gt;&lt;/periodical&gt;&lt;pages&gt;218-227&lt;/pages&gt;&lt;volume&gt;34&lt;/volume&gt;&lt;dates&gt;&lt;year&gt;2005&lt;/year&gt;&lt;/dates&gt;&lt;urls&gt;&lt;/urls&gt;&lt;/record&gt;&lt;/Cite&gt;&lt;/EndNote&gt;</w:instrText>
      </w:r>
      <w:r w:rsidR="0019323B">
        <w:fldChar w:fldCharType="separate"/>
      </w:r>
      <w:r w:rsidR="00785B91">
        <w:rPr>
          <w:noProof/>
        </w:rPr>
        <w:t>(</w:t>
      </w:r>
      <w:hyperlink w:anchor="_ENREF_28" w:tooltip="Coventry, 2005 #135" w:history="1">
        <w:r w:rsidR="009B02F6">
          <w:rPr>
            <w:noProof/>
          </w:rPr>
          <w:t>28</w:t>
        </w:r>
      </w:hyperlink>
      <w:r w:rsidR="00785B91">
        <w:rPr>
          <w:noProof/>
        </w:rPr>
        <w:t>)</w:t>
      </w:r>
      <w:r w:rsidR="0019323B">
        <w:fldChar w:fldCharType="end"/>
      </w:r>
      <w:r w:rsidR="001F228C">
        <w:t xml:space="preserve"> </w:t>
      </w:r>
      <w:r w:rsidR="000E0B7E" w:rsidRPr="00421172">
        <w:t xml:space="preserve">that certainty in prognosis may not be possible until a late stage of </w:t>
      </w:r>
      <w:r w:rsidR="00785B91">
        <w:t>disease</w:t>
      </w:r>
      <w:r w:rsidR="00785B91">
        <w:fldChar w:fldCharType="begin"/>
      </w:r>
      <w:r w:rsidR="00785B91">
        <w:instrText xml:space="preserve"> ADDIN EN.CITE &lt;EndNote&gt;&lt;Cite&gt;&lt;Author&gt;Jakobsson&lt;/Author&gt;&lt;Year&gt;2006&lt;/Year&gt;&lt;RecNum&gt;252&lt;/RecNum&gt;&lt;DisplayText&gt;(29, 30)&lt;/DisplayText&gt;&lt;record&gt;&lt;rec-number&gt;252&lt;/rec-number&gt;&lt;foreign-keys&gt;&lt;key app="EN" db-id="aap5wd0f7dt258etw5vvr9aodvt0sfzx2rsv"&gt;252&lt;/key&gt;&lt;/foreign-keys&gt;&lt;ref-type name="Journal Article"&gt;17&lt;/ref-type&gt;&lt;contributors&gt;&lt;authors&gt;&lt;author&gt;E Jakobsson&lt;/author&gt;&lt;author&gt;I Bergh&lt;/author&gt;&lt;author&gt;F Gaston-Jonansson&lt;/author&gt;&lt;author&gt;C Stott&lt;/author&gt;&lt;author&gt;J Ohlen&lt;/author&gt;&lt;/authors&gt;&lt;/contributors&gt;&lt;titles&gt;&lt;title&gt;The Turning Point: Clinical Identification of Dying and Reorientation of Care.&lt;/title&gt;&lt;secondary-title&gt;J Palliat Med&lt;/secondary-title&gt;&lt;/titles&gt;&lt;periodical&gt;&lt;full-title&gt;J Palliat Med&lt;/full-title&gt;&lt;/periodical&gt;&lt;pages&gt;1348-1359&lt;/pages&gt;&lt;volume&gt;9&lt;/volume&gt;&lt;number&gt;6&lt;/number&gt;&lt;dates&gt;&lt;year&gt;2006&lt;/year&gt;&lt;/dates&gt;&lt;urls&gt;&lt;/urls&gt;&lt;/record&gt;&lt;/Cite&gt;&lt;Cite&gt;&lt;Author&gt;Zheng&lt;/Author&gt;&lt;Year&gt;2013&lt;/Year&gt;&lt;RecNum&gt;310&lt;/RecNum&gt;&lt;record&gt;&lt;rec-number&gt;310&lt;/rec-number&gt;&lt;foreign-keys&gt;&lt;key app="EN" db-id="aap5wd0f7dt258etw5vvr9aodvt0sfzx2rsv"&gt;310&lt;/key&gt;&lt;/foreign-keys&gt;&lt;ref-type name="Journal Article"&gt;17&lt;/ref-type&gt;&lt;contributors&gt;&lt;authors&gt;&lt;author&gt;L Zheng&lt;/author&gt;&lt;author&gt;A Finucane&lt;/author&gt;&lt;author&gt;D Oxenham&lt;/author&gt;&lt;author&gt;P McLoughlin&lt;/author&gt;&lt;author&gt;H McHutcheon&lt;/author&gt;&lt;author&gt;S Murray&lt;/author&gt;&lt;/authors&gt;&lt;/contributors&gt;&lt;titles&gt;&lt;title&gt;How good is primary care at identifying patients who need palliative care? A mixed methods study&lt;/title&gt;&lt;secondary-title&gt;Eur J Pal Care&lt;/secondary-title&gt;&lt;/titles&gt;&lt;periodical&gt;&lt;full-title&gt;Eur J Pal Care&lt;/full-title&gt;&lt;/periodical&gt;&lt;pages&gt;216-222&lt;/pages&gt;&lt;volume&gt;20&lt;/volume&gt;&lt;number&gt;5&lt;/number&gt;&lt;dates&gt;&lt;year&gt;2013&lt;/year&gt;&lt;/dates&gt;&lt;urls&gt;&lt;/urls&gt;&lt;/record&gt;&lt;/Cite&gt;&lt;/EndNote&gt;</w:instrText>
      </w:r>
      <w:r w:rsidR="00785B91">
        <w:fldChar w:fldCharType="separate"/>
      </w:r>
      <w:r w:rsidR="00785B91">
        <w:rPr>
          <w:noProof/>
        </w:rPr>
        <w:t>(</w:t>
      </w:r>
      <w:hyperlink w:anchor="_ENREF_29" w:tooltip="Jakobsson, 2006 #252" w:history="1">
        <w:r w:rsidR="009B02F6">
          <w:rPr>
            <w:noProof/>
          </w:rPr>
          <w:t>29</w:t>
        </w:r>
      </w:hyperlink>
      <w:r w:rsidR="00785B91">
        <w:rPr>
          <w:noProof/>
        </w:rPr>
        <w:t xml:space="preserve">, </w:t>
      </w:r>
      <w:hyperlink w:anchor="_ENREF_30" w:tooltip="Zheng, 2013 #310" w:history="1">
        <w:r w:rsidR="009B02F6">
          <w:rPr>
            <w:noProof/>
          </w:rPr>
          <w:t>30</w:t>
        </w:r>
      </w:hyperlink>
      <w:r w:rsidR="00785B91">
        <w:rPr>
          <w:noProof/>
        </w:rPr>
        <w:t>)</w:t>
      </w:r>
      <w:r w:rsidR="00785B91">
        <w:fldChar w:fldCharType="end"/>
      </w:r>
      <w:r w:rsidR="00785B91">
        <w:t xml:space="preserve"> </w:t>
      </w:r>
      <w:r w:rsidR="00FA2C3E">
        <w:t xml:space="preserve">and that </w:t>
      </w:r>
      <w:r w:rsidR="00C44D0E">
        <w:t xml:space="preserve">palliative care </w:t>
      </w:r>
      <w:r w:rsidR="00CD496F">
        <w:t xml:space="preserve">assessment </w:t>
      </w:r>
      <w:r w:rsidR="00F12F28">
        <w:t xml:space="preserve">should be </w:t>
      </w:r>
      <w:r w:rsidR="00A23551">
        <w:t xml:space="preserve">considered </w:t>
      </w:r>
      <w:r w:rsidR="00F12F28">
        <w:t>on the basis of need rather than prognosis</w:t>
      </w:r>
      <w:r w:rsidR="00846924">
        <w:t>.</w:t>
      </w:r>
      <w:r w:rsidR="0019323B">
        <w:fldChar w:fldCharType="begin"/>
      </w:r>
      <w:r w:rsidR="00785B91">
        <w:instrText xml:space="preserve"> ADDIN EN.CITE &lt;EndNote&gt;&lt;Cite&gt;&lt;Author&gt;Boyd&lt;/Author&gt;&lt;Year&gt;2010&lt;/Year&gt;&lt;RecNum&gt;139&lt;/RecNum&gt;&lt;DisplayText&gt;(31)&lt;/DisplayText&gt;&lt;record&gt;&lt;rec-number&gt;139&lt;/rec-number&gt;&lt;foreign-keys&gt;&lt;key app="EN" db-id="aap5wd0f7dt258etw5vvr9aodvt0sfzx2rsv"&gt;139&lt;/key&gt;&lt;/foreign-keys&gt;&lt;ref-type name="Journal Article"&gt;17&lt;/ref-type&gt;&lt;contributors&gt;&lt;authors&gt;&lt;author&gt;K Boyd&lt;/author&gt;&lt;author&gt;S Murray&lt;/author&gt;&lt;/authors&gt;&lt;/contributors&gt;&lt;titles&gt;&lt;title&gt;Recognising and managing key transitions in end of life care.&lt;/title&gt;&lt;secondary-title&gt;BMJ&lt;/secondary-title&gt;&lt;/titles&gt;&lt;periodical&gt;&lt;full-title&gt;BMJ&lt;/full-title&gt;&lt;/periodical&gt;&lt;pages&gt;649-652&lt;/pages&gt;&lt;volume&gt;341&lt;/volume&gt;&lt;dates&gt;&lt;year&gt;2010&lt;/year&gt;&lt;/dates&gt;&lt;urls&gt;&lt;/urls&gt;&lt;/record&gt;&lt;/Cite&gt;&lt;/EndNote&gt;</w:instrText>
      </w:r>
      <w:r w:rsidR="0019323B">
        <w:fldChar w:fldCharType="separate"/>
      </w:r>
      <w:r w:rsidR="00785B91">
        <w:rPr>
          <w:noProof/>
        </w:rPr>
        <w:t>(</w:t>
      </w:r>
      <w:hyperlink w:anchor="_ENREF_31" w:tooltip="Boyd, 2010 #139" w:history="1">
        <w:r w:rsidR="009B02F6">
          <w:rPr>
            <w:noProof/>
          </w:rPr>
          <w:t>31</w:t>
        </w:r>
      </w:hyperlink>
      <w:r w:rsidR="00785B91">
        <w:rPr>
          <w:noProof/>
        </w:rPr>
        <w:t>)</w:t>
      </w:r>
      <w:r w:rsidR="0019323B">
        <w:fldChar w:fldCharType="end"/>
      </w:r>
      <w:r w:rsidR="00C44D0E">
        <w:t xml:space="preserve"> </w:t>
      </w:r>
      <w:r w:rsidR="00C061C1">
        <w:t>O</w:t>
      </w:r>
      <w:r w:rsidR="00846924">
        <w:t xml:space="preserve">ur findings </w:t>
      </w:r>
      <w:r w:rsidR="004D23EE">
        <w:t>regarding</w:t>
      </w:r>
      <w:r w:rsidR="00F30AFD">
        <w:t xml:space="preserve"> the</w:t>
      </w:r>
      <w:r w:rsidR="004D23EE">
        <w:t xml:space="preserve"> </w:t>
      </w:r>
      <w:r w:rsidR="00846924">
        <w:t>barriers</w:t>
      </w:r>
      <w:r w:rsidR="00F33CD0">
        <w:t xml:space="preserve"> which may impede the provision of palliative care</w:t>
      </w:r>
      <w:r w:rsidR="00DD39BF">
        <w:t>, such as the influence of prognostic uncertainty, not wishing to cause anxiety and difficulties in</w:t>
      </w:r>
      <w:r w:rsidR="00A76063">
        <w:t xml:space="preserve"> </w:t>
      </w:r>
      <w:r w:rsidR="00DD39BF">
        <w:t>conducting end</w:t>
      </w:r>
      <w:r w:rsidR="00050F55">
        <w:t xml:space="preserve"> </w:t>
      </w:r>
      <w:r w:rsidR="00DD39BF">
        <w:t>of</w:t>
      </w:r>
      <w:r w:rsidR="00050F55">
        <w:t xml:space="preserve"> </w:t>
      </w:r>
      <w:r w:rsidR="00DD39BF">
        <w:t>life</w:t>
      </w:r>
      <w:r w:rsidR="00050F55">
        <w:t xml:space="preserve"> </w:t>
      </w:r>
      <w:r w:rsidR="00DD39BF">
        <w:t>care discussions,</w:t>
      </w:r>
      <w:r w:rsidR="00846924">
        <w:t xml:space="preserve"> </w:t>
      </w:r>
      <w:r w:rsidR="00A76063">
        <w:t>h</w:t>
      </w:r>
      <w:r w:rsidR="00DD39BF">
        <w:t xml:space="preserve">ave been reported </w:t>
      </w:r>
      <w:r w:rsidR="001E77E0">
        <w:t>previously.</w:t>
      </w:r>
      <w:r w:rsidR="0019323B">
        <w:fldChar w:fldCharType="begin">
          <w:fldData xml:space="preserve">PEVuZE5vdGU+PENpdGU+PEF1dGhvcj5FdmFuczwvQXV0aG9yPjxZZWFyPjIwMTI8L1llYXI+PFJl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</w:fldData>
        </w:fldChar>
      </w:r>
      <w:r w:rsidR="00785B91">
        <w:instrText xml:space="preserve"> ADDIN EN.CITE </w:instrText>
      </w:r>
      <w:r w:rsidR="00785B91">
        <w:fldChar w:fldCharType="begin">
          <w:fldData xml:space="preserve">PEVuZE5vdGU+PENpdGU+PEF1dGhvcj5FdmFuczwvQXV0aG9yPjxZZWFyPjIwMTI8L1llYXI+PFJl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</w:fldData>
        </w:fldChar>
      </w:r>
      <w:r w:rsidR="00785B91">
        <w:instrText xml:space="preserve"> ADDIN EN.CITE.DATA </w:instrText>
      </w:r>
      <w:r w:rsidR="00785B91">
        <w:fldChar w:fldCharType="end"/>
      </w:r>
      <w:r w:rsidR="0019323B">
        <w:fldChar w:fldCharType="separate"/>
      </w:r>
      <w:r w:rsidR="00785B91">
        <w:rPr>
          <w:noProof/>
        </w:rPr>
        <w:t>(</w:t>
      </w:r>
      <w:hyperlink w:anchor="_ENREF_32" w:tooltip="Evans, 2012 #258" w:history="1">
        <w:r w:rsidR="009B02F6">
          <w:rPr>
            <w:noProof/>
          </w:rPr>
          <w:t>32-35</w:t>
        </w:r>
      </w:hyperlink>
      <w:r w:rsidR="00785B91">
        <w:rPr>
          <w:noProof/>
        </w:rPr>
        <w:t>)</w:t>
      </w:r>
      <w:r w:rsidR="0019323B">
        <w:fldChar w:fldCharType="end"/>
      </w:r>
      <w:r w:rsidR="001E77E0">
        <w:t xml:space="preserve"> </w:t>
      </w:r>
      <w:r w:rsidR="00A23551">
        <w:t>Initiatives such as thos</w:t>
      </w:r>
      <w:r w:rsidR="007E0F40">
        <w:t>e developed by Dying Matters</w:t>
      </w:r>
      <w:r w:rsidR="00A23551">
        <w:t xml:space="preserve"> </w:t>
      </w:r>
      <w:r w:rsidR="00050F55">
        <w:t xml:space="preserve">and the NCPC </w:t>
      </w:r>
      <w:r w:rsidR="00A23551">
        <w:t xml:space="preserve">are working to support </w:t>
      </w:r>
      <w:r w:rsidR="00050F55">
        <w:t xml:space="preserve">doctors </w:t>
      </w:r>
      <w:r w:rsidR="00A23551">
        <w:t>in holding these “difficult conversations”.</w:t>
      </w:r>
      <w:r w:rsidR="0019323B">
        <w:fldChar w:fldCharType="begin"/>
      </w:r>
      <w:r w:rsidR="00785B91">
        <w:instrText xml:space="preserve"> ADDIN EN.CITE &lt;EndNote&gt;&lt;Cite&gt;&lt;Author&gt;DyingMatters&lt;/Author&gt;&lt;Year&gt;2012&lt;/Year&gt;&lt;RecNum&gt;129&lt;/RecNum&gt;&lt;DisplayText&gt;(12, 36)&lt;/DisplayText&gt;&lt;record&gt;&lt;rec-number&gt;129&lt;/rec-number&gt;&lt;foreign-keys&gt;&lt;key app="EN" db-id="aap5wd0f7dt258etw5vvr9aodvt0sfzx2rsv"&gt;129&lt;/key&gt;&lt;/foreign-keys&gt;&lt;ref-type name="Web Page"&gt;12&lt;/ref-type&gt;&lt;contributors&gt;&lt;authors&gt;&lt;author&gt;DyingMatters &lt;/author&gt;&lt;/authors&gt;&lt;/contributors&gt;&lt;titles&gt;&lt;title&gt;Find your 1%: Helping GPs to support people to live and die well.&lt;/title&gt;&lt;/titles&gt;&lt;volume&gt;2013&lt;/volume&gt;&lt;number&gt;June&lt;/number&gt;&lt;dates&gt;&lt;year&gt;2012&lt;/year&gt;&lt;/dates&gt;&lt;pub-location&gt;www.dyingmatters.org/gp_page/identifying_end_life-patients&lt;/pub-location&gt;&lt;urls&gt;&lt;/urls&gt;&lt;/record&gt;&lt;/Cite&gt;&lt;Cite&gt;&lt;Author&gt;NCPC&lt;/Author&gt;&lt;Year&gt;2014&lt;/Year&gt;&lt;RecNum&gt;315&lt;/RecNum&gt;&lt;record&gt;&lt;rec-number&gt;315&lt;/rec-number&gt;&lt;foreign-keys&gt;&lt;key app="EN" db-id="aap5wd0f7dt258etw5vvr9aodvt0sfzx2rsv"&gt;315&lt;/key&gt;&lt;/foreign-keys&gt;&lt;ref-type name="Web Page"&gt;12&lt;/ref-type&gt;&lt;contributors&gt;&lt;authors&gt;&lt;author&gt;NCPC&lt;/author&gt;&lt;/authors&gt;&lt;/contributors&gt;&lt;titles&gt;&lt;title&gt;Difficult conversations&lt;/title&gt;&lt;/titles&gt;&lt;number&gt;January 2014&lt;/number&gt;&lt;dates&gt;&lt;year&gt;2014&lt;/year&gt;&lt;/dates&gt;&lt;pub-location&gt;http://ncpc.org.uk/difficult_converstions&lt;/pub-location&gt;&lt;urls&gt;&lt;/urls&gt;&lt;/record&gt;&lt;/Cite&gt;&lt;/EndNote&gt;</w:instrText>
      </w:r>
      <w:r w:rsidR="0019323B">
        <w:fldChar w:fldCharType="separate"/>
      </w:r>
      <w:r w:rsidR="00785B91">
        <w:rPr>
          <w:noProof/>
        </w:rPr>
        <w:t>(</w:t>
      </w:r>
      <w:hyperlink w:anchor="_ENREF_12" w:tooltip="DyingMatters, 2012 #129" w:history="1">
        <w:r w:rsidR="009B02F6">
          <w:rPr>
            <w:noProof/>
          </w:rPr>
          <w:t>12</w:t>
        </w:r>
      </w:hyperlink>
      <w:r w:rsidR="00785B91">
        <w:rPr>
          <w:noProof/>
        </w:rPr>
        <w:t xml:space="preserve">, </w:t>
      </w:r>
      <w:hyperlink w:anchor="_ENREF_36" w:tooltip="NCPC, 2014 #315" w:history="1">
        <w:r w:rsidR="009B02F6">
          <w:rPr>
            <w:noProof/>
          </w:rPr>
          <w:t>36</w:t>
        </w:r>
      </w:hyperlink>
      <w:r w:rsidR="00785B91">
        <w:rPr>
          <w:noProof/>
        </w:rPr>
        <w:t>)</w:t>
      </w:r>
      <w:r w:rsidR="0019323B">
        <w:fldChar w:fldCharType="end"/>
      </w:r>
      <w:r w:rsidR="00D579F3">
        <w:t xml:space="preserve"> </w:t>
      </w:r>
      <w:r w:rsidR="008068DA">
        <w:t>However, t</w:t>
      </w:r>
      <w:r w:rsidR="00896DB8">
        <w:t xml:space="preserve">he </w:t>
      </w:r>
      <w:r w:rsidR="00B379A4">
        <w:t xml:space="preserve">issue </w:t>
      </w:r>
      <w:r w:rsidR="002C600B">
        <w:t>discussed</w:t>
      </w:r>
      <w:r w:rsidR="00A76063">
        <w:t xml:space="preserve"> by some GPs</w:t>
      </w:r>
      <w:r w:rsidR="00896DB8">
        <w:t xml:space="preserve"> that advance care plan</w:t>
      </w:r>
      <w:r w:rsidR="004D23EE">
        <w:t>s</w:t>
      </w:r>
      <w:r w:rsidR="00896DB8">
        <w:t xml:space="preserve"> may be </w:t>
      </w:r>
      <w:r w:rsidR="004D23EE">
        <w:t xml:space="preserve">interpreted to </w:t>
      </w:r>
      <w:r w:rsidR="00896DB8">
        <w:t>preclude active interventions or</w:t>
      </w:r>
      <w:r w:rsidR="004D23EE">
        <w:t xml:space="preserve"> even as</w:t>
      </w:r>
      <w:r w:rsidR="00896DB8">
        <w:t xml:space="preserve"> a withdrawal of care, is of particular </w:t>
      </w:r>
      <w:r w:rsidR="00B379A4">
        <w:t xml:space="preserve">concern </w:t>
      </w:r>
      <w:r w:rsidR="00896DB8">
        <w:t>in light of recent misunderstandings with regard to</w:t>
      </w:r>
      <w:r w:rsidR="00F67F6A">
        <w:t xml:space="preserve"> the</w:t>
      </w:r>
      <w:r w:rsidR="00896DB8">
        <w:t xml:space="preserve"> </w:t>
      </w:r>
      <w:r w:rsidR="00BA5F9B">
        <w:t xml:space="preserve">implementation of </w:t>
      </w:r>
      <w:r w:rsidR="00896DB8">
        <w:t>the Liverpool Care Pathway.</w:t>
      </w:r>
      <w:r w:rsidR="0019323B">
        <w:fldChar w:fldCharType="begin"/>
      </w:r>
      <w:r w:rsidR="00785B91">
        <w:instrText xml:space="preserve"> ADDIN EN.CITE &lt;EndNote&gt;&lt;Cite&gt;&lt;Author&gt;DOH&lt;/Author&gt;&lt;Year&gt;2013&lt;/Year&gt;&lt;RecNum&gt;311&lt;/RecNum&gt;&lt;DisplayText&gt;(37)&lt;/DisplayText&gt;&lt;record&gt;&lt;rec-number&gt;311&lt;/rec-number&gt;&lt;foreign-keys&gt;&lt;key app="EN" db-id="aap5wd0f7dt258etw5vvr9aodvt0sfzx2rsv"&gt;311&lt;/key&gt;&lt;/foreign-keys&gt;&lt;ref-type name="Government Document"&gt;46&lt;/ref-type&gt;&lt;contributors&gt;&lt;authors&gt;&lt;author&gt;DOH&lt;/author&gt;&lt;/authors&gt;&lt;/contributors&gt;&lt;titles&gt;&lt;title&gt;More care, less pathway. A review of the Liverpool Care Pathway.&lt;/title&gt;&lt;/titles&gt;&lt;dates&gt;&lt;year&gt;2013&lt;/year&gt;&lt;/dates&gt;&lt;pub-location&gt;www.gov.uk/government/uploads/systems/uploads/attachments_data/file/212450/Liverpoll_Care_Pathway.pdf&lt;/pub-location&gt;&lt;urls&gt;&lt;/urls&gt;&lt;access-date&gt;August 2013&lt;/access-date&gt;&lt;/record&gt;&lt;/Cite&gt;&lt;/EndNote&gt;</w:instrText>
      </w:r>
      <w:r w:rsidR="0019323B">
        <w:fldChar w:fldCharType="separate"/>
      </w:r>
      <w:r w:rsidR="00785B91">
        <w:rPr>
          <w:noProof/>
        </w:rPr>
        <w:t>(</w:t>
      </w:r>
      <w:hyperlink w:anchor="_ENREF_37" w:tooltip="DOH, 2013 #311" w:history="1">
        <w:r w:rsidR="009B02F6">
          <w:rPr>
            <w:noProof/>
          </w:rPr>
          <w:t>37</w:t>
        </w:r>
      </w:hyperlink>
      <w:r w:rsidR="00785B91">
        <w:rPr>
          <w:noProof/>
        </w:rPr>
        <w:t>)</w:t>
      </w:r>
      <w:r w:rsidR="0019323B">
        <w:fldChar w:fldCharType="end"/>
      </w:r>
      <w:r w:rsidR="00D14CB4">
        <w:t xml:space="preserve"> </w:t>
      </w:r>
      <w:r w:rsidR="00F52D66">
        <w:t>Furthermore, o</w:t>
      </w:r>
      <w:r w:rsidR="00C318D3">
        <w:t xml:space="preserve">ur </w:t>
      </w:r>
      <w:r w:rsidR="00896DB8">
        <w:t xml:space="preserve">findings </w:t>
      </w:r>
      <w:r w:rsidR="003558A7">
        <w:t xml:space="preserve">highlight that whilst </w:t>
      </w:r>
      <w:r w:rsidR="00FD302C">
        <w:t xml:space="preserve">for many of the older people discussed </w:t>
      </w:r>
      <w:r w:rsidR="00CA56AD">
        <w:t xml:space="preserve">GPs </w:t>
      </w:r>
      <w:r w:rsidR="00D14CB4">
        <w:t xml:space="preserve">perceived </w:t>
      </w:r>
      <w:r w:rsidR="00B379A4">
        <w:t xml:space="preserve">that </w:t>
      </w:r>
      <w:r w:rsidR="003558A7">
        <w:t xml:space="preserve">death would not be a surprise, </w:t>
      </w:r>
      <w:r w:rsidR="00242C7A">
        <w:t xml:space="preserve">they </w:t>
      </w:r>
      <w:r w:rsidR="007E0F40">
        <w:t xml:space="preserve">could </w:t>
      </w:r>
      <w:r w:rsidR="003558A7">
        <w:t>continue to live for an unexpected</w:t>
      </w:r>
      <w:r w:rsidR="00D8592F">
        <w:t xml:space="preserve"> length of</w:t>
      </w:r>
      <w:r w:rsidR="003558A7">
        <w:t xml:space="preserve"> time</w:t>
      </w:r>
      <w:r w:rsidR="00AF2FF6">
        <w:t>. This</w:t>
      </w:r>
      <w:r w:rsidR="00F63874">
        <w:t xml:space="preserve"> </w:t>
      </w:r>
      <w:r w:rsidR="00B2623A">
        <w:t>h</w:t>
      </w:r>
      <w:r w:rsidR="00F63874">
        <w:t>a</w:t>
      </w:r>
      <w:r w:rsidR="00AF2FF6">
        <w:t>s</w:t>
      </w:r>
      <w:r w:rsidR="00B2623A">
        <w:t xml:space="preserve"> been</w:t>
      </w:r>
      <w:r w:rsidR="00F63874">
        <w:t xml:space="preserve"> described by Lynn as</w:t>
      </w:r>
      <w:r w:rsidR="00CD330F">
        <w:t xml:space="preserve"> </w:t>
      </w:r>
      <w:r w:rsidR="003558A7">
        <w:t>“</w:t>
      </w:r>
      <w:r w:rsidR="00F63874">
        <w:t>Living long in fragile health”</w:t>
      </w:r>
      <w:r w:rsidR="00FF0741">
        <w:t>,</w:t>
      </w:r>
      <w:r w:rsidR="0019323B">
        <w:fldChar w:fldCharType="begin"/>
      </w:r>
      <w:r w:rsidR="00785B91">
        <w:instrText xml:space="preserve"> ADDIN EN.CITE &lt;EndNote&gt;&lt;Cite&gt;&lt;Author&gt;Lynn&lt;/Author&gt;&lt;Year&gt;2005&lt;/Year&gt;&lt;RecNum&gt;105&lt;/RecNum&gt;&lt;DisplayText&gt;(38)&lt;/DisplayText&gt;&lt;record&gt;&lt;rec-number&gt;105&lt;/rec-number&gt;&lt;foreign-keys&gt;&lt;key app="EN" db-id="aap5wd0f7dt258etw5vvr9aodvt0sfzx2rsv"&gt;105&lt;/key&gt;&lt;/foreign-keys&gt;&lt;ref-type name="Web Page"&gt;12&lt;/ref-type&gt;&lt;contributors&gt;&lt;authors&gt;&lt;author&gt;J Lynn &lt;/author&gt;&lt;/authors&gt;&lt;/contributors&gt;&lt;titles&gt;&lt;title&gt;Living Long in Fragile Health.&lt;/title&gt;&lt;/titles&gt;&lt;dates&gt;&lt;year&gt;2005&lt;/year&gt;&lt;/dates&gt;&lt;pub-location&gt;www.thehastingscentre.org/pdf/living-long-in-fragile-health.pdf&lt;/pub-location&gt;&lt;urls&gt;&lt;/urls&gt;&lt;/record&gt;&lt;/Cite&gt;&lt;/EndNote&gt;</w:instrText>
      </w:r>
      <w:r w:rsidR="0019323B">
        <w:fldChar w:fldCharType="separate"/>
      </w:r>
      <w:r w:rsidR="00785B91">
        <w:rPr>
          <w:noProof/>
        </w:rPr>
        <w:t>(</w:t>
      </w:r>
      <w:hyperlink w:anchor="_ENREF_38" w:tooltip="Lynn, 2005 #105" w:history="1">
        <w:r w:rsidR="009B02F6">
          <w:rPr>
            <w:noProof/>
          </w:rPr>
          <w:t>38</w:t>
        </w:r>
      </w:hyperlink>
      <w:r w:rsidR="00785B91">
        <w:rPr>
          <w:noProof/>
        </w:rPr>
        <w:t>)</w:t>
      </w:r>
      <w:r w:rsidR="0019323B">
        <w:fldChar w:fldCharType="end"/>
      </w:r>
      <w:r w:rsidR="00AF2FF6">
        <w:t xml:space="preserve"> and by</w:t>
      </w:r>
      <w:r w:rsidR="00FF0741">
        <w:t xml:space="preserve"> </w:t>
      </w:r>
      <w:r w:rsidR="00ED5691">
        <w:t xml:space="preserve">Nicholson et al </w:t>
      </w:r>
      <w:r w:rsidR="00CD330F">
        <w:t xml:space="preserve">as </w:t>
      </w:r>
      <w:r w:rsidR="00ED5691">
        <w:t>simultaneously occupy</w:t>
      </w:r>
      <w:r w:rsidR="00CD330F">
        <w:t>ing</w:t>
      </w:r>
      <w:r w:rsidR="00ED5691">
        <w:t xml:space="preserve"> a space of both living and dying which challenges binary medical</w:t>
      </w:r>
      <w:r w:rsidR="008068DA">
        <w:t xml:space="preserve"> thinking</w:t>
      </w:r>
      <w:r w:rsidR="00CD330F">
        <w:t>.</w:t>
      </w:r>
      <w:r w:rsidR="0019323B">
        <w:fldChar w:fldCharType="begin"/>
      </w:r>
      <w:r w:rsidR="00785B91">
        <w:instrText xml:space="preserve"> ADDIN EN.CITE &lt;EndNote&gt;&lt;Cite&gt;&lt;Author&gt;Nicholson&lt;/Author&gt;&lt;Year&gt;2012&lt;/Year&gt;&lt;RecNum&gt;211&lt;/RecNum&gt;&lt;DisplayText&gt;(39)&lt;/DisplayText&gt;&lt;record&gt;&lt;rec-number&gt;211&lt;/rec-number&gt;&lt;foreign-keys&gt;&lt;key app="EN" db-id="aap5wd0f7dt258etw5vvr9aodvt0sfzx2rsv"&gt;211&lt;/key&gt;&lt;/foreign-keys&gt;&lt;ref-type name="Journal Article"&gt;17&lt;/ref-type&gt;&lt;contributors&gt;&lt;authors&gt;&lt;author&gt;C Nicholson&lt;/author&gt;&lt;author&gt;J Meyer&lt;/author&gt;&lt;author&gt;M Flatley&lt;/author&gt;&lt;author&gt;C Holman&lt;/author&gt;&lt;author&gt;K Lowton&lt;/author&gt;&lt;/authors&gt;&lt;/contributors&gt;&lt;titles&gt;&lt;title&gt;Living on the margin: Understanding the experience of living and dying with frailty in old age.&lt;/title&gt;&lt;secondary-title&gt;Soc Sci Med&lt;/secondary-title&gt;&lt;/titles&gt;&lt;periodical&gt;&lt;full-title&gt;Soc Sci Med&lt;/full-title&gt;&lt;/periodical&gt;&lt;pages&gt;1426-1432&lt;/pages&gt;&lt;volume&gt;75&lt;/volume&gt;&lt;dates&gt;&lt;year&gt;2012&lt;/year&gt;&lt;/dates&gt;&lt;urls&gt;&lt;/urls&gt;&lt;/record&gt;&lt;/Cite&gt;&lt;/EndNote&gt;</w:instrText>
      </w:r>
      <w:r w:rsidR="0019323B">
        <w:fldChar w:fldCharType="separate"/>
      </w:r>
      <w:r w:rsidR="00785B91">
        <w:rPr>
          <w:noProof/>
        </w:rPr>
        <w:t>(</w:t>
      </w:r>
      <w:hyperlink w:anchor="_ENREF_39" w:tooltip="Nicholson, 2012 #211" w:history="1">
        <w:r w:rsidR="009B02F6">
          <w:rPr>
            <w:noProof/>
          </w:rPr>
          <w:t>39</w:t>
        </w:r>
      </w:hyperlink>
      <w:r w:rsidR="00785B91">
        <w:rPr>
          <w:noProof/>
        </w:rPr>
        <w:t>)</w:t>
      </w:r>
      <w:r w:rsidR="0019323B">
        <w:fldChar w:fldCharType="end"/>
      </w:r>
      <w:r w:rsidR="00ED5691" w:rsidRPr="00ED5691">
        <w:t xml:space="preserve"> </w:t>
      </w:r>
      <w:r w:rsidR="00CD330F">
        <w:t>T</w:t>
      </w:r>
      <w:r w:rsidR="00ED5691" w:rsidRPr="007303BE">
        <w:t xml:space="preserve">he </w:t>
      </w:r>
      <w:r w:rsidR="00D06D07">
        <w:t xml:space="preserve">possible </w:t>
      </w:r>
      <w:r w:rsidR="00D8592F">
        <w:t xml:space="preserve">divide between </w:t>
      </w:r>
      <w:r w:rsidR="00ED5691">
        <w:t xml:space="preserve">active treatment </w:t>
      </w:r>
      <w:r w:rsidR="00D8592F">
        <w:t>and</w:t>
      </w:r>
      <w:r w:rsidR="00ED5691">
        <w:t xml:space="preserve"> palliative care</w:t>
      </w:r>
      <w:r w:rsidR="00ED5691" w:rsidRPr="007303BE">
        <w:t xml:space="preserve"> </w:t>
      </w:r>
      <w:r w:rsidR="00D8592F">
        <w:t xml:space="preserve">may </w:t>
      </w:r>
      <w:r w:rsidR="00EB2BBF">
        <w:t>represent</w:t>
      </w:r>
      <w:r w:rsidR="00ED5691">
        <w:t xml:space="preserve"> </w:t>
      </w:r>
      <w:r w:rsidR="00242C7A">
        <w:t xml:space="preserve">just such </w:t>
      </w:r>
      <w:r w:rsidR="00ED5691">
        <w:t xml:space="preserve">binary medical </w:t>
      </w:r>
      <w:r w:rsidR="00446C3F">
        <w:t>practice</w:t>
      </w:r>
      <w:r w:rsidR="00D14CB4">
        <w:t xml:space="preserve">. </w:t>
      </w:r>
      <w:r w:rsidR="007E0F40">
        <w:t>We suggest models of care</w:t>
      </w:r>
      <w:r w:rsidR="009E4E2A">
        <w:t xml:space="preserve">, </w:t>
      </w:r>
      <w:r w:rsidR="00503F7F">
        <w:t>such as</w:t>
      </w:r>
      <w:r w:rsidR="009E4E2A">
        <w:t xml:space="preserve"> the AMBER care bundle currently being developed </w:t>
      </w:r>
      <w:r w:rsidR="00503F7F">
        <w:t>with</w:t>
      </w:r>
      <w:r w:rsidR="009E4E2A">
        <w:t>in secondary care</w:t>
      </w:r>
      <w:r w:rsidR="00503F7F">
        <w:t>,</w:t>
      </w:r>
      <w:r w:rsidR="000C7705">
        <w:fldChar w:fldCharType="begin"/>
      </w:r>
      <w:r w:rsidR="000C7705">
        <w:instrText xml:space="preserve"> ADDIN EN.CITE &lt;EndNote&gt;&lt;Cite&gt;&lt;Author&gt;Trust&lt;/Author&gt;&lt;Year&gt;2013&lt;/Year&gt;&lt;RecNum&gt;318&lt;/RecNum&gt;&lt;DisplayText&gt;(40)&lt;/DisplayText&gt;&lt;record&gt;&lt;rec-number&gt;318&lt;/rec-number&gt;&lt;foreign-keys&gt;&lt;key app="EN" db-id="aap5wd0f7dt258etw5vvr9aodvt0sfzx2rsv"&gt;318&lt;/key&gt;&lt;/foreign-keys&gt;&lt;ref-type name="Web Page"&gt;12&lt;/ref-type&gt;&lt;contributors&gt;&lt;authors&gt;&lt;author&gt;Guy&amp;apos;s and St Thomas&amp;apos; NHS Foundation Trust&lt;/author&gt;&lt;/authors&gt;&lt;/contributors&gt;&lt;titles&gt;&lt;title&gt;The AMBER care bundle&lt;/title&gt;&lt;/titles&gt;&lt;volume&gt;February 2014&lt;/volume&gt;&lt;dates&gt;&lt;year&gt;2013&lt;/year&gt;&lt;/dates&gt;&lt;pub-location&gt;www.ambercarebundle.org/homepage.aspx&lt;/pub-location&gt;&lt;urls&gt;&lt;/urls&gt;&lt;/record&gt;&lt;/Cite&gt;&lt;/EndNote&gt;</w:instrText>
      </w:r>
      <w:r w:rsidR="000C7705">
        <w:fldChar w:fldCharType="separate"/>
      </w:r>
      <w:r w:rsidR="000C7705">
        <w:rPr>
          <w:noProof/>
        </w:rPr>
        <w:t>(</w:t>
      </w:r>
      <w:hyperlink w:anchor="_ENREF_40" w:tooltip="Trust, 2013 #318" w:history="1">
        <w:r w:rsidR="009B02F6">
          <w:rPr>
            <w:noProof/>
          </w:rPr>
          <w:t>40</w:t>
        </w:r>
      </w:hyperlink>
      <w:r w:rsidR="000C7705">
        <w:rPr>
          <w:noProof/>
        </w:rPr>
        <w:t>)</w:t>
      </w:r>
      <w:r w:rsidR="000C7705">
        <w:fldChar w:fldCharType="end"/>
      </w:r>
      <w:r w:rsidR="00926192">
        <w:t xml:space="preserve"> </w:t>
      </w:r>
      <w:r w:rsidR="007E0F40">
        <w:t>that can combine active</w:t>
      </w:r>
      <w:r w:rsidR="00F67A64">
        <w:t xml:space="preserve"> </w:t>
      </w:r>
      <w:r w:rsidR="00396605">
        <w:t xml:space="preserve">treatments </w:t>
      </w:r>
      <w:r w:rsidR="00F67A64">
        <w:t>and</w:t>
      </w:r>
      <w:r w:rsidR="007E0F40">
        <w:t xml:space="preserve"> palliative</w:t>
      </w:r>
      <w:r w:rsidR="00396605">
        <w:t xml:space="preserve"> care</w:t>
      </w:r>
      <w:r w:rsidR="007E0F40">
        <w:t xml:space="preserve"> may</w:t>
      </w:r>
      <w:r w:rsidR="00CC0E11">
        <w:t xml:space="preserve"> also</w:t>
      </w:r>
      <w:r w:rsidR="007E0F40">
        <w:t xml:space="preserve"> be required</w:t>
      </w:r>
      <w:r w:rsidR="009E4E2A">
        <w:t xml:space="preserve"> to meet the needs of older people</w:t>
      </w:r>
      <w:r w:rsidR="00CC0E11">
        <w:t xml:space="preserve"> within a community setting</w:t>
      </w:r>
      <w:r w:rsidR="00926192">
        <w:t xml:space="preserve">. </w:t>
      </w:r>
    </w:p>
    <w:p w:rsidR="00D8592F" w:rsidRDefault="00F52D66" w:rsidP="003065DD">
      <w:r>
        <w:t xml:space="preserve">We believe </w:t>
      </w:r>
      <w:r w:rsidR="00050206">
        <w:t>the qualitative methodology used within this</w:t>
      </w:r>
      <w:r w:rsidR="00050206" w:rsidRPr="00050206">
        <w:t xml:space="preserve"> </w:t>
      </w:r>
      <w:r w:rsidR="00050206">
        <w:t>study,</w:t>
      </w:r>
      <w:r w:rsidR="00050206" w:rsidRPr="00050206">
        <w:t xml:space="preserve"> </w:t>
      </w:r>
      <w:r w:rsidR="00050206">
        <w:t xml:space="preserve">which encouraged </w:t>
      </w:r>
      <w:r w:rsidR="009903F9">
        <w:t xml:space="preserve">GPs </w:t>
      </w:r>
      <w:r w:rsidR="00050206">
        <w:t xml:space="preserve">to speak reflectively about mortality risk assessment in the context of their own </w:t>
      </w:r>
      <w:r w:rsidR="00050206">
        <w:lastRenderedPageBreak/>
        <w:t>practice</w:t>
      </w:r>
      <w:r w:rsidR="009903F9">
        <w:t>,</w:t>
      </w:r>
      <w:r w:rsidR="00050206">
        <w:t xml:space="preserve"> </w:t>
      </w:r>
      <w:r>
        <w:t xml:space="preserve">was a </w:t>
      </w:r>
      <w:r w:rsidR="00050F55">
        <w:t xml:space="preserve">key </w:t>
      </w:r>
      <w:r>
        <w:t>strength</w:t>
      </w:r>
      <w:r w:rsidR="00050206">
        <w:t xml:space="preserve"> enabling </w:t>
      </w:r>
      <w:r w:rsidR="00050F55">
        <w:t xml:space="preserve">the </w:t>
      </w:r>
      <w:r w:rsidR="00050206">
        <w:t>development of these findings</w:t>
      </w:r>
      <w:r w:rsidR="00E72B06">
        <w:t>. However, the study does have a number of limitations.</w:t>
      </w:r>
      <w:r w:rsidR="00050206">
        <w:t xml:space="preserve"> T</w:t>
      </w:r>
      <w:r w:rsidR="00F654AD" w:rsidRPr="003065DD">
        <w:t>he study was</w:t>
      </w:r>
      <w:r w:rsidR="00A930FD">
        <w:t xml:space="preserve"> small</w:t>
      </w:r>
      <w:r w:rsidR="009903F9">
        <w:t xml:space="preserve">, </w:t>
      </w:r>
      <w:r w:rsidR="00F654AD" w:rsidRPr="003065DD">
        <w:t>exploratory</w:t>
      </w:r>
      <w:r w:rsidR="009903F9">
        <w:t xml:space="preserve"> and</w:t>
      </w:r>
      <w:r w:rsidR="00050206">
        <w:t xml:space="preserve"> conducted within one locality</w:t>
      </w:r>
      <w:r w:rsidR="00050F55">
        <w:t>,</w:t>
      </w:r>
      <w:r w:rsidR="009903F9">
        <w:t xml:space="preserve"> with GP principals of whom many had</w:t>
      </w:r>
      <w:r w:rsidR="009903F9" w:rsidRPr="009903F9">
        <w:t xml:space="preserve"> </w:t>
      </w:r>
      <w:r w:rsidR="009903F9">
        <w:t>additional expertise in care of the older person or medical education. As such</w:t>
      </w:r>
      <w:r w:rsidR="00A930FD">
        <w:t xml:space="preserve"> </w:t>
      </w:r>
      <w:r w:rsidR="00F654AD" w:rsidRPr="003065DD">
        <w:t xml:space="preserve">findings </w:t>
      </w:r>
      <w:r w:rsidR="00A930FD">
        <w:t xml:space="preserve">may </w:t>
      </w:r>
      <w:r w:rsidR="00F654AD" w:rsidRPr="003065DD">
        <w:t xml:space="preserve">not confer </w:t>
      </w:r>
      <w:r w:rsidR="003065DD" w:rsidRPr="003065DD">
        <w:t>generalizability</w:t>
      </w:r>
      <w:r w:rsidR="009903F9" w:rsidRPr="009903F9">
        <w:t xml:space="preserve"> </w:t>
      </w:r>
      <w:r w:rsidR="009903F9">
        <w:t>or be representative of other groups of GPs</w:t>
      </w:r>
      <w:r w:rsidR="009A70C3">
        <w:t>;</w:t>
      </w:r>
      <w:r w:rsidR="003065DD">
        <w:t xml:space="preserve"> h</w:t>
      </w:r>
      <w:r w:rsidR="00F654AD" w:rsidRPr="003065DD">
        <w:t>owever</w:t>
      </w:r>
      <w:r w:rsidR="003065DD">
        <w:t>,</w:t>
      </w:r>
      <w:r w:rsidR="00F654AD" w:rsidRPr="003065DD">
        <w:t xml:space="preserve"> qualitative research is concerned </w:t>
      </w:r>
      <w:r w:rsidR="00050F55">
        <w:t>with</w:t>
      </w:r>
      <w:r w:rsidR="00A930FD">
        <w:t xml:space="preserve"> exploring ideas from data</w:t>
      </w:r>
      <w:r w:rsidR="00050F55">
        <w:t xml:space="preserve"> and </w:t>
      </w:r>
      <w:r w:rsidR="00050F55" w:rsidRPr="003065DD">
        <w:t>information richness</w:t>
      </w:r>
      <w:r w:rsidR="003065DD">
        <w:t>.</w:t>
      </w:r>
      <w:r w:rsidR="00EB60E6">
        <w:t xml:space="preserve"> </w:t>
      </w:r>
      <w:r w:rsidR="009903F9">
        <w:t>T</w:t>
      </w:r>
      <w:r w:rsidR="00E72B06">
        <w:t>he researcher was known to participants as a</w:t>
      </w:r>
      <w:r w:rsidR="00140B6C">
        <w:t xml:space="preserve"> local GP</w:t>
      </w:r>
      <w:r w:rsidR="009903F9">
        <w:t xml:space="preserve"> and</w:t>
      </w:r>
      <w:r w:rsidR="00E72B06">
        <w:t xml:space="preserve"> this may have influenced </w:t>
      </w:r>
      <w:r w:rsidR="001551A2">
        <w:t xml:space="preserve">the information shared and </w:t>
      </w:r>
      <w:r w:rsidR="00E72B06">
        <w:t>the interaction with the researcher</w:t>
      </w:r>
      <w:r w:rsidR="00F67A64">
        <w:t xml:space="preserve"> during interviews</w:t>
      </w:r>
      <w:r w:rsidR="00AC0548">
        <w:t>;</w:t>
      </w:r>
      <w:r w:rsidR="001551A2">
        <w:t xml:space="preserve"> </w:t>
      </w:r>
      <w:r w:rsidR="00FB2630">
        <w:t xml:space="preserve">however, this </w:t>
      </w:r>
      <w:r w:rsidR="001551A2">
        <w:t>could</w:t>
      </w:r>
      <w:r w:rsidR="00E72B06">
        <w:t xml:space="preserve"> also have facilitated a greater openness in discussing the difficulties experienced in the “real world” of general practice.</w:t>
      </w:r>
      <w:r w:rsidR="00F654AD">
        <w:t xml:space="preserve"> </w:t>
      </w:r>
      <w:r w:rsidR="001551A2">
        <w:t>Finally the authors</w:t>
      </w:r>
      <w:r w:rsidR="000C7705">
        <w:t>’</w:t>
      </w:r>
      <w:r w:rsidR="001551A2">
        <w:t xml:space="preserve"> interest in care of the fail older person </w:t>
      </w:r>
      <w:r w:rsidR="00050F55">
        <w:t xml:space="preserve">will </w:t>
      </w:r>
      <w:r w:rsidR="001551A2">
        <w:t>have influenced the interpretation of data and development of findings.</w:t>
      </w:r>
    </w:p>
    <w:p w:rsidR="00EB2BBF" w:rsidRDefault="00D164E0" w:rsidP="00EB2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suggest </w:t>
      </w:r>
      <w:r w:rsidR="00760BD8">
        <w:t xml:space="preserve">this </w:t>
      </w:r>
      <w:r w:rsidR="00D524F6">
        <w:t xml:space="preserve">study </w:t>
      </w:r>
      <w:r w:rsidR="00903A51">
        <w:t>raises important considerations for</w:t>
      </w:r>
      <w:r w:rsidR="00D524F6">
        <w:t xml:space="preserve"> policy initiatives</w:t>
      </w:r>
      <w:r w:rsidR="00903A51">
        <w:t xml:space="preserve"> which aim</w:t>
      </w:r>
      <w:r w:rsidR="00D524F6">
        <w:t xml:space="preserve"> to improve the identification of those nearing the end of life and</w:t>
      </w:r>
      <w:r w:rsidR="00760BD8">
        <w:t xml:space="preserve"> most importantly</w:t>
      </w:r>
      <w:r w:rsidR="00D524F6">
        <w:t xml:space="preserve"> if </w:t>
      </w:r>
      <w:r w:rsidR="00903A51">
        <w:t>such initiatives are to improve the quality of care delivered</w:t>
      </w:r>
      <w:r w:rsidR="00147A95">
        <w:t xml:space="preserve"> to older people</w:t>
      </w:r>
      <w:r w:rsidR="00781D30">
        <w:t>.</w:t>
      </w:r>
      <w:r w:rsidR="00903A51">
        <w:t xml:space="preserve"> This</w:t>
      </w:r>
      <w:r w:rsidR="00D524F6">
        <w:t xml:space="preserve"> has particular </w:t>
      </w:r>
      <w:r w:rsidR="00E675D6">
        <w:t xml:space="preserve">relevance </w:t>
      </w:r>
      <w:r w:rsidR="00D524F6">
        <w:t xml:space="preserve">in light of </w:t>
      </w:r>
      <w:r w:rsidR="00E675D6">
        <w:t xml:space="preserve">predictions that </w:t>
      </w:r>
      <w:r w:rsidR="00781D30">
        <w:t xml:space="preserve">the number of </w:t>
      </w:r>
      <w:r w:rsidR="00903A51">
        <w:t>deaths occur</w:t>
      </w:r>
      <w:r w:rsidR="00781D30">
        <w:t>ring</w:t>
      </w:r>
      <w:r w:rsidR="00903A51">
        <w:t xml:space="preserve"> in those aged eighty-five years and older</w:t>
      </w:r>
      <w:r w:rsidR="00781D30">
        <w:t xml:space="preserve"> will continue to increase</w:t>
      </w:r>
      <w:r w:rsidR="0019323B">
        <w:fldChar w:fldCharType="begin"/>
      </w:r>
      <w:r w:rsidR="00C66979">
        <w:instrText xml:space="preserve"> ADDIN EN.CITE &lt;EndNote&gt;&lt;Cite&gt;&lt;Author&gt;NEoLCIN&lt;/Author&gt;&lt;Year&gt;2013&lt;/Year&gt;&lt;RecNum&gt;209&lt;/RecNum&gt;&lt;DisplayText&gt;(3)&lt;/DisplayText&gt;&lt;record&gt;&lt;rec-number&gt;209&lt;/rec-number&gt;&lt;foreign-keys&gt;&lt;key app="EN" db-id="aap5wd0f7dt258etw5vvr9aodvt0sfzx2rsv"&gt;209&lt;/key&gt;&lt;/foreign-keys&gt;&lt;ref-type name="Web Page"&gt;12&lt;/ref-type&gt;&lt;contributors&gt;&lt;authors&gt;&lt;author&gt;NEoLCIN&lt;/author&gt;&lt;/authors&gt;&lt;/contributors&gt;&lt;titles&gt;&lt;title&gt;National End of Life Care Intelligence Network &lt;/title&gt;&lt;/titles&gt;&lt;volume&gt;2013&lt;/volume&gt;&lt;number&gt;July&lt;/number&gt;&lt;dates&gt;&lt;year&gt;2013&lt;/year&gt;&lt;/dates&gt;&lt;pub-location&gt;www.endoflifecare-intelligence.org.uk&lt;/pub-location&gt;&lt;urls&gt;&lt;/urls&gt;&lt;/record&gt;&lt;/Cite&gt;&lt;/EndNote&gt;</w:instrText>
      </w:r>
      <w:r w:rsidR="0019323B">
        <w:fldChar w:fldCharType="separate"/>
      </w:r>
      <w:r w:rsidR="00C66979">
        <w:rPr>
          <w:noProof/>
        </w:rPr>
        <w:t>(</w:t>
      </w:r>
      <w:hyperlink w:anchor="_ENREF_3" w:tooltip="NEoLCIN, 2013 #209" w:history="1">
        <w:r w:rsidR="009B02F6">
          <w:rPr>
            <w:noProof/>
          </w:rPr>
          <w:t>3</w:t>
        </w:r>
      </w:hyperlink>
      <w:r w:rsidR="00C66979">
        <w:rPr>
          <w:noProof/>
        </w:rPr>
        <w:t>)</w:t>
      </w:r>
      <w:r w:rsidR="0019323B">
        <w:fldChar w:fldCharType="end"/>
      </w:r>
      <w:r w:rsidR="00903A51">
        <w:t xml:space="preserve"> and that up to 80% of such deaths may follow a trajectory of frailty and gradual decline.</w:t>
      </w:r>
      <w:r w:rsidR="0019323B">
        <w:fldChar w:fldCharType="begin"/>
      </w:r>
      <w:r w:rsidR="00785B91">
        <w:instrText xml:space="preserve"> ADDIN EN.CITE &lt;EndNote&gt;&lt;Cite&gt;&lt;Author&gt;NEoLCP&lt;/Author&gt;&lt;Year&gt;2013&lt;/Year&gt;&lt;RecNum&gt;197&lt;/RecNum&gt;&lt;DisplayText&gt;(27)&lt;/DisplayText&gt;&lt;record&gt;&lt;rec-number&gt;197&lt;/rec-number&gt;&lt;foreign-keys&gt;&lt;key app="EN" db-id="aap5wd0f7dt258etw5vvr9aodvt0sfzx2rsv"&gt;197&lt;/key&gt;&lt;/foreign-keys&gt;&lt;ref-type name="Web Page"&gt;12&lt;/ref-type&gt;&lt;contributors&gt;&lt;authors&gt;&lt;author&gt;NEoLCP&lt;/author&gt;&lt;/authors&gt;&lt;/contributors&gt;&lt;titles&gt;&lt;title&gt;Improving End of Life Care through early recognition of need. Exploring the potential of using predictive modelling in identifying end of life care needs.&lt;/title&gt;&lt;/titles&gt;&lt;volume&gt;2013&lt;/volume&gt;&lt;number&gt;10.6.&lt;/number&gt;&lt;dates&gt;&lt;year&gt;2013&lt;/year&gt;&lt;/dates&gt;&lt;pub-location&gt;www.endoflifecare.nhs.uk &lt;/pub-location&gt;&lt;urls&gt;&lt;/urls&gt;&lt;/record&gt;&lt;/Cite&gt;&lt;/EndNote&gt;</w:instrText>
      </w:r>
      <w:r w:rsidR="0019323B">
        <w:fldChar w:fldCharType="separate"/>
      </w:r>
      <w:r w:rsidR="00785B91">
        <w:rPr>
          <w:noProof/>
        </w:rPr>
        <w:t>(</w:t>
      </w:r>
      <w:hyperlink w:anchor="_ENREF_27" w:tooltip="NEoLCP, 2013 #197" w:history="1">
        <w:r w:rsidR="009B02F6">
          <w:rPr>
            <w:noProof/>
          </w:rPr>
          <w:t>27</w:t>
        </w:r>
      </w:hyperlink>
      <w:r w:rsidR="00785B91">
        <w:rPr>
          <w:noProof/>
        </w:rPr>
        <w:t>)</w:t>
      </w:r>
      <w:r w:rsidR="0019323B">
        <w:fldChar w:fldCharType="end"/>
      </w:r>
      <w:r w:rsidR="00760BD8" w:rsidRPr="00760BD8">
        <w:t xml:space="preserve"> </w:t>
      </w:r>
      <w:r>
        <w:t>We suggest that greater understanding is required as to the difficult</w:t>
      </w:r>
      <w:r w:rsidR="00E72B06">
        <w:t>ies experienced</w:t>
      </w:r>
      <w:r>
        <w:t xml:space="preserve"> in assessing prognosis in older people and</w:t>
      </w:r>
      <w:r w:rsidR="00E72B06">
        <w:t xml:space="preserve"> </w:t>
      </w:r>
      <w:r w:rsidR="00AC0548">
        <w:t>as to</w:t>
      </w:r>
      <w:r w:rsidR="00760BD8">
        <w:t xml:space="preserve"> the validity and reliability of using the surprise question </w:t>
      </w:r>
      <w:r>
        <w:t>in this context.</w:t>
      </w:r>
      <w:r w:rsidR="002133D8">
        <w:t xml:space="preserve"> </w:t>
      </w:r>
      <w:r w:rsidR="00AC0548">
        <w:t>O</w:t>
      </w:r>
      <w:r w:rsidR="00CD4B94">
        <w:t xml:space="preserve">ur </w:t>
      </w:r>
      <w:r w:rsidR="002133D8">
        <w:t xml:space="preserve">proposed </w:t>
      </w:r>
      <w:r w:rsidR="00F654AD">
        <w:t xml:space="preserve">thematic </w:t>
      </w:r>
      <w:r w:rsidR="00870768">
        <w:t xml:space="preserve">model </w:t>
      </w:r>
      <w:r w:rsidR="00DB1D7C">
        <w:t xml:space="preserve">requires testing but </w:t>
      </w:r>
      <w:r w:rsidR="00AC0548">
        <w:t xml:space="preserve">aims to support GPs </w:t>
      </w:r>
      <w:r w:rsidR="00D3407C">
        <w:t>by</w:t>
      </w:r>
      <w:r w:rsidR="00AC0548">
        <w:t xml:space="preserve"> providing a structure </w:t>
      </w:r>
      <w:r w:rsidR="00D3407C">
        <w:t>for</w:t>
      </w:r>
      <w:r w:rsidR="00AC0548">
        <w:t xml:space="preserve"> assess</w:t>
      </w:r>
      <w:r w:rsidR="00D3407C">
        <w:t>ment that includes</w:t>
      </w:r>
      <w:r w:rsidR="00AC0548">
        <w:t xml:space="preserve"> supportive and palliative care needs</w:t>
      </w:r>
      <w:r w:rsidR="00DB1D7C">
        <w:t>,</w:t>
      </w:r>
      <w:r w:rsidR="00AC0548">
        <w:t xml:space="preserve"> </w:t>
      </w:r>
      <w:r w:rsidR="00CE41A5">
        <w:t>which may be of greater relevance than prognosis</w:t>
      </w:r>
      <w:r w:rsidR="00DB1D7C">
        <w:t>,</w:t>
      </w:r>
      <w:r w:rsidR="00CE41A5">
        <w:t xml:space="preserve"> </w:t>
      </w:r>
      <w:r w:rsidR="00AC0548">
        <w:t xml:space="preserve">when considering </w:t>
      </w:r>
      <w:r w:rsidR="00D3407C">
        <w:t xml:space="preserve">the development of </w:t>
      </w:r>
      <w:r w:rsidR="00AC0548">
        <w:t xml:space="preserve">advance care plans for </w:t>
      </w:r>
      <w:r w:rsidR="00F654AD">
        <w:t>older people</w:t>
      </w:r>
      <w:r w:rsidR="00DF6282">
        <w:t xml:space="preserve"> approaching the end of life</w:t>
      </w:r>
      <w:r w:rsidR="009B02F6">
        <w:t>.</w:t>
      </w:r>
      <w:r w:rsidR="009B02F6">
        <w:fldChar w:fldCharType="begin"/>
      </w:r>
      <w:r w:rsidR="009B02F6">
        <w:instrText xml:space="preserve"> ADDIN EN.CITE &lt;EndNote&gt;&lt;Cite&gt;&lt;Author&gt;Boyd&lt;/Author&gt;&lt;Year&gt;2010&lt;/Year&gt;&lt;RecNum&gt;139&lt;/RecNum&gt;&lt;DisplayText&gt;(31)&lt;/DisplayText&gt;&lt;record&gt;&lt;rec-number&gt;139&lt;/rec-number&gt;&lt;foreign-keys&gt;&lt;key app="EN" db-id="aap5wd0f7dt258etw5vvr9aodvt0sfzx2rsv"&gt;139&lt;/key&gt;&lt;/foreign-keys&gt;&lt;ref-type name="Journal Article"&gt;17&lt;/ref-type&gt;&lt;contributors&gt;&lt;authors&gt;&lt;author&gt;K Boyd&lt;/author&gt;&lt;author&gt;S Murray&lt;/author&gt;&lt;/authors&gt;&lt;/contributors&gt;&lt;titles&gt;&lt;title&gt;Recognising and managing key transitions in end of life care.&lt;/title&gt;&lt;secondary-title&gt;BMJ&lt;/secondary-title&gt;&lt;/titles&gt;&lt;periodical&gt;&lt;full-title&gt;BMJ&lt;/full-title&gt;&lt;/periodical&gt;&lt;pages&gt;649-652&lt;/pages&gt;&lt;volume&gt;341&lt;/volume&gt;&lt;dates&gt;&lt;year&gt;2010&lt;/year&gt;&lt;/dates&gt;&lt;urls&gt;&lt;/urls&gt;&lt;/record&gt;&lt;/Cite&gt;&lt;/EndNote&gt;</w:instrText>
      </w:r>
      <w:r w:rsidR="009B02F6">
        <w:fldChar w:fldCharType="separate"/>
      </w:r>
      <w:r w:rsidR="009B02F6">
        <w:rPr>
          <w:noProof/>
        </w:rPr>
        <w:t>(</w:t>
      </w:r>
      <w:hyperlink w:anchor="_ENREF_31" w:tooltip="Boyd, 2010 #139" w:history="1">
        <w:r w:rsidR="009B02F6">
          <w:rPr>
            <w:noProof/>
          </w:rPr>
          <w:t>31</w:t>
        </w:r>
      </w:hyperlink>
      <w:r w:rsidR="009B02F6">
        <w:rPr>
          <w:noProof/>
        </w:rPr>
        <w:t>)</w:t>
      </w:r>
      <w:r w:rsidR="009B02F6">
        <w:fldChar w:fldCharType="end"/>
      </w:r>
    </w:p>
    <w:p w:rsidR="00F861CA" w:rsidRPr="00732DCE" w:rsidRDefault="00EB2BBF" w:rsidP="00732DCE">
      <w:pPr>
        <w:rPr>
          <w:b/>
        </w:rPr>
      </w:pPr>
      <w:r w:rsidRPr="00732DCE">
        <w:rPr>
          <w:b/>
        </w:rPr>
        <w:lastRenderedPageBreak/>
        <w:t>C</w:t>
      </w:r>
      <w:r w:rsidR="00732DCE">
        <w:rPr>
          <w:b/>
        </w:rPr>
        <w:t>ONCLUSION</w:t>
      </w:r>
    </w:p>
    <w:p w:rsidR="00C75578" w:rsidRDefault="007B0C9D" w:rsidP="00F654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surprise question forms part of UK palliative care guidance which aims to improve the identification of those nearing the end of life and facilitate the planning of future care. Our findings reveal the difficulties that GPs may experience when using the surprise question to assess older patients, suggest that they may not currently include the surprise question within their usual practice and </w:t>
      </w:r>
      <w:r w:rsidR="00695150">
        <w:t xml:space="preserve">that they </w:t>
      </w:r>
      <w:r>
        <w:t>have concerns regarding its use to facilitate advance care planning.</w:t>
      </w:r>
      <w:r w:rsidR="0050739F">
        <w:t xml:space="preserve"> </w:t>
      </w:r>
      <w:r w:rsidR="00F66765">
        <w:t xml:space="preserve">We propose a thematic model that </w:t>
      </w:r>
      <w:r w:rsidR="00627F82">
        <w:t xml:space="preserve">could </w:t>
      </w:r>
      <w:r w:rsidR="002E0218">
        <w:t>support</w:t>
      </w:r>
      <w:r w:rsidR="001102AB">
        <w:t xml:space="preserve"> GPs in</w:t>
      </w:r>
      <w:r w:rsidR="002E0218">
        <w:t xml:space="preserve"> </w:t>
      </w:r>
      <w:r>
        <w:t xml:space="preserve">the </w:t>
      </w:r>
      <w:r w:rsidR="00DF6282">
        <w:t xml:space="preserve">assessment of older people who may be </w:t>
      </w:r>
      <w:r w:rsidR="00A157D6">
        <w:t xml:space="preserve">nearing </w:t>
      </w:r>
      <w:r w:rsidR="00DF6282">
        <w:t xml:space="preserve">the end of life </w:t>
      </w:r>
      <w:r w:rsidR="00870768">
        <w:t xml:space="preserve">and </w:t>
      </w:r>
      <w:r w:rsidR="00A8346F">
        <w:t xml:space="preserve">facilitate </w:t>
      </w:r>
      <w:r w:rsidR="00870768">
        <w:t xml:space="preserve">the </w:t>
      </w:r>
      <w:r w:rsidR="00DF6282">
        <w:t>development of</w:t>
      </w:r>
      <w:r w:rsidR="00870768">
        <w:t xml:space="preserve"> person</w:t>
      </w:r>
      <w:r w:rsidR="00DF6282">
        <w:t>-centred end</w:t>
      </w:r>
      <w:r w:rsidR="001D3B45">
        <w:t xml:space="preserve"> </w:t>
      </w:r>
      <w:r w:rsidR="00DF6282">
        <w:t>of</w:t>
      </w:r>
      <w:r w:rsidR="001D3B45">
        <w:t xml:space="preserve"> </w:t>
      </w:r>
      <w:r w:rsidR="00DF6282">
        <w:t>life</w:t>
      </w:r>
      <w:r w:rsidR="00870768">
        <w:t xml:space="preserve"> care</w:t>
      </w:r>
      <w:r w:rsidR="00695150">
        <w:t xml:space="preserve"> during what may be an uncertain and unpredictable period of time</w:t>
      </w:r>
      <w:r w:rsidR="00F654AD">
        <w:t xml:space="preserve">. </w:t>
      </w:r>
    </w:p>
    <w:p w:rsidR="00EE3D5A" w:rsidRDefault="00EE3D5A" w:rsidP="00F654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Acknowledgements</w:t>
      </w:r>
    </w:p>
    <w:p w:rsidR="00EE3D5A" w:rsidRDefault="00EE3D5A" w:rsidP="00F654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We would like to thank the interviewees for their time and openness</w:t>
      </w:r>
      <w:r w:rsidR="00BD333E">
        <w:t>. We would like to acknowledge the support of</w:t>
      </w:r>
      <w:r>
        <w:t xml:space="preserve"> Dr Karen </w:t>
      </w:r>
      <w:proofErr w:type="spellStart"/>
      <w:r>
        <w:t>Lowton</w:t>
      </w:r>
      <w:proofErr w:type="spellEnd"/>
      <w:r>
        <w:t>, Institute of Gerontology, King</w:t>
      </w:r>
      <w:r w:rsidR="0039461E">
        <w:t>’</w:t>
      </w:r>
      <w:r>
        <w:t xml:space="preserve">s College London </w:t>
      </w:r>
      <w:r w:rsidR="00BD333E">
        <w:t>in developing the research question and research methodology</w:t>
      </w:r>
      <w:r w:rsidR="00EC71DC">
        <w:t>;</w:t>
      </w:r>
      <w:r w:rsidR="00BD333E">
        <w:t xml:space="preserve"> Dr Louise Jones and Dr Liz Sampson, Marie Curie Palliative Care Research Unit, University College London for their </w:t>
      </w:r>
      <w:r w:rsidR="00EC71DC">
        <w:t xml:space="preserve">advice </w:t>
      </w:r>
      <w:r w:rsidR="00BD333E">
        <w:t>in developing the manuscript</w:t>
      </w:r>
      <w:r w:rsidR="00EC71DC">
        <w:t xml:space="preserve">; and the reviewers for their </w:t>
      </w:r>
      <w:r w:rsidR="00AE06AD">
        <w:t>helpful</w:t>
      </w:r>
      <w:r w:rsidR="00EC71DC">
        <w:t xml:space="preserve"> s</w:t>
      </w:r>
      <w:r w:rsidR="0039132F">
        <w:t>uggestions</w:t>
      </w:r>
      <w:r w:rsidR="00EC71DC">
        <w:t xml:space="preserve"> with regard to manuscript revisions.</w:t>
      </w:r>
    </w:p>
    <w:p w:rsidR="00815387" w:rsidRDefault="00454D41" w:rsidP="00F654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81297">
        <w:rPr>
          <w:b/>
        </w:rPr>
        <w:t>Competing Interest:</w:t>
      </w:r>
      <w:r w:rsidRPr="00581297">
        <w:t xml:space="preserve"> None declared</w:t>
      </w:r>
    </w:p>
    <w:p w:rsidR="00454D41" w:rsidRDefault="00454D41" w:rsidP="00F654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581297">
        <w:rPr>
          <w:b/>
        </w:rPr>
        <w:t>Licence for Publication</w:t>
      </w:r>
      <w:r w:rsidRPr="00581297">
        <w:br/>
        <w:t xml:space="preserve">The Corresponding Author has the right to grant on behalf of all authors and does grant on behalf of all authors, an exclusive licence (or </w:t>
      </w:r>
      <w:proofErr w:type="spellStart"/>
      <w:r w:rsidRPr="00581297">
        <w:t>non exclusive</w:t>
      </w:r>
      <w:proofErr w:type="spellEnd"/>
      <w:r w:rsidRPr="00581297">
        <w:t xml:space="preserve"> for government employees) on a worldwide basis to the BMJ Publishing Group Ltd to permit this article (if accepted) to be published in BMJ Supportive and Palliative Care and any </w:t>
      </w:r>
      <w:r w:rsidRPr="00581297">
        <w:lastRenderedPageBreak/>
        <w:t xml:space="preserve">other BMJPGL products and </w:t>
      </w:r>
      <w:proofErr w:type="spellStart"/>
      <w:r w:rsidRPr="00581297">
        <w:t>sublicences</w:t>
      </w:r>
      <w:proofErr w:type="spellEnd"/>
      <w:r w:rsidRPr="00581297">
        <w:t xml:space="preserve"> such use and exploit all subsidiary rights, as set out in our licence (</w:t>
      </w:r>
      <w:hyperlink r:id="rId9" w:tgtFrame="_blank" w:history="1">
        <w:r w:rsidRPr="00581297">
          <w:rPr>
            <w:color w:val="0000FF"/>
            <w:u w:val="single"/>
          </w:rPr>
          <w:t>http://group.bmj.com/products/journals/instructions-for-authors/licence-forms</w:t>
        </w:r>
      </w:hyperlink>
      <w:r w:rsidRPr="00581297">
        <w:t>).</w:t>
      </w:r>
    </w:p>
    <w:p w:rsidR="00454D41" w:rsidRPr="00581297" w:rsidRDefault="00454D41" w:rsidP="00F654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References</w:t>
      </w:r>
    </w:p>
    <w:p w:rsidR="00061CC5" w:rsidRDefault="00061CC5" w:rsidP="00BA7F64">
      <w:pPr>
        <w:pStyle w:val="ListParagraph"/>
        <w:spacing w:before="100" w:beforeAutospacing="1" w:after="100" w:afterAutospacing="1" w:line="360" w:lineRule="atLeast"/>
        <w:rPr>
          <w:rFonts w:eastAsia="Times New Roman" w:cs="Arial"/>
          <w:color w:val="333333"/>
          <w:sz w:val="18"/>
          <w:szCs w:val="18"/>
          <w:lang w:eastAsia="en-GB"/>
        </w:rPr>
      </w:pPr>
    </w:p>
    <w:p w:rsidR="00061CC5" w:rsidRDefault="00061CC5" w:rsidP="00BA7F64">
      <w:pPr>
        <w:pStyle w:val="ListParagraph"/>
        <w:spacing w:before="100" w:beforeAutospacing="1" w:after="100" w:afterAutospacing="1" w:line="360" w:lineRule="atLeast"/>
        <w:rPr>
          <w:rFonts w:eastAsia="Times New Roman" w:cs="Arial"/>
          <w:color w:val="333333"/>
          <w:sz w:val="18"/>
          <w:szCs w:val="18"/>
          <w:lang w:eastAsia="en-GB"/>
        </w:rPr>
      </w:pPr>
    </w:p>
    <w:p w:rsidR="009B02F6" w:rsidRPr="009B02F6" w:rsidRDefault="0019323B" w:rsidP="009B02F6">
      <w:pPr>
        <w:pStyle w:val="ListParagraph"/>
        <w:spacing w:after="0" w:line="240" w:lineRule="auto"/>
        <w:ind w:left="0"/>
        <w:rPr>
          <w:rFonts w:eastAsia="Times New Roman" w:cs="Arial"/>
          <w:noProof/>
          <w:color w:val="333333"/>
          <w:szCs w:val="18"/>
          <w:lang w:eastAsia="en-GB"/>
        </w:rPr>
      </w:pPr>
      <w:r>
        <w:rPr>
          <w:rFonts w:eastAsia="Times New Roman" w:cs="Arial"/>
          <w:color w:val="333333"/>
          <w:sz w:val="18"/>
          <w:szCs w:val="18"/>
          <w:lang w:eastAsia="en-GB"/>
        </w:rPr>
        <w:fldChar w:fldCharType="begin"/>
      </w:r>
      <w:r w:rsidR="00061CC5">
        <w:rPr>
          <w:rFonts w:eastAsia="Times New Roman" w:cs="Arial"/>
          <w:color w:val="333333"/>
          <w:sz w:val="18"/>
          <w:szCs w:val="18"/>
          <w:lang w:eastAsia="en-GB"/>
        </w:rPr>
        <w:instrText xml:space="preserve"> ADDIN EN.REFLIST </w:instrText>
      </w:r>
      <w:r>
        <w:rPr>
          <w:rFonts w:eastAsia="Times New Roman" w:cs="Arial"/>
          <w:color w:val="333333"/>
          <w:sz w:val="18"/>
          <w:szCs w:val="18"/>
          <w:lang w:eastAsia="en-GB"/>
        </w:rPr>
        <w:fldChar w:fldCharType="separate"/>
      </w:r>
      <w:bookmarkStart w:id="1" w:name="_ENREF_1"/>
      <w:r w:rsidR="009B02F6" w:rsidRPr="009B02F6">
        <w:rPr>
          <w:rFonts w:eastAsia="Times New Roman" w:cs="Arial"/>
          <w:noProof/>
          <w:color w:val="333333"/>
          <w:szCs w:val="18"/>
          <w:lang w:eastAsia="en-GB"/>
        </w:rPr>
        <w:t>1.</w:t>
      </w:r>
      <w:r w:rsidR="009B02F6" w:rsidRPr="009B02F6">
        <w:rPr>
          <w:rFonts w:eastAsia="Times New Roman" w:cs="Arial"/>
          <w:noProof/>
          <w:color w:val="333333"/>
          <w:szCs w:val="18"/>
          <w:lang w:eastAsia="en-GB"/>
        </w:rPr>
        <w:tab/>
        <w:t>Kinsella K, He W. An Ageing World: 2008, International Population Reports. US Government Printing Office, Washington DC. 2008.</w:t>
      </w:r>
      <w:bookmarkEnd w:id="1"/>
    </w:p>
    <w:p w:rsidR="009B02F6" w:rsidRPr="009B02F6" w:rsidRDefault="009B02F6" w:rsidP="009B02F6">
      <w:pPr>
        <w:pStyle w:val="ListParagraph"/>
        <w:spacing w:after="0" w:line="240" w:lineRule="auto"/>
        <w:ind w:left="0"/>
        <w:rPr>
          <w:rFonts w:eastAsia="Times New Roman" w:cs="Arial"/>
          <w:noProof/>
          <w:color w:val="333333"/>
          <w:szCs w:val="18"/>
          <w:lang w:eastAsia="en-GB"/>
        </w:rPr>
      </w:pPr>
      <w:bookmarkStart w:id="2" w:name="_ENREF_2"/>
      <w:r w:rsidRPr="009B02F6">
        <w:rPr>
          <w:rFonts w:eastAsia="Times New Roman" w:cs="Arial"/>
          <w:noProof/>
          <w:color w:val="333333"/>
          <w:szCs w:val="18"/>
          <w:lang w:eastAsia="en-GB"/>
        </w:rPr>
        <w:t>2.</w:t>
      </w:r>
      <w:r w:rsidRPr="009B02F6">
        <w:rPr>
          <w:rFonts w:eastAsia="Times New Roman" w:cs="Arial"/>
          <w:noProof/>
          <w:color w:val="333333"/>
          <w:szCs w:val="18"/>
          <w:lang w:eastAsia="en-GB"/>
        </w:rPr>
        <w:tab/>
        <w:t xml:space="preserve">ONS. Office of National Statistics: Mortality data. </w:t>
      </w:r>
      <w:hyperlink r:id="rId10" w:history="1">
        <w:r w:rsidRPr="009B02F6">
          <w:rPr>
            <w:rStyle w:val="Hyperlink"/>
            <w:rFonts w:eastAsia="Times New Roman" w:cs="Arial"/>
            <w:noProof/>
            <w:szCs w:val="18"/>
            <w:lang w:eastAsia="en-GB"/>
          </w:rPr>
          <w:t>www.ons.gov.uk/ons/rel/mortality-ageing2013</w:t>
        </w:r>
      </w:hyperlink>
      <w:r w:rsidRPr="009B02F6">
        <w:rPr>
          <w:rFonts w:eastAsia="Times New Roman" w:cs="Arial"/>
          <w:noProof/>
          <w:color w:val="333333"/>
          <w:szCs w:val="18"/>
          <w:lang w:eastAsia="en-GB"/>
        </w:rPr>
        <w:t xml:space="preserve"> [cited 2013 April].</w:t>
      </w:r>
      <w:bookmarkEnd w:id="2"/>
    </w:p>
    <w:p w:rsidR="009B02F6" w:rsidRPr="009B02F6" w:rsidRDefault="009B02F6" w:rsidP="009B02F6">
      <w:pPr>
        <w:pStyle w:val="ListParagraph"/>
        <w:spacing w:after="0" w:line="240" w:lineRule="auto"/>
        <w:ind w:left="0"/>
        <w:rPr>
          <w:rFonts w:eastAsia="Times New Roman" w:cs="Arial"/>
          <w:noProof/>
          <w:color w:val="333333"/>
          <w:szCs w:val="18"/>
          <w:lang w:eastAsia="en-GB"/>
        </w:rPr>
      </w:pPr>
      <w:bookmarkStart w:id="3" w:name="_ENREF_3"/>
      <w:r w:rsidRPr="009B02F6">
        <w:rPr>
          <w:rFonts w:eastAsia="Times New Roman" w:cs="Arial"/>
          <w:noProof/>
          <w:color w:val="333333"/>
          <w:szCs w:val="18"/>
          <w:lang w:eastAsia="en-GB"/>
        </w:rPr>
        <w:t>3.</w:t>
      </w:r>
      <w:r w:rsidRPr="009B02F6">
        <w:rPr>
          <w:rFonts w:eastAsia="Times New Roman" w:cs="Arial"/>
          <w:noProof/>
          <w:color w:val="333333"/>
          <w:szCs w:val="18"/>
          <w:lang w:eastAsia="en-GB"/>
        </w:rPr>
        <w:tab/>
        <w:t xml:space="preserve">NEoLCIN. National End of Life Care Intelligence Network </w:t>
      </w:r>
      <w:hyperlink r:id="rId11" w:history="1">
        <w:r w:rsidRPr="009B02F6">
          <w:rPr>
            <w:rStyle w:val="Hyperlink"/>
            <w:rFonts w:eastAsia="Times New Roman" w:cs="Arial"/>
            <w:noProof/>
            <w:szCs w:val="18"/>
            <w:lang w:eastAsia="en-GB"/>
          </w:rPr>
          <w:t>www.endoflifecare-intelligence.org.uk2013</w:t>
        </w:r>
      </w:hyperlink>
      <w:r w:rsidRPr="009B02F6">
        <w:rPr>
          <w:rFonts w:eastAsia="Times New Roman" w:cs="Arial"/>
          <w:noProof/>
          <w:color w:val="333333"/>
          <w:szCs w:val="18"/>
          <w:lang w:eastAsia="en-GB"/>
        </w:rPr>
        <w:t xml:space="preserve"> [cited 2013 July].</w:t>
      </w:r>
      <w:bookmarkEnd w:id="3"/>
    </w:p>
    <w:p w:rsidR="009B02F6" w:rsidRPr="009B02F6" w:rsidRDefault="009B02F6" w:rsidP="009B02F6">
      <w:pPr>
        <w:pStyle w:val="ListParagraph"/>
        <w:spacing w:after="0" w:line="240" w:lineRule="auto"/>
        <w:ind w:left="0"/>
        <w:rPr>
          <w:rFonts w:eastAsia="Times New Roman" w:cs="Arial"/>
          <w:noProof/>
          <w:color w:val="333333"/>
          <w:szCs w:val="18"/>
          <w:lang w:eastAsia="en-GB"/>
        </w:rPr>
      </w:pPr>
      <w:bookmarkStart w:id="4" w:name="_ENREF_4"/>
      <w:r w:rsidRPr="009B02F6">
        <w:rPr>
          <w:rFonts w:eastAsia="Times New Roman" w:cs="Arial"/>
          <w:noProof/>
          <w:color w:val="333333"/>
          <w:szCs w:val="18"/>
          <w:lang w:eastAsia="en-GB"/>
        </w:rPr>
        <w:t>4.</w:t>
      </w:r>
      <w:r w:rsidRPr="009B02F6">
        <w:rPr>
          <w:rFonts w:eastAsia="Times New Roman" w:cs="Arial"/>
          <w:noProof/>
          <w:color w:val="333333"/>
          <w:szCs w:val="18"/>
          <w:lang w:eastAsia="en-GB"/>
        </w:rPr>
        <w:tab/>
        <w:t xml:space="preserve">Collis E, Al-Qurainy R. Care of the dying patient in the community. </w:t>
      </w:r>
      <w:r w:rsidRPr="00581297">
        <w:rPr>
          <w:rFonts w:eastAsia="Times New Roman" w:cs="Arial"/>
          <w:i/>
          <w:noProof/>
          <w:color w:val="333333"/>
          <w:szCs w:val="18"/>
          <w:lang w:eastAsia="en-GB"/>
        </w:rPr>
        <w:t>BMJ</w:t>
      </w:r>
      <w:r w:rsidRPr="009B02F6">
        <w:rPr>
          <w:rFonts w:eastAsia="Times New Roman" w:cs="Arial"/>
          <w:noProof/>
          <w:color w:val="333333"/>
          <w:szCs w:val="18"/>
          <w:lang w:eastAsia="en-GB"/>
        </w:rPr>
        <w:t>. 2013 2013-07-03 11:50:51;347:27-30.</w:t>
      </w:r>
      <w:bookmarkEnd w:id="4"/>
    </w:p>
    <w:p w:rsidR="009B02F6" w:rsidRPr="009B02F6" w:rsidRDefault="009B02F6" w:rsidP="009B02F6">
      <w:pPr>
        <w:pStyle w:val="ListParagraph"/>
        <w:spacing w:after="0" w:line="240" w:lineRule="auto"/>
        <w:ind w:left="0"/>
        <w:rPr>
          <w:rFonts w:eastAsia="Times New Roman" w:cs="Arial"/>
          <w:noProof/>
          <w:color w:val="333333"/>
          <w:szCs w:val="18"/>
          <w:lang w:eastAsia="en-GB"/>
        </w:rPr>
      </w:pPr>
      <w:bookmarkStart w:id="5" w:name="_ENREF_5"/>
      <w:r w:rsidRPr="009B02F6">
        <w:rPr>
          <w:rFonts w:eastAsia="Times New Roman" w:cs="Arial"/>
          <w:noProof/>
          <w:color w:val="333333"/>
          <w:szCs w:val="18"/>
          <w:lang w:eastAsia="en-GB"/>
        </w:rPr>
        <w:t>5.</w:t>
      </w:r>
      <w:r w:rsidRPr="009B02F6">
        <w:rPr>
          <w:rFonts w:eastAsia="Times New Roman" w:cs="Arial"/>
          <w:noProof/>
          <w:color w:val="333333"/>
          <w:szCs w:val="18"/>
          <w:lang w:eastAsia="en-GB"/>
        </w:rPr>
        <w:tab/>
        <w:t xml:space="preserve">RCGP. Matters of Life and Death: Helping people to live well until they die. </w:t>
      </w:r>
      <w:hyperlink r:id="rId12" w:history="1">
        <w:r w:rsidRPr="009B02F6">
          <w:rPr>
            <w:rStyle w:val="Hyperlink"/>
            <w:rFonts w:eastAsia="Times New Roman" w:cs="Arial"/>
            <w:noProof/>
            <w:szCs w:val="18"/>
            <w:lang w:eastAsia="en-GB"/>
          </w:rPr>
          <w:t>www.rcgp.org.uk/end_of_life_care2012</w:t>
        </w:r>
      </w:hyperlink>
      <w:r w:rsidRPr="009B02F6">
        <w:rPr>
          <w:rFonts w:eastAsia="Times New Roman" w:cs="Arial"/>
          <w:noProof/>
          <w:color w:val="333333"/>
          <w:szCs w:val="18"/>
          <w:lang w:eastAsia="en-GB"/>
        </w:rPr>
        <w:t xml:space="preserve"> [cited 2013 March].</w:t>
      </w:r>
      <w:bookmarkEnd w:id="5"/>
    </w:p>
    <w:p w:rsidR="009B02F6" w:rsidRPr="009B02F6" w:rsidRDefault="009B02F6" w:rsidP="009B02F6">
      <w:pPr>
        <w:pStyle w:val="ListParagraph"/>
        <w:spacing w:after="0" w:line="240" w:lineRule="auto"/>
        <w:ind w:left="0"/>
        <w:rPr>
          <w:rFonts w:eastAsia="Times New Roman" w:cs="Arial"/>
          <w:noProof/>
          <w:color w:val="333333"/>
          <w:szCs w:val="18"/>
          <w:lang w:eastAsia="en-GB"/>
        </w:rPr>
      </w:pPr>
      <w:bookmarkStart w:id="6" w:name="_ENREF_6"/>
      <w:r w:rsidRPr="009B02F6">
        <w:rPr>
          <w:rFonts w:eastAsia="Times New Roman" w:cs="Arial"/>
          <w:noProof/>
          <w:color w:val="333333"/>
          <w:szCs w:val="18"/>
          <w:lang w:eastAsia="en-GB"/>
        </w:rPr>
        <w:t>6.</w:t>
      </w:r>
      <w:r w:rsidRPr="009B02F6">
        <w:rPr>
          <w:rFonts w:eastAsia="Times New Roman" w:cs="Arial"/>
          <w:noProof/>
          <w:color w:val="333333"/>
          <w:szCs w:val="18"/>
          <w:lang w:eastAsia="en-GB"/>
        </w:rPr>
        <w:tab/>
        <w:t xml:space="preserve">DOH. End of Life Care Strategy. Promoting high quality care for adults at the end of life. </w:t>
      </w:r>
      <w:hyperlink r:id="rId13" w:history="1">
        <w:r w:rsidRPr="009B02F6">
          <w:rPr>
            <w:rStyle w:val="Hyperlink"/>
            <w:rFonts w:eastAsia="Times New Roman" w:cs="Arial"/>
            <w:noProof/>
            <w:szCs w:val="18"/>
            <w:lang w:eastAsia="en-GB"/>
          </w:rPr>
          <w:t>www.gov.uk/government/uploads/system/uploads/attachment_data/1364312008</w:t>
        </w:r>
      </w:hyperlink>
      <w:r w:rsidRPr="009B02F6">
        <w:rPr>
          <w:rFonts w:eastAsia="Times New Roman" w:cs="Arial"/>
          <w:noProof/>
          <w:color w:val="333333"/>
          <w:szCs w:val="18"/>
          <w:lang w:eastAsia="en-GB"/>
        </w:rPr>
        <w:t xml:space="preserve"> [cited 2013 July].</w:t>
      </w:r>
      <w:bookmarkEnd w:id="6"/>
    </w:p>
    <w:p w:rsidR="009B02F6" w:rsidRPr="009B02F6" w:rsidRDefault="009B02F6" w:rsidP="009B02F6">
      <w:pPr>
        <w:pStyle w:val="ListParagraph"/>
        <w:spacing w:after="0" w:line="240" w:lineRule="auto"/>
        <w:ind w:left="0"/>
        <w:rPr>
          <w:rFonts w:eastAsia="Times New Roman" w:cs="Arial"/>
          <w:noProof/>
          <w:color w:val="333333"/>
          <w:szCs w:val="18"/>
          <w:lang w:eastAsia="en-GB"/>
        </w:rPr>
      </w:pPr>
      <w:bookmarkStart w:id="7" w:name="_ENREF_7"/>
      <w:r w:rsidRPr="009B02F6">
        <w:rPr>
          <w:rFonts w:eastAsia="Times New Roman" w:cs="Arial"/>
          <w:noProof/>
          <w:color w:val="333333"/>
          <w:szCs w:val="18"/>
          <w:lang w:eastAsia="en-GB"/>
        </w:rPr>
        <w:t>7.</w:t>
      </w:r>
      <w:r w:rsidRPr="009B02F6">
        <w:rPr>
          <w:rFonts w:eastAsia="Times New Roman" w:cs="Arial"/>
          <w:noProof/>
          <w:color w:val="333333"/>
          <w:szCs w:val="18"/>
          <w:lang w:eastAsia="en-GB"/>
        </w:rPr>
        <w:tab/>
        <w:t xml:space="preserve">DOH. Improving care for people at the end of their life. </w:t>
      </w:r>
      <w:hyperlink r:id="rId14" w:history="1">
        <w:r w:rsidRPr="009B02F6">
          <w:rPr>
            <w:rStyle w:val="Hyperlink"/>
            <w:rFonts w:eastAsia="Times New Roman" w:cs="Arial"/>
            <w:noProof/>
            <w:szCs w:val="18"/>
            <w:lang w:eastAsia="en-GB"/>
          </w:rPr>
          <w:t>http://www.gov.uk/government/policies/improving-care-for-people-at-the-end-of-their-life2013</w:t>
        </w:r>
      </w:hyperlink>
      <w:r w:rsidRPr="009B02F6">
        <w:rPr>
          <w:rFonts w:eastAsia="Times New Roman" w:cs="Arial"/>
          <w:noProof/>
          <w:color w:val="333333"/>
          <w:szCs w:val="18"/>
          <w:lang w:eastAsia="en-GB"/>
        </w:rPr>
        <w:t>.</w:t>
      </w:r>
      <w:bookmarkEnd w:id="7"/>
    </w:p>
    <w:p w:rsidR="009B02F6" w:rsidRPr="009B02F6" w:rsidRDefault="009B02F6" w:rsidP="009B02F6">
      <w:pPr>
        <w:pStyle w:val="ListParagraph"/>
        <w:spacing w:after="0" w:line="240" w:lineRule="auto"/>
        <w:ind w:left="0"/>
        <w:rPr>
          <w:rFonts w:eastAsia="Times New Roman" w:cs="Arial"/>
          <w:noProof/>
          <w:color w:val="333333"/>
          <w:szCs w:val="18"/>
          <w:lang w:eastAsia="en-GB"/>
        </w:rPr>
      </w:pPr>
      <w:bookmarkStart w:id="8" w:name="_ENREF_8"/>
      <w:r w:rsidRPr="009B02F6">
        <w:rPr>
          <w:rFonts w:eastAsia="Times New Roman" w:cs="Arial"/>
          <w:noProof/>
          <w:color w:val="333333"/>
          <w:szCs w:val="18"/>
          <w:lang w:eastAsia="en-GB"/>
        </w:rPr>
        <w:t>8.</w:t>
      </w:r>
      <w:r w:rsidRPr="009B02F6">
        <w:rPr>
          <w:rFonts w:eastAsia="Times New Roman" w:cs="Arial"/>
          <w:noProof/>
          <w:color w:val="333333"/>
          <w:szCs w:val="18"/>
          <w:lang w:eastAsia="en-GB"/>
        </w:rPr>
        <w:tab/>
        <w:t xml:space="preserve">Detering KM, Hancock AD, Reade MC, Silvester W. The impact of advance care planning on end of life care in elderly patients: randomised controlled trial. </w:t>
      </w:r>
      <w:r w:rsidRPr="00581297">
        <w:rPr>
          <w:rFonts w:eastAsia="Times New Roman" w:cs="Arial"/>
          <w:i/>
          <w:noProof/>
          <w:color w:val="333333"/>
          <w:szCs w:val="18"/>
          <w:lang w:eastAsia="en-GB"/>
        </w:rPr>
        <w:t xml:space="preserve">BMJ. </w:t>
      </w:r>
      <w:r w:rsidRPr="009B02F6">
        <w:rPr>
          <w:rFonts w:eastAsia="Times New Roman" w:cs="Arial"/>
          <w:noProof/>
          <w:color w:val="333333"/>
          <w:szCs w:val="18"/>
          <w:lang w:eastAsia="en-GB"/>
        </w:rPr>
        <w:t>2010 2010-03-24 00:06:16;340.</w:t>
      </w:r>
      <w:bookmarkEnd w:id="8"/>
    </w:p>
    <w:p w:rsidR="009B02F6" w:rsidRPr="009B02F6" w:rsidRDefault="009B02F6" w:rsidP="009B02F6">
      <w:pPr>
        <w:pStyle w:val="ListParagraph"/>
        <w:spacing w:after="0" w:line="240" w:lineRule="auto"/>
        <w:ind w:left="0"/>
        <w:rPr>
          <w:rFonts w:eastAsia="Times New Roman" w:cs="Arial"/>
          <w:noProof/>
          <w:color w:val="333333"/>
          <w:szCs w:val="18"/>
          <w:lang w:eastAsia="en-GB"/>
        </w:rPr>
      </w:pPr>
      <w:bookmarkStart w:id="9" w:name="_ENREF_9"/>
      <w:r w:rsidRPr="009B02F6">
        <w:rPr>
          <w:rFonts w:eastAsia="Times New Roman" w:cs="Arial"/>
          <w:noProof/>
          <w:color w:val="333333"/>
          <w:szCs w:val="18"/>
          <w:lang w:eastAsia="en-GB"/>
        </w:rPr>
        <w:t>9.</w:t>
      </w:r>
      <w:r w:rsidRPr="009B02F6">
        <w:rPr>
          <w:rFonts w:eastAsia="Times New Roman" w:cs="Arial"/>
          <w:noProof/>
          <w:color w:val="333333"/>
          <w:szCs w:val="18"/>
          <w:lang w:eastAsia="en-GB"/>
        </w:rPr>
        <w:tab/>
        <w:t xml:space="preserve">GSF. GSF National Primary Care Snapshot Audit 2010 </w:t>
      </w:r>
      <w:hyperlink r:id="rId15" w:history="1">
        <w:r w:rsidRPr="009B02F6">
          <w:rPr>
            <w:rStyle w:val="Hyperlink"/>
            <w:rFonts w:eastAsia="Times New Roman" w:cs="Arial"/>
            <w:noProof/>
            <w:szCs w:val="18"/>
            <w:lang w:eastAsia="en-GB"/>
          </w:rPr>
          <w:t>www.goldstandardsframework.org.uk2010</w:t>
        </w:r>
      </w:hyperlink>
      <w:r w:rsidRPr="009B02F6">
        <w:rPr>
          <w:rFonts w:eastAsia="Times New Roman" w:cs="Arial"/>
          <w:noProof/>
          <w:color w:val="333333"/>
          <w:szCs w:val="18"/>
          <w:lang w:eastAsia="en-GB"/>
        </w:rPr>
        <w:t xml:space="preserve"> [cited 2013 July].</w:t>
      </w:r>
      <w:bookmarkEnd w:id="9"/>
    </w:p>
    <w:p w:rsidR="009B02F6" w:rsidRPr="009B02F6" w:rsidRDefault="009B02F6" w:rsidP="009B02F6">
      <w:pPr>
        <w:pStyle w:val="ListParagraph"/>
        <w:spacing w:after="0" w:line="240" w:lineRule="auto"/>
        <w:ind w:left="0"/>
        <w:rPr>
          <w:rFonts w:eastAsia="Times New Roman" w:cs="Arial"/>
          <w:noProof/>
          <w:color w:val="333333"/>
          <w:szCs w:val="18"/>
          <w:lang w:eastAsia="en-GB"/>
        </w:rPr>
      </w:pPr>
      <w:bookmarkStart w:id="10" w:name="_ENREF_10"/>
      <w:r w:rsidRPr="009B02F6">
        <w:rPr>
          <w:rFonts w:eastAsia="Times New Roman" w:cs="Arial"/>
          <w:noProof/>
          <w:color w:val="333333"/>
          <w:szCs w:val="18"/>
          <w:lang w:eastAsia="en-GB"/>
        </w:rPr>
        <w:t>10.</w:t>
      </w:r>
      <w:r w:rsidRPr="009B02F6">
        <w:rPr>
          <w:rFonts w:eastAsia="Times New Roman" w:cs="Arial"/>
          <w:noProof/>
          <w:color w:val="333333"/>
          <w:szCs w:val="18"/>
          <w:lang w:eastAsia="en-GB"/>
        </w:rPr>
        <w:tab/>
        <w:t xml:space="preserve">GSF. The GSF Prognostic Indicator Guidance </w:t>
      </w:r>
      <w:hyperlink r:id="rId16" w:history="1">
        <w:r w:rsidRPr="009B02F6">
          <w:rPr>
            <w:rStyle w:val="Hyperlink"/>
            <w:rFonts w:eastAsia="Times New Roman" w:cs="Arial"/>
            <w:noProof/>
            <w:szCs w:val="18"/>
            <w:lang w:eastAsia="en-GB"/>
          </w:rPr>
          <w:t>www.goldstandardsframework.org.uk/Resources2011</w:t>
        </w:r>
      </w:hyperlink>
      <w:r w:rsidRPr="009B02F6">
        <w:rPr>
          <w:rFonts w:eastAsia="Times New Roman" w:cs="Arial"/>
          <w:noProof/>
          <w:color w:val="333333"/>
          <w:szCs w:val="18"/>
          <w:lang w:eastAsia="en-GB"/>
        </w:rPr>
        <w:t xml:space="preserve"> [cited 2013 July].</w:t>
      </w:r>
      <w:bookmarkEnd w:id="10"/>
    </w:p>
    <w:p w:rsidR="009B02F6" w:rsidRPr="009B02F6" w:rsidRDefault="009B02F6" w:rsidP="009B02F6">
      <w:pPr>
        <w:pStyle w:val="ListParagraph"/>
        <w:spacing w:after="0" w:line="240" w:lineRule="auto"/>
        <w:ind w:left="0"/>
        <w:rPr>
          <w:rFonts w:eastAsia="Times New Roman" w:cs="Arial"/>
          <w:noProof/>
          <w:color w:val="333333"/>
          <w:szCs w:val="18"/>
          <w:lang w:eastAsia="en-GB"/>
        </w:rPr>
      </w:pPr>
      <w:bookmarkStart w:id="11" w:name="_ENREF_11"/>
      <w:r w:rsidRPr="009B02F6">
        <w:rPr>
          <w:rFonts w:eastAsia="Times New Roman" w:cs="Arial"/>
          <w:noProof/>
          <w:color w:val="333333"/>
          <w:szCs w:val="18"/>
          <w:lang w:eastAsia="en-GB"/>
        </w:rPr>
        <w:t>11.</w:t>
      </w:r>
      <w:r w:rsidRPr="009B02F6">
        <w:rPr>
          <w:rFonts w:eastAsia="Times New Roman" w:cs="Arial"/>
          <w:noProof/>
          <w:color w:val="333333"/>
          <w:szCs w:val="18"/>
          <w:lang w:eastAsia="en-GB"/>
        </w:rPr>
        <w:tab/>
        <w:t xml:space="preserve">SPICT. Identifying patients with advanced illness: Supportive &amp; Palliative Care Tool (SPICT). </w:t>
      </w:r>
      <w:hyperlink r:id="rId17" w:history="1">
        <w:r w:rsidRPr="009B02F6">
          <w:rPr>
            <w:rStyle w:val="Hyperlink"/>
            <w:rFonts w:eastAsia="Times New Roman" w:cs="Arial"/>
            <w:noProof/>
            <w:szCs w:val="18"/>
            <w:lang w:eastAsia="en-GB"/>
          </w:rPr>
          <w:t>www.spict.org.uk2014</w:t>
        </w:r>
      </w:hyperlink>
      <w:r w:rsidRPr="009B02F6">
        <w:rPr>
          <w:rFonts w:eastAsia="Times New Roman" w:cs="Arial"/>
          <w:noProof/>
          <w:color w:val="333333"/>
          <w:szCs w:val="18"/>
          <w:lang w:eastAsia="en-GB"/>
        </w:rPr>
        <w:t>.</w:t>
      </w:r>
      <w:bookmarkEnd w:id="11"/>
    </w:p>
    <w:p w:rsidR="009B02F6" w:rsidRPr="009B02F6" w:rsidRDefault="009B02F6" w:rsidP="009B02F6">
      <w:pPr>
        <w:pStyle w:val="ListParagraph"/>
        <w:spacing w:after="0" w:line="240" w:lineRule="auto"/>
        <w:ind w:left="0"/>
        <w:rPr>
          <w:rFonts w:eastAsia="Times New Roman" w:cs="Arial"/>
          <w:noProof/>
          <w:color w:val="333333"/>
          <w:szCs w:val="18"/>
          <w:lang w:eastAsia="en-GB"/>
        </w:rPr>
      </w:pPr>
      <w:bookmarkStart w:id="12" w:name="_ENREF_12"/>
      <w:r w:rsidRPr="009B02F6">
        <w:rPr>
          <w:rFonts w:eastAsia="Times New Roman" w:cs="Arial"/>
          <w:noProof/>
          <w:color w:val="333333"/>
          <w:szCs w:val="18"/>
          <w:lang w:eastAsia="en-GB"/>
        </w:rPr>
        <w:t>12.</w:t>
      </w:r>
      <w:r w:rsidRPr="009B02F6">
        <w:rPr>
          <w:rFonts w:eastAsia="Times New Roman" w:cs="Arial"/>
          <w:noProof/>
          <w:color w:val="333333"/>
          <w:szCs w:val="18"/>
          <w:lang w:eastAsia="en-GB"/>
        </w:rPr>
        <w:tab/>
        <w:t xml:space="preserve">DyingMatters. Find your 1%: Helping GPs to support people to live and die well. </w:t>
      </w:r>
      <w:hyperlink r:id="rId18" w:history="1">
        <w:r w:rsidRPr="009B02F6">
          <w:rPr>
            <w:rStyle w:val="Hyperlink"/>
            <w:rFonts w:eastAsia="Times New Roman" w:cs="Arial"/>
            <w:noProof/>
            <w:szCs w:val="18"/>
            <w:lang w:eastAsia="en-GB"/>
          </w:rPr>
          <w:t>www.dyingmatters.org/gp_page/identifying_end_life-patients2012</w:t>
        </w:r>
      </w:hyperlink>
      <w:r w:rsidRPr="009B02F6">
        <w:rPr>
          <w:rFonts w:eastAsia="Times New Roman" w:cs="Arial"/>
          <w:noProof/>
          <w:color w:val="333333"/>
          <w:szCs w:val="18"/>
          <w:lang w:eastAsia="en-GB"/>
        </w:rPr>
        <w:t xml:space="preserve"> [cited 2013 June].</w:t>
      </w:r>
      <w:bookmarkEnd w:id="12"/>
    </w:p>
    <w:p w:rsidR="009B02F6" w:rsidRPr="009B02F6" w:rsidRDefault="009B02F6" w:rsidP="009B02F6">
      <w:pPr>
        <w:pStyle w:val="ListParagraph"/>
        <w:spacing w:after="0" w:line="240" w:lineRule="auto"/>
        <w:ind w:left="0"/>
        <w:rPr>
          <w:rFonts w:eastAsia="Times New Roman" w:cs="Arial"/>
          <w:noProof/>
          <w:color w:val="333333"/>
          <w:szCs w:val="18"/>
          <w:lang w:eastAsia="en-GB"/>
        </w:rPr>
      </w:pPr>
      <w:bookmarkStart w:id="13" w:name="_ENREF_13"/>
      <w:r w:rsidRPr="009B02F6">
        <w:rPr>
          <w:rFonts w:eastAsia="Times New Roman" w:cs="Arial"/>
          <w:noProof/>
          <w:color w:val="333333"/>
          <w:szCs w:val="18"/>
          <w:lang w:eastAsia="en-GB"/>
        </w:rPr>
        <w:t>13.</w:t>
      </w:r>
      <w:r w:rsidRPr="009B02F6">
        <w:rPr>
          <w:rFonts w:eastAsia="Times New Roman" w:cs="Arial"/>
          <w:noProof/>
          <w:color w:val="333333"/>
          <w:szCs w:val="18"/>
          <w:lang w:eastAsia="en-GB"/>
        </w:rPr>
        <w:tab/>
        <w:t xml:space="preserve">Pattison M, Romer A. Improving Care Through the End of Life: Launching a Primary Care Clinic-Based Program. . </w:t>
      </w:r>
      <w:r w:rsidRPr="00581297">
        <w:rPr>
          <w:rFonts w:eastAsia="Times New Roman" w:cs="Arial"/>
          <w:i/>
          <w:noProof/>
          <w:color w:val="333333"/>
          <w:szCs w:val="18"/>
          <w:lang w:eastAsia="en-GB"/>
        </w:rPr>
        <w:t>J Palliat Med.</w:t>
      </w:r>
      <w:r w:rsidRPr="009B02F6">
        <w:rPr>
          <w:rFonts w:eastAsia="Times New Roman" w:cs="Arial"/>
          <w:noProof/>
          <w:color w:val="333333"/>
          <w:szCs w:val="18"/>
          <w:lang w:eastAsia="en-GB"/>
        </w:rPr>
        <w:t xml:space="preserve"> 2001;4:249-54.</w:t>
      </w:r>
      <w:bookmarkEnd w:id="13"/>
    </w:p>
    <w:p w:rsidR="009B02F6" w:rsidRPr="009B02F6" w:rsidRDefault="009B02F6" w:rsidP="009B02F6">
      <w:pPr>
        <w:pStyle w:val="ListParagraph"/>
        <w:spacing w:after="0" w:line="240" w:lineRule="auto"/>
        <w:ind w:left="0"/>
        <w:rPr>
          <w:rFonts w:eastAsia="Times New Roman" w:cs="Arial"/>
          <w:noProof/>
          <w:color w:val="333333"/>
          <w:szCs w:val="18"/>
          <w:lang w:eastAsia="en-GB"/>
        </w:rPr>
      </w:pPr>
      <w:bookmarkStart w:id="14" w:name="_ENREF_14"/>
      <w:r w:rsidRPr="009B02F6">
        <w:rPr>
          <w:rFonts w:eastAsia="Times New Roman" w:cs="Arial"/>
          <w:noProof/>
          <w:color w:val="333333"/>
          <w:szCs w:val="18"/>
          <w:lang w:eastAsia="en-GB"/>
        </w:rPr>
        <w:t>14.</w:t>
      </w:r>
      <w:r w:rsidRPr="009B02F6">
        <w:rPr>
          <w:rFonts w:eastAsia="Times New Roman" w:cs="Arial"/>
          <w:noProof/>
          <w:color w:val="333333"/>
          <w:szCs w:val="18"/>
          <w:lang w:eastAsia="en-GB"/>
        </w:rPr>
        <w:tab/>
        <w:t xml:space="preserve">Moss AH, Lunney JR, Culp S, Auber M, Kurian S, Rogers J, et al. Prognostic Significance of the "Surprise'' Question in Cancer Patients. </w:t>
      </w:r>
      <w:r w:rsidRPr="00581297">
        <w:rPr>
          <w:rFonts w:eastAsia="Times New Roman" w:cs="Arial"/>
          <w:i/>
          <w:noProof/>
          <w:color w:val="333333"/>
          <w:szCs w:val="18"/>
          <w:lang w:eastAsia="en-GB"/>
        </w:rPr>
        <w:t>J Palliat Med.</w:t>
      </w:r>
      <w:r w:rsidRPr="009B02F6">
        <w:rPr>
          <w:rFonts w:eastAsia="Times New Roman" w:cs="Arial"/>
          <w:noProof/>
          <w:color w:val="333333"/>
          <w:szCs w:val="18"/>
          <w:lang w:eastAsia="en-GB"/>
        </w:rPr>
        <w:t xml:space="preserve"> 2010 Jul;13(7):837-40. PubMed PMID: WOS:000279977300017.</w:t>
      </w:r>
      <w:bookmarkEnd w:id="14"/>
    </w:p>
    <w:p w:rsidR="009B02F6" w:rsidRPr="009B02F6" w:rsidRDefault="009B02F6" w:rsidP="009B02F6">
      <w:pPr>
        <w:pStyle w:val="ListParagraph"/>
        <w:spacing w:after="0" w:line="240" w:lineRule="auto"/>
        <w:ind w:left="0"/>
        <w:rPr>
          <w:rFonts w:eastAsia="Times New Roman" w:cs="Arial"/>
          <w:noProof/>
          <w:color w:val="333333"/>
          <w:szCs w:val="18"/>
          <w:lang w:eastAsia="en-GB"/>
        </w:rPr>
      </w:pPr>
      <w:bookmarkStart w:id="15" w:name="_ENREF_15"/>
      <w:r w:rsidRPr="009B02F6">
        <w:rPr>
          <w:rFonts w:eastAsia="Times New Roman" w:cs="Arial"/>
          <w:noProof/>
          <w:color w:val="333333"/>
          <w:szCs w:val="18"/>
          <w:lang w:eastAsia="en-GB"/>
        </w:rPr>
        <w:t>15.</w:t>
      </w:r>
      <w:r w:rsidRPr="009B02F6">
        <w:rPr>
          <w:rFonts w:eastAsia="Times New Roman" w:cs="Arial"/>
          <w:noProof/>
          <w:color w:val="333333"/>
          <w:szCs w:val="18"/>
          <w:lang w:eastAsia="en-GB"/>
        </w:rPr>
        <w:tab/>
        <w:t xml:space="preserve">Da Silva Gane M, Braun A, Stott D, Wellsted D, Farrington K. How Robust Is the ‘Surprise Question' in Predicting Short-Term Mortality Risk in Haemodialysis Patients? </w:t>
      </w:r>
      <w:r w:rsidRPr="00581297">
        <w:rPr>
          <w:rFonts w:eastAsia="Times New Roman" w:cs="Arial"/>
          <w:i/>
          <w:noProof/>
          <w:color w:val="333333"/>
          <w:szCs w:val="18"/>
          <w:lang w:eastAsia="en-GB"/>
        </w:rPr>
        <w:t>Nephron Clin Prac</w:t>
      </w:r>
      <w:r w:rsidRPr="009B02F6">
        <w:rPr>
          <w:rFonts w:eastAsia="Times New Roman" w:cs="Arial"/>
          <w:noProof/>
          <w:color w:val="333333"/>
          <w:szCs w:val="18"/>
          <w:lang w:eastAsia="en-GB"/>
        </w:rPr>
        <w:t>. 2013;123(3-4):185-93.</w:t>
      </w:r>
      <w:bookmarkEnd w:id="15"/>
    </w:p>
    <w:p w:rsidR="009B02F6" w:rsidRPr="009B02F6" w:rsidRDefault="009B02F6" w:rsidP="009B02F6">
      <w:pPr>
        <w:pStyle w:val="ListParagraph"/>
        <w:spacing w:after="0" w:line="240" w:lineRule="auto"/>
        <w:ind w:left="0"/>
        <w:rPr>
          <w:rFonts w:eastAsia="Times New Roman" w:cs="Arial"/>
          <w:noProof/>
          <w:color w:val="333333"/>
          <w:szCs w:val="18"/>
          <w:lang w:eastAsia="en-GB"/>
        </w:rPr>
      </w:pPr>
      <w:bookmarkStart w:id="16" w:name="_ENREF_16"/>
      <w:r w:rsidRPr="009B02F6">
        <w:rPr>
          <w:rFonts w:eastAsia="Times New Roman" w:cs="Arial"/>
          <w:noProof/>
          <w:color w:val="333333"/>
          <w:szCs w:val="18"/>
          <w:lang w:eastAsia="en-GB"/>
        </w:rPr>
        <w:lastRenderedPageBreak/>
        <w:t>16.</w:t>
      </w:r>
      <w:r w:rsidRPr="009B02F6">
        <w:rPr>
          <w:rFonts w:eastAsia="Times New Roman" w:cs="Arial"/>
          <w:noProof/>
          <w:color w:val="333333"/>
          <w:szCs w:val="18"/>
          <w:lang w:eastAsia="en-GB"/>
        </w:rPr>
        <w:tab/>
        <w:t xml:space="preserve">Moss AH, Ganjoo J, Sharma S, Gansor J, Senft S, Weaner B, et al. Utility of the "Surprise" question to identify dialysis patients with high mortality. </w:t>
      </w:r>
      <w:r w:rsidRPr="00581297">
        <w:rPr>
          <w:rFonts w:eastAsia="Times New Roman" w:cs="Arial"/>
          <w:i/>
          <w:noProof/>
          <w:color w:val="333333"/>
          <w:szCs w:val="18"/>
          <w:lang w:eastAsia="en-GB"/>
        </w:rPr>
        <w:t xml:space="preserve">Clin J Am Soc Nephrol. </w:t>
      </w:r>
      <w:r w:rsidRPr="009B02F6">
        <w:rPr>
          <w:rFonts w:eastAsia="Times New Roman" w:cs="Arial"/>
          <w:noProof/>
          <w:color w:val="333333"/>
          <w:szCs w:val="18"/>
          <w:lang w:eastAsia="en-GB"/>
        </w:rPr>
        <w:t>2008 Sep;3(5):1379-84. PubMed PMID: WOS:000258757500026.</w:t>
      </w:r>
      <w:bookmarkEnd w:id="16"/>
    </w:p>
    <w:p w:rsidR="009B02F6" w:rsidRPr="009B02F6" w:rsidRDefault="009B02F6" w:rsidP="009B02F6">
      <w:pPr>
        <w:pStyle w:val="ListParagraph"/>
        <w:spacing w:after="0" w:line="240" w:lineRule="auto"/>
        <w:ind w:left="0"/>
        <w:rPr>
          <w:rFonts w:eastAsia="Times New Roman" w:cs="Arial"/>
          <w:noProof/>
          <w:color w:val="333333"/>
          <w:szCs w:val="18"/>
          <w:lang w:eastAsia="en-GB"/>
        </w:rPr>
      </w:pPr>
      <w:bookmarkStart w:id="17" w:name="_ENREF_17"/>
      <w:r w:rsidRPr="009B02F6">
        <w:rPr>
          <w:rFonts w:eastAsia="Times New Roman" w:cs="Arial"/>
          <w:noProof/>
          <w:color w:val="333333"/>
          <w:szCs w:val="18"/>
          <w:lang w:eastAsia="en-GB"/>
        </w:rPr>
        <w:t>17.</w:t>
      </w:r>
      <w:r w:rsidRPr="009B02F6">
        <w:rPr>
          <w:rFonts w:eastAsia="Times New Roman" w:cs="Arial"/>
          <w:noProof/>
          <w:color w:val="333333"/>
          <w:szCs w:val="18"/>
          <w:lang w:eastAsia="en-GB"/>
        </w:rPr>
        <w:tab/>
        <w:t xml:space="preserve">Pang W-F, Kwan BC-H, Chow K-M, Leung C-B, Li PK-T, Szeto C-C. Predicting 12-Month Mortality for Peritoneal Dialysis Patients Using the “Surprise” Question. </w:t>
      </w:r>
      <w:r w:rsidRPr="00581297">
        <w:rPr>
          <w:rFonts w:eastAsia="Times New Roman" w:cs="Arial"/>
          <w:i/>
          <w:noProof/>
          <w:color w:val="333333"/>
          <w:szCs w:val="18"/>
          <w:lang w:eastAsia="en-GB"/>
        </w:rPr>
        <w:t>Peritl Dial Int</w:t>
      </w:r>
      <w:r w:rsidRPr="009B02F6">
        <w:rPr>
          <w:rFonts w:eastAsia="Times New Roman" w:cs="Arial"/>
          <w:noProof/>
          <w:color w:val="333333"/>
          <w:szCs w:val="18"/>
          <w:lang w:eastAsia="en-GB"/>
        </w:rPr>
        <w:t>. 2013 January 1, 2013;33(1):60-6.</w:t>
      </w:r>
      <w:bookmarkEnd w:id="17"/>
    </w:p>
    <w:p w:rsidR="009B02F6" w:rsidRPr="009B02F6" w:rsidRDefault="009B02F6" w:rsidP="009B02F6">
      <w:pPr>
        <w:pStyle w:val="ListParagraph"/>
        <w:spacing w:after="0" w:line="240" w:lineRule="auto"/>
        <w:ind w:left="0"/>
        <w:rPr>
          <w:rFonts w:eastAsia="Times New Roman" w:cs="Arial"/>
          <w:noProof/>
          <w:color w:val="333333"/>
          <w:szCs w:val="18"/>
          <w:lang w:eastAsia="en-GB"/>
        </w:rPr>
      </w:pPr>
      <w:bookmarkStart w:id="18" w:name="_ENREF_18"/>
      <w:r w:rsidRPr="009B02F6">
        <w:rPr>
          <w:rFonts w:eastAsia="Times New Roman" w:cs="Arial"/>
          <w:noProof/>
          <w:color w:val="333333"/>
          <w:szCs w:val="18"/>
          <w:lang w:eastAsia="en-GB"/>
        </w:rPr>
        <w:t>18.</w:t>
      </w:r>
      <w:r w:rsidRPr="009B02F6">
        <w:rPr>
          <w:rFonts w:eastAsia="Times New Roman" w:cs="Arial"/>
          <w:noProof/>
          <w:color w:val="333333"/>
          <w:szCs w:val="18"/>
          <w:lang w:eastAsia="en-GB"/>
        </w:rPr>
        <w:tab/>
        <w:t xml:space="preserve">Christakis N, Lamont E. Extent and determinants of error in doctors' prognoses in terminally ill patients: prospective cohort study. </w:t>
      </w:r>
      <w:r w:rsidRPr="00581297">
        <w:rPr>
          <w:rFonts w:eastAsia="Times New Roman" w:cs="Arial"/>
          <w:i/>
          <w:noProof/>
          <w:color w:val="333333"/>
          <w:szCs w:val="18"/>
          <w:lang w:eastAsia="en-GB"/>
        </w:rPr>
        <w:t>BMJ</w:t>
      </w:r>
      <w:r w:rsidRPr="009B02F6">
        <w:rPr>
          <w:rFonts w:eastAsia="Times New Roman" w:cs="Arial"/>
          <w:noProof/>
          <w:color w:val="333333"/>
          <w:szCs w:val="18"/>
          <w:lang w:eastAsia="en-GB"/>
        </w:rPr>
        <w:t>. 2000;320:469-73.</w:t>
      </w:r>
      <w:bookmarkEnd w:id="18"/>
    </w:p>
    <w:p w:rsidR="009B02F6" w:rsidRPr="009B02F6" w:rsidRDefault="009B02F6" w:rsidP="009B02F6">
      <w:pPr>
        <w:pStyle w:val="ListParagraph"/>
        <w:spacing w:after="0" w:line="240" w:lineRule="auto"/>
        <w:ind w:left="0"/>
        <w:rPr>
          <w:rFonts w:eastAsia="Times New Roman" w:cs="Arial"/>
          <w:noProof/>
          <w:color w:val="333333"/>
          <w:szCs w:val="18"/>
          <w:lang w:eastAsia="en-GB"/>
        </w:rPr>
      </w:pPr>
      <w:bookmarkStart w:id="19" w:name="_ENREF_19"/>
      <w:r w:rsidRPr="009B02F6">
        <w:rPr>
          <w:rFonts w:eastAsia="Times New Roman" w:cs="Arial"/>
          <w:noProof/>
          <w:color w:val="333333"/>
          <w:szCs w:val="18"/>
          <w:lang w:eastAsia="en-GB"/>
        </w:rPr>
        <w:t>19.</w:t>
      </w:r>
      <w:r w:rsidRPr="009B02F6">
        <w:rPr>
          <w:rFonts w:eastAsia="Times New Roman" w:cs="Arial"/>
          <w:noProof/>
          <w:color w:val="333333"/>
          <w:szCs w:val="18"/>
          <w:lang w:eastAsia="en-GB"/>
        </w:rPr>
        <w:tab/>
        <w:t xml:space="preserve">Selby D, Chakraborty A, Lilien T, Stacey E, Zhang L, Myers J. Clinician Accuracy When Estimating Survival Duration: The Role of the Patient's Performance Status and Time-Based Prognostic Categories. </w:t>
      </w:r>
      <w:r w:rsidRPr="00581297">
        <w:rPr>
          <w:rFonts w:eastAsia="Times New Roman" w:cs="Arial"/>
          <w:i/>
          <w:noProof/>
          <w:color w:val="333333"/>
          <w:szCs w:val="18"/>
          <w:lang w:eastAsia="en-GB"/>
        </w:rPr>
        <w:t>J Pain Symptom Manage.</w:t>
      </w:r>
      <w:r w:rsidRPr="009B02F6">
        <w:rPr>
          <w:rFonts w:eastAsia="Times New Roman" w:cs="Arial"/>
          <w:noProof/>
          <w:color w:val="333333"/>
          <w:szCs w:val="18"/>
          <w:lang w:eastAsia="en-GB"/>
        </w:rPr>
        <w:t xml:space="preserve"> 2011 10//;42(4):578-88.</w:t>
      </w:r>
      <w:bookmarkEnd w:id="19"/>
    </w:p>
    <w:p w:rsidR="009B02F6" w:rsidRPr="009B02F6" w:rsidRDefault="009B02F6" w:rsidP="009B02F6">
      <w:pPr>
        <w:pStyle w:val="ListParagraph"/>
        <w:spacing w:after="0" w:line="240" w:lineRule="auto"/>
        <w:ind w:left="0"/>
        <w:rPr>
          <w:rFonts w:eastAsia="Times New Roman" w:cs="Arial"/>
          <w:noProof/>
          <w:color w:val="333333"/>
          <w:szCs w:val="18"/>
          <w:lang w:eastAsia="en-GB"/>
        </w:rPr>
      </w:pPr>
      <w:bookmarkStart w:id="20" w:name="_ENREF_20"/>
      <w:r w:rsidRPr="009B02F6">
        <w:rPr>
          <w:rFonts w:eastAsia="Times New Roman" w:cs="Arial"/>
          <w:noProof/>
          <w:color w:val="333333"/>
          <w:szCs w:val="18"/>
          <w:lang w:eastAsia="en-GB"/>
        </w:rPr>
        <w:t>20.</w:t>
      </w:r>
      <w:r w:rsidRPr="009B02F6">
        <w:rPr>
          <w:rFonts w:eastAsia="Times New Roman" w:cs="Arial"/>
          <w:noProof/>
          <w:color w:val="333333"/>
          <w:szCs w:val="18"/>
          <w:lang w:eastAsia="en-GB"/>
        </w:rPr>
        <w:tab/>
        <w:t>Hennink M, Hutter I, Bailey A. Qualitative Research Methods: SAGE; 2011.</w:t>
      </w:r>
      <w:bookmarkEnd w:id="20"/>
    </w:p>
    <w:p w:rsidR="009B02F6" w:rsidRPr="009B02F6" w:rsidRDefault="009B02F6" w:rsidP="009B02F6">
      <w:pPr>
        <w:pStyle w:val="ListParagraph"/>
        <w:spacing w:after="0" w:line="240" w:lineRule="auto"/>
        <w:ind w:left="0"/>
        <w:rPr>
          <w:rFonts w:eastAsia="Times New Roman" w:cs="Arial"/>
          <w:noProof/>
          <w:color w:val="333333"/>
          <w:szCs w:val="18"/>
          <w:lang w:eastAsia="en-GB"/>
        </w:rPr>
      </w:pPr>
      <w:bookmarkStart w:id="21" w:name="_ENREF_21"/>
      <w:r w:rsidRPr="009B02F6">
        <w:rPr>
          <w:rFonts w:eastAsia="Times New Roman" w:cs="Arial"/>
          <w:noProof/>
          <w:color w:val="333333"/>
          <w:szCs w:val="18"/>
          <w:lang w:eastAsia="en-GB"/>
        </w:rPr>
        <w:t>21.</w:t>
      </w:r>
      <w:r w:rsidRPr="009B02F6">
        <w:rPr>
          <w:rFonts w:eastAsia="Times New Roman" w:cs="Arial"/>
          <w:noProof/>
          <w:color w:val="333333"/>
          <w:szCs w:val="18"/>
          <w:lang w:eastAsia="en-GB"/>
        </w:rPr>
        <w:tab/>
        <w:t>Silverman D. Doing Qualitative Research. SAGE; 2013.</w:t>
      </w:r>
      <w:bookmarkEnd w:id="21"/>
    </w:p>
    <w:p w:rsidR="009B02F6" w:rsidRPr="009B02F6" w:rsidRDefault="009B02F6" w:rsidP="009B02F6">
      <w:pPr>
        <w:pStyle w:val="ListParagraph"/>
        <w:spacing w:after="0" w:line="240" w:lineRule="auto"/>
        <w:ind w:left="0"/>
        <w:rPr>
          <w:rFonts w:eastAsia="Times New Roman" w:cs="Arial"/>
          <w:noProof/>
          <w:color w:val="333333"/>
          <w:szCs w:val="18"/>
          <w:lang w:eastAsia="en-GB"/>
        </w:rPr>
      </w:pPr>
      <w:bookmarkStart w:id="22" w:name="_ENREF_22"/>
      <w:r w:rsidRPr="009B02F6">
        <w:rPr>
          <w:rFonts w:eastAsia="Times New Roman" w:cs="Arial"/>
          <w:noProof/>
          <w:color w:val="333333"/>
          <w:szCs w:val="18"/>
          <w:lang w:eastAsia="en-GB"/>
        </w:rPr>
        <w:t>22.</w:t>
      </w:r>
      <w:r w:rsidRPr="009B02F6">
        <w:rPr>
          <w:rFonts w:eastAsia="Times New Roman" w:cs="Arial"/>
          <w:noProof/>
          <w:color w:val="333333"/>
          <w:szCs w:val="18"/>
          <w:lang w:eastAsia="en-GB"/>
        </w:rPr>
        <w:tab/>
        <w:t xml:space="preserve">Braun V, Clarke V. Using thematic analysis in psychology. </w:t>
      </w:r>
      <w:r w:rsidRPr="00581297">
        <w:rPr>
          <w:rFonts w:eastAsia="Times New Roman" w:cs="Arial"/>
          <w:i/>
          <w:noProof/>
          <w:color w:val="333333"/>
          <w:szCs w:val="18"/>
          <w:lang w:eastAsia="en-GB"/>
        </w:rPr>
        <w:t>Qual Res Psychol.</w:t>
      </w:r>
      <w:r w:rsidRPr="009B02F6">
        <w:rPr>
          <w:rFonts w:eastAsia="Times New Roman" w:cs="Arial"/>
          <w:noProof/>
          <w:color w:val="333333"/>
          <w:szCs w:val="18"/>
          <w:lang w:eastAsia="en-GB"/>
        </w:rPr>
        <w:t xml:space="preserve"> 2006;3(2):77-101.</w:t>
      </w:r>
      <w:bookmarkEnd w:id="22"/>
    </w:p>
    <w:p w:rsidR="009B02F6" w:rsidRPr="009B02F6" w:rsidRDefault="009B02F6" w:rsidP="009B02F6">
      <w:pPr>
        <w:pStyle w:val="ListParagraph"/>
        <w:spacing w:after="0" w:line="240" w:lineRule="auto"/>
        <w:ind w:left="0"/>
        <w:rPr>
          <w:rFonts w:eastAsia="Times New Roman" w:cs="Arial"/>
          <w:noProof/>
          <w:color w:val="333333"/>
          <w:szCs w:val="18"/>
          <w:lang w:eastAsia="en-GB"/>
        </w:rPr>
      </w:pPr>
      <w:bookmarkStart w:id="23" w:name="_ENREF_23"/>
      <w:r w:rsidRPr="009B02F6">
        <w:rPr>
          <w:rFonts w:eastAsia="Times New Roman" w:cs="Arial"/>
          <w:noProof/>
          <w:color w:val="333333"/>
          <w:szCs w:val="18"/>
          <w:lang w:eastAsia="en-GB"/>
        </w:rPr>
        <w:t>23.</w:t>
      </w:r>
      <w:r w:rsidRPr="009B02F6">
        <w:rPr>
          <w:rFonts w:eastAsia="Times New Roman" w:cs="Arial"/>
          <w:noProof/>
          <w:color w:val="333333"/>
          <w:szCs w:val="18"/>
          <w:lang w:eastAsia="en-GB"/>
        </w:rPr>
        <w:tab/>
        <w:t>Charmaz K. Constructing Grounded Theory: A Practical Guide through Qualitative Analysis.: London: SAGE; 2006.</w:t>
      </w:r>
      <w:bookmarkEnd w:id="23"/>
    </w:p>
    <w:p w:rsidR="009B02F6" w:rsidRPr="009B02F6" w:rsidRDefault="009B02F6" w:rsidP="009B02F6">
      <w:pPr>
        <w:pStyle w:val="ListParagraph"/>
        <w:spacing w:after="0" w:line="240" w:lineRule="auto"/>
        <w:ind w:left="0"/>
        <w:rPr>
          <w:rFonts w:eastAsia="Times New Roman" w:cs="Arial"/>
          <w:noProof/>
          <w:color w:val="333333"/>
          <w:szCs w:val="18"/>
          <w:lang w:eastAsia="en-GB"/>
        </w:rPr>
      </w:pPr>
      <w:bookmarkStart w:id="24" w:name="_ENREF_24"/>
      <w:r w:rsidRPr="009B02F6">
        <w:rPr>
          <w:rFonts w:eastAsia="Times New Roman" w:cs="Arial"/>
          <w:noProof/>
          <w:color w:val="333333"/>
          <w:szCs w:val="18"/>
          <w:lang w:eastAsia="en-GB"/>
        </w:rPr>
        <w:t>24.</w:t>
      </w:r>
      <w:r w:rsidRPr="009B02F6">
        <w:rPr>
          <w:rFonts w:eastAsia="Times New Roman" w:cs="Arial"/>
          <w:noProof/>
          <w:color w:val="333333"/>
          <w:szCs w:val="18"/>
          <w:lang w:eastAsia="en-GB"/>
        </w:rPr>
        <w:tab/>
        <w:t xml:space="preserve">Carey C, Covinsky K, Lui L, Eng C, Sands L, Walter L. Prediction of Mortality in Community-Living Frail Elderly People with Long-Term Care Needs. </w:t>
      </w:r>
      <w:r w:rsidRPr="00581297">
        <w:rPr>
          <w:rFonts w:eastAsia="Times New Roman" w:cs="Arial"/>
          <w:i/>
          <w:noProof/>
          <w:color w:val="333333"/>
          <w:szCs w:val="18"/>
          <w:lang w:eastAsia="en-GB"/>
        </w:rPr>
        <w:t>J Am Geriatr Soc.</w:t>
      </w:r>
      <w:r w:rsidRPr="009B02F6">
        <w:rPr>
          <w:rFonts w:eastAsia="Times New Roman" w:cs="Arial"/>
          <w:noProof/>
          <w:color w:val="333333"/>
          <w:szCs w:val="18"/>
          <w:lang w:eastAsia="en-GB"/>
        </w:rPr>
        <w:t xml:space="preserve"> 2008;56:68-75.</w:t>
      </w:r>
      <w:bookmarkEnd w:id="24"/>
    </w:p>
    <w:p w:rsidR="009B02F6" w:rsidRPr="009B02F6" w:rsidRDefault="009B02F6" w:rsidP="009B02F6">
      <w:pPr>
        <w:pStyle w:val="ListParagraph"/>
        <w:spacing w:after="0" w:line="240" w:lineRule="auto"/>
        <w:ind w:left="0"/>
        <w:rPr>
          <w:rFonts w:eastAsia="Times New Roman" w:cs="Arial"/>
          <w:noProof/>
          <w:color w:val="333333"/>
          <w:szCs w:val="18"/>
          <w:lang w:eastAsia="en-GB"/>
        </w:rPr>
      </w:pPr>
      <w:bookmarkStart w:id="25" w:name="_ENREF_25"/>
      <w:r w:rsidRPr="009B02F6">
        <w:rPr>
          <w:rFonts w:eastAsia="Times New Roman" w:cs="Arial"/>
          <w:noProof/>
          <w:color w:val="333333"/>
          <w:szCs w:val="18"/>
          <w:lang w:eastAsia="en-GB"/>
        </w:rPr>
        <w:t>25.</w:t>
      </w:r>
      <w:r w:rsidRPr="009B02F6">
        <w:rPr>
          <w:rFonts w:eastAsia="Times New Roman" w:cs="Arial"/>
          <w:noProof/>
          <w:color w:val="333333"/>
          <w:szCs w:val="18"/>
          <w:lang w:eastAsia="en-GB"/>
        </w:rPr>
        <w:tab/>
        <w:t xml:space="preserve">Drame M, Novella JL, Lang PO, Somme D, Jovenin N, Laniece I, et al. Derivation and validation of a mortality-risk index from a cohort of frail elderly patients hospitalised in medical wards via emergencies: the SAFES study. </w:t>
      </w:r>
      <w:r w:rsidRPr="00581297">
        <w:rPr>
          <w:rFonts w:eastAsia="Times New Roman" w:cs="Arial"/>
          <w:i/>
          <w:noProof/>
          <w:color w:val="333333"/>
          <w:szCs w:val="18"/>
          <w:lang w:eastAsia="en-GB"/>
        </w:rPr>
        <w:t>Eur J Epidemiol</w:t>
      </w:r>
      <w:r w:rsidRPr="009B02F6">
        <w:rPr>
          <w:rFonts w:eastAsia="Times New Roman" w:cs="Arial"/>
          <w:noProof/>
          <w:color w:val="333333"/>
          <w:szCs w:val="18"/>
          <w:lang w:eastAsia="en-GB"/>
        </w:rPr>
        <w:t>. 2008 Dec;23(12):783-91. PubMed PMID: WOS:000262433500004. English.</w:t>
      </w:r>
      <w:bookmarkEnd w:id="25"/>
    </w:p>
    <w:p w:rsidR="009B02F6" w:rsidRPr="009B02F6" w:rsidRDefault="009B02F6" w:rsidP="009B02F6">
      <w:pPr>
        <w:pStyle w:val="ListParagraph"/>
        <w:spacing w:after="0" w:line="240" w:lineRule="auto"/>
        <w:ind w:left="0"/>
        <w:rPr>
          <w:rFonts w:eastAsia="Times New Roman" w:cs="Arial"/>
          <w:noProof/>
          <w:color w:val="333333"/>
          <w:szCs w:val="18"/>
          <w:lang w:eastAsia="en-GB"/>
        </w:rPr>
      </w:pPr>
      <w:bookmarkStart w:id="26" w:name="_ENREF_26"/>
      <w:r w:rsidRPr="009B02F6">
        <w:rPr>
          <w:rFonts w:eastAsia="Times New Roman" w:cs="Arial"/>
          <w:noProof/>
          <w:color w:val="333333"/>
          <w:szCs w:val="18"/>
          <w:lang w:eastAsia="en-GB"/>
        </w:rPr>
        <w:t>26.</w:t>
      </w:r>
      <w:r w:rsidRPr="009B02F6">
        <w:rPr>
          <w:rFonts w:eastAsia="Times New Roman" w:cs="Arial"/>
          <w:noProof/>
          <w:color w:val="333333"/>
          <w:szCs w:val="18"/>
          <w:lang w:eastAsia="en-GB"/>
        </w:rPr>
        <w:tab/>
        <w:t xml:space="preserve">Han PKJ, Lee M, Reeve BB, Mariotto AB, Wang Z, Hays RD, et al. Development of a Prognostic Model for Six-Month Mortality in Older Adults With Declining Health. </w:t>
      </w:r>
      <w:r w:rsidRPr="00581297">
        <w:rPr>
          <w:rFonts w:eastAsia="Times New Roman" w:cs="Arial"/>
          <w:i/>
          <w:noProof/>
          <w:color w:val="333333"/>
          <w:szCs w:val="18"/>
          <w:lang w:eastAsia="en-GB"/>
        </w:rPr>
        <w:t>J Pain Symptom Manage</w:t>
      </w:r>
      <w:r w:rsidRPr="009B02F6">
        <w:rPr>
          <w:rFonts w:eastAsia="Times New Roman" w:cs="Arial"/>
          <w:noProof/>
          <w:color w:val="333333"/>
          <w:szCs w:val="18"/>
          <w:lang w:eastAsia="en-GB"/>
        </w:rPr>
        <w:t>. 2012 Mar;43(3):527-39. PubMed PMID: WOS:000301125200008.</w:t>
      </w:r>
      <w:bookmarkEnd w:id="26"/>
    </w:p>
    <w:p w:rsidR="009B02F6" w:rsidRPr="009B02F6" w:rsidRDefault="009B02F6" w:rsidP="009B02F6">
      <w:pPr>
        <w:pStyle w:val="ListParagraph"/>
        <w:spacing w:after="0" w:line="240" w:lineRule="auto"/>
        <w:ind w:left="0"/>
        <w:rPr>
          <w:rFonts w:eastAsia="Times New Roman" w:cs="Arial"/>
          <w:noProof/>
          <w:color w:val="333333"/>
          <w:szCs w:val="18"/>
          <w:lang w:eastAsia="en-GB"/>
        </w:rPr>
      </w:pPr>
      <w:bookmarkStart w:id="27" w:name="_ENREF_27"/>
      <w:r w:rsidRPr="009B02F6">
        <w:rPr>
          <w:rFonts w:eastAsia="Times New Roman" w:cs="Arial"/>
          <w:noProof/>
          <w:color w:val="333333"/>
          <w:szCs w:val="18"/>
          <w:lang w:eastAsia="en-GB"/>
        </w:rPr>
        <w:t>27.</w:t>
      </w:r>
      <w:r w:rsidRPr="009B02F6">
        <w:rPr>
          <w:rFonts w:eastAsia="Times New Roman" w:cs="Arial"/>
          <w:noProof/>
          <w:color w:val="333333"/>
          <w:szCs w:val="18"/>
          <w:lang w:eastAsia="en-GB"/>
        </w:rPr>
        <w:tab/>
        <w:t xml:space="preserve">NEoLCP. Improving End of Life Care through early recognition of need. Exploring the potential of using predictive modelling in identifying end of life care needs. </w:t>
      </w:r>
      <w:hyperlink r:id="rId19" w:history="1">
        <w:r w:rsidRPr="009B02F6">
          <w:rPr>
            <w:rStyle w:val="Hyperlink"/>
            <w:rFonts w:eastAsia="Times New Roman" w:cs="Arial"/>
            <w:noProof/>
            <w:szCs w:val="18"/>
            <w:lang w:eastAsia="en-GB"/>
          </w:rPr>
          <w:t>www.endoflifecare.nhs.uk</w:t>
        </w:r>
      </w:hyperlink>
      <w:r w:rsidRPr="009B02F6">
        <w:rPr>
          <w:rFonts w:eastAsia="Times New Roman" w:cs="Arial"/>
          <w:noProof/>
          <w:color w:val="333333"/>
          <w:szCs w:val="18"/>
          <w:lang w:eastAsia="en-GB"/>
        </w:rPr>
        <w:t xml:space="preserve"> 2013 [cited 2013 10.6.].</w:t>
      </w:r>
      <w:bookmarkEnd w:id="27"/>
    </w:p>
    <w:p w:rsidR="009B02F6" w:rsidRPr="009B02F6" w:rsidRDefault="009B02F6" w:rsidP="009B02F6">
      <w:pPr>
        <w:pStyle w:val="ListParagraph"/>
        <w:spacing w:after="0" w:line="240" w:lineRule="auto"/>
        <w:ind w:left="0"/>
        <w:rPr>
          <w:rFonts w:eastAsia="Times New Roman" w:cs="Arial"/>
          <w:noProof/>
          <w:color w:val="333333"/>
          <w:szCs w:val="18"/>
          <w:lang w:eastAsia="en-GB"/>
        </w:rPr>
      </w:pPr>
      <w:bookmarkStart w:id="28" w:name="_ENREF_28"/>
      <w:r w:rsidRPr="009B02F6">
        <w:rPr>
          <w:rFonts w:eastAsia="Times New Roman" w:cs="Arial"/>
          <w:noProof/>
          <w:color w:val="333333"/>
          <w:szCs w:val="18"/>
          <w:lang w:eastAsia="en-GB"/>
        </w:rPr>
        <w:t>28.</w:t>
      </w:r>
      <w:r w:rsidRPr="009B02F6">
        <w:rPr>
          <w:rFonts w:eastAsia="Times New Roman" w:cs="Arial"/>
          <w:noProof/>
          <w:color w:val="333333"/>
          <w:szCs w:val="18"/>
          <w:lang w:eastAsia="en-GB"/>
        </w:rPr>
        <w:tab/>
        <w:t xml:space="preserve">Coventry P, Grande G, Richards D, Todd C. Prediction of appropriate timing of palliative care for older adults with non-malignant life-threatening disease: a systematic review. . </w:t>
      </w:r>
      <w:r w:rsidRPr="00581297">
        <w:rPr>
          <w:rFonts w:eastAsia="Times New Roman" w:cs="Arial"/>
          <w:i/>
          <w:noProof/>
          <w:color w:val="333333"/>
          <w:szCs w:val="18"/>
          <w:lang w:eastAsia="en-GB"/>
        </w:rPr>
        <w:t>Age Ageing.</w:t>
      </w:r>
      <w:r w:rsidRPr="009B02F6">
        <w:rPr>
          <w:rFonts w:eastAsia="Times New Roman" w:cs="Arial"/>
          <w:noProof/>
          <w:color w:val="333333"/>
          <w:szCs w:val="18"/>
          <w:lang w:eastAsia="en-GB"/>
        </w:rPr>
        <w:t xml:space="preserve"> 2005;34:218-27.</w:t>
      </w:r>
      <w:bookmarkEnd w:id="28"/>
    </w:p>
    <w:p w:rsidR="009B02F6" w:rsidRPr="009B02F6" w:rsidRDefault="009B02F6" w:rsidP="009B02F6">
      <w:pPr>
        <w:pStyle w:val="ListParagraph"/>
        <w:spacing w:after="0" w:line="240" w:lineRule="auto"/>
        <w:ind w:left="0"/>
        <w:rPr>
          <w:rFonts w:eastAsia="Times New Roman" w:cs="Arial"/>
          <w:noProof/>
          <w:color w:val="333333"/>
          <w:szCs w:val="18"/>
          <w:lang w:eastAsia="en-GB"/>
        </w:rPr>
      </w:pPr>
      <w:bookmarkStart w:id="29" w:name="_ENREF_29"/>
      <w:r w:rsidRPr="009B02F6">
        <w:rPr>
          <w:rFonts w:eastAsia="Times New Roman" w:cs="Arial"/>
          <w:noProof/>
          <w:color w:val="333333"/>
          <w:szCs w:val="18"/>
          <w:lang w:eastAsia="en-GB"/>
        </w:rPr>
        <w:t>29.</w:t>
      </w:r>
      <w:r w:rsidRPr="009B02F6">
        <w:rPr>
          <w:rFonts w:eastAsia="Times New Roman" w:cs="Arial"/>
          <w:noProof/>
          <w:color w:val="333333"/>
          <w:szCs w:val="18"/>
          <w:lang w:eastAsia="en-GB"/>
        </w:rPr>
        <w:tab/>
        <w:t xml:space="preserve">Jakobsson E, Bergh I, Gaston-Jonansson F, Stott C, Ohlen J. The Turning Point: Clinical Identification of Dying and Reorientation of Care. </w:t>
      </w:r>
      <w:r w:rsidRPr="00581297">
        <w:rPr>
          <w:rFonts w:eastAsia="Times New Roman" w:cs="Arial"/>
          <w:i/>
          <w:noProof/>
          <w:color w:val="333333"/>
          <w:szCs w:val="18"/>
          <w:lang w:eastAsia="en-GB"/>
        </w:rPr>
        <w:t>J Palliat Med</w:t>
      </w:r>
      <w:r w:rsidRPr="009B02F6">
        <w:rPr>
          <w:rFonts w:eastAsia="Times New Roman" w:cs="Arial"/>
          <w:noProof/>
          <w:color w:val="333333"/>
          <w:szCs w:val="18"/>
          <w:lang w:eastAsia="en-GB"/>
        </w:rPr>
        <w:t>. 2006;9(6):1348-59.</w:t>
      </w:r>
      <w:bookmarkEnd w:id="29"/>
    </w:p>
    <w:p w:rsidR="009B02F6" w:rsidRPr="009B02F6" w:rsidRDefault="009B02F6" w:rsidP="009B02F6">
      <w:pPr>
        <w:pStyle w:val="ListParagraph"/>
        <w:spacing w:after="0" w:line="240" w:lineRule="auto"/>
        <w:ind w:left="0"/>
        <w:rPr>
          <w:rFonts w:eastAsia="Times New Roman" w:cs="Arial"/>
          <w:noProof/>
          <w:color w:val="333333"/>
          <w:szCs w:val="18"/>
          <w:lang w:eastAsia="en-GB"/>
        </w:rPr>
      </w:pPr>
      <w:bookmarkStart w:id="30" w:name="_ENREF_30"/>
      <w:r w:rsidRPr="009B02F6">
        <w:rPr>
          <w:rFonts w:eastAsia="Times New Roman" w:cs="Arial"/>
          <w:noProof/>
          <w:color w:val="333333"/>
          <w:szCs w:val="18"/>
          <w:lang w:eastAsia="en-GB"/>
        </w:rPr>
        <w:t>30.</w:t>
      </w:r>
      <w:r w:rsidRPr="009B02F6">
        <w:rPr>
          <w:rFonts w:eastAsia="Times New Roman" w:cs="Arial"/>
          <w:noProof/>
          <w:color w:val="333333"/>
          <w:szCs w:val="18"/>
          <w:lang w:eastAsia="en-GB"/>
        </w:rPr>
        <w:tab/>
        <w:t xml:space="preserve">Zheng L, Finucane A, Oxenham D, McLoughlin P, McHutcheon H, Murray S. How good is primary care at identifying patients who need palliative care? A mixed methods study. </w:t>
      </w:r>
      <w:r w:rsidRPr="00581297">
        <w:rPr>
          <w:rFonts w:eastAsia="Times New Roman" w:cs="Arial"/>
          <w:i/>
          <w:noProof/>
          <w:color w:val="333333"/>
          <w:szCs w:val="18"/>
          <w:lang w:eastAsia="en-GB"/>
        </w:rPr>
        <w:t>Eur J Pal Care</w:t>
      </w:r>
      <w:r w:rsidRPr="009B02F6">
        <w:rPr>
          <w:rFonts w:eastAsia="Times New Roman" w:cs="Arial"/>
          <w:noProof/>
          <w:color w:val="333333"/>
          <w:szCs w:val="18"/>
          <w:lang w:eastAsia="en-GB"/>
        </w:rPr>
        <w:t>. 2013;20(5):216-22.</w:t>
      </w:r>
      <w:bookmarkEnd w:id="30"/>
    </w:p>
    <w:p w:rsidR="009B02F6" w:rsidRPr="009B02F6" w:rsidRDefault="009B02F6" w:rsidP="009B02F6">
      <w:pPr>
        <w:pStyle w:val="ListParagraph"/>
        <w:spacing w:after="0" w:line="240" w:lineRule="auto"/>
        <w:ind w:left="0"/>
        <w:rPr>
          <w:rFonts w:eastAsia="Times New Roman" w:cs="Arial"/>
          <w:noProof/>
          <w:color w:val="333333"/>
          <w:szCs w:val="18"/>
          <w:lang w:eastAsia="en-GB"/>
        </w:rPr>
      </w:pPr>
      <w:bookmarkStart w:id="31" w:name="_ENREF_31"/>
      <w:r w:rsidRPr="009B02F6">
        <w:rPr>
          <w:rFonts w:eastAsia="Times New Roman" w:cs="Arial"/>
          <w:noProof/>
          <w:color w:val="333333"/>
          <w:szCs w:val="18"/>
          <w:lang w:eastAsia="en-GB"/>
        </w:rPr>
        <w:t>31.</w:t>
      </w:r>
      <w:r w:rsidRPr="009B02F6">
        <w:rPr>
          <w:rFonts w:eastAsia="Times New Roman" w:cs="Arial"/>
          <w:noProof/>
          <w:color w:val="333333"/>
          <w:szCs w:val="18"/>
          <w:lang w:eastAsia="en-GB"/>
        </w:rPr>
        <w:tab/>
        <w:t xml:space="preserve">Boyd K, Murray S. Recognising and managing key transitions in end of life care. </w:t>
      </w:r>
      <w:r w:rsidRPr="00581297">
        <w:rPr>
          <w:rFonts w:eastAsia="Times New Roman" w:cs="Arial"/>
          <w:i/>
          <w:noProof/>
          <w:color w:val="333333"/>
          <w:szCs w:val="18"/>
          <w:lang w:eastAsia="en-GB"/>
        </w:rPr>
        <w:t>BMJ.</w:t>
      </w:r>
      <w:r w:rsidRPr="009B02F6">
        <w:rPr>
          <w:rFonts w:eastAsia="Times New Roman" w:cs="Arial"/>
          <w:noProof/>
          <w:color w:val="333333"/>
          <w:szCs w:val="18"/>
          <w:lang w:eastAsia="en-GB"/>
        </w:rPr>
        <w:t xml:space="preserve"> 2010;341:649-52.</w:t>
      </w:r>
      <w:bookmarkEnd w:id="31"/>
    </w:p>
    <w:p w:rsidR="009B02F6" w:rsidRPr="009B02F6" w:rsidRDefault="009B02F6" w:rsidP="009B02F6">
      <w:pPr>
        <w:pStyle w:val="ListParagraph"/>
        <w:spacing w:after="0" w:line="240" w:lineRule="auto"/>
        <w:ind w:left="0"/>
        <w:rPr>
          <w:rFonts w:eastAsia="Times New Roman" w:cs="Arial"/>
          <w:noProof/>
          <w:color w:val="333333"/>
          <w:szCs w:val="18"/>
          <w:lang w:eastAsia="en-GB"/>
        </w:rPr>
      </w:pPr>
      <w:bookmarkStart w:id="32" w:name="_ENREF_32"/>
      <w:r w:rsidRPr="009B02F6">
        <w:rPr>
          <w:rFonts w:eastAsia="Times New Roman" w:cs="Arial"/>
          <w:noProof/>
          <w:color w:val="333333"/>
          <w:szCs w:val="18"/>
          <w:lang w:eastAsia="en-GB"/>
        </w:rPr>
        <w:t>32.</w:t>
      </w:r>
      <w:r w:rsidRPr="009B02F6">
        <w:rPr>
          <w:rFonts w:eastAsia="Times New Roman" w:cs="Arial"/>
          <w:noProof/>
          <w:color w:val="333333"/>
          <w:szCs w:val="18"/>
          <w:lang w:eastAsia="en-GB"/>
        </w:rPr>
        <w:tab/>
        <w:t>Evans N, Pasman HRW, Payne SA, Seymour J, Pleschberger S, Deschepper R, et al. Older patients' attitudes towards and experiences of patient-physician end-of-life communication: a secondary analysis of interviews from British, Dutch and Belgian patients.</w:t>
      </w:r>
      <w:r w:rsidRPr="00581297">
        <w:rPr>
          <w:rFonts w:eastAsia="Times New Roman" w:cs="Arial"/>
          <w:i/>
          <w:noProof/>
          <w:color w:val="333333"/>
          <w:szCs w:val="18"/>
          <w:lang w:eastAsia="en-GB"/>
        </w:rPr>
        <w:t xml:space="preserve"> Bmc Palliative Care</w:t>
      </w:r>
      <w:r w:rsidRPr="009B02F6">
        <w:rPr>
          <w:rFonts w:eastAsia="Times New Roman" w:cs="Arial"/>
          <w:noProof/>
          <w:color w:val="333333"/>
          <w:szCs w:val="18"/>
          <w:lang w:eastAsia="en-GB"/>
        </w:rPr>
        <w:t>. 2012 Nov 27;11. PubMed PMID: WOS:000316789600001.</w:t>
      </w:r>
      <w:bookmarkEnd w:id="32"/>
    </w:p>
    <w:p w:rsidR="009B02F6" w:rsidRPr="009B02F6" w:rsidRDefault="009B02F6" w:rsidP="009B02F6">
      <w:pPr>
        <w:pStyle w:val="ListParagraph"/>
        <w:spacing w:after="0" w:line="240" w:lineRule="auto"/>
        <w:ind w:left="0"/>
        <w:rPr>
          <w:rFonts w:eastAsia="Times New Roman" w:cs="Arial"/>
          <w:noProof/>
          <w:color w:val="333333"/>
          <w:szCs w:val="18"/>
          <w:lang w:eastAsia="en-GB"/>
        </w:rPr>
      </w:pPr>
      <w:bookmarkStart w:id="33" w:name="_ENREF_33"/>
      <w:r w:rsidRPr="009B02F6">
        <w:rPr>
          <w:rFonts w:eastAsia="Times New Roman" w:cs="Arial"/>
          <w:noProof/>
          <w:color w:val="333333"/>
          <w:szCs w:val="18"/>
          <w:lang w:eastAsia="en-GB"/>
        </w:rPr>
        <w:lastRenderedPageBreak/>
        <w:t>33.</w:t>
      </w:r>
      <w:r w:rsidRPr="009B02F6">
        <w:rPr>
          <w:rFonts w:eastAsia="Times New Roman" w:cs="Arial"/>
          <w:noProof/>
          <w:color w:val="333333"/>
          <w:szCs w:val="18"/>
          <w:lang w:eastAsia="en-GB"/>
        </w:rPr>
        <w:tab/>
        <w:t xml:space="preserve">Glare P, Sinclair C. Palliative Medicine Review: Prognostication. </w:t>
      </w:r>
      <w:r w:rsidRPr="00581297">
        <w:rPr>
          <w:rFonts w:eastAsia="Times New Roman" w:cs="Arial"/>
          <w:i/>
          <w:noProof/>
          <w:color w:val="333333"/>
          <w:szCs w:val="18"/>
          <w:lang w:eastAsia="en-GB"/>
        </w:rPr>
        <w:t>J Palliat Med.</w:t>
      </w:r>
      <w:r w:rsidRPr="009B02F6">
        <w:rPr>
          <w:rFonts w:eastAsia="Times New Roman" w:cs="Arial"/>
          <w:noProof/>
          <w:color w:val="333333"/>
          <w:szCs w:val="18"/>
          <w:lang w:eastAsia="en-GB"/>
        </w:rPr>
        <w:t xml:space="preserve"> 2008;11(1):84-103.</w:t>
      </w:r>
      <w:bookmarkEnd w:id="33"/>
    </w:p>
    <w:p w:rsidR="009B02F6" w:rsidRPr="009B02F6" w:rsidRDefault="009B02F6" w:rsidP="009B02F6">
      <w:pPr>
        <w:pStyle w:val="ListParagraph"/>
        <w:spacing w:after="0" w:line="240" w:lineRule="auto"/>
        <w:ind w:left="0"/>
        <w:rPr>
          <w:rFonts w:eastAsia="Times New Roman" w:cs="Arial"/>
          <w:noProof/>
          <w:color w:val="333333"/>
          <w:szCs w:val="18"/>
          <w:lang w:eastAsia="en-GB"/>
        </w:rPr>
      </w:pPr>
      <w:bookmarkStart w:id="34" w:name="_ENREF_34"/>
      <w:r w:rsidRPr="009B02F6">
        <w:rPr>
          <w:rFonts w:eastAsia="Times New Roman" w:cs="Arial"/>
          <w:noProof/>
          <w:color w:val="333333"/>
          <w:szCs w:val="18"/>
          <w:lang w:eastAsia="en-GB"/>
        </w:rPr>
        <w:t>34.</w:t>
      </w:r>
      <w:r w:rsidRPr="009B02F6">
        <w:rPr>
          <w:rFonts w:eastAsia="Times New Roman" w:cs="Arial"/>
          <w:noProof/>
          <w:color w:val="333333"/>
          <w:szCs w:val="18"/>
          <w:lang w:eastAsia="en-GB"/>
        </w:rPr>
        <w:tab/>
        <w:t xml:space="preserve">Robinson L, Dickinson C, Bamford C, Clark A, Hughes J, Exley C. A qualitative study: Professionals' experience of advance care planning in dementia and palliative care, "a good idea in theory but...". </w:t>
      </w:r>
      <w:r w:rsidRPr="00581297">
        <w:rPr>
          <w:rFonts w:eastAsia="Times New Roman" w:cs="Arial"/>
          <w:i/>
          <w:noProof/>
          <w:color w:val="333333"/>
          <w:szCs w:val="18"/>
          <w:lang w:eastAsia="en-GB"/>
        </w:rPr>
        <w:t>Pal Med</w:t>
      </w:r>
      <w:r w:rsidRPr="009B02F6">
        <w:rPr>
          <w:rFonts w:eastAsia="Times New Roman" w:cs="Arial"/>
          <w:noProof/>
          <w:color w:val="333333"/>
          <w:szCs w:val="18"/>
          <w:lang w:eastAsia="en-GB"/>
        </w:rPr>
        <w:t>. 2013;27(5):401-8.</w:t>
      </w:r>
      <w:bookmarkEnd w:id="34"/>
    </w:p>
    <w:p w:rsidR="009B02F6" w:rsidRPr="009B02F6" w:rsidRDefault="009B02F6" w:rsidP="009B02F6">
      <w:pPr>
        <w:pStyle w:val="ListParagraph"/>
        <w:spacing w:after="0" w:line="240" w:lineRule="auto"/>
        <w:ind w:left="0"/>
        <w:rPr>
          <w:rFonts w:eastAsia="Times New Roman" w:cs="Arial"/>
          <w:noProof/>
          <w:color w:val="333333"/>
          <w:szCs w:val="18"/>
          <w:lang w:eastAsia="en-GB"/>
        </w:rPr>
      </w:pPr>
      <w:bookmarkStart w:id="35" w:name="_ENREF_35"/>
      <w:r w:rsidRPr="009B02F6">
        <w:rPr>
          <w:rFonts w:eastAsia="Times New Roman" w:cs="Arial"/>
          <w:noProof/>
          <w:color w:val="333333"/>
          <w:szCs w:val="18"/>
          <w:lang w:eastAsia="en-GB"/>
        </w:rPr>
        <w:t>35.</w:t>
      </w:r>
      <w:r w:rsidRPr="009B02F6">
        <w:rPr>
          <w:rFonts w:eastAsia="Times New Roman" w:cs="Arial"/>
          <w:noProof/>
          <w:color w:val="333333"/>
          <w:szCs w:val="18"/>
          <w:lang w:eastAsia="en-GB"/>
        </w:rPr>
        <w:tab/>
        <w:t xml:space="preserve">Thai JN, Walter LC, Eng C, Smith AK. Every Patient Is an Individual: Clinicians Balance Individual Factors When Discussing Prognosis with Diverse Frail Elderly Adults. </w:t>
      </w:r>
      <w:r w:rsidRPr="00581297">
        <w:rPr>
          <w:rFonts w:eastAsia="Times New Roman" w:cs="Arial"/>
          <w:i/>
          <w:noProof/>
          <w:color w:val="333333"/>
          <w:szCs w:val="18"/>
          <w:lang w:eastAsia="en-GB"/>
        </w:rPr>
        <w:t>J Am Geriatr Soc</w:t>
      </w:r>
      <w:r w:rsidRPr="009B02F6">
        <w:rPr>
          <w:rFonts w:eastAsia="Times New Roman" w:cs="Arial"/>
          <w:noProof/>
          <w:color w:val="333333"/>
          <w:szCs w:val="18"/>
          <w:lang w:eastAsia="en-GB"/>
        </w:rPr>
        <w:t>. 2013;61(2):264-9.</w:t>
      </w:r>
      <w:bookmarkEnd w:id="35"/>
    </w:p>
    <w:p w:rsidR="009B02F6" w:rsidRPr="009B02F6" w:rsidRDefault="009B02F6" w:rsidP="009B02F6">
      <w:pPr>
        <w:pStyle w:val="ListParagraph"/>
        <w:spacing w:after="0" w:line="240" w:lineRule="auto"/>
        <w:ind w:left="0"/>
        <w:rPr>
          <w:rFonts w:eastAsia="Times New Roman" w:cs="Arial"/>
          <w:noProof/>
          <w:color w:val="333333"/>
          <w:szCs w:val="18"/>
          <w:lang w:eastAsia="en-GB"/>
        </w:rPr>
      </w:pPr>
      <w:bookmarkStart w:id="36" w:name="_ENREF_36"/>
      <w:r w:rsidRPr="009B02F6">
        <w:rPr>
          <w:rFonts w:eastAsia="Times New Roman" w:cs="Arial"/>
          <w:noProof/>
          <w:color w:val="333333"/>
          <w:szCs w:val="18"/>
          <w:lang w:eastAsia="en-GB"/>
        </w:rPr>
        <w:t>36.</w:t>
      </w:r>
      <w:r w:rsidRPr="009B02F6">
        <w:rPr>
          <w:rFonts w:eastAsia="Times New Roman" w:cs="Arial"/>
          <w:noProof/>
          <w:color w:val="333333"/>
          <w:szCs w:val="18"/>
          <w:lang w:eastAsia="en-GB"/>
        </w:rPr>
        <w:tab/>
        <w:t xml:space="preserve">NCPC. Difficult conversations </w:t>
      </w:r>
      <w:hyperlink r:id="rId20" w:history="1">
        <w:r w:rsidRPr="009B02F6">
          <w:rPr>
            <w:rStyle w:val="Hyperlink"/>
            <w:rFonts w:eastAsia="Times New Roman" w:cs="Arial"/>
            <w:noProof/>
            <w:szCs w:val="18"/>
            <w:lang w:eastAsia="en-GB"/>
          </w:rPr>
          <w:t>http://ncpc.org.uk/difficult_converstions2014</w:t>
        </w:r>
      </w:hyperlink>
      <w:r w:rsidRPr="009B02F6">
        <w:rPr>
          <w:rFonts w:eastAsia="Times New Roman" w:cs="Arial"/>
          <w:noProof/>
          <w:color w:val="333333"/>
          <w:szCs w:val="18"/>
          <w:lang w:eastAsia="en-GB"/>
        </w:rPr>
        <w:t xml:space="preserve"> [January 2014].</w:t>
      </w:r>
      <w:bookmarkEnd w:id="36"/>
    </w:p>
    <w:p w:rsidR="009B02F6" w:rsidRPr="009B02F6" w:rsidRDefault="009B02F6" w:rsidP="009B02F6">
      <w:pPr>
        <w:pStyle w:val="ListParagraph"/>
        <w:spacing w:after="0" w:line="240" w:lineRule="auto"/>
        <w:ind w:left="0"/>
        <w:rPr>
          <w:rFonts w:eastAsia="Times New Roman" w:cs="Arial"/>
          <w:noProof/>
          <w:color w:val="333333"/>
          <w:szCs w:val="18"/>
          <w:lang w:eastAsia="en-GB"/>
        </w:rPr>
      </w:pPr>
      <w:bookmarkStart w:id="37" w:name="_ENREF_37"/>
      <w:r w:rsidRPr="009B02F6">
        <w:rPr>
          <w:rFonts w:eastAsia="Times New Roman" w:cs="Arial"/>
          <w:noProof/>
          <w:color w:val="333333"/>
          <w:szCs w:val="18"/>
          <w:lang w:eastAsia="en-GB"/>
        </w:rPr>
        <w:t>37.</w:t>
      </w:r>
      <w:r w:rsidRPr="009B02F6">
        <w:rPr>
          <w:rFonts w:eastAsia="Times New Roman" w:cs="Arial"/>
          <w:noProof/>
          <w:color w:val="333333"/>
          <w:szCs w:val="18"/>
          <w:lang w:eastAsia="en-GB"/>
        </w:rPr>
        <w:tab/>
        <w:t xml:space="preserve">DOH. More care, less pathway. A review of the Liverpool Care Pathway. </w:t>
      </w:r>
      <w:hyperlink r:id="rId21" w:history="1">
        <w:r w:rsidRPr="009B02F6">
          <w:rPr>
            <w:rStyle w:val="Hyperlink"/>
            <w:rFonts w:eastAsia="Times New Roman" w:cs="Arial"/>
            <w:noProof/>
            <w:szCs w:val="18"/>
            <w:lang w:eastAsia="en-GB"/>
          </w:rPr>
          <w:t>www.gov.uk/government/uploads/systems/uploads/attachments_data/file/212450/Liverpoll_Care_Pathway.pdf2013</w:t>
        </w:r>
      </w:hyperlink>
      <w:r w:rsidRPr="009B02F6">
        <w:rPr>
          <w:rFonts w:eastAsia="Times New Roman" w:cs="Arial"/>
          <w:noProof/>
          <w:color w:val="333333"/>
          <w:szCs w:val="18"/>
          <w:lang w:eastAsia="en-GB"/>
        </w:rPr>
        <w:t>.</w:t>
      </w:r>
      <w:bookmarkEnd w:id="37"/>
    </w:p>
    <w:p w:rsidR="009B02F6" w:rsidRPr="009B02F6" w:rsidRDefault="009B02F6" w:rsidP="009B02F6">
      <w:pPr>
        <w:pStyle w:val="ListParagraph"/>
        <w:spacing w:after="0" w:line="240" w:lineRule="auto"/>
        <w:ind w:left="0"/>
        <w:rPr>
          <w:rFonts w:eastAsia="Times New Roman" w:cs="Arial"/>
          <w:noProof/>
          <w:color w:val="333333"/>
          <w:szCs w:val="18"/>
          <w:lang w:eastAsia="en-GB"/>
        </w:rPr>
      </w:pPr>
      <w:bookmarkStart w:id="38" w:name="_ENREF_38"/>
      <w:r w:rsidRPr="009B02F6">
        <w:rPr>
          <w:rFonts w:eastAsia="Times New Roman" w:cs="Arial"/>
          <w:noProof/>
          <w:color w:val="333333"/>
          <w:szCs w:val="18"/>
          <w:lang w:eastAsia="en-GB"/>
        </w:rPr>
        <w:t>38.</w:t>
      </w:r>
      <w:r w:rsidRPr="009B02F6">
        <w:rPr>
          <w:rFonts w:eastAsia="Times New Roman" w:cs="Arial"/>
          <w:noProof/>
          <w:color w:val="333333"/>
          <w:szCs w:val="18"/>
          <w:lang w:eastAsia="en-GB"/>
        </w:rPr>
        <w:tab/>
        <w:t xml:space="preserve">Lynn J. Living Long in Fragile Health. </w:t>
      </w:r>
      <w:hyperlink r:id="rId22" w:history="1">
        <w:r w:rsidRPr="009B02F6">
          <w:rPr>
            <w:rStyle w:val="Hyperlink"/>
            <w:rFonts w:eastAsia="Times New Roman" w:cs="Arial"/>
            <w:noProof/>
            <w:szCs w:val="18"/>
            <w:lang w:eastAsia="en-GB"/>
          </w:rPr>
          <w:t>www.thehastingscentre.org/pdf/living-long-in-fragile-health.pdf2005</w:t>
        </w:r>
      </w:hyperlink>
      <w:r w:rsidRPr="009B02F6">
        <w:rPr>
          <w:rFonts w:eastAsia="Times New Roman" w:cs="Arial"/>
          <w:noProof/>
          <w:color w:val="333333"/>
          <w:szCs w:val="18"/>
          <w:lang w:eastAsia="en-GB"/>
        </w:rPr>
        <w:t>.</w:t>
      </w:r>
      <w:bookmarkEnd w:id="38"/>
    </w:p>
    <w:p w:rsidR="009B02F6" w:rsidRPr="009B02F6" w:rsidRDefault="009B02F6" w:rsidP="009B02F6">
      <w:pPr>
        <w:pStyle w:val="ListParagraph"/>
        <w:spacing w:after="0" w:line="240" w:lineRule="auto"/>
        <w:ind w:left="0"/>
        <w:rPr>
          <w:rFonts w:eastAsia="Times New Roman" w:cs="Arial"/>
          <w:noProof/>
          <w:color w:val="333333"/>
          <w:szCs w:val="18"/>
          <w:lang w:eastAsia="en-GB"/>
        </w:rPr>
      </w:pPr>
      <w:bookmarkStart w:id="39" w:name="_ENREF_39"/>
      <w:r w:rsidRPr="009B02F6">
        <w:rPr>
          <w:rFonts w:eastAsia="Times New Roman" w:cs="Arial"/>
          <w:noProof/>
          <w:color w:val="333333"/>
          <w:szCs w:val="18"/>
          <w:lang w:eastAsia="en-GB"/>
        </w:rPr>
        <w:t>39.</w:t>
      </w:r>
      <w:r w:rsidRPr="009B02F6">
        <w:rPr>
          <w:rFonts w:eastAsia="Times New Roman" w:cs="Arial"/>
          <w:noProof/>
          <w:color w:val="333333"/>
          <w:szCs w:val="18"/>
          <w:lang w:eastAsia="en-GB"/>
        </w:rPr>
        <w:tab/>
        <w:t xml:space="preserve">Nicholson C, Meyer J, Flatley M, Holman C, Lowton K. Living on the margin: Understanding the experience of living and dying with frailty in old age. </w:t>
      </w:r>
      <w:r w:rsidRPr="00581297">
        <w:rPr>
          <w:rFonts w:eastAsia="Times New Roman" w:cs="Arial"/>
          <w:i/>
          <w:noProof/>
          <w:color w:val="333333"/>
          <w:szCs w:val="18"/>
          <w:lang w:eastAsia="en-GB"/>
        </w:rPr>
        <w:t>Soc Sci Med</w:t>
      </w:r>
      <w:r w:rsidRPr="009B02F6">
        <w:rPr>
          <w:rFonts w:eastAsia="Times New Roman" w:cs="Arial"/>
          <w:noProof/>
          <w:color w:val="333333"/>
          <w:szCs w:val="18"/>
          <w:lang w:eastAsia="en-GB"/>
        </w:rPr>
        <w:t>. 2012;75:1426-32.</w:t>
      </w:r>
      <w:bookmarkEnd w:id="39"/>
    </w:p>
    <w:p w:rsidR="009B02F6" w:rsidRPr="009B02F6" w:rsidRDefault="009B02F6" w:rsidP="009B02F6">
      <w:pPr>
        <w:pStyle w:val="ListParagraph"/>
        <w:spacing w:line="240" w:lineRule="auto"/>
        <w:ind w:left="0"/>
        <w:rPr>
          <w:rFonts w:eastAsia="Times New Roman" w:cs="Arial"/>
          <w:noProof/>
          <w:color w:val="333333"/>
          <w:szCs w:val="18"/>
          <w:lang w:eastAsia="en-GB"/>
        </w:rPr>
      </w:pPr>
      <w:bookmarkStart w:id="40" w:name="_ENREF_40"/>
      <w:r w:rsidRPr="009B02F6">
        <w:rPr>
          <w:rFonts w:eastAsia="Times New Roman" w:cs="Arial"/>
          <w:noProof/>
          <w:color w:val="333333"/>
          <w:szCs w:val="18"/>
          <w:lang w:eastAsia="en-GB"/>
        </w:rPr>
        <w:t>40.</w:t>
      </w:r>
      <w:r w:rsidRPr="009B02F6">
        <w:rPr>
          <w:rFonts w:eastAsia="Times New Roman" w:cs="Arial"/>
          <w:noProof/>
          <w:color w:val="333333"/>
          <w:szCs w:val="18"/>
          <w:lang w:eastAsia="en-GB"/>
        </w:rPr>
        <w:tab/>
      </w:r>
      <w:r w:rsidR="00045E70">
        <w:rPr>
          <w:rFonts w:eastAsia="Times New Roman" w:cs="Arial"/>
          <w:noProof/>
          <w:color w:val="333333"/>
          <w:szCs w:val="18"/>
          <w:lang w:eastAsia="en-GB"/>
        </w:rPr>
        <w:t xml:space="preserve">Guy's &amp; St Thomas' NHS Foundation </w:t>
      </w:r>
      <w:r w:rsidRPr="009B02F6">
        <w:rPr>
          <w:rFonts w:eastAsia="Times New Roman" w:cs="Arial"/>
          <w:noProof/>
          <w:color w:val="333333"/>
          <w:szCs w:val="18"/>
          <w:lang w:eastAsia="en-GB"/>
        </w:rPr>
        <w:t xml:space="preserve">Trust . The AMBER care bundle </w:t>
      </w:r>
      <w:hyperlink r:id="rId23" w:history="1">
        <w:r w:rsidRPr="009B02F6">
          <w:rPr>
            <w:rStyle w:val="Hyperlink"/>
            <w:rFonts w:eastAsia="Times New Roman" w:cs="Arial"/>
            <w:noProof/>
            <w:szCs w:val="18"/>
            <w:lang w:eastAsia="en-GB"/>
          </w:rPr>
          <w:t>www.ambercarebundle.org/homepage.aspx2013</w:t>
        </w:r>
      </w:hyperlink>
      <w:r w:rsidRPr="009B02F6">
        <w:rPr>
          <w:rFonts w:eastAsia="Times New Roman" w:cs="Arial"/>
          <w:noProof/>
          <w:color w:val="333333"/>
          <w:szCs w:val="18"/>
          <w:lang w:eastAsia="en-GB"/>
        </w:rPr>
        <w:t xml:space="preserve"> [cited February 2014].</w:t>
      </w:r>
      <w:bookmarkEnd w:id="40"/>
    </w:p>
    <w:p w:rsidR="009B02F6" w:rsidRDefault="009B02F6" w:rsidP="009B02F6">
      <w:pPr>
        <w:pStyle w:val="ListParagraph"/>
        <w:spacing w:line="240" w:lineRule="auto"/>
        <w:rPr>
          <w:rFonts w:eastAsia="Times New Roman" w:cs="Arial"/>
          <w:noProof/>
          <w:color w:val="333333"/>
          <w:szCs w:val="18"/>
          <w:lang w:eastAsia="en-GB"/>
        </w:rPr>
      </w:pPr>
    </w:p>
    <w:p w:rsidR="00BA7F64" w:rsidRDefault="0019323B" w:rsidP="00BA7F64">
      <w:pPr>
        <w:pStyle w:val="ListParagraph"/>
        <w:spacing w:before="100" w:beforeAutospacing="1" w:after="100" w:afterAutospacing="1" w:line="360" w:lineRule="atLeast"/>
        <w:rPr>
          <w:rFonts w:eastAsia="Times New Roman" w:cs="Arial"/>
          <w:color w:val="333333"/>
          <w:sz w:val="18"/>
          <w:szCs w:val="18"/>
          <w:lang w:eastAsia="en-GB"/>
        </w:rPr>
      </w:pPr>
      <w:r>
        <w:rPr>
          <w:rFonts w:eastAsia="Times New Roman" w:cs="Arial"/>
          <w:color w:val="333333"/>
          <w:sz w:val="18"/>
          <w:szCs w:val="18"/>
          <w:lang w:eastAsia="en-GB"/>
        </w:rPr>
        <w:fldChar w:fldCharType="end"/>
      </w:r>
    </w:p>
    <w:sectPr w:rsidR="00BA7F64" w:rsidSect="00DD05A2">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456" w:rsidRDefault="002C1456" w:rsidP="00992F09">
      <w:pPr>
        <w:spacing w:after="0" w:line="240" w:lineRule="auto"/>
      </w:pPr>
      <w:r>
        <w:separator/>
      </w:r>
    </w:p>
  </w:endnote>
  <w:endnote w:type="continuationSeparator" w:id="0">
    <w:p w:rsidR="002C1456" w:rsidRDefault="002C1456" w:rsidP="00992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294207"/>
      <w:docPartObj>
        <w:docPartGallery w:val="Page Numbers (Bottom of Page)"/>
        <w:docPartUnique/>
      </w:docPartObj>
    </w:sdtPr>
    <w:sdtEndPr>
      <w:rPr>
        <w:noProof/>
      </w:rPr>
    </w:sdtEndPr>
    <w:sdtContent>
      <w:p w:rsidR="009B02F6" w:rsidRDefault="009B02F6">
        <w:pPr>
          <w:pStyle w:val="Footer"/>
          <w:jc w:val="right"/>
        </w:pPr>
        <w:r>
          <w:fldChar w:fldCharType="begin"/>
        </w:r>
        <w:r>
          <w:instrText xml:space="preserve"> PAGE   \* MERGEFORMAT </w:instrText>
        </w:r>
        <w:r>
          <w:fldChar w:fldCharType="separate"/>
        </w:r>
        <w:r w:rsidR="00581297">
          <w:rPr>
            <w:noProof/>
          </w:rPr>
          <w:t>19</w:t>
        </w:r>
        <w:r>
          <w:rPr>
            <w:noProof/>
          </w:rPr>
          <w:fldChar w:fldCharType="end"/>
        </w:r>
      </w:p>
    </w:sdtContent>
  </w:sdt>
  <w:p w:rsidR="009B02F6" w:rsidRDefault="009B02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456" w:rsidRDefault="002C1456" w:rsidP="00992F09">
      <w:pPr>
        <w:spacing w:after="0" w:line="240" w:lineRule="auto"/>
      </w:pPr>
      <w:r>
        <w:separator/>
      </w:r>
    </w:p>
  </w:footnote>
  <w:footnote w:type="continuationSeparator" w:id="0">
    <w:p w:rsidR="002C1456" w:rsidRDefault="002C1456" w:rsidP="00992F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E36A2"/>
    <w:multiLevelType w:val="hybridMultilevel"/>
    <w:tmpl w:val="22A80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955689D"/>
    <w:multiLevelType w:val="multilevel"/>
    <w:tmpl w:val="2D6E5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ap5wd0f7dt258etw5vvr9aodvt0sfzx2rsv&quot;&gt;End note references&lt;record-ids&gt;&lt;item&gt;64&lt;/item&gt;&lt;item&gt;105&lt;/item&gt;&lt;item&gt;106&lt;/item&gt;&lt;item&gt;107&lt;/item&gt;&lt;item&gt;110&lt;/item&gt;&lt;item&gt;113&lt;/item&gt;&lt;item&gt;125&lt;/item&gt;&lt;item&gt;126&lt;/item&gt;&lt;item&gt;127&lt;/item&gt;&lt;item&gt;129&lt;/item&gt;&lt;item&gt;130&lt;/item&gt;&lt;item&gt;131&lt;/item&gt;&lt;item&gt;133&lt;/item&gt;&lt;item&gt;135&lt;/item&gt;&lt;item&gt;136&lt;/item&gt;&lt;item&gt;139&lt;/item&gt;&lt;item&gt;194&lt;/item&gt;&lt;item&gt;197&lt;/item&gt;&lt;item&gt;209&lt;/item&gt;&lt;item&gt;210&lt;/item&gt;&lt;item&gt;211&lt;/item&gt;&lt;item&gt;213&lt;/item&gt;&lt;item&gt;240&lt;/item&gt;&lt;item&gt;245&lt;/item&gt;&lt;item&gt;247&lt;/item&gt;&lt;item&gt;252&lt;/item&gt;&lt;item&gt;255&lt;/item&gt;&lt;item&gt;258&lt;/item&gt;&lt;item&gt;279&lt;/item&gt;&lt;item&gt;284&lt;/item&gt;&lt;item&gt;289&lt;/item&gt;&lt;item&gt;309&lt;/item&gt;&lt;item&gt;310&lt;/item&gt;&lt;item&gt;311&lt;/item&gt;&lt;item&gt;312&lt;/item&gt;&lt;item&gt;313&lt;/item&gt;&lt;item&gt;314&lt;/item&gt;&lt;item&gt;315&lt;/item&gt;&lt;item&gt;317&lt;/item&gt;&lt;item&gt;318&lt;/item&gt;&lt;/record-ids&gt;&lt;/item&gt;&lt;/Libraries&gt;"/>
  </w:docVars>
  <w:rsids>
    <w:rsidRoot w:val="00ED58B1"/>
    <w:rsid w:val="00001132"/>
    <w:rsid w:val="000018D1"/>
    <w:rsid w:val="000052FA"/>
    <w:rsid w:val="000071D1"/>
    <w:rsid w:val="0000766B"/>
    <w:rsid w:val="00012005"/>
    <w:rsid w:val="00012020"/>
    <w:rsid w:val="000134E1"/>
    <w:rsid w:val="0001387B"/>
    <w:rsid w:val="00013EB9"/>
    <w:rsid w:val="000207F1"/>
    <w:rsid w:val="00022A9E"/>
    <w:rsid w:val="00022D4E"/>
    <w:rsid w:val="00023ED0"/>
    <w:rsid w:val="00024685"/>
    <w:rsid w:val="0002472D"/>
    <w:rsid w:val="00025D0B"/>
    <w:rsid w:val="00033620"/>
    <w:rsid w:val="00033DEC"/>
    <w:rsid w:val="0003659C"/>
    <w:rsid w:val="00040D57"/>
    <w:rsid w:val="000427A5"/>
    <w:rsid w:val="000428D0"/>
    <w:rsid w:val="000454ED"/>
    <w:rsid w:val="00045597"/>
    <w:rsid w:val="00045E70"/>
    <w:rsid w:val="00050206"/>
    <w:rsid w:val="00050F55"/>
    <w:rsid w:val="0005311B"/>
    <w:rsid w:val="000545BA"/>
    <w:rsid w:val="00056636"/>
    <w:rsid w:val="000575DA"/>
    <w:rsid w:val="00061CC5"/>
    <w:rsid w:val="0007418B"/>
    <w:rsid w:val="00075BEF"/>
    <w:rsid w:val="0008185F"/>
    <w:rsid w:val="00084740"/>
    <w:rsid w:val="00087B97"/>
    <w:rsid w:val="00087E0B"/>
    <w:rsid w:val="000900B0"/>
    <w:rsid w:val="000919A4"/>
    <w:rsid w:val="00091A14"/>
    <w:rsid w:val="00092E4F"/>
    <w:rsid w:val="00094412"/>
    <w:rsid w:val="0009706F"/>
    <w:rsid w:val="000A2402"/>
    <w:rsid w:val="000A3163"/>
    <w:rsid w:val="000A330A"/>
    <w:rsid w:val="000A3532"/>
    <w:rsid w:val="000A627C"/>
    <w:rsid w:val="000B15EC"/>
    <w:rsid w:val="000B1ACE"/>
    <w:rsid w:val="000B2926"/>
    <w:rsid w:val="000B5A6E"/>
    <w:rsid w:val="000B7403"/>
    <w:rsid w:val="000C0FCF"/>
    <w:rsid w:val="000C3208"/>
    <w:rsid w:val="000C4ED0"/>
    <w:rsid w:val="000C6AD9"/>
    <w:rsid w:val="000C7705"/>
    <w:rsid w:val="000D1028"/>
    <w:rsid w:val="000D41AB"/>
    <w:rsid w:val="000D7F8F"/>
    <w:rsid w:val="000E0B7E"/>
    <w:rsid w:val="000E3E4E"/>
    <w:rsid w:val="000F0E95"/>
    <w:rsid w:val="000F515C"/>
    <w:rsid w:val="000F5CD2"/>
    <w:rsid w:val="001018DF"/>
    <w:rsid w:val="001024DD"/>
    <w:rsid w:val="001102AB"/>
    <w:rsid w:val="0011391F"/>
    <w:rsid w:val="001141F1"/>
    <w:rsid w:val="00120EFA"/>
    <w:rsid w:val="00123A8A"/>
    <w:rsid w:val="00127D42"/>
    <w:rsid w:val="001301C3"/>
    <w:rsid w:val="00133110"/>
    <w:rsid w:val="001356BB"/>
    <w:rsid w:val="0013594B"/>
    <w:rsid w:val="00140B6C"/>
    <w:rsid w:val="001424AD"/>
    <w:rsid w:val="001434DB"/>
    <w:rsid w:val="00146DCD"/>
    <w:rsid w:val="00147A95"/>
    <w:rsid w:val="00151650"/>
    <w:rsid w:val="001526BC"/>
    <w:rsid w:val="00155061"/>
    <w:rsid w:val="001551A2"/>
    <w:rsid w:val="0015746D"/>
    <w:rsid w:val="001610B9"/>
    <w:rsid w:val="00163154"/>
    <w:rsid w:val="00163FB3"/>
    <w:rsid w:val="00166E96"/>
    <w:rsid w:val="00170F6E"/>
    <w:rsid w:val="00171318"/>
    <w:rsid w:val="00180C94"/>
    <w:rsid w:val="00181C5B"/>
    <w:rsid w:val="00182D9A"/>
    <w:rsid w:val="001849FA"/>
    <w:rsid w:val="00185BBE"/>
    <w:rsid w:val="00186FBA"/>
    <w:rsid w:val="0019323B"/>
    <w:rsid w:val="00193B75"/>
    <w:rsid w:val="00194F52"/>
    <w:rsid w:val="001A3F9B"/>
    <w:rsid w:val="001A4324"/>
    <w:rsid w:val="001A4935"/>
    <w:rsid w:val="001A4A50"/>
    <w:rsid w:val="001A7D6A"/>
    <w:rsid w:val="001A7DA4"/>
    <w:rsid w:val="001C2D01"/>
    <w:rsid w:val="001C3F34"/>
    <w:rsid w:val="001C57DE"/>
    <w:rsid w:val="001C63EB"/>
    <w:rsid w:val="001C6F4A"/>
    <w:rsid w:val="001D34B6"/>
    <w:rsid w:val="001D3B45"/>
    <w:rsid w:val="001E291F"/>
    <w:rsid w:val="001E4CFE"/>
    <w:rsid w:val="001E5D44"/>
    <w:rsid w:val="001E60B0"/>
    <w:rsid w:val="001E77E0"/>
    <w:rsid w:val="001E798F"/>
    <w:rsid w:val="001F228C"/>
    <w:rsid w:val="001F5A09"/>
    <w:rsid w:val="001F6A46"/>
    <w:rsid w:val="001F73AC"/>
    <w:rsid w:val="001F7FD9"/>
    <w:rsid w:val="002029E1"/>
    <w:rsid w:val="00203BFD"/>
    <w:rsid w:val="00206DAF"/>
    <w:rsid w:val="00206F93"/>
    <w:rsid w:val="00207700"/>
    <w:rsid w:val="002133D8"/>
    <w:rsid w:val="00215384"/>
    <w:rsid w:val="002204FE"/>
    <w:rsid w:val="00226EC5"/>
    <w:rsid w:val="002309F0"/>
    <w:rsid w:val="002338C7"/>
    <w:rsid w:val="00234917"/>
    <w:rsid w:val="00236A4F"/>
    <w:rsid w:val="0024128B"/>
    <w:rsid w:val="002424CA"/>
    <w:rsid w:val="00242C7A"/>
    <w:rsid w:val="002452AD"/>
    <w:rsid w:val="00245449"/>
    <w:rsid w:val="00250B83"/>
    <w:rsid w:val="002517C6"/>
    <w:rsid w:val="002543AB"/>
    <w:rsid w:val="00255885"/>
    <w:rsid w:val="002571CC"/>
    <w:rsid w:val="00261CF8"/>
    <w:rsid w:val="002624F9"/>
    <w:rsid w:val="002645DA"/>
    <w:rsid w:val="00272E8D"/>
    <w:rsid w:val="002770F9"/>
    <w:rsid w:val="0028772C"/>
    <w:rsid w:val="00290018"/>
    <w:rsid w:val="002916E6"/>
    <w:rsid w:val="002A2B9C"/>
    <w:rsid w:val="002A73A8"/>
    <w:rsid w:val="002B6E1B"/>
    <w:rsid w:val="002C126B"/>
    <w:rsid w:val="002C1456"/>
    <w:rsid w:val="002C600B"/>
    <w:rsid w:val="002C6111"/>
    <w:rsid w:val="002C62FB"/>
    <w:rsid w:val="002D1329"/>
    <w:rsid w:val="002D2734"/>
    <w:rsid w:val="002D6CA4"/>
    <w:rsid w:val="002E0218"/>
    <w:rsid w:val="002E1376"/>
    <w:rsid w:val="002E507F"/>
    <w:rsid w:val="002F1C1C"/>
    <w:rsid w:val="002F37CE"/>
    <w:rsid w:val="003010DB"/>
    <w:rsid w:val="00301628"/>
    <w:rsid w:val="00301637"/>
    <w:rsid w:val="003065DD"/>
    <w:rsid w:val="00310CF5"/>
    <w:rsid w:val="00317702"/>
    <w:rsid w:val="0032093F"/>
    <w:rsid w:val="00320D37"/>
    <w:rsid w:val="00320DA8"/>
    <w:rsid w:val="00327194"/>
    <w:rsid w:val="003271E5"/>
    <w:rsid w:val="00330787"/>
    <w:rsid w:val="00330ECA"/>
    <w:rsid w:val="003332A3"/>
    <w:rsid w:val="00335CD5"/>
    <w:rsid w:val="00337085"/>
    <w:rsid w:val="00341BC0"/>
    <w:rsid w:val="003427E2"/>
    <w:rsid w:val="00344B07"/>
    <w:rsid w:val="00347B07"/>
    <w:rsid w:val="00350E65"/>
    <w:rsid w:val="00354F59"/>
    <w:rsid w:val="003555CB"/>
    <w:rsid w:val="003558A7"/>
    <w:rsid w:val="00355E49"/>
    <w:rsid w:val="0035740D"/>
    <w:rsid w:val="00357DAD"/>
    <w:rsid w:val="00361297"/>
    <w:rsid w:val="00365226"/>
    <w:rsid w:val="00367E95"/>
    <w:rsid w:val="00377BC0"/>
    <w:rsid w:val="0038071A"/>
    <w:rsid w:val="00384314"/>
    <w:rsid w:val="003861B7"/>
    <w:rsid w:val="00386499"/>
    <w:rsid w:val="00387DF3"/>
    <w:rsid w:val="0039132F"/>
    <w:rsid w:val="0039461E"/>
    <w:rsid w:val="0039543E"/>
    <w:rsid w:val="00396605"/>
    <w:rsid w:val="00396B2A"/>
    <w:rsid w:val="003A0E45"/>
    <w:rsid w:val="003A4049"/>
    <w:rsid w:val="003A4402"/>
    <w:rsid w:val="003A4DBA"/>
    <w:rsid w:val="003A51E8"/>
    <w:rsid w:val="003A63F6"/>
    <w:rsid w:val="003B2159"/>
    <w:rsid w:val="003B4193"/>
    <w:rsid w:val="003B48D9"/>
    <w:rsid w:val="003C03D6"/>
    <w:rsid w:val="003D0170"/>
    <w:rsid w:val="003D5714"/>
    <w:rsid w:val="003D6CC8"/>
    <w:rsid w:val="003D6F7C"/>
    <w:rsid w:val="003E1873"/>
    <w:rsid w:val="003E1DBC"/>
    <w:rsid w:val="003E2263"/>
    <w:rsid w:val="003E3707"/>
    <w:rsid w:val="003E7B83"/>
    <w:rsid w:val="003F023E"/>
    <w:rsid w:val="003F2BBC"/>
    <w:rsid w:val="003F46F8"/>
    <w:rsid w:val="003F5EA7"/>
    <w:rsid w:val="003F6D56"/>
    <w:rsid w:val="003F76D5"/>
    <w:rsid w:val="00405B5E"/>
    <w:rsid w:val="00410B4A"/>
    <w:rsid w:val="00411B39"/>
    <w:rsid w:val="00413086"/>
    <w:rsid w:val="00414091"/>
    <w:rsid w:val="0041571E"/>
    <w:rsid w:val="004164D1"/>
    <w:rsid w:val="00417509"/>
    <w:rsid w:val="00417B12"/>
    <w:rsid w:val="00421172"/>
    <w:rsid w:val="00421709"/>
    <w:rsid w:val="00423FFD"/>
    <w:rsid w:val="00424234"/>
    <w:rsid w:val="00426D87"/>
    <w:rsid w:val="00432BF5"/>
    <w:rsid w:val="00444A69"/>
    <w:rsid w:val="00446C3F"/>
    <w:rsid w:val="00452A81"/>
    <w:rsid w:val="00454D41"/>
    <w:rsid w:val="004621E8"/>
    <w:rsid w:val="00462518"/>
    <w:rsid w:val="00470891"/>
    <w:rsid w:val="00472EFC"/>
    <w:rsid w:val="00473F12"/>
    <w:rsid w:val="00476611"/>
    <w:rsid w:val="004775AA"/>
    <w:rsid w:val="00477B3C"/>
    <w:rsid w:val="00490EF7"/>
    <w:rsid w:val="00496754"/>
    <w:rsid w:val="004975FF"/>
    <w:rsid w:val="004A312D"/>
    <w:rsid w:val="004A58F7"/>
    <w:rsid w:val="004B0DAD"/>
    <w:rsid w:val="004B2136"/>
    <w:rsid w:val="004B21E0"/>
    <w:rsid w:val="004B2BCC"/>
    <w:rsid w:val="004B6B0A"/>
    <w:rsid w:val="004C083B"/>
    <w:rsid w:val="004C5775"/>
    <w:rsid w:val="004C7CA6"/>
    <w:rsid w:val="004D09BF"/>
    <w:rsid w:val="004D201A"/>
    <w:rsid w:val="004D23EE"/>
    <w:rsid w:val="004D49E4"/>
    <w:rsid w:val="004D681A"/>
    <w:rsid w:val="004E04FA"/>
    <w:rsid w:val="004E07E5"/>
    <w:rsid w:val="004E4088"/>
    <w:rsid w:val="004E6855"/>
    <w:rsid w:val="00501FB7"/>
    <w:rsid w:val="00503F7F"/>
    <w:rsid w:val="0050739F"/>
    <w:rsid w:val="0050782C"/>
    <w:rsid w:val="00511946"/>
    <w:rsid w:val="00513F17"/>
    <w:rsid w:val="00513F3C"/>
    <w:rsid w:val="0053059F"/>
    <w:rsid w:val="00533219"/>
    <w:rsid w:val="0053330B"/>
    <w:rsid w:val="0053444A"/>
    <w:rsid w:val="00541027"/>
    <w:rsid w:val="005425DB"/>
    <w:rsid w:val="0054276C"/>
    <w:rsid w:val="00542F93"/>
    <w:rsid w:val="00543CA0"/>
    <w:rsid w:val="00544AC9"/>
    <w:rsid w:val="00547619"/>
    <w:rsid w:val="00552B89"/>
    <w:rsid w:val="005555D5"/>
    <w:rsid w:val="00565FAA"/>
    <w:rsid w:val="00571BC7"/>
    <w:rsid w:val="00572815"/>
    <w:rsid w:val="005759B7"/>
    <w:rsid w:val="00576626"/>
    <w:rsid w:val="00581297"/>
    <w:rsid w:val="00582E75"/>
    <w:rsid w:val="00585095"/>
    <w:rsid w:val="00586DF9"/>
    <w:rsid w:val="00593031"/>
    <w:rsid w:val="00593CAD"/>
    <w:rsid w:val="005A0F41"/>
    <w:rsid w:val="005A26AB"/>
    <w:rsid w:val="005A299E"/>
    <w:rsid w:val="005A32C5"/>
    <w:rsid w:val="005A3CF1"/>
    <w:rsid w:val="005A4D8D"/>
    <w:rsid w:val="005A59AD"/>
    <w:rsid w:val="005A7F31"/>
    <w:rsid w:val="005B0452"/>
    <w:rsid w:val="005B0DF7"/>
    <w:rsid w:val="005C0124"/>
    <w:rsid w:val="005C1E24"/>
    <w:rsid w:val="005C2657"/>
    <w:rsid w:val="005C27F2"/>
    <w:rsid w:val="005C34B8"/>
    <w:rsid w:val="005C3BD0"/>
    <w:rsid w:val="005C47E9"/>
    <w:rsid w:val="005D0B18"/>
    <w:rsid w:val="005D105C"/>
    <w:rsid w:val="005D2031"/>
    <w:rsid w:val="005D3EE3"/>
    <w:rsid w:val="005E0032"/>
    <w:rsid w:val="005E226E"/>
    <w:rsid w:val="005E294A"/>
    <w:rsid w:val="005F3744"/>
    <w:rsid w:val="005F6415"/>
    <w:rsid w:val="005F7B2A"/>
    <w:rsid w:val="00600056"/>
    <w:rsid w:val="00604C56"/>
    <w:rsid w:val="006068A1"/>
    <w:rsid w:val="00620ED3"/>
    <w:rsid w:val="00624420"/>
    <w:rsid w:val="006246D4"/>
    <w:rsid w:val="006261AA"/>
    <w:rsid w:val="00627F82"/>
    <w:rsid w:val="00632AC0"/>
    <w:rsid w:val="00636AB6"/>
    <w:rsid w:val="00636C66"/>
    <w:rsid w:val="00641913"/>
    <w:rsid w:val="00641E47"/>
    <w:rsid w:val="006471DC"/>
    <w:rsid w:val="00647A59"/>
    <w:rsid w:val="00651962"/>
    <w:rsid w:val="006533CD"/>
    <w:rsid w:val="00654F64"/>
    <w:rsid w:val="00655E59"/>
    <w:rsid w:val="00657274"/>
    <w:rsid w:val="00662A78"/>
    <w:rsid w:val="00663E3B"/>
    <w:rsid w:val="00665430"/>
    <w:rsid w:val="00671EF1"/>
    <w:rsid w:val="006739D9"/>
    <w:rsid w:val="006767B0"/>
    <w:rsid w:val="0067741A"/>
    <w:rsid w:val="006838C7"/>
    <w:rsid w:val="00684155"/>
    <w:rsid w:val="0068418E"/>
    <w:rsid w:val="006853D8"/>
    <w:rsid w:val="00695150"/>
    <w:rsid w:val="006960CE"/>
    <w:rsid w:val="006A22C6"/>
    <w:rsid w:val="006A3BB1"/>
    <w:rsid w:val="006B3904"/>
    <w:rsid w:val="006B7066"/>
    <w:rsid w:val="006C0B55"/>
    <w:rsid w:val="006C17D8"/>
    <w:rsid w:val="006C1F69"/>
    <w:rsid w:val="006C3345"/>
    <w:rsid w:val="006C3F20"/>
    <w:rsid w:val="006C436B"/>
    <w:rsid w:val="006C4D6E"/>
    <w:rsid w:val="006C51A1"/>
    <w:rsid w:val="006C687A"/>
    <w:rsid w:val="006D6E23"/>
    <w:rsid w:val="006E1170"/>
    <w:rsid w:val="006E455F"/>
    <w:rsid w:val="006F00A4"/>
    <w:rsid w:val="006F0481"/>
    <w:rsid w:val="006F5B06"/>
    <w:rsid w:val="006F5DAD"/>
    <w:rsid w:val="006F6128"/>
    <w:rsid w:val="006F6300"/>
    <w:rsid w:val="006F76A1"/>
    <w:rsid w:val="0070170F"/>
    <w:rsid w:val="00701768"/>
    <w:rsid w:val="00702F04"/>
    <w:rsid w:val="0070617B"/>
    <w:rsid w:val="00706513"/>
    <w:rsid w:val="0071165F"/>
    <w:rsid w:val="0071645C"/>
    <w:rsid w:val="007168BA"/>
    <w:rsid w:val="0073101B"/>
    <w:rsid w:val="00732DCE"/>
    <w:rsid w:val="00741D5D"/>
    <w:rsid w:val="0074286A"/>
    <w:rsid w:val="00745FDE"/>
    <w:rsid w:val="00746A14"/>
    <w:rsid w:val="007515A1"/>
    <w:rsid w:val="00752708"/>
    <w:rsid w:val="0075377F"/>
    <w:rsid w:val="0075773F"/>
    <w:rsid w:val="00760411"/>
    <w:rsid w:val="00760BD8"/>
    <w:rsid w:val="0076180A"/>
    <w:rsid w:val="007652EF"/>
    <w:rsid w:val="00766E90"/>
    <w:rsid w:val="00774E86"/>
    <w:rsid w:val="00775694"/>
    <w:rsid w:val="00775DD5"/>
    <w:rsid w:val="00777CAE"/>
    <w:rsid w:val="00781D30"/>
    <w:rsid w:val="00781FE5"/>
    <w:rsid w:val="0078530D"/>
    <w:rsid w:val="00785B91"/>
    <w:rsid w:val="00786125"/>
    <w:rsid w:val="007956F8"/>
    <w:rsid w:val="007A08C1"/>
    <w:rsid w:val="007A16B1"/>
    <w:rsid w:val="007A4CE1"/>
    <w:rsid w:val="007A7834"/>
    <w:rsid w:val="007B0C9D"/>
    <w:rsid w:val="007B2DC9"/>
    <w:rsid w:val="007B40A5"/>
    <w:rsid w:val="007B7B10"/>
    <w:rsid w:val="007B7F0B"/>
    <w:rsid w:val="007C5FFB"/>
    <w:rsid w:val="007D3389"/>
    <w:rsid w:val="007E0F40"/>
    <w:rsid w:val="007E1F93"/>
    <w:rsid w:val="007E5584"/>
    <w:rsid w:val="007F05AB"/>
    <w:rsid w:val="007F7DAE"/>
    <w:rsid w:val="008068DA"/>
    <w:rsid w:val="0081119B"/>
    <w:rsid w:val="00812029"/>
    <w:rsid w:val="00815387"/>
    <w:rsid w:val="00815C93"/>
    <w:rsid w:val="00826EE5"/>
    <w:rsid w:val="0083039D"/>
    <w:rsid w:val="0083480F"/>
    <w:rsid w:val="00844C1B"/>
    <w:rsid w:val="008465DF"/>
    <w:rsid w:val="00846924"/>
    <w:rsid w:val="00846F3F"/>
    <w:rsid w:val="00847132"/>
    <w:rsid w:val="00853413"/>
    <w:rsid w:val="00854236"/>
    <w:rsid w:val="0085685E"/>
    <w:rsid w:val="00857645"/>
    <w:rsid w:val="0085775B"/>
    <w:rsid w:val="00857F88"/>
    <w:rsid w:val="0086384E"/>
    <w:rsid w:val="00863E13"/>
    <w:rsid w:val="00865BCB"/>
    <w:rsid w:val="008663FA"/>
    <w:rsid w:val="00870768"/>
    <w:rsid w:val="008736AB"/>
    <w:rsid w:val="00880522"/>
    <w:rsid w:val="008808C8"/>
    <w:rsid w:val="008830DF"/>
    <w:rsid w:val="008867BF"/>
    <w:rsid w:val="00886831"/>
    <w:rsid w:val="00890923"/>
    <w:rsid w:val="008943CA"/>
    <w:rsid w:val="00896DB8"/>
    <w:rsid w:val="00897DA7"/>
    <w:rsid w:val="00897F4D"/>
    <w:rsid w:val="008A0DBB"/>
    <w:rsid w:val="008A3C89"/>
    <w:rsid w:val="008A60FB"/>
    <w:rsid w:val="008A63B2"/>
    <w:rsid w:val="008B0B57"/>
    <w:rsid w:val="008B5174"/>
    <w:rsid w:val="008C0886"/>
    <w:rsid w:val="008C159B"/>
    <w:rsid w:val="008C3DAD"/>
    <w:rsid w:val="008C4699"/>
    <w:rsid w:val="008C795A"/>
    <w:rsid w:val="008D32EB"/>
    <w:rsid w:val="008D3A41"/>
    <w:rsid w:val="008E2714"/>
    <w:rsid w:val="008E65B1"/>
    <w:rsid w:val="008E660F"/>
    <w:rsid w:val="008F2878"/>
    <w:rsid w:val="008F5160"/>
    <w:rsid w:val="008F71A1"/>
    <w:rsid w:val="00903A51"/>
    <w:rsid w:val="00904CAC"/>
    <w:rsid w:val="0091104B"/>
    <w:rsid w:val="00911502"/>
    <w:rsid w:val="00914749"/>
    <w:rsid w:val="00916751"/>
    <w:rsid w:val="00917CDA"/>
    <w:rsid w:val="00920D6C"/>
    <w:rsid w:val="00922E1B"/>
    <w:rsid w:val="009245B6"/>
    <w:rsid w:val="0092538C"/>
    <w:rsid w:val="00926192"/>
    <w:rsid w:val="009304AC"/>
    <w:rsid w:val="00930E86"/>
    <w:rsid w:val="00935FED"/>
    <w:rsid w:val="009368F7"/>
    <w:rsid w:val="0094025D"/>
    <w:rsid w:val="009406B3"/>
    <w:rsid w:val="00941D83"/>
    <w:rsid w:val="009442A0"/>
    <w:rsid w:val="00944E02"/>
    <w:rsid w:val="0094558A"/>
    <w:rsid w:val="00945B86"/>
    <w:rsid w:val="00951D9F"/>
    <w:rsid w:val="00957345"/>
    <w:rsid w:val="009665C4"/>
    <w:rsid w:val="00970A8D"/>
    <w:rsid w:val="009743B1"/>
    <w:rsid w:val="00974B82"/>
    <w:rsid w:val="00975DCE"/>
    <w:rsid w:val="00981973"/>
    <w:rsid w:val="00981E9C"/>
    <w:rsid w:val="009832E8"/>
    <w:rsid w:val="0098677B"/>
    <w:rsid w:val="00987CA5"/>
    <w:rsid w:val="009903F9"/>
    <w:rsid w:val="00990BBC"/>
    <w:rsid w:val="00992F09"/>
    <w:rsid w:val="00993224"/>
    <w:rsid w:val="00993956"/>
    <w:rsid w:val="00995AA1"/>
    <w:rsid w:val="009A01FC"/>
    <w:rsid w:val="009A120C"/>
    <w:rsid w:val="009A2C47"/>
    <w:rsid w:val="009A70C3"/>
    <w:rsid w:val="009B02F6"/>
    <w:rsid w:val="009B0E34"/>
    <w:rsid w:val="009B76B1"/>
    <w:rsid w:val="009B7E26"/>
    <w:rsid w:val="009C251A"/>
    <w:rsid w:val="009C4B7E"/>
    <w:rsid w:val="009C4D72"/>
    <w:rsid w:val="009C6340"/>
    <w:rsid w:val="009C6A14"/>
    <w:rsid w:val="009C6C1F"/>
    <w:rsid w:val="009D7D26"/>
    <w:rsid w:val="009E3993"/>
    <w:rsid w:val="009E4E2A"/>
    <w:rsid w:val="009F3B4D"/>
    <w:rsid w:val="00A02692"/>
    <w:rsid w:val="00A02C01"/>
    <w:rsid w:val="00A03AC3"/>
    <w:rsid w:val="00A06C9E"/>
    <w:rsid w:val="00A0733D"/>
    <w:rsid w:val="00A0750F"/>
    <w:rsid w:val="00A1091D"/>
    <w:rsid w:val="00A10DBB"/>
    <w:rsid w:val="00A12D00"/>
    <w:rsid w:val="00A157D6"/>
    <w:rsid w:val="00A165B8"/>
    <w:rsid w:val="00A17EC2"/>
    <w:rsid w:val="00A23551"/>
    <w:rsid w:val="00A24735"/>
    <w:rsid w:val="00A27907"/>
    <w:rsid w:val="00A27FBE"/>
    <w:rsid w:val="00A32C2E"/>
    <w:rsid w:val="00A34290"/>
    <w:rsid w:val="00A354A0"/>
    <w:rsid w:val="00A36474"/>
    <w:rsid w:val="00A37210"/>
    <w:rsid w:val="00A404BA"/>
    <w:rsid w:val="00A50C0E"/>
    <w:rsid w:val="00A5265F"/>
    <w:rsid w:val="00A52C90"/>
    <w:rsid w:val="00A53A46"/>
    <w:rsid w:val="00A564BB"/>
    <w:rsid w:val="00A62433"/>
    <w:rsid w:val="00A713D7"/>
    <w:rsid w:val="00A72044"/>
    <w:rsid w:val="00A74F7C"/>
    <w:rsid w:val="00A76063"/>
    <w:rsid w:val="00A76E04"/>
    <w:rsid w:val="00A77538"/>
    <w:rsid w:val="00A80164"/>
    <w:rsid w:val="00A81F99"/>
    <w:rsid w:val="00A82D66"/>
    <w:rsid w:val="00A82E16"/>
    <w:rsid w:val="00A83380"/>
    <w:rsid w:val="00A8346F"/>
    <w:rsid w:val="00A84390"/>
    <w:rsid w:val="00A87C84"/>
    <w:rsid w:val="00A90B3C"/>
    <w:rsid w:val="00A930FD"/>
    <w:rsid w:val="00A9410E"/>
    <w:rsid w:val="00A9479B"/>
    <w:rsid w:val="00A95D6C"/>
    <w:rsid w:val="00A95EC6"/>
    <w:rsid w:val="00AA0FDD"/>
    <w:rsid w:val="00AA10E4"/>
    <w:rsid w:val="00AA17A3"/>
    <w:rsid w:val="00AA2482"/>
    <w:rsid w:val="00AA2DF0"/>
    <w:rsid w:val="00AA3988"/>
    <w:rsid w:val="00AA49F7"/>
    <w:rsid w:val="00AA6077"/>
    <w:rsid w:val="00AB073F"/>
    <w:rsid w:val="00AB2777"/>
    <w:rsid w:val="00AB2D24"/>
    <w:rsid w:val="00AB6339"/>
    <w:rsid w:val="00AC0548"/>
    <w:rsid w:val="00AC4302"/>
    <w:rsid w:val="00AC65FC"/>
    <w:rsid w:val="00AC7529"/>
    <w:rsid w:val="00AD2522"/>
    <w:rsid w:val="00AE069E"/>
    <w:rsid w:val="00AE06AD"/>
    <w:rsid w:val="00AE1D66"/>
    <w:rsid w:val="00AE230A"/>
    <w:rsid w:val="00AE4CFE"/>
    <w:rsid w:val="00AF197D"/>
    <w:rsid w:val="00AF2FF6"/>
    <w:rsid w:val="00AF5235"/>
    <w:rsid w:val="00AF5536"/>
    <w:rsid w:val="00B03E0D"/>
    <w:rsid w:val="00B07F8B"/>
    <w:rsid w:val="00B1213E"/>
    <w:rsid w:val="00B12ABD"/>
    <w:rsid w:val="00B17192"/>
    <w:rsid w:val="00B17D28"/>
    <w:rsid w:val="00B21065"/>
    <w:rsid w:val="00B22A78"/>
    <w:rsid w:val="00B233B4"/>
    <w:rsid w:val="00B24A60"/>
    <w:rsid w:val="00B2623A"/>
    <w:rsid w:val="00B26FBE"/>
    <w:rsid w:val="00B27A39"/>
    <w:rsid w:val="00B30369"/>
    <w:rsid w:val="00B379A4"/>
    <w:rsid w:val="00B40112"/>
    <w:rsid w:val="00B461FA"/>
    <w:rsid w:val="00B54590"/>
    <w:rsid w:val="00B64996"/>
    <w:rsid w:val="00B64C3D"/>
    <w:rsid w:val="00B66F4B"/>
    <w:rsid w:val="00B72C5B"/>
    <w:rsid w:val="00B744FC"/>
    <w:rsid w:val="00B76AF3"/>
    <w:rsid w:val="00B8035D"/>
    <w:rsid w:val="00B81114"/>
    <w:rsid w:val="00B81589"/>
    <w:rsid w:val="00B822DA"/>
    <w:rsid w:val="00B83896"/>
    <w:rsid w:val="00B83B8B"/>
    <w:rsid w:val="00B847E7"/>
    <w:rsid w:val="00B91F98"/>
    <w:rsid w:val="00B91FDC"/>
    <w:rsid w:val="00B922EC"/>
    <w:rsid w:val="00B957D8"/>
    <w:rsid w:val="00B96D49"/>
    <w:rsid w:val="00BA0D25"/>
    <w:rsid w:val="00BA5C55"/>
    <w:rsid w:val="00BA5F9B"/>
    <w:rsid w:val="00BA7F64"/>
    <w:rsid w:val="00BB0DD4"/>
    <w:rsid w:val="00BB153A"/>
    <w:rsid w:val="00BB1E21"/>
    <w:rsid w:val="00BB20D9"/>
    <w:rsid w:val="00BB24D6"/>
    <w:rsid w:val="00BB394A"/>
    <w:rsid w:val="00BB3AE2"/>
    <w:rsid w:val="00BB4440"/>
    <w:rsid w:val="00BB542D"/>
    <w:rsid w:val="00BB59D6"/>
    <w:rsid w:val="00BC685C"/>
    <w:rsid w:val="00BD31E5"/>
    <w:rsid w:val="00BD333E"/>
    <w:rsid w:val="00BD4158"/>
    <w:rsid w:val="00BD4E39"/>
    <w:rsid w:val="00BD5157"/>
    <w:rsid w:val="00BD5E04"/>
    <w:rsid w:val="00BD6266"/>
    <w:rsid w:val="00BE4074"/>
    <w:rsid w:val="00BE5658"/>
    <w:rsid w:val="00BF2C6C"/>
    <w:rsid w:val="00BF41A2"/>
    <w:rsid w:val="00C05178"/>
    <w:rsid w:val="00C061C1"/>
    <w:rsid w:val="00C10060"/>
    <w:rsid w:val="00C10135"/>
    <w:rsid w:val="00C10178"/>
    <w:rsid w:val="00C17203"/>
    <w:rsid w:val="00C2055C"/>
    <w:rsid w:val="00C228BD"/>
    <w:rsid w:val="00C318D3"/>
    <w:rsid w:val="00C32BA3"/>
    <w:rsid w:val="00C330D4"/>
    <w:rsid w:val="00C34221"/>
    <w:rsid w:val="00C34B8D"/>
    <w:rsid w:val="00C43BA6"/>
    <w:rsid w:val="00C44C3E"/>
    <w:rsid w:val="00C44D0E"/>
    <w:rsid w:val="00C44E1D"/>
    <w:rsid w:val="00C50485"/>
    <w:rsid w:val="00C512F6"/>
    <w:rsid w:val="00C573BB"/>
    <w:rsid w:val="00C633A8"/>
    <w:rsid w:val="00C6374D"/>
    <w:rsid w:val="00C647D4"/>
    <w:rsid w:val="00C65E39"/>
    <w:rsid w:val="00C66979"/>
    <w:rsid w:val="00C70488"/>
    <w:rsid w:val="00C735C4"/>
    <w:rsid w:val="00C73973"/>
    <w:rsid w:val="00C7439A"/>
    <w:rsid w:val="00C75578"/>
    <w:rsid w:val="00C77594"/>
    <w:rsid w:val="00C81381"/>
    <w:rsid w:val="00C83DE2"/>
    <w:rsid w:val="00C862FD"/>
    <w:rsid w:val="00C873F8"/>
    <w:rsid w:val="00C9025D"/>
    <w:rsid w:val="00CA23A4"/>
    <w:rsid w:val="00CA2EFA"/>
    <w:rsid w:val="00CA567A"/>
    <w:rsid w:val="00CA56AD"/>
    <w:rsid w:val="00CA6E82"/>
    <w:rsid w:val="00CB1AF7"/>
    <w:rsid w:val="00CB2026"/>
    <w:rsid w:val="00CB2723"/>
    <w:rsid w:val="00CB701E"/>
    <w:rsid w:val="00CC0E11"/>
    <w:rsid w:val="00CC1541"/>
    <w:rsid w:val="00CC30DA"/>
    <w:rsid w:val="00CC686D"/>
    <w:rsid w:val="00CC7EBB"/>
    <w:rsid w:val="00CD330F"/>
    <w:rsid w:val="00CD3D97"/>
    <w:rsid w:val="00CD496F"/>
    <w:rsid w:val="00CD4B94"/>
    <w:rsid w:val="00CD4BBC"/>
    <w:rsid w:val="00CD5930"/>
    <w:rsid w:val="00CE1FD1"/>
    <w:rsid w:val="00CE3366"/>
    <w:rsid w:val="00CE41A5"/>
    <w:rsid w:val="00CE5460"/>
    <w:rsid w:val="00CE7DF9"/>
    <w:rsid w:val="00CF2E46"/>
    <w:rsid w:val="00CF4DC4"/>
    <w:rsid w:val="00D06D07"/>
    <w:rsid w:val="00D075B1"/>
    <w:rsid w:val="00D07E31"/>
    <w:rsid w:val="00D1021A"/>
    <w:rsid w:val="00D10F67"/>
    <w:rsid w:val="00D14CB4"/>
    <w:rsid w:val="00D164E0"/>
    <w:rsid w:val="00D1737C"/>
    <w:rsid w:val="00D211A0"/>
    <w:rsid w:val="00D24FB1"/>
    <w:rsid w:val="00D26598"/>
    <w:rsid w:val="00D3313D"/>
    <w:rsid w:val="00D333B3"/>
    <w:rsid w:val="00D3407C"/>
    <w:rsid w:val="00D360B8"/>
    <w:rsid w:val="00D364AA"/>
    <w:rsid w:val="00D36FDC"/>
    <w:rsid w:val="00D45090"/>
    <w:rsid w:val="00D505DA"/>
    <w:rsid w:val="00D507FE"/>
    <w:rsid w:val="00D50A3F"/>
    <w:rsid w:val="00D5187F"/>
    <w:rsid w:val="00D524F6"/>
    <w:rsid w:val="00D5371E"/>
    <w:rsid w:val="00D56871"/>
    <w:rsid w:val="00D579F3"/>
    <w:rsid w:val="00D61CDB"/>
    <w:rsid w:val="00D65E64"/>
    <w:rsid w:val="00D66A69"/>
    <w:rsid w:val="00D708C5"/>
    <w:rsid w:val="00D7576A"/>
    <w:rsid w:val="00D76343"/>
    <w:rsid w:val="00D8592F"/>
    <w:rsid w:val="00D85944"/>
    <w:rsid w:val="00D90F4D"/>
    <w:rsid w:val="00D9350F"/>
    <w:rsid w:val="00D95DF6"/>
    <w:rsid w:val="00DA2717"/>
    <w:rsid w:val="00DB1D7C"/>
    <w:rsid w:val="00DB203E"/>
    <w:rsid w:val="00DB427A"/>
    <w:rsid w:val="00DB5FCF"/>
    <w:rsid w:val="00DB6E65"/>
    <w:rsid w:val="00DC02E1"/>
    <w:rsid w:val="00DD05A2"/>
    <w:rsid w:val="00DD07FB"/>
    <w:rsid w:val="00DD3461"/>
    <w:rsid w:val="00DD39BF"/>
    <w:rsid w:val="00DD4A3C"/>
    <w:rsid w:val="00DD7FAE"/>
    <w:rsid w:val="00DE1D4F"/>
    <w:rsid w:val="00DF0134"/>
    <w:rsid w:val="00DF0AD0"/>
    <w:rsid w:val="00DF137E"/>
    <w:rsid w:val="00DF6282"/>
    <w:rsid w:val="00DF7841"/>
    <w:rsid w:val="00E00DEB"/>
    <w:rsid w:val="00E0516C"/>
    <w:rsid w:val="00E07895"/>
    <w:rsid w:val="00E07D2F"/>
    <w:rsid w:val="00E117B4"/>
    <w:rsid w:val="00E1283D"/>
    <w:rsid w:val="00E1346A"/>
    <w:rsid w:val="00E14297"/>
    <w:rsid w:val="00E16CBC"/>
    <w:rsid w:val="00E177C2"/>
    <w:rsid w:val="00E219D4"/>
    <w:rsid w:val="00E22258"/>
    <w:rsid w:val="00E300DC"/>
    <w:rsid w:val="00E3441B"/>
    <w:rsid w:val="00E41427"/>
    <w:rsid w:val="00E42A85"/>
    <w:rsid w:val="00E4529C"/>
    <w:rsid w:val="00E46AC4"/>
    <w:rsid w:val="00E53969"/>
    <w:rsid w:val="00E569A8"/>
    <w:rsid w:val="00E56F8A"/>
    <w:rsid w:val="00E60B60"/>
    <w:rsid w:val="00E6272B"/>
    <w:rsid w:val="00E63033"/>
    <w:rsid w:val="00E630B2"/>
    <w:rsid w:val="00E63875"/>
    <w:rsid w:val="00E675D6"/>
    <w:rsid w:val="00E72458"/>
    <w:rsid w:val="00E72B06"/>
    <w:rsid w:val="00E74FBA"/>
    <w:rsid w:val="00E807AB"/>
    <w:rsid w:val="00E80FF9"/>
    <w:rsid w:val="00E81672"/>
    <w:rsid w:val="00E840E2"/>
    <w:rsid w:val="00E8569E"/>
    <w:rsid w:val="00E856A7"/>
    <w:rsid w:val="00E86CDD"/>
    <w:rsid w:val="00E87B7D"/>
    <w:rsid w:val="00E87C64"/>
    <w:rsid w:val="00E95247"/>
    <w:rsid w:val="00E97F2A"/>
    <w:rsid w:val="00EA11EB"/>
    <w:rsid w:val="00EA6024"/>
    <w:rsid w:val="00EB1CB4"/>
    <w:rsid w:val="00EB2BBF"/>
    <w:rsid w:val="00EB60E6"/>
    <w:rsid w:val="00EC2293"/>
    <w:rsid w:val="00EC325B"/>
    <w:rsid w:val="00EC678D"/>
    <w:rsid w:val="00EC71DC"/>
    <w:rsid w:val="00EC7846"/>
    <w:rsid w:val="00ED13DA"/>
    <w:rsid w:val="00ED4906"/>
    <w:rsid w:val="00ED4EFF"/>
    <w:rsid w:val="00ED5691"/>
    <w:rsid w:val="00ED58B1"/>
    <w:rsid w:val="00ED6FFC"/>
    <w:rsid w:val="00ED7A7D"/>
    <w:rsid w:val="00EE298C"/>
    <w:rsid w:val="00EE3D5A"/>
    <w:rsid w:val="00EE55A0"/>
    <w:rsid w:val="00EE58BF"/>
    <w:rsid w:val="00EE5FA4"/>
    <w:rsid w:val="00EE7BE9"/>
    <w:rsid w:val="00EF0EC1"/>
    <w:rsid w:val="00EF19CB"/>
    <w:rsid w:val="00EF47DC"/>
    <w:rsid w:val="00EF67BA"/>
    <w:rsid w:val="00F0284D"/>
    <w:rsid w:val="00F04EB6"/>
    <w:rsid w:val="00F12F28"/>
    <w:rsid w:val="00F254BE"/>
    <w:rsid w:val="00F27700"/>
    <w:rsid w:val="00F30754"/>
    <w:rsid w:val="00F30AFD"/>
    <w:rsid w:val="00F31794"/>
    <w:rsid w:val="00F33CD0"/>
    <w:rsid w:val="00F36E0C"/>
    <w:rsid w:val="00F43502"/>
    <w:rsid w:val="00F44652"/>
    <w:rsid w:val="00F44793"/>
    <w:rsid w:val="00F44F16"/>
    <w:rsid w:val="00F466F6"/>
    <w:rsid w:val="00F52D66"/>
    <w:rsid w:val="00F5376E"/>
    <w:rsid w:val="00F5587A"/>
    <w:rsid w:val="00F576DB"/>
    <w:rsid w:val="00F63874"/>
    <w:rsid w:val="00F654AD"/>
    <w:rsid w:val="00F66765"/>
    <w:rsid w:val="00F67A64"/>
    <w:rsid w:val="00F67F6A"/>
    <w:rsid w:val="00F71AEB"/>
    <w:rsid w:val="00F80AB3"/>
    <w:rsid w:val="00F850C1"/>
    <w:rsid w:val="00F861CA"/>
    <w:rsid w:val="00F908D6"/>
    <w:rsid w:val="00F91575"/>
    <w:rsid w:val="00FA22CB"/>
    <w:rsid w:val="00FA2616"/>
    <w:rsid w:val="00FA2C3E"/>
    <w:rsid w:val="00FA3335"/>
    <w:rsid w:val="00FA33B1"/>
    <w:rsid w:val="00FA4F5F"/>
    <w:rsid w:val="00FA5B36"/>
    <w:rsid w:val="00FB2630"/>
    <w:rsid w:val="00FB2A54"/>
    <w:rsid w:val="00FC0408"/>
    <w:rsid w:val="00FD302C"/>
    <w:rsid w:val="00FE149D"/>
    <w:rsid w:val="00FE2E11"/>
    <w:rsid w:val="00FE59FB"/>
    <w:rsid w:val="00FE7EA2"/>
    <w:rsid w:val="00FF0741"/>
    <w:rsid w:val="00FF4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ajorBidi"/>
        <w:color w:val="000000" w:themeColor="text1"/>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7BA"/>
    <w:pPr>
      <w:spacing w:line="480" w:lineRule="auto"/>
    </w:pPr>
  </w:style>
  <w:style w:type="paragraph" w:styleId="Heading1">
    <w:name w:val="heading 1"/>
    <w:basedOn w:val="Normal"/>
    <w:next w:val="Normal"/>
    <w:link w:val="Heading1Char"/>
    <w:autoRedefine/>
    <w:uiPriority w:val="9"/>
    <w:qFormat/>
    <w:rsid w:val="00857645"/>
    <w:pPr>
      <w:keepNext/>
      <w:keepLines/>
      <w:spacing w:before="480" w:after="0" w:line="276" w:lineRule="auto"/>
      <w:jc w:val="center"/>
      <w:outlineLvl w:val="0"/>
    </w:pPr>
    <w:rPr>
      <w:rFonts w:eastAsiaTheme="majorEastAsia"/>
      <w:b/>
      <w:bCs/>
      <w:sz w:val="28"/>
      <w:szCs w:val="28"/>
    </w:rPr>
  </w:style>
  <w:style w:type="paragraph" w:styleId="Heading2">
    <w:name w:val="heading 2"/>
    <w:basedOn w:val="Normal"/>
    <w:next w:val="Normal"/>
    <w:link w:val="Heading2Char"/>
    <w:autoRedefine/>
    <w:uiPriority w:val="9"/>
    <w:unhideWhenUsed/>
    <w:qFormat/>
    <w:rsid w:val="000454ED"/>
    <w:pPr>
      <w:keepNext/>
      <w:keepLines/>
      <w:spacing w:before="200" w:after="0" w:line="276" w:lineRule="auto"/>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0454ED"/>
    <w:pPr>
      <w:keepNext/>
      <w:keepLines/>
      <w:spacing w:before="200" w:after="0" w:line="276" w:lineRule="auto"/>
      <w:outlineLvl w:val="2"/>
    </w:pPr>
    <w:rPr>
      <w:rFonts w:eastAsiaTheme="majorEastAsia"/>
      <w:b/>
      <w:bCs/>
      <w:sz w:val="28"/>
    </w:rPr>
  </w:style>
  <w:style w:type="paragraph" w:styleId="Heading4">
    <w:name w:val="heading 4"/>
    <w:basedOn w:val="Normal"/>
    <w:next w:val="Normal"/>
    <w:link w:val="Heading4Char"/>
    <w:autoRedefine/>
    <w:uiPriority w:val="9"/>
    <w:semiHidden/>
    <w:unhideWhenUsed/>
    <w:qFormat/>
    <w:rsid w:val="000454ED"/>
    <w:pPr>
      <w:keepNext/>
      <w:keepLines/>
      <w:spacing w:before="200" w:after="0" w:line="276" w:lineRule="auto"/>
      <w:outlineLvl w:val="3"/>
    </w:pPr>
    <w:rPr>
      <w:rFonts w:eastAsiaTheme="majorEastAs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645"/>
    <w:rPr>
      <w:rFonts w:eastAsiaTheme="majorEastAsia"/>
      <w:b/>
      <w:bCs/>
      <w:sz w:val="28"/>
      <w:szCs w:val="28"/>
    </w:rPr>
  </w:style>
  <w:style w:type="character" w:customStyle="1" w:styleId="Heading2Char">
    <w:name w:val="Heading 2 Char"/>
    <w:basedOn w:val="DefaultParagraphFont"/>
    <w:link w:val="Heading2"/>
    <w:uiPriority w:val="9"/>
    <w:rsid w:val="000454ED"/>
    <w:rPr>
      <w:rFonts w:eastAsiaTheme="majorEastAsia" w:cstheme="majorBidi"/>
      <w:b/>
      <w:bCs/>
      <w:color w:val="000000" w:themeColor="text1"/>
      <w:sz w:val="28"/>
      <w:szCs w:val="26"/>
    </w:rPr>
  </w:style>
  <w:style w:type="character" w:customStyle="1" w:styleId="Heading3Char">
    <w:name w:val="Heading 3 Char"/>
    <w:basedOn w:val="DefaultParagraphFont"/>
    <w:link w:val="Heading3"/>
    <w:uiPriority w:val="9"/>
    <w:rsid w:val="000454ED"/>
    <w:rPr>
      <w:rFonts w:eastAsiaTheme="majorEastAsia" w:cstheme="majorBidi"/>
      <w:b/>
      <w:bCs/>
      <w:color w:val="000000" w:themeColor="text1"/>
      <w:sz w:val="28"/>
    </w:rPr>
  </w:style>
  <w:style w:type="character" w:customStyle="1" w:styleId="Heading4Char">
    <w:name w:val="Heading 4 Char"/>
    <w:basedOn w:val="DefaultParagraphFont"/>
    <w:link w:val="Heading4"/>
    <w:uiPriority w:val="9"/>
    <w:semiHidden/>
    <w:rsid w:val="000454ED"/>
    <w:rPr>
      <w:rFonts w:eastAsiaTheme="majorEastAsia" w:cstheme="majorBidi"/>
      <w:b/>
      <w:bCs/>
      <w:i/>
      <w:iCs/>
      <w:color w:val="000000" w:themeColor="text1"/>
    </w:rPr>
  </w:style>
  <w:style w:type="table" w:styleId="TableGrid">
    <w:name w:val="Table Grid"/>
    <w:basedOn w:val="TableNormal"/>
    <w:uiPriority w:val="59"/>
    <w:rsid w:val="00B2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7F64"/>
    <w:pPr>
      <w:ind w:left="720"/>
      <w:contextualSpacing/>
    </w:pPr>
  </w:style>
  <w:style w:type="table" w:customStyle="1" w:styleId="TableGrid1">
    <w:name w:val="Table Grid1"/>
    <w:basedOn w:val="TableNormal"/>
    <w:next w:val="TableGrid"/>
    <w:uiPriority w:val="59"/>
    <w:rsid w:val="00A354A0"/>
    <w:pPr>
      <w:spacing w:after="0"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54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4A0"/>
    <w:rPr>
      <w:rFonts w:ascii="Tahoma" w:hAnsi="Tahoma" w:cs="Tahoma"/>
      <w:sz w:val="16"/>
      <w:szCs w:val="16"/>
    </w:rPr>
  </w:style>
  <w:style w:type="character" w:styleId="CommentReference">
    <w:name w:val="annotation reference"/>
    <w:basedOn w:val="DefaultParagraphFont"/>
    <w:uiPriority w:val="99"/>
    <w:semiHidden/>
    <w:unhideWhenUsed/>
    <w:rsid w:val="00B822DA"/>
    <w:rPr>
      <w:sz w:val="16"/>
      <w:szCs w:val="16"/>
    </w:rPr>
  </w:style>
  <w:style w:type="paragraph" w:styleId="CommentText">
    <w:name w:val="annotation text"/>
    <w:basedOn w:val="Normal"/>
    <w:link w:val="CommentTextChar"/>
    <w:uiPriority w:val="99"/>
    <w:semiHidden/>
    <w:unhideWhenUsed/>
    <w:rsid w:val="00B822DA"/>
    <w:pPr>
      <w:spacing w:line="240" w:lineRule="auto"/>
    </w:pPr>
    <w:rPr>
      <w:sz w:val="20"/>
      <w:szCs w:val="20"/>
    </w:rPr>
  </w:style>
  <w:style w:type="character" w:customStyle="1" w:styleId="CommentTextChar">
    <w:name w:val="Comment Text Char"/>
    <w:basedOn w:val="DefaultParagraphFont"/>
    <w:link w:val="CommentText"/>
    <w:uiPriority w:val="99"/>
    <w:semiHidden/>
    <w:rsid w:val="00B822DA"/>
    <w:rPr>
      <w:sz w:val="20"/>
      <w:szCs w:val="20"/>
    </w:rPr>
  </w:style>
  <w:style w:type="paragraph" w:styleId="CommentSubject">
    <w:name w:val="annotation subject"/>
    <w:basedOn w:val="CommentText"/>
    <w:next w:val="CommentText"/>
    <w:link w:val="CommentSubjectChar"/>
    <w:uiPriority w:val="99"/>
    <w:semiHidden/>
    <w:unhideWhenUsed/>
    <w:rsid w:val="00B822DA"/>
    <w:rPr>
      <w:b/>
      <w:bCs/>
    </w:rPr>
  </w:style>
  <w:style w:type="character" w:customStyle="1" w:styleId="CommentSubjectChar">
    <w:name w:val="Comment Subject Char"/>
    <w:basedOn w:val="CommentTextChar"/>
    <w:link w:val="CommentSubject"/>
    <w:uiPriority w:val="99"/>
    <w:semiHidden/>
    <w:rsid w:val="00B822DA"/>
    <w:rPr>
      <w:b/>
      <w:bCs/>
      <w:sz w:val="20"/>
      <w:szCs w:val="20"/>
    </w:rPr>
  </w:style>
  <w:style w:type="paragraph" w:styleId="Revision">
    <w:name w:val="Revision"/>
    <w:hidden/>
    <w:uiPriority w:val="99"/>
    <w:semiHidden/>
    <w:rsid w:val="00B822DA"/>
    <w:pPr>
      <w:spacing w:after="0" w:line="240" w:lineRule="auto"/>
    </w:pPr>
  </w:style>
  <w:style w:type="character" w:styleId="Hyperlink">
    <w:name w:val="Hyperlink"/>
    <w:basedOn w:val="DefaultParagraphFont"/>
    <w:uiPriority w:val="99"/>
    <w:unhideWhenUsed/>
    <w:rsid w:val="00061CC5"/>
    <w:rPr>
      <w:color w:val="0000FF" w:themeColor="hyperlink"/>
      <w:u w:val="single"/>
    </w:rPr>
  </w:style>
  <w:style w:type="character" w:styleId="Strong">
    <w:name w:val="Strong"/>
    <w:basedOn w:val="DefaultParagraphFont"/>
    <w:uiPriority w:val="22"/>
    <w:qFormat/>
    <w:rsid w:val="00384314"/>
    <w:rPr>
      <w:b/>
      <w:bCs/>
    </w:rPr>
  </w:style>
  <w:style w:type="paragraph" w:styleId="NormalWeb">
    <w:name w:val="Normal (Web)"/>
    <w:basedOn w:val="Normal"/>
    <w:uiPriority w:val="99"/>
    <w:semiHidden/>
    <w:unhideWhenUsed/>
    <w:rsid w:val="00E856A7"/>
    <w:pPr>
      <w:spacing w:before="100" w:beforeAutospacing="1" w:after="100" w:afterAutospacing="1" w:line="240" w:lineRule="auto"/>
    </w:pPr>
    <w:rPr>
      <w:rFonts w:ascii="Times New Roman" w:eastAsiaTheme="minorEastAsia" w:hAnsi="Times New Roman" w:cs="Times New Roman"/>
      <w:color w:val="auto"/>
      <w:lang w:eastAsia="en-GB"/>
    </w:rPr>
  </w:style>
  <w:style w:type="paragraph" w:styleId="Header">
    <w:name w:val="header"/>
    <w:basedOn w:val="Normal"/>
    <w:link w:val="HeaderChar"/>
    <w:uiPriority w:val="99"/>
    <w:unhideWhenUsed/>
    <w:rsid w:val="00992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F09"/>
  </w:style>
  <w:style w:type="paragraph" w:styleId="Footer">
    <w:name w:val="footer"/>
    <w:basedOn w:val="Normal"/>
    <w:link w:val="FooterChar"/>
    <w:uiPriority w:val="99"/>
    <w:unhideWhenUsed/>
    <w:rsid w:val="00992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F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ajorBidi"/>
        <w:color w:val="000000" w:themeColor="text1"/>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7BA"/>
    <w:pPr>
      <w:spacing w:line="480" w:lineRule="auto"/>
    </w:pPr>
  </w:style>
  <w:style w:type="paragraph" w:styleId="Heading1">
    <w:name w:val="heading 1"/>
    <w:basedOn w:val="Normal"/>
    <w:next w:val="Normal"/>
    <w:link w:val="Heading1Char"/>
    <w:autoRedefine/>
    <w:uiPriority w:val="9"/>
    <w:qFormat/>
    <w:rsid w:val="00857645"/>
    <w:pPr>
      <w:keepNext/>
      <w:keepLines/>
      <w:spacing w:before="480" w:after="0" w:line="276" w:lineRule="auto"/>
      <w:jc w:val="center"/>
      <w:outlineLvl w:val="0"/>
    </w:pPr>
    <w:rPr>
      <w:rFonts w:eastAsiaTheme="majorEastAsia"/>
      <w:b/>
      <w:bCs/>
      <w:sz w:val="28"/>
      <w:szCs w:val="28"/>
    </w:rPr>
  </w:style>
  <w:style w:type="paragraph" w:styleId="Heading2">
    <w:name w:val="heading 2"/>
    <w:basedOn w:val="Normal"/>
    <w:next w:val="Normal"/>
    <w:link w:val="Heading2Char"/>
    <w:autoRedefine/>
    <w:uiPriority w:val="9"/>
    <w:unhideWhenUsed/>
    <w:qFormat/>
    <w:rsid w:val="000454ED"/>
    <w:pPr>
      <w:keepNext/>
      <w:keepLines/>
      <w:spacing w:before="200" w:after="0" w:line="276" w:lineRule="auto"/>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0454ED"/>
    <w:pPr>
      <w:keepNext/>
      <w:keepLines/>
      <w:spacing w:before="200" w:after="0" w:line="276" w:lineRule="auto"/>
      <w:outlineLvl w:val="2"/>
    </w:pPr>
    <w:rPr>
      <w:rFonts w:eastAsiaTheme="majorEastAsia"/>
      <w:b/>
      <w:bCs/>
      <w:sz w:val="28"/>
    </w:rPr>
  </w:style>
  <w:style w:type="paragraph" w:styleId="Heading4">
    <w:name w:val="heading 4"/>
    <w:basedOn w:val="Normal"/>
    <w:next w:val="Normal"/>
    <w:link w:val="Heading4Char"/>
    <w:autoRedefine/>
    <w:uiPriority w:val="9"/>
    <w:semiHidden/>
    <w:unhideWhenUsed/>
    <w:qFormat/>
    <w:rsid w:val="000454ED"/>
    <w:pPr>
      <w:keepNext/>
      <w:keepLines/>
      <w:spacing w:before="200" w:after="0" w:line="276" w:lineRule="auto"/>
      <w:outlineLvl w:val="3"/>
    </w:pPr>
    <w:rPr>
      <w:rFonts w:eastAsiaTheme="majorEastAs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645"/>
    <w:rPr>
      <w:rFonts w:eastAsiaTheme="majorEastAsia"/>
      <w:b/>
      <w:bCs/>
      <w:sz w:val="28"/>
      <w:szCs w:val="28"/>
    </w:rPr>
  </w:style>
  <w:style w:type="character" w:customStyle="1" w:styleId="Heading2Char">
    <w:name w:val="Heading 2 Char"/>
    <w:basedOn w:val="DefaultParagraphFont"/>
    <w:link w:val="Heading2"/>
    <w:uiPriority w:val="9"/>
    <w:rsid w:val="000454ED"/>
    <w:rPr>
      <w:rFonts w:eastAsiaTheme="majorEastAsia" w:cstheme="majorBidi"/>
      <w:b/>
      <w:bCs/>
      <w:color w:val="000000" w:themeColor="text1"/>
      <w:sz w:val="28"/>
      <w:szCs w:val="26"/>
    </w:rPr>
  </w:style>
  <w:style w:type="character" w:customStyle="1" w:styleId="Heading3Char">
    <w:name w:val="Heading 3 Char"/>
    <w:basedOn w:val="DefaultParagraphFont"/>
    <w:link w:val="Heading3"/>
    <w:uiPriority w:val="9"/>
    <w:rsid w:val="000454ED"/>
    <w:rPr>
      <w:rFonts w:eastAsiaTheme="majorEastAsia" w:cstheme="majorBidi"/>
      <w:b/>
      <w:bCs/>
      <w:color w:val="000000" w:themeColor="text1"/>
      <w:sz w:val="28"/>
    </w:rPr>
  </w:style>
  <w:style w:type="character" w:customStyle="1" w:styleId="Heading4Char">
    <w:name w:val="Heading 4 Char"/>
    <w:basedOn w:val="DefaultParagraphFont"/>
    <w:link w:val="Heading4"/>
    <w:uiPriority w:val="9"/>
    <w:semiHidden/>
    <w:rsid w:val="000454ED"/>
    <w:rPr>
      <w:rFonts w:eastAsiaTheme="majorEastAsia" w:cstheme="majorBidi"/>
      <w:b/>
      <w:bCs/>
      <w:i/>
      <w:iCs/>
      <w:color w:val="000000" w:themeColor="text1"/>
    </w:rPr>
  </w:style>
  <w:style w:type="table" w:styleId="TableGrid">
    <w:name w:val="Table Grid"/>
    <w:basedOn w:val="TableNormal"/>
    <w:uiPriority w:val="59"/>
    <w:rsid w:val="00B2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7F64"/>
    <w:pPr>
      <w:ind w:left="720"/>
      <w:contextualSpacing/>
    </w:pPr>
  </w:style>
  <w:style w:type="table" w:customStyle="1" w:styleId="TableGrid1">
    <w:name w:val="Table Grid1"/>
    <w:basedOn w:val="TableNormal"/>
    <w:next w:val="TableGrid"/>
    <w:uiPriority w:val="59"/>
    <w:rsid w:val="00A354A0"/>
    <w:pPr>
      <w:spacing w:after="0"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54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4A0"/>
    <w:rPr>
      <w:rFonts w:ascii="Tahoma" w:hAnsi="Tahoma" w:cs="Tahoma"/>
      <w:sz w:val="16"/>
      <w:szCs w:val="16"/>
    </w:rPr>
  </w:style>
  <w:style w:type="character" w:styleId="CommentReference">
    <w:name w:val="annotation reference"/>
    <w:basedOn w:val="DefaultParagraphFont"/>
    <w:uiPriority w:val="99"/>
    <w:semiHidden/>
    <w:unhideWhenUsed/>
    <w:rsid w:val="00B822DA"/>
    <w:rPr>
      <w:sz w:val="16"/>
      <w:szCs w:val="16"/>
    </w:rPr>
  </w:style>
  <w:style w:type="paragraph" w:styleId="CommentText">
    <w:name w:val="annotation text"/>
    <w:basedOn w:val="Normal"/>
    <w:link w:val="CommentTextChar"/>
    <w:uiPriority w:val="99"/>
    <w:semiHidden/>
    <w:unhideWhenUsed/>
    <w:rsid w:val="00B822DA"/>
    <w:pPr>
      <w:spacing w:line="240" w:lineRule="auto"/>
    </w:pPr>
    <w:rPr>
      <w:sz w:val="20"/>
      <w:szCs w:val="20"/>
    </w:rPr>
  </w:style>
  <w:style w:type="character" w:customStyle="1" w:styleId="CommentTextChar">
    <w:name w:val="Comment Text Char"/>
    <w:basedOn w:val="DefaultParagraphFont"/>
    <w:link w:val="CommentText"/>
    <w:uiPriority w:val="99"/>
    <w:semiHidden/>
    <w:rsid w:val="00B822DA"/>
    <w:rPr>
      <w:sz w:val="20"/>
      <w:szCs w:val="20"/>
    </w:rPr>
  </w:style>
  <w:style w:type="paragraph" w:styleId="CommentSubject">
    <w:name w:val="annotation subject"/>
    <w:basedOn w:val="CommentText"/>
    <w:next w:val="CommentText"/>
    <w:link w:val="CommentSubjectChar"/>
    <w:uiPriority w:val="99"/>
    <w:semiHidden/>
    <w:unhideWhenUsed/>
    <w:rsid w:val="00B822DA"/>
    <w:rPr>
      <w:b/>
      <w:bCs/>
    </w:rPr>
  </w:style>
  <w:style w:type="character" w:customStyle="1" w:styleId="CommentSubjectChar">
    <w:name w:val="Comment Subject Char"/>
    <w:basedOn w:val="CommentTextChar"/>
    <w:link w:val="CommentSubject"/>
    <w:uiPriority w:val="99"/>
    <w:semiHidden/>
    <w:rsid w:val="00B822DA"/>
    <w:rPr>
      <w:b/>
      <w:bCs/>
      <w:sz w:val="20"/>
      <w:szCs w:val="20"/>
    </w:rPr>
  </w:style>
  <w:style w:type="paragraph" w:styleId="Revision">
    <w:name w:val="Revision"/>
    <w:hidden/>
    <w:uiPriority w:val="99"/>
    <w:semiHidden/>
    <w:rsid w:val="00B822DA"/>
    <w:pPr>
      <w:spacing w:after="0" w:line="240" w:lineRule="auto"/>
    </w:pPr>
  </w:style>
  <w:style w:type="character" w:styleId="Hyperlink">
    <w:name w:val="Hyperlink"/>
    <w:basedOn w:val="DefaultParagraphFont"/>
    <w:uiPriority w:val="99"/>
    <w:unhideWhenUsed/>
    <w:rsid w:val="00061CC5"/>
    <w:rPr>
      <w:color w:val="0000FF" w:themeColor="hyperlink"/>
      <w:u w:val="single"/>
    </w:rPr>
  </w:style>
  <w:style w:type="character" w:styleId="Strong">
    <w:name w:val="Strong"/>
    <w:basedOn w:val="DefaultParagraphFont"/>
    <w:uiPriority w:val="22"/>
    <w:qFormat/>
    <w:rsid w:val="00384314"/>
    <w:rPr>
      <w:b/>
      <w:bCs/>
    </w:rPr>
  </w:style>
  <w:style w:type="paragraph" w:styleId="NormalWeb">
    <w:name w:val="Normal (Web)"/>
    <w:basedOn w:val="Normal"/>
    <w:uiPriority w:val="99"/>
    <w:semiHidden/>
    <w:unhideWhenUsed/>
    <w:rsid w:val="00E856A7"/>
    <w:pPr>
      <w:spacing w:before="100" w:beforeAutospacing="1" w:after="100" w:afterAutospacing="1" w:line="240" w:lineRule="auto"/>
    </w:pPr>
    <w:rPr>
      <w:rFonts w:ascii="Times New Roman" w:eastAsiaTheme="minorEastAsia" w:hAnsi="Times New Roman" w:cs="Times New Roman"/>
      <w:color w:val="auto"/>
      <w:lang w:eastAsia="en-GB"/>
    </w:rPr>
  </w:style>
  <w:style w:type="paragraph" w:styleId="Header">
    <w:name w:val="header"/>
    <w:basedOn w:val="Normal"/>
    <w:link w:val="HeaderChar"/>
    <w:uiPriority w:val="99"/>
    <w:unhideWhenUsed/>
    <w:rsid w:val="00992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F09"/>
  </w:style>
  <w:style w:type="paragraph" w:styleId="Footer">
    <w:name w:val="footer"/>
    <w:basedOn w:val="Normal"/>
    <w:link w:val="FooterChar"/>
    <w:uiPriority w:val="99"/>
    <w:unhideWhenUsed/>
    <w:rsid w:val="00992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uk/government/uploads/system/uploads/attachment_data/1364312008" TargetMode="External"/><Relationship Id="rId18" Type="http://schemas.openxmlformats.org/officeDocument/2006/relationships/hyperlink" Target="http://www.dyingmatters.org/gp_page/identifying_end_life-patients201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ov.uk/government/uploads/systems/uploads/attachments_data/file/212450/Liverpoll_Care_Pathway.pdf2013" TargetMode="External"/><Relationship Id="rId7" Type="http://schemas.openxmlformats.org/officeDocument/2006/relationships/footnotes" Target="footnotes.xml"/><Relationship Id="rId12" Type="http://schemas.openxmlformats.org/officeDocument/2006/relationships/hyperlink" Target="http://www.rcgp.org.uk/end_of_life_care2012" TargetMode="External"/><Relationship Id="rId17" Type="http://schemas.openxmlformats.org/officeDocument/2006/relationships/hyperlink" Target="http://www.spict.org.uk201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ldstandardsframework.org.uk/Resources2011" TargetMode="External"/><Relationship Id="rId20" Type="http://schemas.openxmlformats.org/officeDocument/2006/relationships/hyperlink" Target="http://ncpc.org.uk/difficult_converstions20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doflifecare-intelligence.org.uk2013"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goldstandardsframework.org.uk2010" TargetMode="External"/><Relationship Id="rId23" Type="http://schemas.openxmlformats.org/officeDocument/2006/relationships/hyperlink" Target="http://www.ambercarebundle.org/homepage.aspx2013" TargetMode="External"/><Relationship Id="rId10" Type="http://schemas.openxmlformats.org/officeDocument/2006/relationships/hyperlink" Target="http://www.ons.gov.uk/ons/rel/mortality-ageing2013" TargetMode="External"/><Relationship Id="rId19" Type="http://schemas.openxmlformats.org/officeDocument/2006/relationships/hyperlink" Target="http://www.endoflifecare.nhs.uk" TargetMode="External"/><Relationship Id="rId4" Type="http://schemas.microsoft.com/office/2007/relationships/stylesWithEffects" Target="stylesWithEffects.xml"/><Relationship Id="rId9" Type="http://schemas.openxmlformats.org/officeDocument/2006/relationships/hyperlink" Target="http://group.bmj.com/products/journals/instructions-for-authors/licence-forms" TargetMode="External"/><Relationship Id="rId14" Type="http://schemas.openxmlformats.org/officeDocument/2006/relationships/hyperlink" Target="http://www.gov.uk/government/policies/improving-care-for-people-at-the-end-of-their-life2013" TargetMode="External"/><Relationship Id="rId22" Type="http://schemas.openxmlformats.org/officeDocument/2006/relationships/hyperlink" Target="http://www.thehastingscentre.org/pdf/living-long-in-fragile-health.pdf2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161A5-A966-4FF1-B72A-750E1519C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19</Pages>
  <Words>9397</Words>
  <Characters>53563</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62835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Margaret</cp:lastModifiedBy>
  <cp:revision>54</cp:revision>
  <cp:lastPrinted>2014-02-23T08:37:00Z</cp:lastPrinted>
  <dcterms:created xsi:type="dcterms:W3CDTF">2014-03-05T10:06:00Z</dcterms:created>
  <dcterms:modified xsi:type="dcterms:W3CDTF">2014-07-16T23:32:00Z</dcterms:modified>
</cp:coreProperties>
</file>