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6B" w:rsidRPr="00F01682" w:rsidRDefault="0010616B">
      <w:pPr>
        <w:rPr>
          <w:b/>
          <w:sz w:val="28"/>
        </w:rPr>
      </w:pPr>
      <w:bookmarkStart w:id="0" w:name="_GoBack"/>
      <w:bookmarkEnd w:id="0"/>
      <w:r w:rsidRPr="00F01682">
        <w:rPr>
          <w:b/>
          <w:sz w:val="28"/>
        </w:rPr>
        <w:t>Colonial</w:t>
      </w:r>
      <w:r w:rsidR="00041170" w:rsidRPr="00F01682">
        <w:rPr>
          <w:b/>
          <w:sz w:val="28"/>
        </w:rPr>
        <w:t xml:space="preserve"> private</w:t>
      </w:r>
      <w:r w:rsidRPr="00F01682">
        <w:rPr>
          <w:b/>
          <w:sz w:val="28"/>
        </w:rPr>
        <w:t xml:space="preserve"> diaries and their potential for re</w:t>
      </w:r>
      <w:r w:rsidR="007E67B1">
        <w:rPr>
          <w:b/>
          <w:sz w:val="28"/>
        </w:rPr>
        <w:t>constructing historical climate</w:t>
      </w:r>
      <w:r w:rsidRPr="00F01682">
        <w:rPr>
          <w:b/>
          <w:sz w:val="28"/>
        </w:rPr>
        <w:t xml:space="preserve"> in Bombay, 1799-1828</w:t>
      </w:r>
    </w:p>
    <w:p w:rsidR="00F01682" w:rsidRDefault="00F01682">
      <w:pPr>
        <w:rPr>
          <w:b/>
        </w:rPr>
      </w:pPr>
    </w:p>
    <w:p w:rsidR="00F01682" w:rsidRPr="00F01682" w:rsidRDefault="00F01682">
      <w:pPr>
        <w:rPr>
          <w:b/>
          <w:i/>
        </w:rPr>
      </w:pPr>
      <w:r>
        <w:rPr>
          <w:b/>
        </w:rPr>
        <w:t>Introduction</w:t>
      </w:r>
    </w:p>
    <w:p w:rsidR="0010616B" w:rsidRDefault="0010616B"/>
    <w:p w:rsidR="008A452B" w:rsidRDefault="0010616B" w:rsidP="00496B08">
      <w:pPr>
        <w:jc w:val="both"/>
      </w:pPr>
      <w:r>
        <w:t>As Richard Grove</w:t>
      </w:r>
      <w:r w:rsidR="00513236">
        <w:t xml:space="preserve"> and others have shown,</w:t>
      </w:r>
      <w:r>
        <w:t xml:space="preserve"> the </w:t>
      </w:r>
      <w:r w:rsidR="00C56F2E">
        <w:t>s</w:t>
      </w:r>
      <w:r>
        <w:t>ervants of the East India Company carried a preoccupation with the reco</w:t>
      </w:r>
      <w:r w:rsidR="00C56F2E">
        <w:t xml:space="preserve">rding and classification of </w:t>
      </w:r>
      <w:r>
        <w:t>natural environments</w:t>
      </w:r>
      <w:r w:rsidR="00430F9D">
        <w:rPr>
          <w:rStyle w:val="EndnoteReference"/>
        </w:rPr>
        <w:endnoteReference w:id="1"/>
      </w:r>
      <w:r w:rsidR="00041170">
        <w:t xml:space="preserve">. This is particularly true of </w:t>
      </w:r>
      <w:r w:rsidR="00C56F2E">
        <w:t>weather and</w:t>
      </w:r>
      <w:r w:rsidR="00041170">
        <w:t xml:space="preserve"> climate. </w:t>
      </w:r>
      <w:r w:rsidR="00C56F2E">
        <w:t>During the early-mid nineteenth century t</w:t>
      </w:r>
      <w:r w:rsidR="00617010">
        <w:t xml:space="preserve">he </w:t>
      </w:r>
      <w:r w:rsidR="00EB3079">
        <w:t>East India Company</w:t>
      </w:r>
      <w:r w:rsidR="00617010">
        <w:t xml:space="preserve"> established the first systematic meteorological observatories in </w:t>
      </w:r>
      <w:r w:rsidR="00C56F2E">
        <w:t>several</w:t>
      </w:r>
      <w:r w:rsidR="00617010">
        <w:t xml:space="preserve"> territories under their control</w:t>
      </w:r>
      <w:r w:rsidR="00C56F2E">
        <w:t xml:space="preserve">, </w:t>
      </w:r>
      <w:r w:rsidR="00513236">
        <w:t>including</w:t>
      </w:r>
      <w:r w:rsidR="00617010">
        <w:t xml:space="preserve"> </w:t>
      </w:r>
      <w:r w:rsidR="00513236">
        <w:t>(</w:t>
      </w:r>
      <w:r w:rsidR="00617010">
        <w:t>in chronological order</w:t>
      </w:r>
      <w:r w:rsidR="00513236">
        <w:t xml:space="preserve"> of opening)</w:t>
      </w:r>
      <w:r w:rsidR="00617010">
        <w:t xml:space="preserve"> Madras, Calcutta, </w:t>
      </w:r>
      <w:r w:rsidR="00EB7D25">
        <w:t xml:space="preserve">St Helena, </w:t>
      </w:r>
      <w:r w:rsidR="00513236">
        <w:t>Bombay and</w:t>
      </w:r>
      <w:r w:rsidR="00617010">
        <w:t xml:space="preserve"> Singapore</w:t>
      </w:r>
      <w:r w:rsidR="00C324E3">
        <w:t>. However, the tradition of recording met</w:t>
      </w:r>
      <w:r w:rsidR="00DA7D09">
        <w:t>eorological observations extended</w:t>
      </w:r>
      <w:r w:rsidR="00C324E3">
        <w:t xml:space="preserve"> </w:t>
      </w:r>
      <w:r w:rsidR="00C56F2E">
        <w:t>back significantly further than this, with weather chronologies of a shorter duration available in numerous archives around the world</w:t>
      </w:r>
      <w:r w:rsidR="00DA7D09">
        <w:t xml:space="preserve">. </w:t>
      </w:r>
      <w:r w:rsidR="00C56F2E">
        <w:t>These derive</w:t>
      </w:r>
      <w:r w:rsidR="00513236">
        <w:t>d</w:t>
      </w:r>
      <w:r w:rsidR="00C56F2E">
        <w:t xml:space="preserve"> from medical observations, travel writings, military records, ships logs and a variety of personal diaries and correspondences. New t</w:t>
      </w:r>
      <w:r w:rsidR="00DA7D09">
        <w:t xml:space="preserve">erritories were assessed for their suitability for European habitation. Likewise, travel ‘tours’ </w:t>
      </w:r>
      <w:r w:rsidR="008A452B">
        <w:t>to new trading regions incorporated meteorological readings to assess the likely crop yields and their responses to droughts and floods</w:t>
      </w:r>
      <w:r w:rsidR="006A5DB1">
        <w:rPr>
          <w:rStyle w:val="EndnoteReference"/>
        </w:rPr>
        <w:endnoteReference w:id="2"/>
      </w:r>
      <w:r w:rsidR="008A452B">
        <w:t>.</w:t>
      </w:r>
      <w:r w:rsidR="00496B08">
        <w:t xml:space="preserve"> </w:t>
      </w:r>
      <w:r w:rsidR="00EB3079">
        <w:t>East India Company</w:t>
      </w:r>
      <w:r w:rsidR="00496B08">
        <w:t xml:space="preserve"> naturalists corresponding about a series of global droughts in the 1790s arguably discovered El Niño teleconnections some 130 years before Gilbert Walker first defined the Southern Oscillation</w:t>
      </w:r>
      <w:r w:rsidR="00496B08">
        <w:rPr>
          <w:rStyle w:val="EndnoteReference"/>
        </w:rPr>
        <w:endnoteReference w:id="3"/>
      </w:r>
      <w:r w:rsidR="00496B08">
        <w:t>.</w:t>
      </w:r>
    </w:p>
    <w:p w:rsidR="008A452B" w:rsidRDefault="008A452B" w:rsidP="00496B08">
      <w:pPr>
        <w:jc w:val="both"/>
      </w:pPr>
    </w:p>
    <w:p w:rsidR="009A502E" w:rsidRDefault="008A452B" w:rsidP="00496B08">
      <w:pPr>
        <w:jc w:val="both"/>
      </w:pPr>
      <w:r>
        <w:t xml:space="preserve">Several interlinking narratives governed this passion for </w:t>
      </w:r>
      <w:r w:rsidR="00C56F2E">
        <w:t xml:space="preserve">the </w:t>
      </w:r>
      <w:r>
        <w:t>recording</w:t>
      </w:r>
      <w:r w:rsidR="00C56F2E">
        <w:t xml:space="preserve"> of</w:t>
      </w:r>
      <w:r>
        <w:t xml:space="preserve"> climate. </w:t>
      </w:r>
      <w:r w:rsidR="00F429CE">
        <w:t>By the late eighteenth century, t</w:t>
      </w:r>
      <w:r w:rsidR="00496B08">
        <w:t xml:space="preserve">he high disease incidence and low life expectancy experienced by colonists in India and elsewhere had transformed </w:t>
      </w:r>
      <w:r w:rsidR="00F429CE">
        <w:t xml:space="preserve">early optimism regarding the ‘salubriousness’ of the </w:t>
      </w:r>
      <w:r w:rsidR="00C13FF9">
        <w:t>subcontinent</w:t>
      </w:r>
      <w:r w:rsidR="00F429CE">
        <w:t xml:space="preserve"> into fear and trepidation</w:t>
      </w:r>
      <w:r w:rsidR="00F429CE">
        <w:rPr>
          <w:rStyle w:val="EndnoteReference"/>
        </w:rPr>
        <w:endnoteReference w:id="4"/>
      </w:r>
      <w:r w:rsidR="00F429CE">
        <w:t xml:space="preserve">. </w:t>
      </w:r>
      <w:proofErr w:type="gramStart"/>
      <w:r w:rsidR="00C13FF9">
        <w:t>Hippocratic</w:t>
      </w:r>
      <w:r w:rsidR="00364673">
        <w:t xml:space="preserve"> medical beliefs </w:t>
      </w:r>
      <w:r w:rsidR="00513236">
        <w:t>equating</w:t>
      </w:r>
      <w:r w:rsidR="00364673">
        <w:t xml:space="preserve"> ill health with ‘miasmas’ </w:t>
      </w:r>
      <w:r w:rsidR="009A502E">
        <w:t>were resurgent</w:t>
      </w:r>
      <w:r w:rsidR="00364673">
        <w:t xml:space="preserve"> with the spread of scientific </w:t>
      </w:r>
      <w:r w:rsidR="00572997">
        <w:t>enquiry</w:t>
      </w:r>
      <w:r w:rsidR="00D77A75">
        <w:t xml:space="preserve"> during the Enlightenment</w:t>
      </w:r>
      <w:r w:rsidR="00D77A75">
        <w:rPr>
          <w:rStyle w:val="EndnoteReference"/>
        </w:rPr>
        <w:endnoteReference w:id="5"/>
      </w:r>
      <w:r w:rsidR="00D77A75">
        <w:t>.</w:t>
      </w:r>
      <w:proofErr w:type="gramEnd"/>
      <w:r w:rsidR="00D77A75">
        <w:t xml:space="preserve"> </w:t>
      </w:r>
      <w:r w:rsidR="009A502E">
        <w:t>The migration of the E</w:t>
      </w:r>
      <w:r w:rsidR="00EB3079">
        <w:t xml:space="preserve">ast </w:t>
      </w:r>
      <w:r w:rsidR="009A502E">
        <w:t>I</w:t>
      </w:r>
      <w:r w:rsidR="00EB3079">
        <w:t xml:space="preserve">ndia </w:t>
      </w:r>
      <w:r w:rsidR="009A502E">
        <w:t>C</w:t>
      </w:r>
      <w:r w:rsidR="00EB3079">
        <w:t>ompany</w:t>
      </w:r>
      <w:r w:rsidR="009A502E">
        <w:t xml:space="preserve"> from a trading company to a territorial organisation </w:t>
      </w:r>
      <w:r w:rsidR="00D77A75">
        <w:t xml:space="preserve">resulted in </w:t>
      </w:r>
      <w:r w:rsidR="00C13FF9">
        <w:t xml:space="preserve">the exploration of new localities (and hence new climates) </w:t>
      </w:r>
      <w:r w:rsidR="00D77A75">
        <w:t>and</w:t>
      </w:r>
      <w:r w:rsidR="00C13FF9">
        <w:t xml:space="preserve"> </w:t>
      </w:r>
      <w:r w:rsidR="009A502E">
        <w:t>raised the possibility</w:t>
      </w:r>
      <w:r w:rsidR="00D77A75">
        <w:t xml:space="preserve"> of </w:t>
      </w:r>
      <w:r w:rsidR="00C13FF9">
        <w:t>permanent settlement of Europeans in India</w:t>
      </w:r>
      <w:r w:rsidR="00D77A75">
        <w:t>.</w:t>
      </w:r>
      <w:r w:rsidR="009E49B7">
        <w:t xml:space="preserve"> </w:t>
      </w:r>
      <w:r w:rsidR="009A502E">
        <w:t>This was thought to be perilous to the health of colonists, and it was also feared that the new climate would threaten their racial superiority by limiting their energy levels, intellectual ability</w:t>
      </w:r>
      <w:r w:rsidR="00B64846">
        <w:t>,</w:t>
      </w:r>
      <w:r w:rsidR="009A502E">
        <w:t xml:space="preserve"> and moral character</w:t>
      </w:r>
      <w:r w:rsidR="005D615C">
        <w:rPr>
          <w:rStyle w:val="EndnoteReference"/>
        </w:rPr>
        <w:endnoteReference w:id="6"/>
      </w:r>
      <w:r w:rsidR="009A502E">
        <w:t xml:space="preserve">. </w:t>
      </w:r>
      <w:r w:rsidR="008C023D">
        <w:t>Sites were therefore sought with climates that were as similar as possi</w:t>
      </w:r>
      <w:r w:rsidR="009A502E">
        <w:t>ble to those of northern Europe, resulting in substantial monitoring and recording of meteorological data, much of which still survives</w:t>
      </w:r>
      <w:r w:rsidR="009A502E">
        <w:rPr>
          <w:rStyle w:val="EndnoteReference"/>
        </w:rPr>
        <w:endnoteReference w:id="7"/>
      </w:r>
      <w:r w:rsidR="009A502E">
        <w:t>.</w:t>
      </w:r>
    </w:p>
    <w:p w:rsidR="009A502E" w:rsidRDefault="009A502E" w:rsidP="00496B08">
      <w:pPr>
        <w:jc w:val="both"/>
      </w:pPr>
    </w:p>
    <w:p w:rsidR="00CD1AA7" w:rsidRDefault="00C71D25" w:rsidP="00496B08">
      <w:pPr>
        <w:jc w:val="both"/>
      </w:pPr>
      <w:r>
        <w:t xml:space="preserve">At the same time as the official recording, </w:t>
      </w:r>
      <w:r w:rsidR="00513236">
        <w:t xml:space="preserve">Europeans in the employment of the East India Company undertook </w:t>
      </w:r>
      <w:r w:rsidR="00910871">
        <w:t xml:space="preserve">substantial recording of climate on an </w:t>
      </w:r>
      <w:r w:rsidR="00910871">
        <w:rPr>
          <w:i/>
        </w:rPr>
        <w:t xml:space="preserve">ad hoc </w:t>
      </w:r>
      <w:r w:rsidR="00910871">
        <w:t xml:space="preserve">basis </w:t>
      </w:r>
      <w:r w:rsidR="00513236">
        <w:t>within private diaries and correspondence</w:t>
      </w:r>
      <w:r w:rsidR="00910871">
        <w:t>.</w:t>
      </w:r>
      <w:r w:rsidR="00481732">
        <w:t xml:space="preserve"> Jan </w:t>
      </w:r>
      <w:proofErr w:type="spellStart"/>
      <w:r w:rsidR="00481732">
        <w:t>Golinski</w:t>
      </w:r>
      <w:proofErr w:type="spellEnd"/>
      <w:r w:rsidR="00481732">
        <w:t xml:space="preserve"> has previously drawn attention to the importance of </w:t>
      </w:r>
      <w:r w:rsidR="008F0180">
        <w:t>weather monitoring amongst the intellectual elite of the eighteenth century, and this was still true in the early decades of the nineteenth</w:t>
      </w:r>
      <w:r w:rsidR="008F0180">
        <w:rPr>
          <w:rStyle w:val="EndnoteReference"/>
        </w:rPr>
        <w:endnoteReference w:id="8"/>
      </w:r>
      <w:r w:rsidR="008F0180">
        <w:t xml:space="preserve">. </w:t>
      </w:r>
      <w:r w:rsidR="00EF6348">
        <w:t>Scientific endeavour raised the middle and upper classes above the ‘vulgar superstitions’ of the proletariat</w:t>
      </w:r>
      <w:r w:rsidR="006879B3">
        <w:rPr>
          <w:rStyle w:val="EndnoteReference"/>
        </w:rPr>
        <w:endnoteReference w:id="9"/>
      </w:r>
      <w:r w:rsidR="006879B3">
        <w:t>. This created a fashion for the keeping of weather diaries, the incorporation of instrumental observations elevating the endeavour even further</w:t>
      </w:r>
      <w:r w:rsidR="003D56B5">
        <w:rPr>
          <w:rStyle w:val="EndnoteReference"/>
        </w:rPr>
        <w:endnoteReference w:id="10"/>
      </w:r>
      <w:r w:rsidR="006879B3">
        <w:t xml:space="preserve">. </w:t>
      </w:r>
      <w:r w:rsidR="00C238E2">
        <w:t>The recording of meteorological conditions</w:t>
      </w:r>
      <w:r w:rsidR="00513236">
        <w:t xml:space="preserve"> was particularly </w:t>
      </w:r>
      <w:r w:rsidR="003514F7">
        <w:t>prevalent</w:t>
      </w:r>
      <w:r w:rsidR="00513236">
        <w:t xml:space="preserve"> amongst the largely educated colonial elite within tropical regions, where the </w:t>
      </w:r>
      <w:r w:rsidR="00513236">
        <w:lastRenderedPageBreak/>
        <w:t>general British fascination with the weather</w:t>
      </w:r>
      <w:r w:rsidR="000245C3">
        <w:t xml:space="preserve"> </w:t>
      </w:r>
      <w:r w:rsidR="00513236">
        <w:t>was accentuated by the novelty of the climates in which colonists inhabited</w:t>
      </w:r>
      <w:r w:rsidR="00513236">
        <w:rPr>
          <w:rStyle w:val="EndnoteReference"/>
        </w:rPr>
        <w:endnoteReference w:id="11"/>
      </w:r>
      <w:r w:rsidR="000804DC">
        <w:t>.</w:t>
      </w:r>
      <w:r w:rsidR="001C04F4">
        <w:t xml:space="preserve"> </w:t>
      </w:r>
      <w:r w:rsidR="00513236">
        <w:t>A</w:t>
      </w:r>
      <w:r w:rsidR="00515872">
        <w:t xml:space="preserve">fter the turn of the </w:t>
      </w:r>
      <w:r w:rsidR="00513236">
        <w:t xml:space="preserve">nineteenth </w:t>
      </w:r>
      <w:r w:rsidR="00515872">
        <w:t>century</w:t>
      </w:r>
      <w:r w:rsidR="00CD1AA7">
        <w:t>,</w:t>
      </w:r>
      <w:r w:rsidR="00515872">
        <w:t xml:space="preserve"> medical writings</w:t>
      </w:r>
      <w:r w:rsidR="00513236">
        <w:t xml:space="preserve"> also</w:t>
      </w:r>
      <w:r w:rsidR="00515872">
        <w:t xml:space="preserve"> started to </w:t>
      </w:r>
      <w:r w:rsidR="00E86192">
        <w:t xml:space="preserve">recommend intellectual activity as a way to combat the </w:t>
      </w:r>
      <w:r w:rsidR="007E4F9D">
        <w:t>detrimental</w:t>
      </w:r>
      <w:r w:rsidR="00E86192">
        <w:t xml:space="preserve"> </w:t>
      </w:r>
      <w:r w:rsidR="003514F7">
        <w:t>influence</w:t>
      </w:r>
      <w:r w:rsidR="00E86192">
        <w:t xml:space="preserve"> of tropical climates</w:t>
      </w:r>
      <w:r w:rsidR="00CD1AA7">
        <w:rPr>
          <w:rStyle w:val="EndnoteReference"/>
        </w:rPr>
        <w:endnoteReference w:id="12"/>
      </w:r>
      <w:r w:rsidR="00CD1AA7">
        <w:t xml:space="preserve">. The </w:t>
      </w:r>
      <w:r w:rsidR="007E4F9D">
        <w:t>study and recording of extremes of heat and humidity therefore offered a method</w:t>
      </w:r>
      <w:r w:rsidR="00CD1AA7">
        <w:t xml:space="preserve"> </w:t>
      </w:r>
      <w:r w:rsidR="00513236">
        <w:t>to counter the</w:t>
      </w:r>
      <w:r w:rsidR="007E4F9D">
        <w:t>ir</w:t>
      </w:r>
      <w:r w:rsidR="00513236">
        <w:t xml:space="preserve"> supposedly destructive effects</w:t>
      </w:r>
      <w:r w:rsidR="007E4F9D">
        <w:t>.</w:t>
      </w:r>
    </w:p>
    <w:p w:rsidR="00DB6F40" w:rsidRDefault="00DB6F40" w:rsidP="00496B08">
      <w:pPr>
        <w:jc w:val="both"/>
      </w:pPr>
    </w:p>
    <w:p w:rsidR="005F123B" w:rsidRDefault="000245C3" w:rsidP="00496B08">
      <w:pPr>
        <w:jc w:val="both"/>
      </w:pPr>
      <w:r>
        <w:t>Although some work has been undertaken to analyse meteorological information within colonial diaries for the history of meteorology</w:t>
      </w:r>
      <w:r>
        <w:rPr>
          <w:rStyle w:val="EndnoteReference"/>
        </w:rPr>
        <w:endnoteReference w:id="13"/>
      </w:r>
      <w:r>
        <w:t xml:space="preserve"> and colonial climatic discourse</w:t>
      </w:r>
      <w:r>
        <w:rPr>
          <w:rStyle w:val="EndnoteReference"/>
        </w:rPr>
        <w:endnoteReference w:id="14"/>
      </w:r>
      <w:r>
        <w:t>, t</w:t>
      </w:r>
      <w:r w:rsidR="007E4F9D">
        <w:t>he significance of the</w:t>
      </w:r>
      <w:r>
        <w:t>se</w:t>
      </w:r>
      <w:r w:rsidR="007E4F9D">
        <w:t xml:space="preserve"> observations for the study of climatology has been generally overlooked</w:t>
      </w:r>
      <w:r w:rsidR="007E4F9D">
        <w:rPr>
          <w:rStyle w:val="EndnoteReference"/>
        </w:rPr>
        <w:endnoteReference w:id="15"/>
      </w:r>
      <w:r w:rsidR="007E4F9D">
        <w:t xml:space="preserve">. </w:t>
      </w:r>
      <w:r w:rsidR="00DB6F40">
        <w:t xml:space="preserve">This chapter concerns </w:t>
      </w:r>
      <w:r w:rsidR="00DC16A1">
        <w:t xml:space="preserve">the meteorological information contained within private diaries kept by </w:t>
      </w:r>
      <w:r w:rsidR="00F10FBC">
        <w:t xml:space="preserve">four </w:t>
      </w:r>
      <w:r w:rsidR="00DC16A1">
        <w:t xml:space="preserve">British colonists resident </w:t>
      </w:r>
      <w:r w:rsidR="00DB6F40">
        <w:t>in Bombay</w:t>
      </w:r>
      <w:r w:rsidR="009910C8">
        <w:t xml:space="preserve"> (Mumbai</w:t>
      </w:r>
      <w:r>
        <w:t>)</w:t>
      </w:r>
      <w:r w:rsidR="00DB6F40">
        <w:t xml:space="preserve"> between 1799 and 1828</w:t>
      </w:r>
      <w:r w:rsidR="00CE39C1">
        <w:t xml:space="preserve">. </w:t>
      </w:r>
      <w:r w:rsidR="00DB6F40">
        <w:t>Two were direct employees of the East India Company: Lieutenant General Sir Jasper Nicolls (then Lie</w:t>
      </w:r>
      <w:r w:rsidR="002E01B8">
        <w:t>u</w:t>
      </w:r>
      <w:r w:rsidR="00DB6F40">
        <w:t xml:space="preserve">tenant/Captain) </w:t>
      </w:r>
      <w:r w:rsidR="00DC16A1">
        <w:t>who served in the</w:t>
      </w:r>
      <w:r w:rsidR="00DB6F40">
        <w:t xml:space="preserve"> Bombay Army</w:t>
      </w:r>
      <w:r w:rsidR="00DC16A1">
        <w:t xml:space="preserve"> during the Second Anglo-Maratha War of 1803-1805, and The Hon. Mountstuart Elphinstone, Governor of Bombay from 1819 to 1827. A third, Sir James </w:t>
      </w:r>
      <w:proofErr w:type="spellStart"/>
      <w:r w:rsidR="00DC16A1">
        <w:t>McGrigor</w:t>
      </w:r>
      <w:proofErr w:type="spellEnd"/>
      <w:r w:rsidR="00DC16A1">
        <w:t>, was a military surgeon serving with the 88</w:t>
      </w:r>
      <w:r w:rsidR="00DC16A1" w:rsidRPr="00DC16A1">
        <w:rPr>
          <w:vertAlign w:val="superscript"/>
        </w:rPr>
        <w:t>th</w:t>
      </w:r>
      <w:r w:rsidR="00DC16A1">
        <w:t xml:space="preserve"> Regiment of Foot, stationed in Bombay periodically between 1799 and 1803. The final diary was kept by Lady Lucretia West, wife of Sir Edward West, the Chief Justice of Bombay from 1823-1828. Apart from </w:t>
      </w:r>
      <w:proofErr w:type="spellStart"/>
      <w:r w:rsidR="00DC16A1">
        <w:t>McGrigor’s</w:t>
      </w:r>
      <w:proofErr w:type="spellEnd"/>
      <w:r w:rsidR="00DC16A1">
        <w:t xml:space="preserve">, all are personal diaries, and </w:t>
      </w:r>
      <w:proofErr w:type="spellStart"/>
      <w:r w:rsidR="00DC16A1">
        <w:t>McGrigor’s</w:t>
      </w:r>
      <w:proofErr w:type="spellEnd"/>
      <w:r w:rsidR="00DC16A1">
        <w:t xml:space="preserve"> volumes are </w:t>
      </w:r>
      <w:r w:rsidR="005F123B">
        <w:t>casebooks</w:t>
      </w:r>
      <w:r w:rsidR="00DC16A1">
        <w:t xml:space="preserve"> rather than systematic weather diaries. </w:t>
      </w:r>
      <w:r w:rsidR="005F123B">
        <w:t>Nevertheless, all contain a large amount of meteorological information.</w:t>
      </w:r>
    </w:p>
    <w:p w:rsidR="00EB3079" w:rsidRDefault="00EB3079" w:rsidP="00496B08">
      <w:pPr>
        <w:jc w:val="both"/>
      </w:pPr>
    </w:p>
    <w:p w:rsidR="004A39E9" w:rsidRDefault="00EB3079" w:rsidP="00496B08">
      <w:pPr>
        <w:jc w:val="both"/>
      </w:pPr>
      <w:r>
        <w:t>The early nineteenth century is</w:t>
      </w:r>
      <w:r w:rsidR="000245C3">
        <w:t xml:space="preserve"> </w:t>
      </w:r>
      <w:r>
        <w:t xml:space="preserve">an important period for meteorological re-analysis. </w:t>
      </w:r>
      <w:r w:rsidR="000245C3">
        <w:t>The national instrumental meteorological network</w:t>
      </w:r>
      <w:r w:rsidR="00781128">
        <w:t xml:space="preserve"> in India was established in 18</w:t>
      </w:r>
      <w:r w:rsidR="000245C3">
        <w:t>7</w:t>
      </w:r>
      <w:r w:rsidR="00781128">
        <w:t>1</w:t>
      </w:r>
      <w:r w:rsidR="000245C3">
        <w:t>. Before this date data are sparse, particularly before 1850. In western India</w:t>
      </w:r>
      <w:r w:rsidR="001D659A">
        <w:t>,</w:t>
      </w:r>
      <w:r w:rsidR="000245C3">
        <w:t xml:space="preserve"> t</w:t>
      </w:r>
      <w:r>
        <w:t xml:space="preserve">he first regular long record of precipitation began in Bombay in 1817 with the publication of monthly totals of rainfall during the monsoon months (June to October) in the English language periodicals the </w:t>
      </w:r>
      <w:r>
        <w:rPr>
          <w:i/>
        </w:rPr>
        <w:t xml:space="preserve">Bombay Courier </w:t>
      </w:r>
      <w:r>
        <w:t xml:space="preserve">and </w:t>
      </w:r>
      <w:r>
        <w:rPr>
          <w:i/>
        </w:rPr>
        <w:t xml:space="preserve">Bombay Gazette. </w:t>
      </w:r>
      <w:r w:rsidR="000245C3">
        <w:t xml:space="preserve">However, these are </w:t>
      </w:r>
      <w:r w:rsidR="003514F7">
        <w:t>non-standardised</w:t>
      </w:r>
      <w:r w:rsidR="000245C3">
        <w:t xml:space="preserve"> and</w:t>
      </w:r>
      <w:r w:rsidR="003514F7">
        <w:t xml:space="preserve"> potentially</w:t>
      </w:r>
      <w:r w:rsidR="000245C3">
        <w:t xml:space="preserve"> unreliable. </w:t>
      </w:r>
      <w:r w:rsidR="003514F7">
        <w:t>Standardised</w:t>
      </w:r>
      <w:r w:rsidR="000245C3">
        <w:t xml:space="preserve"> meteorological readings did not begin until the </w:t>
      </w:r>
      <w:r w:rsidR="003514F7">
        <w:t>1847</w:t>
      </w:r>
      <w:r w:rsidR="000245C3">
        <w:t xml:space="preserve"> at the </w:t>
      </w:r>
      <w:proofErr w:type="spellStart"/>
      <w:r w:rsidR="000245C3">
        <w:t>Colaba</w:t>
      </w:r>
      <w:proofErr w:type="spellEnd"/>
      <w:r w:rsidR="000245C3">
        <w:t xml:space="preserve"> Observatory, with the exception of a brief period</w:t>
      </w:r>
      <w:r w:rsidR="00B550CB">
        <w:t xml:space="preserve"> from 1816 to 1822 during which</w:t>
      </w:r>
      <w:r w:rsidR="000245C3">
        <w:t xml:space="preserve"> </w:t>
      </w:r>
      <w:r w:rsidR="00B550CB">
        <w:t>d</w:t>
      </w:r>
      <w:r>
        <w:t xml:space="preserve">aily temperature and pressure </w:t>
      </w:r>
      <w:r w:rsidR="00B550CB">
        <w:t>observations</w:t>
      </w:r>
      <w:r>
        <w:t xml:space="preserve"> were </w:t>
      </w:r>
      <w:r w:rsidR="00B550CB">
        <w:t xml:space="preserve">published in the </w:t>
      </w:r>
      <w:r w:rsidR="00B550CB">
        <w:rPr>
          <w:i/>
        </w:rPr>
        <w:t>Bombay Courier.</w:t>
      </w:r>
      <w:r>
        <w:t xml:space="preserve"> Information from personal weather diaries can therefore be used both to </w:t>
      </w:r>
      <w:r w:rsidR="00B550CB">
        <w:t xml:space="preserve">extend the published meteorological record and </w:t>
      </w:r>
      <w:r>
        <w:t xml:space="preserve">assess </w:t>
      </w:r>
      <w:r w:rsidR="00B550CB">
        <w:t>early instrumental</w:t>
      </w:r>
      <w:r>
        <w:t xml:space="preserve"> records for reliability and homogeneity</w:t>
      </w:r>
      <w:r>
        <w:rPr>
          <w:rStyle w:val="EndnoteReference"/>
        </w:rPr>
        <w:endnoteReference w:id="16"/>
      </w:r>
      <w:r>
        <w:t>.</w:t>
      </w:r>
    </w:p>
    <w:p w:rsidR="00187EB9" w:rsidRDefault="00187EB9" w:rsidP="00496B08">
      <w:pPr>
        <w:jc w:val="both"/>
      </w:pPr>
    </w:p>
    <w:p w:rsidR="00EA5836" w:rsidRDefault="00187EB9" w:rsidP="00496B08">
      <w:pPr>
        <w:jc w:val="both"/>
      </w:pPr>
      <w:r>
        <w:t>The generation of long records is vital for the study of climatology today.</w:t>
      </w:r>
      <w:r w:rsidR="00BC5B51">
        <w:t xml:space="preserve"> </w:t>
      </w:r>
      <w:r w:rsidR="00EB3079">
        <w:t>T</w:t>
      </w:r>
      <w:r w:rsidR="009C3162">
        <w:t xml:space="preserve">he climatology of </w:t>
      </w:r>
      <w:r w:rsidR="00EB3079">
        <w:t xml:space="preserve">South Asia </w:t>
      </w:r>
      <w:r w:rsidR="009C3162">
        <w:t xml:space="preserve">is affected by </w:t>
      </w:r>
      <w:r w:rsidR="00B550CB">
        <w:t>a number of territorial, oceanic</w:t>
      </w:r>
      <w:r w:rsidR="001D659A">
        <w:t>,</w:t>
      </w:r>
      <w:r w:rsidR="00B550CB">
        <w:t xml:space="preserve"> and atmospheric factors, particularly </w:t>
      </w:r>
      <w:r w:rsidR="009C3162">
        <w:t>sea surface temperature</w:t>
      </w:r>
      <w:r w:rsidR="00B550CB">
        <w:rPr>
          <w:rStyle w:val="EndnoteReference"/>
        </w:rPr>
        <w:endnoteReference w:id="17"/>
      </w:r>
      <w:r w:rsidR="009C3162">
        <w:t>. Changes in the relative location of warm</w:t>
      </w:r>
      <w:r w:rsidR="00901DC6">
        <w:t>-</w:t>
      </w:r>
      <w:r w:rsidR="009C3162">
        <w:t xml:space="preserve"> and </w:t>
      </w:r>
      <w:r w:rsidR="00901DC6">
        <w:t>cold-water</w:t>
      </w:r>
      <w:r w:rsidR="009C3162">
        <w:t xml:space="preserve"> regions in the major oceans can affect the areas where eva</w:t>
      </w:r>
      <w:r w:rsidR="00901DC6">
        <w:t>poration occurs, and hence the location of low- and hig</w:t>
      </w:r>
      <w:r w:rsidR="00B550CB">
        <w:t>h-pressure systems. In South Asia</w:t>
      </w:r>
      <w:r w:rsidR="00901DC6">
        <w:t>, where</w:t>
      </w:r>
      <w:r w:rsidR="00B550CB">
        <w:t xml:space="preserve"> rainfall is seasonal and reliant on</w:t>
      </w:r>
      <w:r w:rsidR="00901DC6">
        <w:t xml:space="preserve"> pressure systems </w:t>
      </w:r>
      <w:r w:rsidR="00B550CB">
        <w:t xml:space="preserve">that </w:t>
      </w:r>
      <w:r w:rsidR="00901DC6">
        <w:t xml:space="preserve">prevail for several weeks at a time, a change in their position can have severe consequences. The </w:t>
      </w:r>
      <w:r w:rsidR="00B550CB">
        <w:t xml:space="preserve">central </w:t>
      </w:r>
      <w:r w:rsidR="00901DC6">
        <w:t xml:space="preserve">Pacific is the location for </w:t>
      </w:r>
      <w:r w:rsidR="00B550CB">
        <w:t xml:space="preserve">one particularly important sea-surface temperature phenomenon, </w:t>
      </w:r>
      <w:r w:rsidR="00901DC6">
        <w:t xml:space="preserve">the El Niño Southern Oscillation </w:t>
      </w:r>
      <w:r w:rsidR="006B51F9">
        <w:t>(ENSO)</w:t>
      </w:r>
      <w:r w:rsidR="00901DC6">
        <w:t xml:space="preserve">. This is the movement of a warm water pool from the east to the central Pacific, which has implications for weather across the globe, including South Asia. An El Niño event, in </w:t>
      </w:r>
      <w:r w:rsidR="00901DC6">
        <w:lastRenderedPageBreak/>
        <w:t>which warm water moves to the central Pacific, is associated with</w:t>
      </w:r>
      <w:r w:rsidR="006B51F9">
        <w:t xml:space="preserve"> cooler summer temperatures in India and</w:t>
      </w:r>
      <w:r w:rsidR="00B550CB">
        <w:t xml:space="preserve">, importantly, </w:t>
      </w:r>
      <w:r w:rsidR="006B51F9">
        <w:t xml:space="preserve">reduced </w:t>
      </w:r>
      <w:r w:rsidR="00B550CB">
        <w:t xml:space="preserve">summer </w:t>
      </w:r>
      <w:r w:rsidR="006B51F9">
        <w:t>monsoon</w:t>
      </w:r>
      <w:r w:rsidR="00B550CB">
        <w:t xml:space="preserve"> rainfall</w:t>
      </w:r>
      <w:r w:rsidR="00B550CB">
        <w:rPr>
          <w:rStyle w:val="EndnoteReference"/>
        </w:rPr>
        <w:endnoteReference w:id="18"/>
      </w:r>
      <w:r w:rsidR="006B51F9">
        <w:t>. A similar system is situated in the Indian Ocean, known as the Indian Ocean Dipole (IOD). In this system the warm water pool moves from the east</w:t>
      </w:r>
      <w:r w:rsidR="00261298">
        <w:t>ern</w:t>
      </w:r>
      <w:r w:rsidR="006B51F9">
        <w:t xml:space="preserve"> to the west</w:t>
      </w:r>
      <w:r w:rsidR="00261298">
        <w:t>ern</w:t>
      </w:r>
      <w:r w:rsidR="006B51F9">
        <w:t xml:space="preserve"> Indian Ocean, with an easterly warm pool associated with deficient monsoon rainfall</w:t>
      </w:r>
      <w:r w:rsidR="006B51F9">
        <w:rPr>
          <w:rStyle w:val="EndnoteReference"/>
        </w:rPr>
        <w:endnoteReference w:id="19"/>
      </w:r>
      <w:r w:rsidR="006B51F9">
        <w:t>. The Indian Ocean also affects monsoon rainfall at a shorter timescale. Rainfall is generally more intense when the seas are warmer as this creates heavier evaporation; heavy monsoon rainfall will cool the Indian Ocean and cause weaker rainfall the following season. This results in a two-year cycle of heavier and weaker monsoons, referred to as the Tropospheric Biennial Oscillation</w:t>
      </w:r>
      <w:r w:rsidR="006B51F9">
        <w:rPr>
          <w:rStyle w:val="EndnoteReference"/>
        </w:rPr>
        <w:endnoteReference w:id="20"/>
      </w:r>
      <w:r w:rsidR="006B51F9">
        <w:t>.</w:t>
      </w:r>
    </w:p>
    <w:p w:rsidR="00EA5836" w:rsidRDefault="00EA5836" w:rsidP="00496B08">
      <w:pPr>
        <w:jc w:val="both"/>
      </w:pPr>
    </w:p>
    <w:p w:rsidR="00F01682" w:rsidRDefault="000F6303" w:rsidP="00496B08">
      <w:pPr>
        <w:jc w:val="both"/>
      </w:pPr>
      <w:r>
        <w:t>These large-scale dipoles and oscillations themse</w:t>
      </w:r>
      <w:r w:rsidR="0082415B">
        <w:t>lves exhibit variability</w:t>
      </w:r>
      <w:r>
        <w:t xml:space="preserve"> over the timescale of several years. ENSO, for example, has been show to oscillate in intensity with a wavelength of approximately 55-60 years. The relationship between monsoon rainfall and ENSO also app</w:t>
      </w:r>
      <w:r w:rsidR="00E0461F">
        <w:t>ears to oscillate in intensity</w:t>
      </w:r>
      <w:r w:rsidR="004E0D5E">
        <w:t xml:space="preserve"> with a periodicity of approximately 70 years</w:t>
      </w:r>
      <w:r w:rsidR="004E0D5E">
        <w:rPr>
          <w:rStyle w:val="EndnoteReference"/>
        </w:rPr>
        <w:endnoteReference w:id="21"/>
      </w:r>
      <w:r w:rsidR="004E0D5E">
        <w:t>.</w:t>
      </w:r>
      <w:r w:rsidR="00903202">
        <w:t xml:space="preserve"> Quantifying these long-term variations is clearly important for long-term forecasting of both temperature and rainfall over the subcontinent, both of which can profoundly impact upon livelihoods. </w:t>
      </w:r>
      <w:r w:rsidR="00B550CB">
        <w:t>However</w:t>
      </w:r>
      <w:r w:rsidR="00F01682">
        <w:t xml:space="preserve">, accurately diagnosing climatic variation on the timescale of several decades is problematic when the available data spans only a century and a half. </w:t>
      </w:r>
    </w:p>
    <w:p w:rsidR="00F01682" w:rsidRDefault="00F01682" w:rsidP="00496B08">
      <w:pPr>
        <w:jc w:val="both"/>
      </w:pPr>
    </w:p>
    <w:p w:rsidR="00607EB9" w:rsidRDefault="00E0461F" w:rsidP="00496B08">
      <w:pPr>
        <w:jc w:val="both"/>
      </w:pPr>
      <w:r>
        <w:t>This chapter adds to existing work by the author</w:t>
      </w:r>
      <w:r w:rsidR="00F01682">
        <w:t xml:space="preserve"> </w:t>
      </w:r>
      <w:r>
        <w:t>to extend the climatic record for western India using do</w:t>
      </w:r>
      <w:r w:rsidR="0082415B">
        <w:t xml:space="preserve">cumentary sources. </w:t>
      </w:r>
      <w:r w:rsidR="003514F7">
        <w:t>In doing so</w:t>
      </w:r>
      <w:r w:rsidR="00261298">
        <w:t>,</w:t>
      </w:r>
      <w:r w:rsidR="003514F7">
        <w:t xml:space="preserve"> it will not only benefit the modern study of climatology, but will also illustrate the value of the scientific observations collected by the East India Company. </w:t>
      </w:r>
      <w:r w:rsidR="0082415B">
        <w:t>The</w:t>
      </w:r>
      <w:r>
        <w:t xml:space="preserve"> chapter focuses on the potential of individual diaries for reconstructing temperature and precipitation variability with a high temporal density. This includes monthly temperature maxima, precipit</w:t>
      </w:r>
      <w:r w:rsidR="00607EB9">
        <w:t>ation variability</w:t>
      </w:r>
      <w:r w:rsidR="00030491">
        <w:t>,</w:t>
      </w:r>
      <w:r w:rsidR="00607EB9">
        <w:t xml:space="preserve"> </w:t>
      </w:r>
      <w:r>
        <w:t>and the occurrence of notable or extreme climatic events</w:t>
      </w:r>
      <w:r>
        <w:rPr>
          <w:rStyle w:val="EndnoteReference"/>
        </w:rPr>
        <w:endnoteReference w:id="22"/>
      </w:r>
      <w:r>
        <w:t>.</w:t>
      </w:r>
      <w:r w:rsidR="00B550CB">
        <w:t xml:space="preserve"> The sources analysed </w:t>
      </w:r>
      <w:r w:rsidR="0082415B">
        <w:t>are</w:t>
      </w:r>
      <w:r w:rsidR="00B550CB">
        <w:t xml:space="preserve"> described below.</w:t>
      </w:r>
    </w:p>
    <w:p w:rsidR="00607EB9" w:rsidRDefault="00607EB9" w:rsidP="00496B08">
      <w:pPr>
        <w:jc w:val="both"/>
      </w:pPr>
    </w:p>
    <w:p w:rsidR="00607EB9" w:rsidRDefault="00607EB9" w:rsidP="00496B08">
      <w:pPr>
        <w:jc w:val="both"/>
        <w:rPr>
          <w:b/>
        </w:rPr>
      </w:pPr>
      <w:r>
        <w:rPr>
          <w:b/>
        </w:rPr>
        <w:t>Diaries Analysed</w:t>
      </w:r>
    </w:p>
    <w:p w:rsidR="00607EB9" w:rsidRDefault="00607EB9" w:rsidP="00496B08">
      <w:pPr>
        <w:jc w:val="both"/>
        <w:rPr>
          <w:b/>
        </w:rPr>
      </w:pPr>
    </w:p>
    <w:p w:rsidR="00607EB9" w:rsidRDefault="00607EB9" w:rsidP="00496B08">
      <w:pPr>
        <w:jc w:val="both"/>
        <w:rPr>
          <w:u w:val="single"/>
        </w:rPr>
      </w:pPr>
      <w:r>
        <w:rPr>
          <w:u w:val="single"/>
        </w:rPr>
        <w:t xml:space="preserve">The Case Books of James </w:t>
      </w:r>
      <w:proofErr w:type="spellStart"/>
      <w:r>
        <w:rPr>
          <w:u w:val="single"/>
        </w:rPr>
        <w:t>McGrigor</w:t>
      </w:r>
      <w:proofErr w:type="spellEnd"/>
    </w:p>
    <w:p w:rsidR="00607EB9" w:rsidRDefault="00607EB9" w:rsidP="00496B08">
      <w:pPr>
        <w:jc w:val="both"/>
        <w:rPr>
          <w:u w:val="single"/>
        </w:rPr>
      </w:pPr>
    </w:p>
    <w:p w:rsidR="00EA4F47" w:rsidRDefault="00474F1C" w:rsidP="00496B08">
      <w:pPr>
        <w:jc w:val="both"/>
      </w:pPr>
      <w:r>
        <w:t xml:space="preserve">James </w:t>
      </w:r>
      <w:proofErr w:type="spellStart"/>
      <w:r>
        <w:t>McGrigor</w:t>
      </w:r>
      <w:proofErr w:type="spellEnd"/>
      <w:r>
        <w:t xml:space="preserve"> was a Scottish surgeon serving in the British Army with the 88</w:t>
      </w:r>
      <w:r w:rsidRPr="00474F1C">
        <w:rPr>
          <w:vertAlign w:val="superscript"/>
        </w:rPr>
        <w:t>th</w:t>
      </w:r>
      <w:r>
        <w:t xml:space="preserve"> Regiment of Foot. The Regiment were stationed in Bombay from 3 September 1799 to 28 February 1803, during which time </w:t>
      </w:r>
      <w:proofErr w:type="spellStart"/>
      <w:r>
        <w:t>McGrigor</w:t>
      </w:r>
      <w:proofErr w:type="spellEnd"/>
      <w:r>
        <w:t xml:space="preserve"> and his deputies maintained detailed medical records. </w:t>
      </w:r>
      <w:r w:rsidR="00607EB9">
        <w:t>The</w:t>
      </w:r>
      <w:r w:rsidR="009A4B0E">
        <w:t xml:space="preserve"> nine</w:t>
      </w:r>
      <w:r w:rsidR="00607EB9">
        <w:t xml:space="preserve"> </w:t>
      </w:r>
      <w:r>
        <w:t>‘</w:t>
      </w:r>
      <w:r w:rsidR="00607EB9">
        <w:t>casebooks</w:t>
      </w:r>
      <w:r>
        <w:t>’</w:t>
      </w:r>
      <w:r w:rsidR="00607EB9">
        <w:t xml:space="preserve"> </w:t>
      </w:r>
      <w:r w:rsidR="00973F99">
        <w:t>relating to Bombay catalogued in the archives of the Aberdeen Medico-Chirurgical Society</w:t>
      </w:r>
      <w:r w:rsidR="00607EB9">
        <w:t xml:space="preserve"> </w:t>
      </w:r>
      <w:r w:rsidR="00A83D7D">
        <w:t>date</w:t>
      </w:r>
      <w:r w:rsidR="00571AD5">
        <w:t xml:space="preserve"> </w:t>
      </w:r>
      <w:r w:rsidR="00372ADC">
        <w:t xml:space="preserve">from 3 September 1799 </w:t>
      </w:r>
      <w:r w:rsidR="00571AD5">
        <w:t>to 28</w:t>
      </w:r>
      <w:r w:rsidR="00A83D7D">
        <w:t xml:space="preserve"> February 1803</w:t>
      </w:r>
      <w:r>
        <w:rPr>
          <w:rStyle w:val="EndnoteReference"/>
        </w:rPr>
        <w:endnoteReference w:id="23"/>
      </w:r>
      <w:r w:rsidR="00571AD5">
        <w:t xml:space="preserve">. </w:t>
      </w:r>
      <w:proofErr w:type="spellStart"/>
      <w:r w:rsidR="00A83D7D">
        <w:t>McGrigor</w:t>
      </w:r>
      <w:proofErr w:type="spellEnd"/>
      <w:r w:rsidR="00A83D7D">
        <w:t xml:space="preserve"> was absent from Bombay from December 1800 serving with the 88</w:t>
      </w:r>
      <w:r w:rsidR="00A83D7D" w:rsidRPr="00A83D7D">
        <w:rPr>
          <w:vertAlign w:val="superscript"/>
        </w:rPr>
        <w:t>th</w:t>
      </w:r>
      <w:r w:rsidR="00A83D7D">
        <w:t xml:space="preserve"> in Alexandria</w:t>
      </w:r>
      <w:r w:rsidR="00A83D7D">
        <w:rPr>
          <w:rStyle w:val="EndnoteReference"/>
        </w:rPr>
        <w:endnoteReference w:id="24"/>
      </w:r>
      <w:r w:rsidR="005F0B12">
        <w:t>; n</w:t>
      </w:r>
      <w:r w:rsidR="00A83D7D">
        <w:t xml:space="preserve">o records are </w:t>
      </w:r>
      <w:r w:rsidR="005F0B12">
        <w:t xml:space="preserve">therefore </w:t>
      </w:r>
      <w:r w:rsidR="00A83D7D">
        <w:t xml:space="preserve">available from 9 December </w:t>
      </w:r>
      <w:r w:rsidR="005F0B12">
        <w:t>1800. H</w:t>
      </w:r>
      <w:r w:rsidR="00A83D7D">
        <w:t>owever, a casebook was kept by a deputy from July 1801</w:t>
      </w:r>
      <w:r w:rsidR="005F0B12">
        <w:t>, which was continued by</w:t>
      </w:r>
      <w:r w:rsidR="00A83D7D">
        <w:t xml:space="preserve"> </w:t>
      </w:r>
      <w:proofErr w:type="spellStart"/>
      <w:r w:rsidR="005F0B12">
        <w:t>McGrigor</w:t>
      </w:r>
      <w:proofErr w:type="spellEnd"/>
      <w:r w:rsidR="005F0B12">
        <w:t xml:space="preserve"> on his</w:t>
      </w:r>
      <w:r w:rsidR="00A83D7D">
        <w:t xml:space="preserve"> return in June 1802. </w:t>
      </w:r>
      <w:r w:rsidR="005F0B12">
        <w:t xml:space="preserve">Later correspondence by </w:t>
      </w:r>
      <w:proofErr w:type="spellStart"/>
      <w:r w:rsidR="005F0B12">
        <w:t>McGrigor</w:t>
      </w:r>
      <w:proofErr w:type="spellEnd"/>
      <w:r w:rsidR="005F0B12">
        <w:t xml:space="preserve"> suggests that deputies also occasionally kept the casebooks at other times</w:t>
      </w:r>
      <w:r w:rsidR="00CD71DE">
        <w:t>.</w:t>
      </w:r>
      <w:r w:rsidR="0093641B">
        <w:t xml:space="preserve"> </w:t>
      </w:r>
      <w:r w:rsidR="009A4B0E">
        <w:t xml:space="preserve">From September 1799 to October 1800 the books refer to </w:t>
      </w:r>
      <w:r w:rsidR="00434FCB">
        <w:t xml:space="preserve">a </w:t>
      </w:r>
      <w:r w:rsidR="009A4B0E">
        <w:t>barracks on Colaba</w:t>
      </w:r>
      <w:r w:rsidR="00EA4F47">
        <w:t xml:space="preserve"> (then an island)</w:t>
      </w:r>
      <w:r w:rsidR="005F0B12">
        <w:t>. After this date</w:t>
      </w:r>
      <w:r w:rsidR="009A4B0E">
        <w:t xml:space="preserve"> </w:t>
      </w:r>
      <w:proofErr w:type="spellStart"/>
      <w:r w:rsidR="005F0B12">
        <w:t>McGrigor</w:t>
      </w:r>
      <w:proofErr w:type="spellEnd"/>
      <w:r w:rsidR="005F0B12">
        <w:t xml:space="preserve"> </w:t>
      </w:r>
      <w:r w:rsidR="00434FCB">
        <w:t>transferred</w:t>
      </w:r>
      <w:r w:rsidR="009A4B0E">
        <w:t xml:space="preserve"> to a hospital in Bombay Fort, and</w:t>
      </w:r>
      <w:r w:rsidR="005F0B12">
        <w:t xml:space="preserve"> from August 1801 to </w:t>
      </w:r>
      <w:r w:rsidR="009A4B0E">
        <w:t xml:space="preserve">an unspecified location </w:t>
      </w:r>
      <w:r w:rsidR="00030491">
        <w:t>in</w:t>
      </w:r>
      <w:r w:rsidR="009A4B0E">
        <w:t xml:space="preserve"> Bombay ‘bazaar’.</w:t>
      </w:r>
    </w:p>
    <w:p w:rsidR="00EA4F47" w:rsidRDefault="00EA4F47" w:rsidP="00496B08">
      <w:pPr>
        <w:jc w:val="both"/>
      </w:pPr>
    </w:p>
    <w:p w:rsidR="008754F5" w:rsidRDefault="00747E44" w:rsidP="00BA3F81">
      <w:pPr>
        <w:jc w:val="both"/>
        <w:rPr>
          <w:lang w:val="en-US"/>
        </w:rPr>
      </w:pPr>
      <w:r>
        <w:t>The entries within the casebooks predominantly comprise of daily notes on the progress o</w:t>
      </w:r>
      <w:r w:rsidR="005F0B12">
        <w:t>f patients within the hospitals,</w:t>
      </w:r>
      <w:r>
        <w:t xml:space="preserve"> interspersed with detailed weekly summaries of the </w:t>
      </w:r>
      <w:r w:rsidR="00434FCB">
        <w:t>progress of patients</w:t>
      </w:r>
      <w:r w:rsidR="005F0B12">
        <w:t>.</w:t>
      </w:r>
      <w:r>
        <w:t xml:space="preserve"> </w:t>
      </w:r>
      <w:r w:rsidR="00F106CA">
        <w:t xml:space="preserve">A total of </w:t>
      </w:r>
      <w:r w:rsidR="005F0B12">
        <w:t>117 of these weekly summaries</w:t>
      </w:r>
      <w:r>
        <w:t xml:space="preserve"> incl</w:t>
      </w:r>
      <w:r w:rsidR="00553236">
        <w:t>ude meteorological observations</w:t>
      </w:r>
      <w:r w:rsidR="005F0B12">
        <w:t xml:space="preserve">, </w:t>
      </w:r>
      <w:r w:rsidR="005F0B12">
        <w:rPr>
          <w:lang w:val="en-US"/>
        </w:rPr>
        <w:t>amounting to 78% of the total weekly records in the casebooks.</w:t>
      </w:r>
      <w:r w:rsidR="00553236">
        <w:t xml:space="preserve"> </w:t>
      </w:r>
      <w:r w:rsidR="006062C1">
        <w:t>The observations</w:t>
      </w:r>
      <w:r w:rsidR="000A063B">
        <w:t xml:space="preserve"> </w:t>
      </w:r>
      <w:r w:rsidR="005F0B12">
        <w:t>comprise descriptions</w:t>
      </w:r>
      <w:r w:rsidR="00642D8E">
        <w:t xml:space="preserve"> of </w:t>
      </w:r>
      <w:r w:rsidR="005F0B12">
        <w:t>general meteorological</w:t>
      </w:r>
      <w:r w:rsidR="00642D8E">
        <w:t xml:space="preserve"> conditions through the week, </w:t>
      </w:r>
      <w:r w:rsidR="005F0B12">
        <w:t>including</w:t>
      </w:r>
      <w:r w:rsidR="000A063B">
        <w:t xml:space="preserve"> remarks on </w:t>
      </w:r>
      <w:r w:rsidR="00642D8E">
        <w:t>temperature</w:t>
      </w:r>
      <w:r w:rsidR="000A063B">
        <w:t>,</w:t>
      </w:r>
      <w:r w:rsidR="00642D8E">
        <w:t xml:space="preserve"> rainfall</w:t>
      </w:r>
      <w:r w:rsidR="00466C19">
        <w:t>,</w:t>
      </w:r>
      <w:r w:rsidR="000A063B">
        <w:t xml:space="preserve"> and prevailing wind direction</w:t>
      </w:r>
      <w:r w:rsidR="005F0B12">
        <w:t>.</w:t>
      </w:r>
      <w:r w:rsidR="00BA3F81">
        <w:t xml:space="preserve"> </w:t>
      </w:r>
      <w:r w:rsidR="006D1697">
        <w:t xml:space="preserve">A total of </w:t>
      </w:r>
      <w:r w:rsidR="000A063B">
        <w:rPr>
          <w:lang w:val="en-US"/>
        </w:rPr>
        <w:t>81</w:t>
      </w:r>
      <w:r w:rsidR="006062C1">
        <w:rPr>
          <w:lang w:val="en-US"/>
        </w:rPr>
        <w:t xml:space="preserve"> of the weekly</w:t>
      </w:r>
      <w:r w:rsidR="000A063B">
        <w:rPr>
          <w:lang w:val="en-US"/>
        </w:rPr>
        <w:t xml:space="preserve"> summaries contain </w:t>
      </w:r>
      <w:r w:rsidR="005F0B12">
        <w:rPr>
          <w:lang w:val="en-US"/>
        </w:rPr>
        <w:t xml:space="preserve">maximum </w:t>
      </w:r>
      <w:r w:rsidR="000A063B">
        <w:rPr>
          <w:lang w:val="en-US"/>
        </w:rPr>
        <w:t>tempera</w:t>
      </w:r>
      <w:r w:rsidR="005F0B12">
        <w:rPr>
          <w:lang w:val="en-US"/>
        </w:rPr>
        <w:t xml:space="preserve">ture observations for the week; 71 also include minima, although </w:t>
      </w:r>
      <w:r w:rsidR="006062C1">
        <w:rPr>
          <w:lang w:val="en-US"/>
        </w:rPr>
        <w:t>the time of day recorded is not specified.</w:t>
      </w:r>
    </w:p>
    <w:p w:rsidR="008754F5" w:rsidRDefault="008754F5" w:rsidP="00BA3F81">
      <w:pPr>
        <w:jc w:val="both"/>
        <w:rPr>
          <w:lang w:val="en-US"/>
        </w:rPr>
      </w:pPr>
    </w:p>
    <w:p w:rsidR="008754F5" w:rsidRDefault="008754F5" w:rsidP="00BA3F81">
      <w:pPr>
        <w:jc w:val="both"/>
        <w:rPr>
          <w:lang w:val="en-US"/>
        </w:rPr>
      </w:pPr>
      <w:r>
        <w:rPr>
          <w:lang w:val="en-US"/>
        </w:rPr>
        <w:t xml:space="preserve">The </w:t>
      </w:r>
      <w:r w:rsidR="006062C1">
        <w:rPr>
          <w:lang w:val="en-US"/>
        </w:rPr>
        <w:t xml:space="preserve">following two quotations exemplify the </w:t>
      </w:r>
      <w:r>
        <w:rPr>
          <w:lang w:val="en-US"/>
        </w:rPr>
        <w:t>meteorological summaries contained within the casebooks:</w:t>
      </w:r>
    </w:p>
    <w:p w:rsidR="008754F5" w:rsidRDefault="008754F5" w:rsidP="00BA3F81">
      <w:pPr>
        <w:jc w:val="both"/>
        <w:rPr>
          <w:lang w:val="en-US"/>
        </w:rPr>
      </w:pPr>
    </w:p>
    <w:p w:rsidR="00A130EB" w:rsidRPr="00E55E86" w:rsidRDefault="008754F5" w:rsidP="002E01B8">
      <w:pPr>
        <w:ind w:left="284"/>
        <w:jc w:val="both"/>
        <w:rPr>
          <w:sz w:val="22"/>
        </w:rPr>
      </w:pPr>
      <w:r w:rsidRPr="00E55E86">
        <w:rPr>
          <w:sz w:val="22"/>
        </w:rPr>
        <w:t xml:space="preserve">The Monsoon draws near a very little rain has fallen there has been much lightning the sun is hot &amp; sultry, thermometer for some days 93 &amp; the Wind variable </w:t>
      </w:r>
      <w:proofErr w:type="spellStart"/>
      <w:r w:rsidRPr="00E55E86">
        <w:rPr>
          <w:sz w:val="22"/>
        </w:rPr>
        <w:t>tho</w:t>
      </w:r>
      <w:proofErr w:type="spellEnd"/>
      <w:r w:rsidRPr="00E55E86">
        <w:rPr>
          <w:sz w:val="22"/>
        </w:rPr>
        <w:t xml:space="preserve"> generally S and SW.</w:t>
      </w:r>
      <w:r w:rsidR="00A130EB" w:rsidRPr="00E55E86">
        <w:rPr>
          <w:rStyle w:val="EndnoteReference"/>
          <w:sz w:val="22"/>
        </w:rPr>
        <w:endnoteReference w:id="25"/>
      </w:r>
    </w:p>
    <w:p w:rsidR="00A130EB" w:rsidRPr="00E55E86" w:rsidRDefault="00A130EB" w:rsidP="002E01B8">
      <w:pPr>
        <w:ind w:left="284"/>
        <w:jc w:val="both"/>
        <w:rPr>
          <w:sz w:val="22"/>
        </w:rPr>
      </w:pPr>
    </w:p>
    <w:p w:rsidR="002E01B8" w:rsidRPr="00E55E86" w:rsidRDefault="00A130EB" w:rsidP="002E01B8">
      <w:pPr>
        <w:ind w:left="284"/>
        <w:jc w:val="both"/>
        <w:rPr>
          <w:sz w:val="22"/>
        </w:rPr>
      </w:pPr>
      <w:r w:rsidRPr="00E55E86">
        <w:rPr>
          <w:sz w:val="22"/>
        </w:rPr>
        <w:t xml:space="preserve">We had a remarkable change in the weather during the past week after a clouded &amp; hazy sky &amp; a very sultry day, in the afternoon of the 24th, we had much loud Thunder with frequent flashes of lightning, &amp; in the night a very considerable quantity of rain fell. On the two following days we had a little distant thunder &amp; some lightning </w:t>
      </w:r>
      <w:proofErr w:type="gramStart"/>
      <w:r w:rsidRPr="00E55E86">
        <w:rPr>
          <w:sz w:val="22"/>
        </w:rPr>
        <w:t>The</w:t>
      </w:r>
      <w:proofErr w:type="gramEnd"/>
      <w:r w:rsidRPr="00E55E86">
        <w:rPr>
          <w:sz w:val="22"/>
        </w:rPr>
        <w:t xml:space="preserve"> extreme range of the thermometer has been from 73° to 82°.</w:t>
      </w:r>
      <w:r w:rsidR="002E01B8" w:rsidRPr="00E55E86">
        <w:rPr>
          <w:rStyle w:val="EndnoteReference"/>
          <w:sz w:val="22"/>
        </w:rPr>
        <w:endnoteReference w:id="26"/>
      </w:r>
    </w:p>
    <w:p w:rsidR="002E01B8" w:rsidRDefault="002E01B8" w:rsidP="002E01B8">
      <w:pPr>
        <w:jc w:val="both"/>
      </w:pPr>
    </w:p>
    <w:p w:rsidR="002E01B8" w:rsidRDefault="002E01B8" w:rsidP="002E01B8">
      <w:pPr>
        <w:jc w:val="both"/>
        <w:rPr>
          <w:u w:val="single"/>
        </w:rPr>
      </w:pPr>
      <w:r>
        <w:rPr>
          <w:u w:val="single"/>
        </w:rPr>
        <w:t xml:space="preserve">The Diaries of Jasper </w:t>
      </w:r>
      <w:r w:rsidR="000A4263">
        <w:rPr>
          <w:u w:val="single"/>
        </w:rPr>
        <w:t>Nicolls</w:t>
      </w:r>
    </w:p>
    <w:p w:rsidR="002E01B8" w:rsidRDefault="002E01B8" w:rsidP="002E01B8">
      <w:pPr>
        <w:jc w:val="both"/>
        <w:rPr>
          <w:u w:val="single"/>
        </w:rPr>
      </w:pPr>
    </w:p>
    <w:p w:rsidR="0010616B" w:rsidRDefault="006062C1" w:rsidP="002E01B8">
      <w:pPr>
        <w:jc w:val="both"/>
      </w:pPr>
      <w:r>
        <w:t xml:space="preserve">Jasper </w:t>
      </w:r>
      <w:r w:rsidR="000A4263">
        <w:t>Nicolls</w:t>
      </w:r>
      <w:r w:rsidR="0036638D">
        <w:t xml:space="preserve"> arrived in Bombay in </w:t>
      </w:r>
      <w:r w:rsidR="00863F82">
        <w:t xml:space="preserve">September 1802 and left in February 1805. Like </w:t>
      </w:r>
      <w:r>
        <w:t xml:space="preserve">James </w:t>
      </w:r>
      <w:proofErr w:type="spellStart"/>
      <w:r w:rsidR="00863F82">
        <w:t>McGrigor</w:t>
      </w:r>
      <w:proofErr w:type="spellEnd"/>
      <w:r w:rsidR="00AA4E96">
        <w:t>,</w:t>
      </w:r>
      <w:r w:rsidR="00863F82">
        <w:t xml:space="preserve"> he spent some of this </w:t>
      </w:r>
      <w:r>
        <w:t>period</w:t>
      </w:r>
      <w:r w:rsidR="00863F82">
        <w:t xml:space="preserve"> away on a military posting</w:t>
      </w:r>
      <w:r w:rsidR="00126BCE">
        <w:t>, fighting in the Deccan in the Second Anglo-Maratha War from September 1803 to April 1804</w:t>
      </w:r>
      <w:r w:rsidR="00863F82">
        <w:t>. From his arrival</w:t>
      </w:r>
      <w:r w:rsidR="00AA4E96">
        <w:t>,</w:t>
      </w:r>
      <w:r w:rsidR="00863F82">
        <w:t xml:space="preserve"> </w:t>
      </w:r>
      <w:r w:rsidR="000A4263">
        <w:t>Nicolls</w:t>
      </w:r>
      <w:r w:rsidR="00863F82">
        <w:t>’ diaries display a strong preoccupation with climate</w:t>
      </w:r>
      <w:r w:rsidR="00895628">
        <w:t>, including de</w:t>
      </w:r>
      <w:r w:rsidR="00126BCE">
        <w:t>tailed observations both on meteorological conditions and on the responses of the Indian and European populations to climat</w:t>
      </w:r>
      <w:r w:rsidR="00F10B76">
        <w:t>ic</w:t>
      </w:r>
      <w:r w:rsidR="00126BCE">
        <w:t xml:space="preserve"> variability. </w:t>
      </w:r>
      <w:r w:rsidR="000A4263">
        <w:t>Nicolls</w:t>
      </w:r>
      <w:r w:rsidR="00126BCE">
        <w:t xml:space="preserve">’ diaries are a particularly </w:t>
      </w:r>
      <w:r w:rsidR="000E5888">
        <w:t>strong</w:t>
      </w:r>
      <w:r w:rsidR="00126BCE">
        <w:t xml:space="preserve"> source of information regarding the famine of 1803-04 and </w:t>
      </w:r>
      <w:r>
        <w:t>measures to combat its e</w:t>
      </w:r>
      <w:r w:rsidR="00027FC0">
        <w:t xml:space="preserve">ffects. </w:t>
      </w:r>
      <w:r w:rsidR="0082415B">
        <w:t>However, the</w:t>
      </w:r>
      <w:r w:rsidR="00027FC0">
        <w:t xml:space="preserve"> diary was not kept daily and meteorological information within it </w:t>
      </w:r>
      <w:r>
        <w:t>is</w:t>
      </w:r>
      <w:r w:rsidR="00027FC0">
        <w:t xml:space="preserve"> sparser than that co</w:t>
      </w:r>
      <w:r w:rsidR="00F10B76">
        <w:t xml:space="preserve">ntained in </w:t>
      </w:r>
      <w:proofErr w:type="spellStart"/>
      <w:r w:rsidR="00F10B76">
        <w:t>McGrigor’s</w:t>
      </w:r>
      <w:proofErr w:type="spellEnd"/>
      <w:r w:rsidR="00F10B76">
        <w:t xml:space="preserve"> casebooks.</w:t>
      </w:r>
      <w:r w:rsidR="00027FC0">
        <w:t xml:space="preserve"> </w:t>
      </w:r>
      <w:r w:rsidR="000C71A4">
        <w:t xml:space="preserve">A total of </w:t>
      </w:r>
      <w:r w:rsidR="00027FC0">
        <w:t xml:space="preserve">63 entries contain meteorological information out of 16 months </w:t>
      </w:r>
      <w:r w:rsidR="00C2386E">
        <w:t xml:space="preserve">that </w:t>
      </w:r>
      <w:proofErr w:type="spellStart"/>
      <w:r w:rsidR="00C2386E">
        <w:t>Nicolls</w:t>
      </w:r>
      <w:proofErr w:type="spellEnd"/>
      <w:r w:rsidR="00C2386E">
        <w:t xml:space="preserve"> </w:t>
      </w:r>
      <w:r w:rsidR="00027FC0">
        <w:t>spent</w:t>
      </w:r>
      <w:r w:rsidR="0082415B">
        <w:t xml:space="preserve"> in</w:t>
      </w:r>
      <w:r w:rsidR="00027FC0">
        <w:t xml:space="preserve"> Bombay, averaging approximately one entry every 10 days.</w:t>
      </w:r>
      <w:r w:rsidR="00215111">
        <w:t xml:space="preserve"> </w:t>
      </w:r>
      <w:r w:rsidR="002B631C">
        <w:t>Meteorological observations</w:t>
      </w:r>
      <w:r w:rsidR="00215111">
        <w:t xml:space="preserve"> mainly describe rainfall during the monsoon and storm events during the rem</w:t>
      </w:r>
      <w:r w:rsidR="005E2064">
        <w:t>ainder of the year, with less information on temperature.</w:t>
      </w:r>
    </w:p>
    <w:p w:rsidR="00AF7591" w:rsidRDefault="00AF7591" w:rsidP="002E01B8">
      <w:pPr>
        <w:jc w:val="both"/>
      </w:pPr>
    </w:p>
    <w:p w:rsidR="00AF7591" w:rsidRDefault="000A4263" w:rsidP="002E01B8">
      <w:pPr>
        <w:jc w:val="both"/>
      </w:pPr>
      <w:r>
        <w:t>Nicolls</w:t>
      </w:r>
      <w:r w:rsidR="00AF7591">
        <w:t xml:space="preserve">' diaries also contain summaries of meteorological observations for monthly, and later seasonal and yearly periods. The first of these was written on </w:t>
      </w:r>
      <w:r w:rsidR="002B631C">
        <w:t>30 September 1802. This includes</w:t>
      </w:r>
      <w:r w:rsidR="00AF7591">
        <w:t xml:space="preserve"> only general descriptions of the weather during the past month:</w:t>
      </w:r>
    </w:p>
    <w:p w:rsidR="00AF7591" w:rsidRPr="00B83D57" w:rsidRDefault="00AF7591" w:rsidP="002E01B8">
      <w:pPr>
        <w:jc w:val="both"/>
      </w:pPr>
    </w:p>
    <w:p w:rsidR="0060470B" w:rsidRPr="0062759C" w:rsidRDefault="00AF7591" w:rsidP="00AF7591">
      <w:pPr>
        <w:ind w:left="284"/>
        <w:jc w:val="both"/>
        <w:rPr>
          <w:sz w:val="22"/>
          <w:szCs w:val="22"/>
        </w:rPr>
      </w:pPr>
      <w:r w:rsidRPr="0062759C">
        <w:rPr>
          <w:sz w:val="22"/>
          <w:szCs w:val="22"/>
        </w:rPr>
        <w:lastRenderedPageBreak/>
        <w:t>This month has been showery; in the morning there has been but very little wind it springs up about 10, and blows refreshingly in general for the remainder, between 5 and 6 in the evening it is a very pleasant air.</w:t>
      </w:r>
      <w:r w:rsidR="0060470B" w:rsidRPr="0062759C">
        <w:rPr>
          <w:rStyle w:val="EndnoteReference"/>
          <w:sz w:val="22"/>
          <w:szCs w:val="22"/>
        </w:rPr>
        <w:endnoteReference w:id="27"/>
      </w:r>
    </w:p>
    <w:p w:rsidR="00AF7591" w:rsidRDefault="00AF7591" w:rsidP="00AF7591">
      <w:pPr>
        <w:jc w:val="both"/>
        <w:rPr>
          <w:sz w:val="22"/>
          <w:szCs w:val="22"/>
        </w:rPr>
      </w:pPr>
    </w:p>
    <w:p w:rsidR="00614AB6" w:rsidRDefault="00AF7591" w:rsidP="00AF7591">
      <w:pPr>
        <w:jc w:val="both"/>
      </w:pPr>
      <w:r>
        <w:t>By November</w:t>
      </w:r>
      <w:r w:rsidR="002B631C">
        <w:t>, however,</w:t>
      </w:r>
      <w:r>
        <w:t xml:space="preserve"> th</w:t>
      </w:r>
      <w:r w:rsidR="00F10B76">
        <w:t>e</w:t>
      </w:r>
      <w:r>
        <w:t xml:space="preserve"> summary had been extended to include </w:t>
      </w:r>
      <w:r w:rsidR="0060470B">
        <w:t>average temperature readings for 'Morning', 'Noon'</w:t>
      </w:r>
      <w:r w:rsidR="00023828">
        <w:t>,</w:t>
      </w:r>
      <w:r w:rsidR="0060470B">
        <w:t xml:space="preserve"> and 'Night', maximum and minimum temperatures recorded during the month</w:t>
      </w:r>
      <w:r w:rsidR="00F10B76">
        <w:t>,</w:t>
      </w:r>
      <w:r w:rsidR="0060470B">
        <w:t xml:space="preserve"> and fairly detailed descriptions of</w:t>
      </w:r>
      <w:r w:rsidR="00F10B76">
        <w:t xml:space="preserve"> wind conditions and rainfall</w:t>
      </w:r>
      <w:r w:rsidR="00F10B76">
        <w:rPr>
          <w:rStyle w:val="EndnoteReference"/>
        </w:rPr>
        <w:endnoteReference w:id="28"/>
      </w:r>
      <w:r w:rsidR="00F10B76">
        <w:t>.</w:t>
      </w:r>
    </w:p>
    <w:p w:rsidR="00614AB6" w:rsidRDefault="00614AB6" w:rsidP="00AF7591">
      <w:pPr>
        <w:jc w:val="both"/>
      </w:pPr>
    </w:p>
    <w:p w:rsidR="00AF7591" w:rsidRPr="0062759C" w:rsidRDefault="0060470B" w:rsidP="00614AB6">
      <w:pPr>
        <w:ind w:left="284"/>
        <w:jc w:val="both"/>
        <w:rPr>
          <w:sz w:val="22"/>
          <w:szCs w:val="22"/>
        </w:rPr>
      </w:pPr>
      <w:r w:rsidRPr="0062759C">
        <w:rPr>
          <w:sz w:val="22"/>
          <w:szCs w:val="22"/>
        </w:rPr>
        <w:t xml:space="preserve">I have this month noted down daily the changes of the wind, which comes alternately from the land and sea; About 12 or near 1 </w:t>
      </w:r>
      <w:proofErr w:type="spellStart"/>
      <w:r w:rsidRPr="0062759C">
        <w:rPr>
          <w:sz w:val="22"/>
          <w:szCs w:val="22"/>
        </w:rPr>
        <w:t>OClock</w:t>
      </w:r>
      <w:proofErr w:type="spellEnd"/>
      <w:r w:rsidRPr="0062759C">
        <w:rPr>
          <w:sz w:val="22"/>
          <w:szCs w:val="22"/>
        </w:rPr>
        <w:t xml:space="preserve"> p.m. the sea breeze sets in, and blows between W.N.W. and N.N.W., about 8 or 9 pm - The land breeze succeeds and continues until the following noon to blow from N by E, to E.N.E.: but upon average to the N of the latter point.</w:t>
      </w:r>
      <w:r w:rsidRPr="0062759C">
        <w:rPr>
          <w:rStyle w:val="EndnoteReference"/>
          <w:sz w:val="22"/>
          <w:szCs w:val="22"/>
        </w:rPr>
        <w:endnoteReference w:id="29"/>
      </w:r>
    </w:p>
    <w:p w:rsidR="0060470B" w:rsidRDefault="0060470B" w:rsidP="00AF7591">
      <w:pPr>
        <w:jc w:val="both"/>
      </w:pPr>
    </w:p>
    <w:p w:rsidR="0060470B" w:rsidRDefault="0060470B" w:rsidP="00AF7591">
      <w:pPr>
        <w:jc w:val="both"/>
      </w:pPr>
      <w:r>
        <w:t xml:space="preserve">Regular monthly observations </w:t>
      </w:r>
      <w:r w:rsidR="00F10B76">
        <w:t>are</w:t>
      </w:r>
      <w:r>
        <w:t xml:space="preserve"> more sporadic during the first half of 1803, ascribed by </w:t>
      </w:r>
      <w:r w:rsidR="000A4263">
        <w:t>Nicolls</w:t>
      </w:r>
      <w:r>
        <w:t xml:space="preserve"> to the </w:t>
      </w:r>
      <w:r w:rsidR="000A4263">
        <w:t xml:space="preserve">warmth of the morning </w:t>
      </w:r>
      <w:r w:rsidR="00F10B76">
        <w:t xml:space="preserve">preventing observations </w:t>
      </w:r>
      <w:r w:rsidR="000A4263">
        <w:t xml:space="preserve">and 'the time for an </w:t>
      </w:r>
      <w:proofErr w:type="gramStart"/>
      <w:r w:rsidR="000A4263">
        <w:t>evenings</w:t>
      </w:r>
      <w:proofErr w:type="gramEnd"/>
      <w:r w:rsidR="000A4263">
        <w:t xml:space="preserve"> walk exactly interfering with our dinner hour'</w:t>
      </w:r>
      <w:r w:rsidR="000A4263">
        <w:rPr>
          <w:rStyle w:val="EndnoteReference"/>
        </w:rPr>
        <w:endnoteReference w:id="30"/>
      </w:r>
      <w:r w:rsidR="000A4263">
        <w:t>. However, in July 1803</w:t>
      </w:r>
      <w:r w:rsidR="00023828">
        <w:t>,</w:t>
      </w:r>
      <w:r w:rsidR="000A4263">
        <w:t xml:space="preserve"> </w:t>
      </w:r>
      <w:proofErr w:type="spellStart"/>
      <w:r w:rsidR="000A4263">
        <w:t>Nicolls</w:t>
      </w:r>
      <w:proofErr w:type="spellEnd"/>
      <w:r w:rsidR="000A4263">
        <w:t xml:space="preserve"> included a detailed summary of conditions during the last 6 months. This included thrice-daily average monthly temperatures, maxima</w:t>
      </w:r>
      <w:r w:rsidR="003B2402">
        <w:t>,</w:t>
      </w:r>
      <w:r w:rsidR="000A4263">
        <w:t xml:space="preserve"> and minima of temperature, 'general' averages for </w:t>
      </w:r>
      <w:r w:rsidR="00A95935">
        <w:t>each third of the month and qualitative descriptions of wind and rainfall. A similar meteorological abstract was included in an entry of 20 July 1804, covering the period 1 July 1803 to 30 June 1804 and including all of the aforementioned observations with the exception of the thrice-monthly tempe</w:t>
      </w:r>
      <w:r w:rsidR="00255EFA">
        <w:t xml:space="preserve">rature averages. These, Nicolls stated, were taking from the 'General's daily account', with the thermometer placed somewhere in the interior of a house in Bombay 'where it could not be very materially affected by either the cooling sea breezes, or the violence of the sun's heat, which would have been the case, had it been hung in any </w:t>
      </w:r>
      <w:proofErr w:type="spellStart"/>
      <w:r w:rsidR="00255EFA">
        <w:t>verandah</w:t>
      </w:r>
      <w:proofErr w:type="spellEnd"/>
      <w:r w:rsidR="00255EFA">
        <w:t>, or other exposed place'</w:t>
      </w:r>
      <w:r w:rsidR="00255EFA">
        <w:rPr>
          <w:rStyle w:val="EndnoteReference"/>
        </w:rPr>
        <w:endnoteReference w:id="31"/>
      </w:r>
      <w:r w:rsidR="00255EFA">
        <w:t>. It can</w:t>
      </w:r>
      <w:r w:rsidR="002B631C">
        <w:t xml:space="preserve"> be reasonably assumed that the General in this case refers</w:t>
      </w:r>
      <w:r w:rsidR="00255EFA">
        <w:t xml:space="preserve"> to</w:t>
      </w:r>
      <w:r w:rsidR="002B631C">
        <w:t xml:space="preserve"> Major General Arthur Wellesley, although some observations must </w:t>
      </w:r>
      <w:r w:rsidR="00F10B76">
        <w:t>have been collected by a deputy</w:t>
      </w:r>
      <w:r w:rsidR="002B631C">
        <w:t xml:space="preserve"> as</w:t>
      </w:r>
      <w:r w:rsidR="00255EFA">
        <w:t xml:space="preserve"> </w:t>
      </w:r>
      <w:r w:rsidR="00E411FD">
        <w:t xml:space="preserve">Wellesley and Nicolls were absent from </w:t>
      </w:r>
      <w:r w:rsidR="002B631C">
        <w:t xml:space="preserve">Bombay from </w:t>
      </w:r>
      <w:r w:rsidR="00E411FD">
        <w:t>September 1803 to April 1804.</w:t>
      </w:r>
    </w:p>
    <w:p w:rsidR="00255EFA" w:rsidRDefault="00255EFA" w:rsidP="00AF7591">
      <w:pPr>
        <w:jc w:val="both"/>
      </w:pPr>
    </w:p>
    <w:p w:rsidR="00255EFA" w:rsidRDefault="00255EFA" w:rsidP="00B83D57">
      <w:pPr>
        <w:jc w:val="both"/>
      </w:pPr>
      <w:r>
        <w:t>In January 1805 Nicolls</w:t>
      </w:r>
      <w:r w:rsidR="002B631C">
        <w:t>’ diary includes</w:t>
      </w:r>
      <w:r>
        <w:t xml:space="preserve"> a </w:t>
      </w:r>
      <w:r w:rsidR="00E411FD">
        <w:t>summary of monthly temperature variations for the whole of 1804, which included days of 'heavy' and 'slight' rain, although no notes on wind direction. Significantly, on 22 January</w:t>
      </w:r>
      <w:r w:rsidR="006D4BAA">
        <w:t>,</w:t>
      </w:r>
      <w:r w:rsidR="00E411FD">
        <w:t xml:space="preserve"> Nicolls also included a </w:t>
      </w:r>
      <w:r w:rsidR="00AF25F0">
        <w:t>facsimile of a paper he presented that day to the first meeting of the Bombay Literary Society.</w:t>
      </w:r>
      <w:r w:rsidR="00C827B5">
        <w:t xml:space="preserve"> This </w:t>
      </w:r>
      <w:r w:rsidR="007E67B1">
        <w:t xml:space="preserve">was eventually published in the first edition of the </w:t>
      </w:r>
      <w:r w:rsidR="007E67B1">
        <w:rPr>
          <w:i/>
        </w:rPr>
        <w:t>Transactions of the Literary Society of Bombay</w:t>
      </w:r>
      <w:r w:rsidR="007E67B1" w:rsidRPr="007E67B1">
        <w:rPr>
          <w:rStyle w:val="EndnoteReference"/>
        </w:rPr>
        <w:endnoteReference w:id="32"/>
      </w:r>
      <w:r w:rsidR="007E67B1">
        <w:t>. The paper comprise</w:t>
      </w:r>
      <w:r w:rsidR="00F10B76">
        <w:t>s</w:t>
      </w:r>
      <w:r w:rsidR="007E67B1">
        <w:t xml:space="preserve"> of a synthesis of the temperature observations recorded in Nicolls' diaries for 1803 and 1804, together with days </w:t>
      </w:r>
      <w:r w:rsidR="006232C7">
        <w:t xml:space="preserve">of </w:t>
      </w:r>
      <w:r w:rsidR="007E67B1">
        <w:t>'</w:t>
      </w:r>
      <w:r w:rsidR="006232C7">
        <w:t>h</w:t>
      </w:r>
      <w:r w:rsidR="007E67B1">
        <w:t>eavy rain' and '</w:t>
      </w:r>
      <w:r w:rsidR="006232C7">
        <w:t>s</w:t>
      </w:r>
      <w:r w:rsidR="007E67B1">
        <w:t xml:space="preserve">howers' in each month. The paper </w:t>
      </w:r>
      <w:r w:rsidR="00F10B76">
        <w:t>also contains</w:t>
      </w:r>
      <w:r w:rsidR="007E67B1">
        <w:t xml:space="preserve"> further information on the temperature readings. Morning observations were made between 6:00 and 8:00 a.m., afternoon from 12:00 to 4:00 p.m., and evening between 9:30 p.m. and midnight. The house in which the thermometer was contained </w:t>
      </w:r>
      <w:r w:rsidR="00F10B76">
        <w:t>was</w:t>
      </w:r>
      <w:r w:rsidR="002B631C">
        <w:t xml:space="preserve"> </w:t>
      </w:r>
      <w:r w:rsidR="00F10B76">
        <w:t>exposed</w:t>
      </w:r>
      <w:r w:rsidR="002B631C">
        <w:t xml:space="preserve"> to the West,</w:t>
      </w:r>
      <w:r w:rsidR="007E67B1">
        <w:t xml:space="preserve"> </w:t>
      </w:r>
      <w:r w:rsidR="002B631C">
        <w:t>but surrounded by</w:t>
      </w:r>
      <w:r w:rsidR="007E67B1">
        <w:t xml:space="preserve"> buildings to the East and South. From 24 March 1803 readings were taken from several thermometers so as to ensure continuity.</w:t>
      </w:r>
    </w:p>
    <w:p w:rsidR="007E67B1" w:rsidRPr="00B83D57" w:rsidRDefault="007E67B1" w:rsidP="00AF7591">
      <w:pPr>
        <w:jc w:val="both"/>
      </w:pPr>
    </w:p>
    <w:p w:rsidR="007E67B1" w:rsidRPr="0062759C" w:rsidRDefault="007E67B1" w:rsidP="007E67B1">
      <w:pPr>
        <w:ind w:left="284"/>
        <w:jc w:val="both"/>
        <w:rPr>
          <w:sz w:val="22"/>
          <w:szCs w:val="22"/>
        </w:rPr>
      </w:pPr>
      <w:r w:rsidRPr="0062759C">
        <w:rPr>
          <w:sz w:val="22"/>
          <w:szCs w:val="22"/>
        </w:rPr>
        <w:lastRenderedPageBreak/>
        <w:t>The thermometers were suspended against a wall, two feet in thickness, within a few inches of the angel formed by the junction of another wall of nearly equal thickness: the room itself spacious and lofty ... On three sides also they have not been exposed to any improper influence, or current of the air, on one being sheltered by a door, which, being kept open, forms a channel for the air from the other. The height at which the instruments were suspended is about 23 feet above the level of the high water mark.</w:t>
      </w:r>
      <w:r w:rsidRPr="0062759C">
        <w:rPr>
          <w:rStyle w:val="EndnoteReference"/>
          <w:sz w:val="22"/>
          <w:szCs w:val="22"/>
        </w:rPr>
        <w:endnoteReference w:id="33"/>
      </w:r>
    </w:p>
    <w:p w:rsidR="009910C8" w:rsidRPr="00B83D57" w:rsidRDefault="009910C8" w:rsidP="009910C8">
      <w:pPr>
        <w:jc w:val="both"/>
      </w:pPr>
    </w:p>
    <w:p w:rsidR="009910C8" w:rsidRPr="00496607" w:rsidRDefault="009910C8" w:rsidP="009910C8">
      <w:pPr>
        <w:jc w:val="both"/>
        <w:rPr>
          <w:u w:val="single"/>
        </w:rPr>
      </w:pPr>
      <w:r w:rsidRPr="00496607">
        <w:rPr>
          <w:u w:val="single"/>
        </w:rPr>
        <w:t>The Diaries of Mountstuart Elphinstone</w:t>
      </w:r>
    </w:p>
    <w:p w:rsidR="009910C8" w:rsidRDefault="009910C8" w:rsidP="009910C8">
      <w:pPr>
        <w:jc w:val="both"/>
        <w:rPr>
          <w:u w:val="single"/>
        </w:rPr>
      </w:pPr>
    </w:p>
    <w:p w:rsidR="009910C8" w:rsidRDefault="002B631C" w:rsidP="009910C8">
      <w:pPr>
        <w:jc w:val="both"/>
      </w:pPr>
      <w:r>
        <w:t xml:space="preserve">The Hon. Mountstuart </w:t>
      </w:r>
      <w:r w:rsidR="009910C8">
        <w:t>Elphinstone arrived in India in 1796 and held several posts within the East India Company, including Envoy to Kabul and Resident at Poona (Pune). He served under General Wellesley in the Second Anglo-Maratha War and was briefly resident in Bombay in 1802-03</w:t>
      </w:r>
      <w:r>
        <w:t xml:space="preserve"> (</w:t>
      </w:r>
      <w:r w:rsidR="00AB65E0">
        <w:t xml:space="preserve">and thus </w:t>
      </w:r>
      <w:r>
        <w:t>likely having made the acquaintance of Jasper Nicolls)</w:t>
      </w:r>
      <w:r w:rsidR="009910C8">
        <w:t>. However, his principal posting in Bombay occurred when he was awarded the Governor</w:t>
      </w:r>
      <w:r w:rsidR="00F10B76">
        <w:t>ship</w:t>
      </w:r>
      <w:r w:rsidR="009910C8">
        <w:t xml:space="preserve"> of Bombay in </w:t>
      </w:r>
      <w:r w:rsidR="0072397C">
        <w:t xml:space="preserve">late October 1819, a position </w:t>
      </w:r>
      <w:r>
        <w:t>that</w:t>
      </w:r>
      <w:r w:rsidR="0072397C">
        <w:t xml:space="preserve"> he retained until he left India on 15 November 1827.</w:t>
      </w:r>
      <w:r w:rsidR="00681159">
        <w:t xml:space="preserve"> Elphinstone's diary entries display a preoccupation with climate, particularly the influence of climate on his health</w:t>
      </w:r>
      <w:r w:rsidR="00681159">
        <w:rPr>
          <w:rStyle w:val="EndnoteReference"/>
        </w:rPr>
        <w:endnoteReference w:id="34"/>
      </w:r>
      <w:r w:rsidR="00681159">
        <w:t>. He was a reader of academic papers for pleasure, particularly those relating to meteorology</w:t>
      </w:r>
      <w:r w:rsidR="004E1638">
        <w:rPr>
          <w:rStyle w:val="EndnoteReference"/>
        </w:rPr>
        <w:endnoteReference w:id="35"/>
      </w:r>
      <w:r w:rsidR="00681159">
        <w:t xml:space="preserve">. </w:t>
      </w:r>
      <w:r>
        <w:t>He</w:t>
      </w:r>
      <w:r w:rsidR="00681159">
        <w:t xml:space="preserve"> was </w:t>
      </w:r>
      <w:r>
        <w:t xml:space="preserve">also </w:t>
      </w:r>
      <w:r w:rsidR="00681159">
        <w:t xml:space="preserve">President of the Literary Society of Bombay when the first issue of the </w:t>
      </w:r>
      <w:r w:rsidR="00681159">
        <w:rPr>
          <w:i/>
        </w:rPr>
        <w:t xml:space="preserve">Transactions </w:t>
      </w:r>
      <w:r w:rsidR="00681159">
        <w:t>was released, and he quotes Nicolls' paper in his diary:</w:t>
      </w:r>
    </w:p>
    <w:p w:rsidR="00681159" w:rsidRPr="00B83D57" w:rsidRDefault="00681159" w:rsidP="009910C8">
      <w:pPr>
        <w:jc w:val="both"/>
      </w:pPr>
    </w:p>
    <w:p w:rsidR="00681159" w:rsidRPr="0062759C" w:rsidRDefault="00681159" w:rsidP="00681159">
      <w:pPr>
        <w:ind w:left="284"/>
        <w:jc w:val="both"/>
        <w:rPr>
          <w:sz w:val="22"/>
          <w:szCs w:val="22"/>
        </w:rPr>
      </w:pPr>
      <w:proofErr w:type="spellStart"/>
      <w:r w:rsidRPr="0062759C">
        <w:rPr>
          <w:sz w:val="22"/>
          <w:szCs w:val="22"/>
        </w:rPr>
        <w:t>To day</w:t>
      </w:r>
      <w:proofErr w:type="spellEnd"/>
      <w:r w:rsidRPr="0062759C">
        <w:rPr>
          <w:sz w:val="22"/>
          <w:szCs w:val="22"/>
        </w:rPr>
        <w:t xml:space="preserve"> the glass has been at 88°, 3° higher than it has been since I came to </w:t>
      </w:r>
      <w:proofErr w:type="spellStart"/>
      <w:r w:rsidRPr="0062759C">
        <w:rPr>
          <w:sz w:val="22"/>
          <w:szCs w:val="22"/>
        </w:rPr>
        <w:t>Parell</w:t>
      </w:r>
      <w:proofErr w:type="spellEnd"/>
      <w:r w:rsidRPr="0062759C">
        <w:rPr>
          <w:sz w:val="22"/>
          <w:szCs w:val="22"/>
        </w:rPr>
        <w:t xml:space="preserve"> &amp; as high as it was at any time during the whole year 1804 as appears by the </w:t>
      </w:r>
      <w:proofErr w:type="spellStart"/>
      <w:r w:rsidRPr="0062759C">
        <w:rPr>
          <w:sz w:val="22"/>
          <w:szCs w:val="22"/>
        </w:rPr>
        <w:t>Trans'c</w:t>
      </w:r>
      <w:proofErr w:type="spellEnd"/>
      <w:r w:rsidRPr="0062759C">
        <w:rPr>
          <w:sz w:val="22"/>
          <w:szCs w:val="22"/>
        </w:rPr>
        <w:t xml:space="preserve"> </w:t>
      </w:r>
      <w:proofErr w:type="spellStart"/>
      <w:r w:rsidRPr="0062759C">
        <w:rPr>
          <w:sz w:val="22"/>
          <w:szCs w:val="22"/>
        </w:rPr>
        <w:t>Liti</w:t>
      </w:r>
      <w:proofErr w:type="spellEnd"/>
      <w:r w:rsidRPr="0062759C">
        <w:rPr>
          <w:sz w:val="22"/>
          <w:szCs w:val="22"/>
        </w:rPr>
        <w:t xml:space="preserve"> </w:t>
      </w:r>
      <w:proofErr w:type="spellStart"/>
      <w:r w:rsidRPr="0062759C">
        <w:rPr>
          <w:sz w:val="22"/>
          <w:szCs w:val="22"/>
        </w:rPr>
        <w:t>Soci</w:t>
      </w:r>
      <w:proofErr w:type="spellEnd"/>
      <w:r w:rsidRPr="0062759C">
        <w:rPr>
          <w:rStyle w:val="EndnoteReference"/>
          <w:sz w:val="22"/>
          <w:szCs w:val="22"/>
        </w:rPr>
        <w:endnoteReference w:id="36"/>
      </w:r>
    </w:p>
    <w:p w:rsidR="004E1638" w:rsidRPr="00B83D57" w:rsidRDefault="004E1638" w:rsidP="004E1638">
      <w:pPr>
        <w:jc w:val="both"/>
      </w:pPr>
    </w:p>
    <w:p w:rsidR="004E1638" w:rsidRDefault="004E1638" w:rsidP="004E1638">
      <w:pPr>
        <w:jc w:val="both"/>
      </w:pPr>
      <w:r>
        <w:t>Elphinstone's diary was not kept daily. However, between 1819 and 1827</w:t>
      </w:r>
      <w:r w:rsidR="002B631C">
        <w:t>,</w:t>
      </w:r>
      <w:r>
        <w:t xml:space="preserve"> 315 entries mentioned meteorological conditions, </w:t>
      </w:r>
      <w:r w:rsidR="0017178E">
        <w:t xml:space="preserve">with </w:t>
      </w:r>
      <w:r>
        <w:t>approximately one entry every nine days.</w:t>
      </w:r>
      <w:r w:rsidR="000E5888">
        <w:t xml:space="preserve"> </w:t>
      </w:r>
      <w:r w:rsidR="00550CF7">
        <w:t xml:space="preserve">These were </w:t>
      </w:r>
      <w:r w:rsidR="00550CF7">
        <w:rPr>
          <w:i/>
        </w:rPr>
        <w:t xml:space="preserve">ad hoc </w:t>
      </w:r>
      <w:r w:rsidR="00550CF7">
        <w:t>observations</w:t>
      </w:r>
      <w:r w:rsidR="002B631C">
        <w:t>;</w:t>
      </w:r>
      <w:r w:rsidR="00550CF7">
        <w:t xml:space="preserve"> </w:t>
      </w:r>
      <w:r w:rsidR="002B631C">
        <w:t>h</w:t>
      </w:r>
      <w:r w:rsidR="00550CF7">
        <w:t xml:space="preserve">owever, they </w:t>
      </w:r>
      <w:r w:rsidR="002B631C">
        <w:t>were</w:t>
      </w:r>
      <w:r w:rsidR="00550CF7">
        <w:t xml:space="preserve"> regular and </w:t>
      </w:r>
      <w:r w:rsidR="002B631C">
        <w:t xml:space="preserve">are </w:t>
      </w:r>
      <w:r w:rsidR="00550CF7">
        <w:t xml:space="preserve">relatively detailed. </w:t>
      </w:r>
      <w:r w:rsidR="000E5888">
        <w:t xml:space="preserve">Heat </w:t>
      </w:r>
      <w:r w:rsidR="002B631C">
        <w:t xml:space="preserve">was noted regularly, generally connected to a complaint Elphinstone referred to </w:t>
      </w:r>
      <w:r w:rsidR="000E5888">
        <w:t>as the 'languor of the hot weather'</w:t>
      </w:r>
      <w:r w:rsidR="000F7E4A">
        <w:t xml:space="preserve">. </w:t>
      </w:r>
      <w:r w:rsidR="002B631C">
        <w:t>Rainfall (</w:t>
      </w:r>
      <w:r w:rsidR="002B631C" w:rsidRPr="00E57F08">
        <w:t>‘</w:t>
      </w:r>
      <w:r w:rsidR="00E57F08" w:rsidRPr="00E57F08">
        <w:t>the weariness &amp; nervousness of the rains</w:t>
      </w:r>
      <w:r w:rsidR="002B631C" w:rsidRPr="00E57F08">
        <w:t>’</w:t>
      </w:r>
      <w:r w:rsidR="002B631C">
        <w:rPr>
          <w:rStyle w:val="EndnoteReference"/>
        </w:rPr>
        <w:endnoteReference w:id="37"/>
      </w:r>
      <w:r w:rsidR="002B631C">
        <w:t>)</w:t>
      </w:r>
      <w:r w:rsidR="00E57F08">
        <w:t xml:space="preserve"> and wind direction (‘t</w:t>
      </w:r>
      <w:r w:rsidR="00E57F08" w:rsidRPr="00E57F08">
        <w:t>he southerly winds famous among Bombay people for bringing drowsiness &amp; prickly heat</w:t>
      </w:r>
      <w:r w:rsidR="00E57F08">
        <w:t>’</w:t>
      </w:r>
      <w:r w:rsidR="00E57F08">
        <w:rPr>
          <w:rStyle w:val="EndnoteReference"/>
        </w:rPr>
        <w:endnoteReference w:id="38"/>
      </w:r>
      <w:r w:rsidR="00E57F08">
        <w:t>) were also noted frequently</w:t>
      </w:r>
      <w:r w:rsidR="000E5888">
        <w:t xml:space="preserve">. </w:t>
      </w:r>
      <w:r w:rsidR="00B36405">
        <w:t>From 7 December 1821, 11</w:t>
      </w:r>
      <w:r w:rsidR="000F7E4A">
        <w:t>5</w:t>
      </w:r>
      <w:r w:rsidR="00B024F7">
        <w:t xml:space="preserve"> entries include </w:t>
      </w:r>
      <w:r w:rsidR="00B36405">
        <w:t>thermometer</w:t>
      </w:r>
      <w:r w:rsidR="00B024F7">
        <w:t xml:space="preserve"> obse</w:t>
      </w:r>
      <w:r w:rsidR="00B36405">
        <w:t>rvations, although not all of these were collected in Bombay. Elphinstone spent the late monsoons of 1822 and 1826 in Pune, and 1823 and 1824 at the Hill Station of Khandala. The winters of 1820 and 1821 were also spent visiting territories in Gujarat</w:t>
      </w:r>
      <w:r w:rsidR="000F7E4A">
        <w:t xml:space="preserve">. However, the majority of entries referred to Bombay, either at the Governor's main residence on Parel </w:t>
      </w:r>
      <w:r w:rsidR="000A314B">
        <w:t>I</w:t>
      </w:r>
      <w:r w:rsidR="000F7E4A">
        <w:t>sland or at Elphinstone's summer residence at Malabar Point, where he generally resided from April to June.</w:t>
      </w:r>
    </w:p>
    <w:p w:rsidR="000F7E4A" w:rsidRPr="00DB2A29" w:rsidRDefault="000F7E4A" w:rsidP="004E1638">
      <w:pPr>
        <w:jc w:val="both"/>
        <w:rPr>
          <w:rFonts w:asciiTheme="majorHAnsi" w:hAnsiTheme="majorHAnsi"/>
        </w:rPr>
      </w:pPr>
    </w:p>
    <w:p w:rsidR="000F7E4A" w:rsidRPr="0062759C" w:rsidRDefault="000F7E4A" w:rsidP="000F7E4A">
      <w:pPr>
        <w:ind w:left="284"/>
        <w:jc w:val="both"/>
        <w:rPr>
          <w:sz w:val="22"/>
          <w:szCs w:val="22"/>
        </w:rPr>
      </w:pPr>
      <w:r w:rsidRPr="0062759C">
        <w:rPr>
          <w:sz w:val="22"/>
          <w:szCs w:val="22"/>
        </w:rPr>
        <w:t>The weather has been hot for three days, today the wind is hot &amp; the thermometer 88° but there is yet no languor. On the contrary I still enjoy the effects of our fortnight of cold weather &amp; scarcely recollect the depression &amp; lassitude of the rains.</w:t>
      </w:r>
      <w:r w:rsidR="00550CF7" w:rsidRPr="0062759C">
        <w:rPr>
          <w:rStyle w:val="EndnoteReference"/>
          <w:sz w:val="22"/>
          <w:szCs w:val="22"/>
        </w:rPr>
        <w:endnoteReference w:id="39"/>
      </w:r>
    </w:p>
    <w:p w:rsidR="00550CF7" w:rsidRPr="0062759C" w:rsidRDefault="00550CF7" w:rsidP="00550CF7">
      <w:pPr>
        <w:jc w:val="both"/>
      </w:pPr>
    </w:p>
    <w:p w:rsidR="00550CF7" w:rsidRDefault="006B3B9E" w:rsidP="00550CF7">
      <w:pPr>
        <w:jc w:val="both"/>
        <w:rPr>
          <w:u w:val="single"/>
        </w:rPr>
      </w:pPr>
      <w:r>
        <w:rPr>
          <w:u w:val="single"/>
        </w:rPr>
        <w:t>The Diaries of Lucretia West</w:t>
      </w:r>
    </w:p>
    <w:p w:rsidR="006B3B9E" w:rsidRDefault="006B3B9E" w:rsidP="00550CF7">
      <w:pPr>
        <w:jc w:val="both"/>
        <w:rPr>
          <w:u w:val="single"/>
        </w:rPr>
      </w:pPr>
    </w:p>
    <w:p w:rsidR="006B3B9E" w:rsidRDefault="006B3B9E" w:rsidP="00550CF7">
      <w:pPr>
        <w:jc w:val="both"/>
      </w:pPr>
      <w:r>
        <w:t xml:space="preserve">Lady </w:t>
      </w:r>
      <w:r w:rsidR="00E57F08">
        <w:t xml:space="preserve">Lucretia </w:t>
      </w:r>
      <w:r>
        <w:t xml:space="preserve">West was resident in Bombay from </w:t>
      </w:r>
      <w:r w:rsidR="00374E84">
        <w:t>February</w:t>
      </w:r>
      <w:r>
        <w:t xml:space="preserve"> 1823 until July 1828, dying shortly afterwards in Poona</w:t>
      </w:r>
      <w:r w:rsidR="00E57F08">
        <w:t>. She arrived in Bombay as the w</w:t>
      </w:r>
      <w:r>
        <w:t xml:space="preserve">ife of the Chief Justice, Sir Edward West. </w:t>
      </w:r>
      <w:r w:rsidR="00E57F08">
        <w:t xml:space="preserve">Sir </w:t>
      </w:r>
      <w:r>
        <w:t xml:space="preserve">West was not a direct employee of the </w:t>
      </w:r>
      <w:r w:rsidR="00EB3079">
        <w:t xml:space="preserve">East India </w:t>
      </w:r>
      <w:r w:rsidR="00EB3079">
        <w:lastRenderedPageBreak/>
        <w:t>Company</w:t>
      </w:r>
      <w:r w:rsidR="00E57F08">
        <w:t>; t</w:t>
      </w:r>
      <w:r>
        <w:t xml:space="preserve">he position of Chief Justice was created by the British Government to investigate supposed abuses of power </w:t>
      </w:r>
      <w:r w:rsidR="00F52C41">
        <w:t xml:space="preserve">by the </w:t>
      </w:r>
      <w:r w:rsidR="00EB3079">
        <w:t xml:space="preserve">Company </w:t>
      </w:r>
      <w:r w:rsidR="00F52C41">
        <w:t xml:space="preserve">at a time when the British Government </w:t>
      </w:r>
      <w:proofErr w:type="gramStart"/>
      <w:r w:rsidR="00F52C41">
        <w:t>were</w:t>
      </w:r>
      <w:proofErr w:type="gramEnd"/>
      <w:r w:rsidR="00F52C41">
        <w:t xml:space="preserve"> becoming increasingly concerned </w:t>
      </w:r>
      <w:r w:rsidR="00D863FD">
        <w:t>about</w:t>
      </w:r>
      <w:r w:rsidR="00F52C41">
        <w:t xml:space="preserve"> </w:t>
      </w:r>
      <w:r w:rsidR="00F10B76">
        <w:t>its</w:t>
      </w:r>
      <w:r w:rsidR="00F52C41">
        <w:t xml:space="preserve"> </w:t>
      </w:r>
      <w:r w:rsidR="00F10B76">
        <w:t>position</w:t>
      </w:r>
      <w:r w:rsidR="00F52C41">
        <w:t xml:space="preserve"> as a </w:t>
      </w:r>
      <w:r w:rsidR="00F10B76">
        <w:t>trader and</w:t>
      </w:r>
      <w:r w:rsidR="00F52C41">
        <w:t xml:space="preserve"> administrator. This role brought Edward West into conflict with Mountstuart Elphinstone, with West eventually accusing Elphinstone of having drunkenly challenged him to a duel, </w:t>
      </w:r>
      <w:r w:rsidR="00374E84">
        <w:t xml:space="preserve">an accusation </w:t>
      </w:r>
      <w:r w:rsidR="00F52C41">
        <w:t>which Elphinstone denied</w:t>
      </w:r>
      <w:r w:rsidR="00F52C41">
        <w:rPr>
          <w:rStyle w:val="EndnoteReference"/>
        </w:rPr>
        <w:endnoteReference w:id="40"/>
      </w:r>
      <w:r w:rsidR="00374E84">
        <w:t>.</w:t>
      </w:r>
    </w:p>
    <w:p w:rsidR="00374E84" w:rsidRDefault="00374E84" w:rsidP="00550CF7">
      <w:pPr>
        <w:jc w:val="both"/>
      </w:pPr>
    </w:p>
    <w:p w:rsidR="004D62D9" w:rsidRDefault="00374E84" w:rsidP="004D62D9">
      <w:pPr>
        <w:jc w:val="both"/>
      </w:pPr>
      <w:r>
        <w:t xml:space="preserve">Lady West's diaries </w:t>
      </w:r>
      <w:r w:rsidR="00E57F08">
        <w:t xml:space="preserve">are generally concerned </w:t>
      </w:r>
      <w:r w:rsidR="00F10B76">
        <w:t xml:space="preserve">with the </w:t>
      </w:r>
      <w:r>
        <w:t xml:space="preserve">social life </w:t>
      </w:r>
      <w:r w:rsidR="00F10B76">
        <w:t>of</w:t>
      </w:r>
      <w:r>
        <w:t xml:space="preserve"> Bombay. </w:t>
      </w:r>
      <w:r w:rsidR="00E57F08">
        <w:t xml:space="preserve">However, </w:t>
      </w:r>
      <w:r w:rsidR="00245C82">
        <w:t>653</w:t>
      </w:r>
      <w:r>
        <w:t xml:space="preserve"> of her </w:t>
      </w:r>
      <w:r w:rsidR="00F10B76">
        <w:t>diary entries in Bombay include</w:t>
      </w:r>
      <w:r>
        <w:t xml:space="preserve"> meteorological observations</w:t>
      </w:r>
      <w:r w:rsidR="00245C82">
        <w:t xml:space="preserve">, </w:t>
      </w:r>
      <w:r w:rsidR="00F23787">
        <w:t>representing</w:t>
      </w:r>
      <w:r w:rsidR="00245C82">
        <w:t xml:space="preserve"> approximately one entry every </w:t>
      </w:r>
      <w:r w:rsidR="00E57F08">
        <w:t xml:space="preserve">two </w:t>
      </w:r>
      <w:r w:rsidR="00245C82">
        <w:t>day</w:t>
      </w:r>
      <w:r w:rsidR="00E57F08">
        <w:t>s</w:t>
      </w:r>
      <w:r w:rsidR="00F23787">
        <w:rPr>
          <w:rStyle w:val="EndnoteReference"/>
        </w:rPr>
        <w:endnoteReference w:id="41"/>
      </w:r>
      <w:r w:rsidR="00245C82">
        <w:t>.</w:t>
      </w:r>
      <w:r w:rsidR="00C123BD">
        <w:t xml:space="preserve"> These are generally brief, announcing the weather to be 'hot' or 'quite cool', or detailing rainfall events</w:t>
      </w:r>
      <w:r w:rsidR="00971852">
        <w:t xml:space="preserve">: </w:t>
      </w:r>
    </w:p>
    <w:p w:rsidR="004D62D9" w:rsidRDefault="004D62D9" w:rsidP="004D62D9">
      <w:pPr>
        <w:jc w:val="both"/>
      </w:pPr>
    </w:p>
    <w:p w:rsidR="00C123BD" w:rsidRPr="0062759C" w:rsidRDefault="00C123BD" w:rsidP="004D62D9">
      <w:pPr>
        <w:ind w:firstLine="284"/>
        <w:jc w:val="both"/>
        <w:rPr>
          <w:sz w:val="22"/>
          <w:szCs w:val="22"/>
        </w:rPr>
      </w:pPr>
      <w:r w:rsidRPr="0062759C">
        <w:rPr>
          <w:sz w:val="22"/>
          <w:szCs w:val="22"/>
        </w:rPr>
        <w:t xml:space="preserve">Rather a hot day little breeze, </w:t>
      </w:r>
      <w:proofErr w:type="spellStart"/>
      <w:r w:rsidRPr="0062759C">
        <w:rPr>
          <w:sz w:val="22"/>
          <w:szCs w:val="22"/>
        </w:rPr>
        <w:t>Ther</w:t>
      </w:r>
      <w:proofErr w:type="spellEnd"/>
      <w:r w:rsidRPr="0062759C">
        <w:rPr>
          <w:sz w:val="22"/>
          <w:szCs w:val="22"/>
        </w:rPr>
        <w:t>. 86</w:t>
      </w:r>
      <w:r w:rsidRPr="0062759C">
        <w:rPr>
          <w:rStyle w:val="EndnoteReference"/>
          <w:sz w:val="22"/>
          <w:szCs w:val="22"/>
        </w:rPr>
        <w:endnoteReference w:id="42"/>
      </w:r>
    </w:p>
    <w:p w:rsidR="00C123BD" w:rsidRPr="0062759C" w:rsidRDefault="00F23787" w:rsidP="0062759C">
      <w:pPr>
        <w:ind w:left="284"/>
        <w:jc w:val="both"/>
        <w:rPr>
          <w:sz w:val="22"/>
          <w:szCs w:val="22"/>
        </w:rPr>
      </w:pPr>
      <w:r w:rsidRPr="0062759C">
        <w:rPr>
          <w:sz w:val="22"/>
          <w:szCs w:val="22"/>
        </w:rPr>
        <w:t>It rains so violently it is almost dark.</w:t>
      </w:r>
      <w:r w:rsidRPr="0062759C">
        <w:rPr>
          <w:rStyle w:val="EndnoteReference"/>
          <w:sz w:val="22"/>
          <w:szCs w:val="22"/>
        </w:rPr>
        <w:endnoteReference w:id="43"/>
      </w:r>
    </w:p>
    <w:p w:rsidR="00F23787" w:rsidRDefault="00F23787" w:rsidP="0062759C">
      <w:pPr>
        <w:ind w:left="284"/>
        <w:jc w:val="both"/>
        <w:rPr>
          <w:sz w:val="22"/>
          <w:szCs w:val="22"/>
        </w:rPr>
      </w:pPr>
      <w:r w:rsidRPr="0062759C">
        <w:rPr>
          <w:sz w:val="22"/>
          <w:szCs w:val="22"/>
        </w:rPr>
        <w:t xml:space="preserve">I have been to the school meeting and found it very hot; yesterday &amp; today are a little warm in the middle of the day - </w:t>
      </w:r>
      <w:r w:rsidR="00E57F08" w:rsidRPr="0062759C">
        <w:rPr>
          <w:sz w:val="22"/>
          <w:szCs w:val="22"/>
        </w:rPr>
        <w:t xml:space="preserve">but quite cool </w:t>
      </w:r>
      <w:proofErr w:type="spellStart"/>
      <w:r w:rsidR="00E57F08" w:rsidRPr="0062759C">
        <w:rPr>
          <w:sz w:val="22"/>
          <w:szCs w:val="22"/>
        </w:rPr>
        <w:t>Morng</w:t>
      </w:r>
      <w:proofErr w:type="spellEnd"/>
      <w:r w:rsidR="00E57F08" w:rsidRPr="0062759C">
        <w:rPr>
          <w:sz w:val="22"/>
          <w:szCs w:val="22"/>
        </w:rPr>
        <w:t xml:space="preserve"> and </w:t>
      </w:r>
      <w:proofErr w:type="spellStart"/>
      <w:r w:rsidR="00E57F08" w:rsidRPr="0062759C">
        <w:rPr>
          <w:sz w:val="22"/>
          <w:szCs w:val="22"/>
        </w:rPr>
        <w:t>Eveg</w:t>
      </w:r>
      <w:proofErr w:type="spellEnd"/>
      <w:r w:rsidRPr="0062759C">
        <w:rPr>
          <w:sz w:val="22"/>
          <w:szCs w:val="22"/>
        </w:rPr>
        <w:t xml:space="preserve"> </w:t>
      </w:r>
      <w:proofErr w:type="spellStart"/>
      <w:r w:rsidRPr="0062759C">
        <w:rPr>
          <w:sz w:val="22"/>
          <w:szCs w:val="22"/>
        </w:rPr>
        <w:t>Ther</w:t>
      </w:r>
      <w:proofErr w:type="spellEnd"/>
      <w:r w:rsidRPr="0062759C">
        <w:rPr>
          <w:sz w:val="22"/>
          <w:szCs w:val="22"/>
        </w:rPr>
        <w:t xml:space="preserve">. </w:t>
      </w:r>
      <w:proofErr w:type="gramStart"/>
      <w:r w:rsidRPr="0062759C">
        <w:rPr>
          <w:sz w:val="22"/>
          <w:szCs w:val="22"/>
        </w:rPr>
        <w:t>at</w:t>
      </w:r>
      <w:proofErr w:type="gramEnd"/>
      <w:r w:rsidRPr="0062759C">
        <w:rPr>
          <w:sz w:val="22"/>
          <w:szCs w:val="22"/>
        </w:rPr>
        <w:t xml:space="preserve"> 2 O'clock 84</w:t>
      </w:r>
      <w:r>
        <w:rPr>
          <w:rStyle w:val="EndnoteReference"/>
          <w:sz w:val="22"/>
          <w:szCs w:val="22"/>
        </w:rPr>
        <w:endnoteReference w:id="44"/>
      </w:r>
      <w:r w:rsidR="00971852">
        <w:t>.</w:t>
      </w:r>
    </w:p>
    <w:p w:rsidR="00DB0C61" w:rsidRDefault="00DB0C61" w:rsidP="00F23787">
      <w:pPr>
        <w:jc w:val="both"/>
      </w:pPr>
    </w:p>
    <w:p w:rsidR="00F23787" w:rsidRDefault="00B2321E" w:rsidP="00F23787">
      <w:pPr>
        <w:jc w:val="both"/>
      </w:pPr>
      <w:r>
        <w:t>Thermometer</w:t>
      </w:r>
      <w:r w:rsidR="00F23787">
        <w:t xml:space="preserve"> readings are presented throughout the diary, including in earlier entries that West kept whilst at sea before she arrived in Bombay. </w:t>
      </w:r>
      <w:r w:rsidR="003A51FB">
        <w:t xml:space="preserve">A total of 212 daily observations are available, generally recording the daily maximum temperature. Both West and Elphinstone also recorded unusual or extreme events, particularly storms and periods of unusual cold or warmth. The </w:t>
      </w:r>
      <w:r w:rsidR="00976F48">
        <w:t>contemporaneity of the two diaries allows thes</w:t>
      </w:r>
      <w:r>
        <w:t>e extreme events to be verified, meaning that detailed reconstruction of climatic conditions from the diaries is possible.</w:t>
      </w:r>
      <w:r w:rsidR="003855FB">
        <w:t xml:space="preserve"> It is to this that this chapter will now turn.</w:t>
      </w:r>
    </w:p>
    <w:p w:rsidR="00976F48" w:rsidRDefault="00976F48" w:rsidP="00F23787">
      <w:pPr>
        <w:jc w:val="both"/>
      </w:pPr>
    </w:p>
    <w:p w:rsidR="00976F48" w:rsidRDefault="00976F48" w:rsidP="00F23787">
      <w:pPr>
        <w:jc w:val="both"/>
        <w:rPr>
          <w:b/>
        </w:rPr>
      </w:pPr>
      <w:r>
        <w:rPr>
          <w:b/>
        </w:rPr>
        <w:t>Meteorological Analysis</w:t>
      </w:r>
    </w:p>
    <w:p w:rsidR="00976F48" w:rsidRDefault="00976F48" w:rsidP="00F23787">
      <w:pPr>
        <w:jc w:val="both"/>
        <w:rPr>
          <w:b/>
        </w:rPr>
      </w:pPr>
    </w:p>
    <w:p w:rsidR="00976F48" w:rsidRDefault="00976F48" w:rsidP="00F23787">
      <w:pPr>
        <w:jc w:val="both"/>
        <w:rPr>
          <w:u w:val="single"/>
        </w:rPr>
      </w:pPr>
      <w:r w:rsidRPr="00976F48">
        <w:rPr>
          <w:u w:val="single"/>
        </w:rPr>
        <w:t>Precipitation</w:t>
      </w:r>
    </w:p>
    <w:p w:rsidR="00976F48" w:rsidRDefault="00976F48" w:rsidP="00F23787">
      <w:pPr>
        <w:jc w:val="both"/>
        <w:rPr>
          <w:u w:val="single"/>
        </w:rPr>
      </w:pPr>
    </w:p>
    <w:p w:rsidR="00AF0F11" w:rsidRDefault="00E04902" w:rsidP="00F23787">
      <w:pPr>
        <w:jc w:val="both"/>
      </w:pPr>
      <w:r>
        <w:t xml:space="preserve">Precipitation information included within the diaries analysed here is fragmentary and in variable forms. </w:t>
      </w:r>
      <w:r w:rsidR="00EB3079">
        <w:t>Nicolls</w:t>
      </w:r>
      <w:r w:rsidR="00AF0F11">
        <w:t xml:space="preserve">' diaries contain the most readily quantifiable information in the form of the paper presented to the Literary Society of Bombay. This includes days with 'light' and 'heavy' rainfall throughout 1803 and 1804. However, in the absence of any instrumental comparison it is not possible to determine the </w:t>
      </w:r>
      <w:r w:rsidR="00006962">
        <w:t>exact quantities of rain associated with these terms. The discovery of other contemporaneous records may allow this in the future, particularly if the original 'General's daily account' can be uncovered.</w:t>
      </w:r>
    </w:p>
    <w:p w:rsidR="00006962" w:rsidRDefault="00006962" w:rsidP="00F23787">
      <w:pPr>
        <w:jc w:val="both"/>
      </w:pPr>
    </w:p>
    <w:p w:rsidR="00EE62E3" w:rsidRDefault="00006962" w:rsidP="00F23787">
      <w:pPr>
        <w:jc w:val="both"/>
      </w:pPr>
      <w:r>
        <w:t>One technique commonly adopted in historical climatology that can allow quantification of qualitative and anecdotal information is content analysis. This is a process whereby key terms (e.g. 'pleasant temperature', 'heavy rain', 'showers', 'quite cool') and meteorological phenomena (such as the occurrence of droughts, floods, snowfall, etc) are used to derive semi-quantitative reconstructions of climatic conditions. This commonly consists of a five- or seven-point climatic index, running from extreme heat/drought through to extreme cold/floods</w:t>
      </w:r>
      <w:r>
        <w:rPr>
          <w:rStyle w:val="EndnoteReference"/>
        </w:rPr>
        <w:endnoteReference w:id="45"/>
      </w:r>
      <w:r>
        <w:t xml:space="preserve">. This technique requires a complete or near-complete temporal dataset, and ideally a crossover </w:t>
      </w:r>
      <w:r>
        <w:lastRenderedPageBreak/>
        <w:t xml:space="preserve">instrumental period to allow terminology to be compared with instrumental observations. </w:t>
      </w:r>
      <w:r w:rsidR="00EE62E3">
        <w:t>The four diaries analysed here would therefore require supplemental archival materia</w:t>
      </w:r>
      <w:r w:rsidR="00DC5E87">
        <w:t xml:space="preserve">ls to extend the </w:t>
      </w:r>
      <w:r w:rsidR="00A54D67">
        <w:t xml:space="preserve">precipitation </w:t>
      </w:r>
      <w:r w:rsidR="00DC5E87">
        <w:t>record into a continuous time series.</w:t>
      </w:r>
    </w:p>
    <w:p w:rsidR="00EE62E3" w:rsidRDefault="00EE62E3" w:rsidP="00F23787">
      <w:pPr>
        <w:jc w:val="both"/>
      </w:pPr>
    </w:p>
    <w:p w:rsidR="004C32BA" w:rsidRDefault="00E57F08" w:rsidP="00F23787">
      <w:pPr>
        <w:jc w:val="both"/>
      </w:pPr>
      <w:r>
        <w:t>Such a</w:t>
      </w:r>
      <w:r w:rsidR="00006962">
        <w:t xml:space="preserve"> technique has been previously</w:t>
      </w:r>
      <w:r w:rsidR="005F3A16">
        <w:t xml:space="preserve"> adopted by this author together with David Nash,</w:t>
      </w:r>
      <w:r w:rsidR="00006962">
        <w:t xml:space="preserve"> </w:t>
      </w:r>
      <w:r w:rsidR="005F3A16">
        <w:t>using these four diaries</w:t>
      </w:r>
      <w:r w:rsidR="00006962">
        <w:t xml:space="preserve"> </w:t>
      </w:r>
      <w:r w:rsidR="00B2321E">
        <w:t>combined</w:t>
      </w:r>
      <w:r w:rsidR="006657FC">
        <w:t xml:space="preserve"> with contemporary newspapers and government reports</w:t>
      </w:r>
      <w:r w:rsidR="005F3A16">
        <w:t>. The</w:t>
      </w:r>
      <w:r w:rsidR="00A54D67">
        <w:t>se</w:t>
      </w:r>
      <w:r w:rsidR="005F3A16">
        <w:t xml:space="preserve"> combined materials</w:t>
      </w:r>
      <w:r w:rsidR="00B2321E">
        <w:t xml:space="preserve"> were used to generate a</w:t>
      </w:r>
      <w:r w:rsidR="001674B6">
        <w:t xml:space="preserve"> 5-point</w:t>
      </w:r>
      <w:r w:rsidR="00B2321E">
        <w:t xml:space="preserve"> semi-quantitative reconstruction of monsoon rainfall </w:t>
      </w:r>
      <w:r w:rsidR="001674B6">
        <w:t xml:space="preserve">from 1781 to 1860, </w:t>
      </w:r>
      <w:r w:rsidR="005F3A16">
        <w:t xml:space="preserve">calibrated against instrumental rainfall observations from the </w:t>
      </w:r>
      <w:proofErr w:type="spellStart"/>
      <w:r w:rsidR="005F3A16">
        <w:t>Colaba</w:t>
      </w:r>
      <w:proofErr w:type="spellEnd"/>
      <w:r w:rsidR="005F3A16">
        <w:t xml:space="preserve"> Observatory</w:t>
      </w:r>
      <w:r w:rsidR="00CE39C1">
        <w:t xml:space="preserve"> (Figure 6.1</w:t>
      </w:r>
      <w:r w:rsidR="00A54D67">
        <w:t>)</w:t>
      </w:r>
      <w:r w:rsidR="005F3A16">
        <w:t xml:space="preserve">. The monsoon rainfall index generated </w:t>
      </w:r>
      <w:r w:rsidR="00A54D67">
        <w:t>spans</w:t>
      </w:r>
      <w:r w:rsidR="005F3A16">
        <w:t xml:space="preserve"> -2 (scanty monsoon rainfall) to +2 (excess monsoon), with 0 (normal monsoon) corresponding to the 1847-1950 </w:t>
      </w:r>
      <w:r w:rsidR="00A54D67">
        <w:t xml:space="preserve">instrumental rainfall </w:t>
      </w:r>
      <w:r w:rsidR="005F3A16">
        <w:t>average</w:t>
      </w:r>
      <w:r w:rsidR="005F3A16">
        <w:rPr>
          <w:rStyle w:val="EndnoteReference"/>
        </w:rPr>
        <w:endnoteReference w:id="46"/>
      </w:r>
      <w:r w:rsidR="005F3A16">
        <w:t>. The exact methodology adopted will not be repeated here, but can be found within the references detailed. However, it is significant to note that</w:t>
      </w:r>
      <w:r w:rsidR="001674B6">
        <w:t xml:space="preserve"> </w:t>
      </w:r>
      <w:r w:rsidR="005F3A16">
        <w:t>t</w:t>
      </w:r>
      <w:r w:rsidR="00F10FBC">
        <w:t>he reconstruct</w:t>
      </w:r>
      <w:r w:rsidR="005F3A16">
        <w:t>ed</w:t>
      </w:r>
      <w:r w:rsidR="0082415B">
        <w:t xml:space="preserve"> index</w:t>
      </w:r>
      <w:r w:rsidR="00F10FBC">
        <w:t xml:space="preserve"> indicates a sustained drought period from 1799-1805, with the exception of 1800 which experienced a heavy monsoon. The period 1819-1828 was conversely associated with generally heavy rainfall, with </w:t>
      </w:r>
      <w:r w:rsidR="00543D60">
        <w:t>'excess' monsoon rainfall (the highest rainfall category) experienced in most years, excepting 1821 (average rainfall) and 1823-24, which experienced severe drought</w:t>
      </w:r>
      <w:r w:rsidR="00543D60">
        <w:rPr>
          <w:rStyle w:val="EndnoteReference"/>
        </w:rPr>
        <w:endnoteReference w:id="47"/>
      </w:r>
      <w:r w:rsidR="00543D60">
        <w:t>.</w:t>
      </w:r>
    </w:p>
    <w:p w:rsidR="001674B6" w:rsidRDefault="001674B6" w:rsidP="00F23787">
      <w:pPr>
        <w:jc w:val="both"/>
      </w:pPr>
    </w:p>
    <w:p w:rsidR="001674B6" w:rsidRDefault="00062A77" w:rsidP="00F23787">
      <w:pPr>
        <w:jc w:val="both"/>
      </w:pPr>
      <w:r w:rsidRPr="00062A77">
        <w:rPr>
          <w:noProof/>
          <w:lang w:eastAsia="en-GB"/>
        </w:rPr>
        <w:drawing>
          <wp:inline distT="0" distB="0" distL="0" distR="0" wp14:anchorId="0743C155" wp14:editId="4D5C98E5">
            <wp:extent cx="5270500" cy="1511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0500" cy="1511327"/>
                    </a:xfrm>
                    <a:prstGeom prst="rect">
                      <a:avLst/>
                    </a:prstGeom>
                  </pic:spPr>
                </pic:pic>
              </a:graphicData>
            </a:graphic>
          </wp:inline>
        </w:drawing>
      </w:r>
    </w:p>
    <w:p w:rsidR="001674B6" w:rsidRPr="001674B6" w:rsidRDefault="001674B6" w:rsidP="00DB0C61">
      <w:pPr>
        <w:spacing w:before="120"/>
        <w:ind w:left="993" w:hanging="993"/>
        <w:jc w:val="both"/>
        <w:rPr>
          <w:sz w:val="22"/>
        </w:rPr>
      </w:pPr>
      <w:r w:rsidRPr="00DB0C61">
        <w:rPr>
          <w:i/>
          <w:sz w:val="22"/>
        </w:rPr>
        <w:t xml:space="preserve">Figure </w:t>
      </w:r>
      <w:r w:rsidR="00DB0C61" w:rsidRPr="00DB0C61">
        <w:rPr>
          <w:i/>
          <w:sz w:val="22"/>
        </w:rPr>
        <w:t>6.</w:t>
      </w:r>
      <w:r w:rsidR="00CE39C1">
        <w:rPr>
          <w:i/>
          <w:sz w:val="22"/>
        </w:rPr>
        <w:t>1</w:t>
      </w:r>
      <w:r>
        <w:rPr>
          <w:sz w:val="22"/>
        </w:rPr>
        <w:t xml:space="preserve"> </w:t>
      </w:r>
      <w:proofErr w:type="gramStart"/>
      <w:r>
        <w:rPr>
          <w:sz w:val="22"/>
        </w:rPr>
        <w:t xml:space="preserve">Semi-quantitative </w:t>
      </w:r>
      <w:r w:rsidR="005F3A16">
        <w:rPr>
          <w:sz w:val="22"/>
        </w:rPr>
        <w:t>monsoon rainfall reconstruction</w:t>
      </w:r>
      <w:proofErr w:type="gramEnd"/>
      <w:r w:rsidR="005F3A16">
        <w:rPr>
          <w:sz w:val="22"/>
        </w:rPr>
        <w:t xml:space="preserve"> for Bombay from East India Company diaries, government reports and contemporary newspapers. Continuous lines represent instrumental observations from the Colaba Observatory (1847-1859) and Bombay newspapers (1817-1846). </w:t>
      </w:r>
      <w:r w:rsidR="00BB40CC">
        <w:rPr>
          <w:sz w:val="22"/>
        </w:rPr>
        <w:t>See</w:t>
      </w:r>
      <w:r w:rsidR="005F3A16">
        <w:rPr>
          <w:sz w:val="22"/>
        </w:rPr>
        <w:t xml:space="preserve"> Adamson and Nash (201</w:t>
      </w:r>
      <w:r w:rsidR="00062A77">
        <w:rPr>
          <w:sz w:val="22"/>
        </w:rPr>
        <w:t>4</w:t>
      </w:r>
      <w:r w:rsidR="005F3A16">
        <w:rPr>
          <w:sz w:val="22"/>
        </w:rPr>
        <w:t>)</w:t>
      </w:r>
      <w:r w:rsidR="005F3A16">
        <w:rPr>
          <w:rStyle w:val="EndnoteReference"/>
          <w:sz w:val="22"/>
        </w:rPr>
        <w:endnoteReference w:id="48"/>
      </w:r>
      <w:r w:rsidR="005F3A16">
        <w:rPr>
          <w:sz w:val="22"/>
        </w:rPr>
        <w:t>.</w:t>
      </w:r>
    </w:p>
    <w:p w:rsidR="00543D60" w:rsidRDefault="00543D60" w:rsidP="00F23787">
      <w:pPr>
        <w:jc w:val="both"/>
      </w:pPr>
    </w:p>
    <w:p w:rsidR="00E23B59" w:rsidRPr="00E23B59" w:rsidRDefault="00E23B59" w:rsidP="00F23787">
      <w:pPr>
        <w:jc w:val="both"/>
        <w:rPr>
          <w:u w:val="single"/>
        </w:rPr>
      </w:pPr>
      <w:r w:rsidRPr="00E23B59">
        <w:rPr>
          <w:u w:val="single"/>
        </w:rPr>
        <w:t>Extreme Events</w:t>
      </w:r>
    </w:p>
    <w:p w:rsidR="00E23B59" w:rsidRDefault="00E23B59" w:rsidP="00F23787">
      <w:pPr>
        <w:jc w:val="both"/>
        <w:rPr>
          <w:u w:val="single"/>
        </w:rPr>
      </w:pPr>
    </w:p>
    <w:p w:rsidR="00B232E6" w:rsidRDefault="00E23B59" w:rsidP="00F23787">
      <w:pPr>
        <w:jc w:val="both"/>
      </w:pPr>
      <w:r>
        <w:t xml:space="preserve">Several categories of extreme events are </w:t>
      </w:r>
      <w:r w:rsidR="00B232E6">
        <w:t>recorded within the diaries, including droughts, extreme heat and cold and periods of rainfall at unusual periods</w:t>
      </w:r>
      <w:r w:rsidR="00BD1281">
        <w:t xml:space="preserve"> (</w:t>
      </w:r>
      <w:r w:rsidR="002E1F94">
        <w:t>T</w:t>
      </w:r>
      <w:r w:rsidR="00BD1281">
        <w:t xml:space="preserve">able </w:t>
      </w:r>
      <w:r w:rsidR="00DB0C61">
        <w:t>6.</w:t>
      </w:r>
      <w:r w:rsidR="00BD1281">
        <w:t>1)</w:t>
      </w:r>
      <w:r w:rsidR="00B232E6">
        <w:t>. For example, on 10 February 1825, during a month that usually experiences rainfall once every ten years</w:t>
      </w:r>
      <w:r w:rsidR="00B232E6">
        <w:rPr>
          <w:rStyle w:val="EndnoteReference"/>
        </w:rPr>
        <w:endnoteReference w:id="49"/>
      </w:r>
      <w:r w:rsidR="00B232E6">
        <w:t>, Lucretia West recorded</w:t>
      </w:r>
      <w:r w:rsidR="00F82AF4">
        <w:t xml:space="preserve"> </w:t>
      </w:r>
      <w:r w:rsidR="00B232E6" w:rsidRPr="00B22DD0">
        <w:rPr>
          <w:szCs w:val="22"/>
        </w:rPr>
        <w:t>'</w:t>
      </w:r>
      <w:r w:rsidR="00F82AF4" w:rsidRPr="00B22DD0">
        <w:rPr>
          <w:szCs w:val="22"/>
        </w:rPr>
        <w:t>a</w:t>
      </w:r>
      <w:r w:rsidR="00B232E6" w:rsidRPr="00B22DD0">
        <w:rPr>
          <w:szCs w:val="22"/>
        </w:rPr>
        <w:t xml:space="preserve"> cold gloomy blowing Morning and rather a heavy shower of rain an extraordinary appearance &amp; events at this Season of the year.'</w:t>
      </w:r>
      <w:r w:rsidR="00B232E6" w:rsidRPr="00B22DD0">
        <w:rPr>
          <w:rStyle w:val="EndnoteReference"/>
          <w:szCs w:val="22"/>
        </w:rPr>
        <w:endnoteReference w:id="50"/>
      </w:r>
      <w:r w:rsidR="00F82AF4" w:rsidRPr="00B22DD0">
        <w:t xml:space="preserve"> </w:t>
      </w:r>
      <w:r w:rsidR="00B232E6">
        <w:t xml:space="preserve">Likewise on 23 December 1826 West </w:t>
      </w:r>
      <w:r w:rsidR="00F82AF4">
        <w:t>noted:</w:t>
      </w:r>
    </w:p>
    <w:p w:rsidR="00F82AF4" w:rsidRDefault="00F82AF4" w:rsidP="00F23787">
      <w:pPr>
        <w:jc w:val="both"/>
      </w:pPr>
    </w:p>
    <w:p w:rsidR="00F82AF4" w:rsidRPr="0062759C" w:rsidRDefault="00F82AF4" w:rsidP="00F82AF4">
      <w:pPr>
        <w:ind w:left="284"/>
        <w:jc w:val="both"/>
        <w:rPr>
          <w:sz w:val="22"/>
          <w:szCs w:val="22"/>
        </w:rPr>
      </w:pPr>
      <w:r w:rsidRPr="0062759C">
        <w:rPr>
          <w:sz w:val="22"/>
          <w:szCs w:val="22"/>
        </w:rPr>
        <w:t xml:space="preserve">'Quite a phenomenon last night we had a deluge of rain &amp; to day has been as cold &amp; gloomy as days usually are in England in November &amp; so damp, the </w:t>
      </w:r>
      <w:proofErr w:type="spellStart"/>
      <w:r w:rsidRPr="0062759C">
        <w:rPr>
          <w:sz w:val="22"/>
          <w:szCs w:val="22"/>
        </w:rPr>
        <w:t>Ther</w:t>
      </w:r>
      <w:proofErr w:type="spellEnd"/>
      <w:r w:rsidRPr="0062759C">
        <w:rPr>
          <w:sz w:val="22"/>
          <w:szCs w:val="22"/>
        </w:rPr>
        <w:t>. 72, yesterday it was 86 that one really finds it wretchedly cold and longs for a fire... We have had rain again to day'</w:t>
      </w:r>
      <w:r w:rsidRPr="0062759C">
        <w:rPr>
          <w:rStyle w:val="EndnoteReference"/>
          <w:sz w:val="22"/>
          <w:szCs w:val="22"/>
        </w:rPr>
        <w:endnoteReference w:id="51"/>
      </w:r>
    </w:p>
    <w:p w:rsidR="008719E6" w:rsidRDefault="008719E6" w:rsidP="008719E6">
      <w:pPr>
        <w:jc w:val="both"/>
        <w:rPr>
          <w:sz w:val="22"/>
          <w:szCs w:val="22"/>
        </w:rPr>
      </w:pPr>
    </w:p>
    <w:p w:rsidR="008719E6" w:rsidRPr="008A2EBA" w:rsidRDefault="008719E6" w:rsidP="00DB0C61">
      <w:pPr>
        <w:ind w:left="993" w:hanging="993"/>
        <w:jc w:val="both"/>
        <w:rPr>
          <w:sz w:val="22"/>
          <w:szCs w:val="22"/>
        </w:rPr>
      </w:pPr>
      <w:proofErr w:type="gramStart"/>
      <w:r w:rsidRPr="00DB0C61">
        <w:rPr>
          <w:i/>
          <w:sz w:val="22"/>
          <w:szCs w:val="22"/>
        </w:rPr>
        <w:lastRenderedPageBreak/>
        <w:t xml:space="preserve">Table </w:t>
      </w:r>
      <w:r w:rsidR="00DB0C61" w:rsidRPr="00DB0C61">
        <w:rPr>
          <w:i/>
          <w:sz w:val="22"/>
          <w:szCs w:val="22"/>
        </w:rPr>
        <w:t>6.</w:t>
      </w:r>
      <w:r w:rsidRPr="00DB0C61">
        <w:rPr>
          <w:i/>
          <w:sz w:val="22"/>
          <w:szCs w:val="22"/>
        </w:rPr>
        <w:t>1</w:t>
      </w:r>
      <w:r>
        <w:rPr>
          <w:sz w:val="22"/>
          <w:szCs w:val="22"/>
        </w:rPr>
        <w:t xml:space="preserve"> </w:t>
      </w:r>
      <w:r w:rsidR="00DB0C61">
        <w:rPr>
          <w:sz w:val="22"/>
          <w:szCs w:val="22"/>
        </w:rPr>
        <w:tab/>
      </w:r>
      <w:r>
        <w:rPr>
          <w:sz w:val="22"/>
          <w:szCs w:val="22"/>
        </w:rPr>
        <w:t>Chronology of extreme or unusual climatic events.</w:t>
      </w:r>
      <w:proofErr w:type="gramEnd"/>
      <w:r>
        <w:rPr>
          <w:sz w:val="22"/>
          <w:szCs w:val="22"/>
        </w:rPr>
        <w:t xml:space="preserve"> </w:t>
      </w:r>
      <w:r>
        <w:rPr>
          <w:sz w:val="22"/>
          <w:szCs w:val="22"/>
        </w:rPr>
        <w:sym w:font="Wingdings 2" w:char="F098"/>
      </w:r>
      <w:r>
        <w:rPr>
          <w:sz w:val="22"/>
          <w:szCs w:val="22"/>
        </w:rPr>
        <w:t xml:space="preserve"> </w:t>
      </w:r>
      <w:proofErr w:type="gramStart"/>
      <w:r>
        <w:rPr>
          <w:sz w:val="22"/>
          <w:szCs w:val="22"/>
        </w:rPr>
        <w:t>heavy</w:t>
      </w:r>
      <w:proofErr w:type="gramEnd"/>
      <w:r>
        <w:rPr>
          <w:sz w:val="22"/>
          <w:szCs w:val="22"/>
        </w:rPr>
        <w:t xml:space="preserve"> rainfall; </w:t>
      </w:r>
      <w:r>
        <w:rPr>
          <w:rFonts w:ascii="Arial" w:hAnsi="Arial" w:cs="Arial"/>
          <w:sz w:val="22"/>
          <w:szCs w:val="22"/>
        </w:rPr>
        <w:t xml:space="preserve">≡ </w:t>
      </w:r>
      <w:r>
        <w:rPr>
          <w:sz w:val="22"/>
          <w:szCs w:val="22"/>
        </w:rPr>
        <w:t xml:space="preserve">flooding; </w:t>
      </w:r>
      <w:r>
        <w:rPr>
          <w:sz w:val="22"/>
          <w:szCs w:val="22"/>
        </w:rPr>
        <w:sym w:font="Wingdings 2" w:char="F0A3"/>
      </w:r>
      <w:r>
        <w:rPr>
          <w:sz w:val="22"/>
          <w:szCs w:val="22"/>
        </w:rPr>
        <w:t xml:space="preserve"> drought; </w:t>
      </w:r>
      <w:r>
        <w:rPr>
          <w:sz w:val="22"/>
          <w:szCs w:val="22"/>
        </w:rPr>
        <w:sym w:font="Wingdings 2" w:char="F0B8"/>
      </w:r>
      <w:r>
        <w:rPr>
          <w:sz w:val="22"/>
          <w:szCs w:val="22"/>
        </w:rPr>
        <w:t xml:space="preserve"> storm/cyclone; </w:t>
      </w:r>
      <w:r>
        <w:rPr>
          <w:sz w:val="22"/>
          <w:szCs w:val="22"/>
        </w:rPr>
        <w:sym w:font="Wingdings 2" w:char="F0CC"/>
      </w:r>
      <w:r>
        <w:rPr>
          <w:sz w:val="22"/>
          <w:szCs w:val="22"/>
        </w:rPr>
        <w:t xml:space="preserve"> thunderstorm; </w:t>
      </w:r>
      <w:r>
        <w:rPr>
          <w:sz w:val="22"/>
          <w:szCs w:val="22"/>
        </w:rPr>
        <w:sym w:font="Wingdings 3" w:char="F0C7"/>
      </w:r>
      <w:r>
        <w:rPr>
          <w:sz w:val="22"/>
          <w:szCs w:val="22"/>
        </w:rPr>
        <w:t xml:space="preserve"> unusual heat; </w:t>
      </w:r>
      <w:r>
        <w:rPr>
          <w:sz w:val="22"/>
          <w:szCs w:val="22"/>
        </w:rPr>
        <w:sym w:font="Wingdings 3" w:char="F0C8"/>
      </w:r>
      <w:r>
        <w:rPr>
          <w:sz w:val="22"/>
          <w:szCs w:val="22"/>
        </w:rPr>
        <w:t xml:space="preserve"> unusual cold</w:t>
      </w:r>
    </w:p>
    <w:tbl>
      <w:tblPr>
        <w:tblStyle w:val="TableGrid"/>
        <w:tblW w:w="8516"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5"/>
        <w:gridCol w:w="655"/>
        <w:gridCol w:w="655"/>
        <w:gridCol w:w="655"/>
        <w:gridCol w:w="655"/>
        <w:gridCol w:w="655"/>
        <w:gridCol w:w="655"/>
        <w:gridCol w:w="655"/>
        <w:gridCol w:w="655"/>
        <w:gridCol w:w="655"/>
        <w:gridCol w:w="655"/>
        <w:gridCol w:w="655"/>
        <w:gridCol w:w="656"/>
      </w:tblGrid>
      <w:tr w:rsidR="008719E6">
        <w:tc>
          <w:tcPr>
            <w:tcW w:w="655" w:type="dxa"/>
            <w:tcBorders>
              <w:top w:val="single" w:sz="4" w:space="0" w:color="auto"/>
              <w:bottom w:val="single" w:sz="4" w:space="0" w:color="auto"/>
            </w:tcBorders>
          </w:tcPr>
          <w:p w:rsidR="008719E6" w:rsidRPr="008A2EBA" w:rsidRDefault="008719E6" w:rsidP="008719E6">
            <w:pPr>
              <w:jc w:val="both"/>
              <w:rPr>
                <w:sz w:val="22"/>
                <w:szCs w:val="22"/>
              </w:rPr>
            </w:pPr>
          </w:p>
        </w:tc>
        <w:tc>
          <w:tcPr>
            <w:tcW w:w="655" w:type="dxa"/>
            <w:tcBorders>
              <w:top w:val="single" w:sz="4" w:space="0" w:color="auto"/>
              <w:bottom w:val="single" w:sz="4" w:space="0" w:color="auto"/>
            </w:tcBorders>
          </w:tcPr>
          <w:p w:rsidR="008719E6" w:rsidRPr="008A2EBA" w:rsidRDefault="008719E6" w:rsidP="008719E6">
            <w:pPr>
              <w:jc w:val="center"/>
              <w:rPr>
                <w:sz w:val="22"/>
                <w:szCs w:val="22"/>
              </w:rPr>
            </w:pPr>
            <w:r>
              <w:rPr>
                <w:sz w:val="22"/>
                <w:szCs w:val="22"/>
              </w:rPr>
              <w:t>Jan</w:t>
            </w:r>
          </w:p>
        </w:tc>
        <w:tc>
          <w:tcPr>
            <w:tcW w:w="655" w:type="dxa"/>
            <w:tcBorders>
              <w:top w:val="single" w:sz="4" w:space="0" w:color="auto"/>
              <w:bottom w:val="single" w:sz="4" w:space="0" w:color="auto"/>
            </w:tcBorders>
          </w:tcPr>
          <w:p w:rsidR="008719E6" w:rsidRPr="008A2EBA" w:rsidRDefault="008719E6" w:rsidP="008719E6">
            <w:pPr>
              <w:jc w:val="center"/>
              <w:rPr>
                <w:sz w:val="22"/>
                <w:szCs w:val="22"/>
              </w:rPr>
            </w:pPr>
            <w:r>
              <w:rPr>
                <w:sz w:val="22"/>
                <w:szCs w:val="22"/>
              </w:rPr>
              <w:t>Feb</w:t>
            </w:r>
          </w:p>
        </w:tc>
        <w:tc>
          <w:tcPr>
            <w:tcW w:w="655" w:type="dxa"/>
            <w:tcBorders>
              <w:top w:val="single" w:sz="4" w:space="0" w:color="auto"/>
              <w:bottom w:val="single" w:sz="4" w:space="0" w:color="auto"/>
            </w:tcBorders>
          </w:tcPr>
          <w:p w:rsidR="008719E6" w:rsidRPr="008A2EBA" w:rsidRDefault="008719E6" w:rsidP="008719E6">
            <w:pPr>
              <w:jc w:val="center"/>
              <w:rPr>
                <w:sz w:val="22"/>
                <w:szCs w:val="22"/>
              </w:rPr>
            </w:pPr>
            <w:r>
              <w:rPr>
                <w:sz w:val="22"/>
                <w:szCs w:val="22"/>
              </w:rPr>
              <w:t>Mar</w:t>
            </w:r>
          </w:p>
        </w:tc>
        <w:tc>
          <w:tcPr>
            <w:tcW w:w="655" w:type="dxa"/>
            <w:tcBorders>
              <w:top w:val="single" w:sz="4" w:space="0" w:color="auto"/>
              <w:bottom w:val="single" w:sz="4" w:space="0" w:color="auto"/>
            </w:tcBorders>
          </w:tcPr>
          <w:p w:rsidR="008719E6" w:rsidRPr="008A2EBA" w:rsidRDefault="008719E6" w:rsidP="008719E6">
            <w:pPr>
              <w:jc w:val="center"/>
              <w:rPr>
                <w:sz w:val="22"/>
                <w:szCs w:val="22"/>
              </w:rPr>
            </w:pPr>
            <w:r>
              <w:rPr>
                <w:sz w:val="22"/>
                <w:szCs w:val="22"/>
              </w:rPr>
              <w:t>Apr</w:t>
            </w:r>
          </w:p>
        </w:tc>
        <w:tc>
          <w:tcPr>
            <w:tcW w:w="655" w:type="dxa"/>
            <w:tcBorders>
              <w:top w:val="single" w:sz="4" w:space="0" w:color="auto"/>
              <w:bottom w:val="single" w:sz="4" w:space="0" w:color="auto"/>
            </w:tcBorders>
          </w:tcPr>
          <w:p w:rsidR="008719E6" w:rsidRPr="008A2EBA" w:rsidRDefault="008719E6" w:rsidP="008719E6">
            <w:pPr>
              <w:jc w:val="center"/>
              <w:rPr>
                <w:sz w:val="22"/>
                <w:szCs w:val="22"/>
              </w:rPr>
            </w:pPr>
            <w:r>
              <w:rPr>
                <w:sz w:val="22"/>
                <w:szCs w:val="22"/>
              </w:rPr>
              <w:t>May</w:t>
            </w:r>
          </w:p>
        </w:tc>
        <w:tc>
          <w:tcPr>
            <w:tcW w:w="655" w:type="dxa"/>
            <w:tcBorders>
              <w:top w:val="single" w:sz="4" w:space="0" w:color="auto"/>
              <w:bottom w:val="single" w:sz="4" w:space="0" w:color="auto"/>
            </w:tcBorders>
          </w:tcPr>
          <w:p w:rsidR="008719E6" w:rsidRPr="008A2EBA" w:rsidRDefault="008719E6" w:rsidP="008719E6">
            <w:pPr>
              <w:jc w:val="center"/>
              <w:rPr>
                <w:sz w:val="22"/>
                <w:szCs w:val="22"/>
              </w:rPr>
            </w:pPr>
            <w:r>
              <w:rPr>
                <w:sz w:val="22"/>
                <w:szCs w:val="22"/>
              </w:rPr>
              <w:t>Jun</w:t>
            </w:r>
          </w:p>
        </w:tc>
        <w:tc>
          <w:tcPr>
            <w:tcW w:w="655" w:type="dxa"/>
            <w:tcBorders>
              <w:top w:val="single" w:sz="4" w:space="0" w:color="auto"/>
              <w:bottom w:val="single" w:sz="4" w:space="0" w:color="auto"/>
            </w:tcBorders>
          </w:tcPr>
          <w:p w:rsidR="008719E6" w:rsidRPr="008A2EBA" w:rsidRDefault="008719E6" w:rsidP="008719E6">
            <w:pPr>
              <w:jc w:val="center"/>
              <w:rPr>
                <w:sz w:val="22"/>
                <w:szCs w:val="22"/>
              </w:rPr>
            </w:pPr>
            <w:r>
              <w:rPr>
                <w:sz w:val="22"/>
                <w:szCs w:val="22"/>
              </w:rPr>
              <w:t>Jul</w:t>
            </w:r>
          </w:p>
        </w:tc>
        <w:tc>
          <w:tcPr>
            <w:tcW w:w="655" w:type="dxa"/>
            <w:tcBorders>
              <w:top w:val="single" w:sz="4" w:space="0" w:color="auto"/>
              <w:bottom w:val="single" w:sz="4" w:space="0" w:color="auto"/>
            </w:tcBorders>
          </w:tcPr>
          <w:p w:rsidR="008719E6" w:rsidRPr="008A2EBA" w:rsidRDefault="008719E6" w:rsidP="008719E6">
            <w:pPr>
              <w:jc w:val="center"/>
              <w:rPr>
                <w:sz w:val="22"/>
                <w:szCs w:val="22"/>
              </w:rPr>
            </w:pPr>
            <w:r>
              <w:rPr>
                <w:sz w:val="22"/>
                <w:szCs w:val="22"/>
              </w:rPr>
              <w:t>Aug</w:t>
            </w:r>
          </w:p>
        </w:tc>
        <w:tc>
          <w:tcPr>
            <w:tcW w:w="655" w:type="dxa"/>
            <w:tcBorders>
              <w:top w:val="single" w:sz="4" w:space="0" w:color="auto"/>
              <w:bottom w:val="single" w:sz="4" w:space="0" w:color="auto"/>
            </w:tcBorders>
          </w:tcPr>
          <w:p w:rsidR="008719E6" w:rsidRPr="008A2EBA" w:rsidRDefault="008719E6" w:rsidP="008719E6">
            <w:pPr>
              <w:jc w:val="center"/>
              <w:rPr>
                <w:sz w:val="22"/>
                <w:szCs w:val="22"/>
              </w:rPr>
            </w:pPr>
            <w:r>
              <w:rPr>
                <w:sz w:val="22"/>
                <w:szCs w:val="22"/>
              </w:rPr>
              <w:t>Sep</w:t>
            </w:r>
          </w:p>
        </w:tc>
        <w:tc>
          <w:tcPr>
            <w:tcW w:w="655" w:type="dxa"/>
            <w:tcBorders>
              <w:top w:val="single" w:sz="4" w:space="0" w:color="auto"/>
              <w:bottom w:val="single" w:sz="4" w:space="0" w:color="auto"/>
            </w:tcBorders>
          </w:tcPr>
          <w:p w:rsidR="008719E6" w:rsidRDefault="008719E6" w:rsidP="008719E6">
            <w:pPr>
              <w:jc w:val="center"/>
              <w:rPr>
                <w:sz w:val="22"/>
                <w:szCs w:val="22"/>
              </w:rPr>
            </w:pPr>
            <w:r>
              <w:rPr>
                <w:sz w:val="22"/>
                <w:szCs w:val="22"/>
              </w:rPr>
              <w:t>Oct</w:t>
            </w:r>
          </w:p>
        </w:tc>
        <w:tc>
          <w:tcPr>
            <w:tcW w:w="655" w:type="dxa"/>
            <w:tcBorders>
              <w:top w:val="single" w:sz="4" w:space="0" w:color="auto"/>
              <w:bottom w:val="single" w:sz="4" w:space="0" w:color="auto"/>
            </w:tcBorders>
          </w:tcPr>
          <w:p w:rsidR="008719E6" w:rsidRDefault="008719E6" w:rsidP="008719E6">
            <w:pPr>
              <w:jc w:val="center"/>
              <w:rPr>
                <w:sz w:val="22"/>
                <w:szCs w:val="22"/>
              </w:rPr>
            </w:pPr>
            <w:r>
              <w:rPr>
                <w:sz w:val="22"/>
                <w:szCs w:val="22"/>
              </w:rPr>
              <w:t>Nov</w:t>
            </w:r>
          </w:p>
        </w:tc>
        <w:tc>
          <w:tcPr>
            <w:tcW w:w="656" w:type="dxa"/>
            <w:tcBorders>
              <w:top w:val="single" w:sz="4" w:space="0" w:color="auto"/>
              <w:bottom w:val="single" w:sz="4" w:space="0" w:color="auto"/>
            </w:tcBorders>
          </w:tcPr>
          <w:p w:rsidR="008719E6" w:rsidRDefault="008719E6" w:rsidP="008719E6">
            <w:pPr>
              <w:jc w:val="center"/>
              <w:rPr>
                <w:sz w:val="22"/>
                <w:szCs w:val="22"/>
              </w:rPr>
            </w:pPr>
            <w:r>
              <w:rPr>
                <w:sz w:val="22"/>
                <w:szCs w:val="22"/>
              </w:rPr>
              <w:t>Dec</w:t>
            </w:r>
          </w:p>
        </w:tc>
      </w:tr>
      <w:tr w:rsidR="008719E6">
        <w:tc>
          <w:tcPr>
            <w:tcW w:w="655" w:type="dxa"/>
            <w:tcBorders>
              <w:top w:val="single" w:sz="4" w:space="0" w:color="auto"/>
            </w:tcBorders>
          </w:tcPr>
          <w:p w:rsidR="008719E6" w:rsidRPr="008A2EBA" w:rsidRDefault="008719E6" w:rsidP="00DB0C61">
            <w:pPr>
              <w:jc w:val="both"/>
              <w:rPr>
                <w:sz w:val="22"/>
                <w:szCs w:val="22"/>
              </w:rPr>
            </w:pPr>
            <w:r w:rsidRPr="008A2EBA">
              <w:rPr>
                <w:sz w:val="22"/>
                <w:szCs w:val="22"/>
              </w:rPr>
              <w:t>1799</w:t>
            </w:r>
          </w:p>
        </w:tc>
        <w:tc>
          <w:tcPr>
            <w:tcW w:w="655" w:type="dxa"/>
            <w:tcBorders>
              <w:top w:val="single" w:sz="4" w:space="0" w:color="auto"/>
            </w:tcBorders>
          </w:tcPr>
          <w:p w:rsidR="008719E6" w:rsidRPr="008A2EBA" w:rsidRDefault="008719E6" w:rsidP="00DB0C61">
            <w:pPr>
              <w:jc w:val="center"/>
              <w:rPr>
                <w:sz w:val="22"/>
                <w:szCs w:val="22"/>
              </w:rPr>
            </w:pPr>
          </w:p>
        </w:tc>
        <w:tc>
          <w:tcPr>
            <w:tcW w:w="655" w:type="dxa"/>
            <w:tcBorders>
              <w:top w:val="single" w:sz="4" w:space="0" w:color="auto"/>
            </w:tcBorders>
          </w:tcPr>
          <w:p w:rsidR="008719E6" w:rsidRPr="008A2EBA" w:rsidRDefault="008719E6" w:rsidP="00DB0C61">
            <w:pPr>
              <w:jc w:val="center"/>
              <w:rPr>
                <w:sz w:val="22"/>
                <w:szCs w:val="22"/>
              </w:rPr>
            </w:pPr>
          </w:p>
        </w:tc>
        <w:tc>
          <w:tcPr>
            <w:tcW w:w="655" w:type="dxa"/>
            <w:tcBorders>
              <w:top w:val="single" w:sz="4" w:space="0" w:color="auto"/>
            </w:tcBorders>
          </w:tcPr>
          <w:p w:rsidR="008719E6" w:rsidRPr="008A2EBA" w:rsidRDefault="008719E6" w:rsidP="00DB0C61">
            <w:pPr>
              <w:jc w:val="center"/>
              <w:rPr>
                <w:sz w:val="22"/>
                <w:szCs w:val="22"/>
              </w:rPr>
            </w:pPr>
          </w:p>
        </w:tc>
        <w:tc>
          <w:tcPr>
            <w:tcW w:w="655" w:type="dxa"/>
            <w:tcBorders>
              <w:top w:val="single" w:sz="4" w:space="0" w:color="auto"/>
            </w:tcBorders>
          </w:tcPr>
          <w:p w:rsidR="008719E6" w:rsidRPr="008A2EBA" w:rsidRDefault="008719E6" w:rsidP="00DB0C61">
            <w:pPr>
              <w:jc w:val="center"/>
              <w:rPr>
                <w:sz w:val="22"/>
                <w:szCs w:val="22"/>
              </w:rPr>
            </w:pPr>
          </w:p>
        </w:tc>
        <w:tc>
          <w:tcPr>
            <w:tcW w:w="655" w:type="dxa"/>
            <w:tcBorders>
              <w:top w:val="single" w:sz="4" w:space="0" w:color="auto"/>
            </w:tcBorders>
          </w:tcPr>
          <w:p w:rsidR="008719E6" w:rsidRPr="008A2EBA" w:rsidRDefault="008719E6" w:rsidP="00DB0C61">
            <w:pPr>
              <w:jc w:val="center"/>
              <w:rPr>
                <w:sz w:val="22"/>
                <w:szCs w:val="22"/>
              </w:rPr>
            </w:pPr>
          </w:p>
        </w:tc>
        <w:tc>
          <w:tcPr>
            <w:tcW w:w="655" w:type="dxa"/>
            <w:tcBorders>
              <w:top w:val="single" w:sz="4" w:space="0" w:color="auto"/>
            </w:tcBorders>
          </w:tcPr>
          <w:p w:rsidR="008719E6" w:rsidRPr="008A2EBA" w:rsidRDefault="008719E6" w:rsidP="00DB0C61">
            <w:pPr>
              <w:jc w:val="center"/>
              <w:rPr>
                <w:sz w:val="22"/>
                <w:szCs w:val="22"/>
              </w:rPr>
            </w:pPr>
            <w:r>
              <w:rPr>
                <w:sz w:val="22"/>
                <w:szCs w:val="22"/>
              </w:rPr>
              <w:t>[</w:t>
            </w:r>
            <w:r>
              <w:rPr>
                <w:sz w:val="22"/>
                <w:szCs w:val="22"/>
              </w:rPr>
              <w:sym w:font="Wingdings 2" w:char="F098"/>
            </w:r>
          </w:p>
        </w:tc>
        <w:tc>
          <w:tcPr>
            <w:tcW w:w="655" w:type="dxa"/>
            <w:tcBorders>
              <w:top w:val="single" w:sz="4" w:space="0" w:color="auto"/>
            </w:tcBorders>
          </w:tcPr>
          <w:p w:rsidR="008719E6" w:rsidRPr="008A2EBA" w:rsidRDefault="008719E6" w:rsidP="00DB0C61">
            <w:pPr>
              <w:jc w:val="center"/>
              <w:rPr>
                <w:sz w:val="22"/>
                <w:szCs w:val="22"/>
              </w:rPr>
            </w:pPr>
            <w:r>
              <w:rPr>
                <w:sz w:val="22"/>
                <w:szCs w:val="22"/>
              </w:rPr>
              <w:sym w:font="Wingdings 2" w:char="F098"/>
            </w:r>
            <w:r w:rsidR="00C507E4">
              <w:rPr>
                <w:sz w:val="22"/>
                <w:szCs w:val="22"/>
              </w:rPr>
              <w:t>(</w:t>
            </w:r>
            <w:r w:rsidR="00C507E4">
              <w:rPr>
                <w:sz w:val="22"/>
                <w:szCs w:val="22"/>
              </w:rPr>
              <w:sym w:font="Wingdings 2" w:char="F0B8"/>
            </w:r>
            <w:r w:rsidR="00C507E4">
              <w:rPr>
                <w:sz w:val="22"/>
                <w:szCs w:val="22"/>
              </w:rPr>
              <w:t>)</w:t>
            </w:r>
          </w:p>
        </w:tc>
        <w:tc>
          <w:tcPr>
            <w:tcW w:w="655" w:type="dxa"/>
            <w:tcBorders>
              <w:top w:val="single" w:sz="4" w:space="0" w:color="auto"/>
            </w:tcBorders>
          </w:tcPr>
          <w:p w:rsidR="008719E6" w:rsidRPr="008A2EBA" w:rsidRDefault="008719E6" w:rsidP="00DB0C61">
            <w:pPr>
              <w:jc w:val="center"/>
              <w:rPr>
                <w:sz w:val="22"/>
                <w:szCs w:val="22"/>
              </w:rPr>
            </w:pPr>
            <w:r>
              <w:rPr>
                <w:sz w:val="22"/>
                <w:szCs w:val="22"/>
              </w:rPr>
              <w:sym w:font="Wingdings 2" w:char="F098"/>
            </w:r>
            <w:r>
              <w:rPr>
                <w:sz w:val="22"/>
                <w:szCs w:val="22"/>
              </w:rPr>
              <w:t>]</w:t>
            </w:r>
          </w:p>
        </w:tc>
        <w:tc>
          <w:tcPr>
            <w:tcW w:w="655" w:type="dxa"/>
            <w:tcBorders>
              <w:top w:val="single" w:sz="4" w:space="0" w:color="auto"/>
            </w:tcBorders>
          </w:tcPr>
          <w:p w:rsidR="008719E6" w:rsidRPr="008A2EBA" w:rsidRDefault="008719E6" w:rsidP="00DB0C61">
            <w:pPr>
              <w:jc w:val="center"/>
              <w:rPr>
                <w:sz w:val="22"/>
                <w:szCs w:val="22"/>
              </w:rPr>
            </w:pPr>
          </w:p>
        </w:tc>
        <w:tc>
          <w:tcPr>
            <w:tcW w:w="655" w:type="dxa"/>
            <w:tcBorders>
              <w:top w:val="single" w:sz="4" w:space="0" w:color="auto"/>
            </w:tcBorders>
          </w:tcPr>
          <w:p w:rsidR="008719E6" w:rsidRPr="008A2EBA" w:rsidRDefault="008719E6" w:rsidP="00DB0C61">
            <w:pPr>
              <w:jc w:val="center"/>
              <w:rPr>
                <w:sz w:val="22"/>
                <w:szCs w:val="22"/>
              </w:rPr>
            </w:pPr>
          </w:p>
        </w:tc>
        <w:tc>
          <w:tcPr>
            <w:tcW w:w="655" w:type="dxa"/>
            <w:tcBorders>
              <w:top w:val="single" w:sz="4" w:space="0" w:color="auto"/>
            </w:tcBorders>
          </w:tcPr>
          <w:p w:rsidR="008719E6" w:rsidRPr="008A2EBA" w:rsidRDefault="008719E6" w:rsidP="00DB0C61">
            <w:pPr>
              <w:jc w:val="center"/>
              <w:rPr>
                <w:sz w:val="22"/>
                <w:szCs w:val="22"/>
              </w:rPr>
            </w:pPr>
            <w:r>
              <w:rPr>
                <w:sz w:val="22"/>
                <w:szCs w:val="22"/>
              </w:rPr>
              <w:sym w:font="Wingdings 2" w:char="F0B8"/>
            </w:r>
          </w:p>
        </w:tc>
        <w:tc>
          <w:tcPr>
            <w:tcW w:w="656" w:type="dxa"/>
            <w:tcBorders>
              <w:top w:val="single" w:sz="4" w:space="0" w:color="auto"/>
            </w:tcBorders>
          </w:tcPr>
          <w:p w:rsidR="008719E6" w:rsidRPr="008A2EBA" w:rsidRDefault="008719E6" w:rsidP="00DB0C61">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1800</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2" w:char="F0B8"/>
            </w: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1801</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2" w:char="F0B8"/>
            </w:r>
          </w:p>
        </w:tc>
        <w:tc>
          <w:tcPr>
            <w:tcW w:w="656" w:type="dxa"/>
          </w:tcPr>
          <w:p w:rsidR="008719E6" w:rsidRPr="008A2EBA" w:rsidRDefault="008719E6" w:rsidP="008719E6">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1802</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1803</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2" w:char="F0B8"/>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t>[</w:t>
            </w:r>
            <w:r>
              <w:rPr>
                <w:sz w:val="22"/>
                <w:szCs w:val="22"/>
              </w:rPr>
              <w:sym w:font="Wingdings 2" w:char="F0A3"/>
            </w:r>
          </w:p>
        </w:tc>
        <w:tc>
          <w:tcPr>
            <w:tcW w:w="655" w:type="dxa"/>
          </w:tcPr>
          <w:p w:rsidR="008719E6" w:rsidRPr="008A2EBA" w:rsidRDefault="008719E6" w:rsidP="008719E6">
            <w:pPr>
              <w:jc w:val="center"/>
              <w:rPr>
                <w:sz w:val="22"/>
                <w:szCs w:val="22"/>
              </w:rPr>
            </w:pPr>
            <w:r>
              <w:rPr>
                <w:sz w:val="22"/>
                <w:szCs w:val="22"/>
              </w:rPr>
              <w:sym w:font="Wingdings 2" w:char="F0A3"/>
            </w:r>
          </w:p>
        </w:tc>
        <w:tc>
          <w:tcPr>
            <w:tcW w:w="655" w:type="dxa"/>
          </w:tcPr>
          <w:p w:rsidR="008719E6" w:rsidRPr="008A2EBA" w:rsidRDefault="008719E6" w:rsidP="008719E6">
            <w:pPr>
              <w:jc w:val="center"/>
              <w:rPr>
                <w:sz w:val="22"/>
                <w:szCs w:val="22"/>
              </w:rPr>
            </w:pPr>
            <w:r>
              <w:rPr>
                <w:sz w:val="22"/>
                <w:szCs w:val="22"/>
              </w:rPr>
              <w:sym w:font="Wingdings 2" w:char="F0A3"/>
            </w:r>
          </w:p>
        </w:tc>
        <w:tc>
          <w:tcPr>
            <w:tcW w:w="655" w:type="dxa"/>
          </w:tcPr>
          <w:p w:rsidR="008719E6" w:rsidRPr="008A2EBA" w:rsidRDefault="008719E6" w:rsidP="008719E6">
            <w:pPr>
              <w:jc w:val="center"/>
              <w:rPr>
                <w:sz w:val="22"/>
                <w:szCs w:val="22"/>
              </w:rPr>
            </w:pPr>
            <w:r>
              <w:rPr>
                <w:sz w:val="22"/>
                <w:szCs w:val="22"/>
              </w:rPr>
              <w:sym w:font="Wingdings 2" w:char="F0A3"/>
            </w:r>
            <w:r>
              <w:rPr>
                <w:sz w:val="22"/>
                <w:szCs w:val="22"/>
              </w:rPr>
              <w:t>]</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p>
        </w:tc>
      </w:tr>
      <w:tr w:rsidR="008719E6">
        <w:tc>
          <w:tcPr>
            <w:tcW w:w="655" w:type="dxa"/>
            <w:tcBorders>
              <w:bottom w:val="nil"/>
            </w:tcBorders>
          </w:tcPr>
          <w:p w:rsidR="008719E6" w:rsidRPr="008A2EBA" w:rsidRDefault="008719E6" w:rsidP="008719E6">
            <w:pPr>
              <w:jc w:val="both"/>
              <w:rPr>
                <w:sz w:val="22"/>
                <w:szCs w:val="22"/>
              </w:rPr>
            </w:pPr>
            <w:r w:rsidRPr="008A2EBA">
              <w:rPr>
                <w:sz w:val="22"/>
                <w:szCs w:val="22"/>
              </w:rPr>
              <w:t>1804</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2" w:char="F0CC"/>
            </w:r>
            <w:r>
              <w:rPr>
                <w:sz w:val="22"/>
                <w:szCs w:val="22"/>
              </w:rPr>
              <w:sym w:font="Wingdings 2" w:char="F098"/>
            </w:r>
          </w:p>
        </w:tc>
        <w:tc>
          <w:tcPr>
            <w:tcW w:w="655" w:type="dxa"/>
          </w:tcPr>
          <w:p w:rsidR="008719E6" w:rsidRPr="008A2EBA" w:rsidRDefault="008719E6" w:rsidP="008719E6">
            <w:pPr>
              <w:jc w:val="center"/>
              <w:rPr>
                <w:sz w:val="22"/>
                <w:szCs w:val="22"/>
              </w:rPr>
            </w:pPr>
            <w:r>
              <w:rPr>
                <w:sz w:val="22"/>
                <w:szCs w:val="22"/>
              </w:rPr>
              <w:t>[</w:t>
            </w:r>
            <w:r>
              <w:rPr>
                <w:sz w:val="22"/>
                <w:szCs w:val="22"/>
              </w:rPr>
              <w:sym w:font="Wingdings 2" w:char="F0A3"/>
            </w:r>
          </w:p>
        </w:tc>
        <w:tc>
          <w:tcPr>
            <w:tcW w:w="655" w:type="dxa"/>
          </w:tcPr>
          <w:p w:rsidR="008719E6" w:rsidRPr="008A2EBA" w:rsidRDefault="008719E6" w:rsidP="008719E6">
            <w:pPr>
              <w:jc w:val="center"/>
              <w:rPr>
                <w:sz w:val="22"/>
                <w:szCs w:val="22"/>
              </w:rPr>
            </w:pPr>
            <w:r>
              <w:rPr>
                <w:sz w:val="22"/>
                <w:szCs w:val="22"/>
              </w:rPr>
              <w:sym w:font="Wingdings 2" w:char="F0A3"/>
            </w:r>
            <w:r>
              <w:rPr>
                <w:sz w:val="22"/>
                <w:szCs w:val="22"/>
              </w:rPr>
              <w:t>]</w:t>
            </w:r>
          </w:p>
        </w:tc>
        <w:tc>
          <w:tcPr>
            <w:tcW w:w="655" w:type="dxa"/>
          </w:tcPr>
          <w:p w:rsidR="008719E6" w:rsidRPr="008A2EBA" w:rsidRDefault="00C773AA" w:rsidP="008719E6">
            <w:pPr>
              <w:jc w:val="center"/>
              <w:rPr>
                <w:sz w:val="22"/>
                <w:szCs w:val="22"/>
              </w:rPr>
            </w:pPr>
            <w:r>
              <w:rPr>
                <w:sz w:val="22"/>
                <w:szCs w:val="22"/>
              </w:rPr>
              <w:sym w:font="Wingdings 2" w:char="F098"/>
            </w:r>
            <w:r w:rsidR="00956546">
              <w:rPr>
                <w:rFonts w:ascii="Arial" w:hAnsi="Arial" w:cs="Arial"/>
                <w:sz w:val="22"/>
                <w:szCs w:val="22"/>
              </w:rPr>
              <w:t>≡</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3" w:char="F0C7"/>
            </w:r>
          </w:p>
        </w:tc>
        <w:tc>
          <w:tcPr>
            <w:tcW w:w="656" w:type="dxa"/>
          </w:tcPr>
          <w:p w:rsidR="008719E6" w:rsidRPr="008A2EBA" w:rsidRDefault="008719E6" w:rsidP="008719E6">
            <w:pPr>
              <w:jc w:val="center"/>
              <w:rPr>
                <w:sz w:val="22"/>
                <w:szCs w:val="22"/>
              </w:rPr>
            </w:pPr>
          </w:p>
        </w:tc>
      </w:tr>
      <w:tr w:rsidR="008719E6">
        <w:tc>
          <w:tcPr>
            <w:tcW w:w="655" w:type="dxa"/>
            <w:tcBorders>
              <w:top w:val="nil"/>
              <w:bottom w:val="single" w:sz="4" w:space="0" w:color="auto"/>
            </w:tcBorders>
          </w:tcPr>
          <w:p w:rsidR="008719E6" w:rsidRPr="008A2EBA" w:rsidRDefault="008719E6" w:rsidP="008719E6">
            <w:pPr>
              <w:jc w:val="both"/>
              <w:rPr>
                <w:sz w:val="22"/>
                <w:szCs w:val="22"/>
              </w:rPr>
            </w:pPr>
            <w:r w:rsidRPr="008A2EBA">
              <w:rPr>
                <w:sz w:val="22"/>
                <w:szCs w:val="22"/>
              </w:rPr>
              <w:t>1805</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2" w:char="F0B8"/>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p>
        </w:tc>
      </w:tr>
      <w:tr w:rsidR="008719E6">
        <w:tc>
          <w:tcPr>
            <w:tcW w:w="655" w:type="dxa"/>
            <w:tcBorders>
              <w:top w:val="single" w:sz="4" w:space="0" w:color="auto"/>
            </w:tcBorders>
          </w:tcPr>
          <w:p w:rsidR="008719E6" w:rsidRPr="008A2EBA" w:rsidRDefault="008719E6" w:rsidP="008719E6">
            <w:pPr>
              <w:jc w:val="both"/>
              <w:rPr>
                <w:sz w:val="22"/>
                <w:szCs w:val="22"/>
              </w:rPr>
            </w:pPr>
            <w:r w:rsidRPr="008A2EBA">
              <w:rPr>
                <w:sz w:val="22"/>
                <w:szCs w:val="22"/>
              </w:rPr>
              <w:t>1820</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2" w:char="F0B8"/>
            </w:r>
            <w:r>
              <w:rPr>
                <w:sz w:val="22"/>
                <w:szCs w:val="22"/>
              </w:rPr>
              <w:sym w:font="Wingdings 3" w:char="F0C8"/>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1821</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1822</w:t>
            </w:r>
          </w:p>
        </w:tc>
        <w:tc>
          <w:tcPr>
            <w:tcW w:w="655" w:type="dxa"/>
          </w:tcPr>
          <w:p w:rsidR="008719E6" w:rsidRPr="008A2EBA" w:rsidRDefault="008719E6" w:rsidP="008719E6">
            <w:pPr>
              <w:jc w:val="center"/>
              <w:rPr>
                <w:sz w:val="22"/>
                <w:szCs w:val="22"/>
              </w:rPr>
            </w:pPr>
            <w:r>
              <w:rPr>
                <w:sz w:val="22"/>
                <w:szCs w:val="22"/>
              </w:rPr>
              <w:sym w:font="Wingdings 3" w:char="F0C7"/>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1823</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3" w:char="F0C8"/>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3" w:char="F0C7"/>
            </w: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1824</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3" w:char="F0C7"/>
            </w:r>
            <w:r>
              <w:rPr>
                <w:sz w:val="22"/>
                <w:szCs w:val="22"/>
              </w:rPr>
              <w:sym w:font="Wingdings 2" w:char="F0CC"/>
            </w:r>
            <w:r>
              <w:rPr>
                <w:sz w:val="22"/>
                <w:szCs w:val="22"/>
              </w:rPr>
              <w:sym w:font="Wingdings 2" w:char="F098"/>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t>[</w:t>
            </w:r>
            <w:r>
              <w:rPr>
                <w:sz w:val="22"/>
                <w:szCs w:val="22"/>
              </w:rPr>
              <w:sym w:font="Wingdings 2" w:char="F0A3"/>
            </w:r>
          </w:p>
        </w:tc>
        <w:tc>
          <w:tcPr>
            <w:tcW w:w="655" w:type="dxa"/>
          </w:tcPr>
          <w:p w:rsidR="008719E6" w:rsidRPr="008A2EBA" w:rsidRDefault="008719E6" w:rsidP="008719E6">
            <w:pPr>
              <w:jc w:val="center"/>
              <w:rPr>
                <w:sz w:val="22"/>
                <w:szCs w:val="22"/>
              </w:rPr>
            </w:pPr>
            <w:r>
              <w:rPr>
                <w:sz w:val="22"/>
                <w:szCs w:val="22"/>
              </w:rPr>
              <w:sym w:font="Wingdings 2" w:char="F0A3"/>
            </w:r>
          </w:p>
        </w:tc>
        <w:tc>
          <w:tcPr>
            <w:tcW w:w="655" w:type="dxa"/>
          </w:tcPr>
          <w:p w:rsidR="008719E6" w:rsidRPr="008A2EBA" w:rsidRDefault="008719E6" w:rsidP="008719E6">
            <w:pPr>
              <w:jc w:val="center"/>
              <w:rPr>
                <w:sz w:val="22"/>
                <w:szCs w:val="22"/>
              </w:rPr>
            </w:pPr>
            <w:r>
              <w:rPr>
                <w:sz w:val="22"/>
                <w:szCs w:val="22"/>
              </w:rPr>
              <w:sym w:font="Wingdings 2" w:char="F0A3"/>
            </w:r>
          </w:p>
        </w:tc>
        <w:tc>
          <w:tcPr>
            <w:tcW w:w="655" w:type="dxa"/>
          </w:tcPr>
          <w:p w:rsidR="008719E6" w:rsidRPr="008A2EBA" w:rsidRDefault="008719E6" w:rsidP="008719E6">
            <w:pPr>
              <w:jc w:val="center"/>
              <w:rPr>
                <w:sz w:val="22"/>
                <w:szCs w:val="22"/>
              </w:rPr>
            </w:pPr>
            <w:r>
              <w:rPr>
                <w:sz w:val="22"/>
                <w:szCs w:val="22"/>
              </w:rPr>
              <w:sym w:font="Wingdings 2" w:char="F0A3"/>
            </w:r>
            <w:r>
              <w:rPr>
                <w:sz w:val="22"/>
                <w:szCs w:val="22"/>
              </w:rPr>
              <w:t>]</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1825</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2" w:char="F098"/>
            </w:r>
            <w:r>
              <w:rPr>
                <w:sz w:val="22"/>
                <w:szCs w:val="22"/>
              </w:rPr>
              <w:t>[</w:t>
            </w:r>
            <w:r>
              <w:rPr>
                <w:sz w:val="22"/>
                <w:szCs w:val="22"/>
              </w:rPr>
              <w:sym w:font="Wingdings 3" w:char="F0C8"/>
            </w:r>
          </w:p>
        </w:tc>
        <w:tc>
          <w:tcPr>
            <w:tcW w:w="655" w:type="dxa"/>
          </w:tcPr>
          <w:p w:rsidR="008719E6" w:rsidRPr="008A2EBA" w:rsidRDefault="008719E6" w:rsidP="008719E6">
            <w:pPr>
              <w:jc w:val="center"/>
              <w:rPr>
                <w:sz w:val="22"/>
                <w:szCs w:val="22"/>
              </w:rPr>
            </w:pPr>
            <w:r>
              <w:rPr>
                <w:sz w:val="22"/>
                <w:szCs w:val="22"/>
              </w:rPr>
              <w:sym w:font="Wingdings 3" w:char="F0C8"/>
            </w:r>
            <w:r>
              <w:rPr>
                <w:sz w:val="22"/>
                <w:szCs w:val="22"/>
              </w:rPr>
              <w:t>]</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2" w:char="F0CC"/>
            </w:r>
            <w:r>
              <w:rPr>
                <w:sz w:val="22"/>
                <w:szCs w:val="22"/>
              </w:rPr>
              <w:sym w:font="Wingdings 2" w:char="F098"/>
            </w:r>
            <w:r>
              <w:rPr>
                <w:rFonts w:ascii="Arial" w:hAnsi="Arial" w:cs="Arial"/>
                <w:sz w:val="22"/>
                <w:szCs w:val="22"/>
              </w:rPr>
              <w:t>≡</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3" w:char="F0C8"/>
            </w:r>
          </w:p>
        </w:tc>
        <w:tc>
          <w:tcPr>
            <w:tcW w:w="656" w:type="dxa"/>
          </w:tcPr>
          <w:p w:rsidR="008719E6" w:rsidRPr="008A2EBA" w:rsidRDefault="008719E6" w:rsidP="008719E6">
            <w:pPr>
              <w:jc w:val="center"/>
              <w:rPr>
                <w:sz w:val="22"/>
                <w:szCs w:val="22"/>
              </w:rPr>
            </w:pPr>
          </w:p>
        </w:tc>
      </w:tr>
      <w:tr w:rsidR="008719E6">
        <w:tc>
          <w:tcPr>
            <w:tcW w:w="655" w:type="dxa"/>
          </w:tcPr>
          <w:p w:rsidR="008719E6" w:rsidRPr="008A2EBA" w:rsidRDefault="008719E6" w:rsidP="008719E6">
            <w:pPr>
              <w:jc w:val="both"/>
              <w:rPr>
                <w:sz w:val="22"/>
                <w:szCs w:val="22"/>
              </w:rPr>
            </w:pPr>
            <w:r w:rsidRPr="008A2EBA">
              <w:rPr>
                <w:sz w:val="22"/>
                <w:szCs w:val="22"/>
              </w:rPr>
              <w:t>1826</w:t>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2" w:char="F0B8"/>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r>
              <w:rPr>
                <w:sz w:val="22"/>
                <w:szCs w:val="22"/>
              </w:rPr>
              <w:sym w:font="Wingdings 3" w:char="F0C8"/>
            </w: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5" w:type="dxa"/>
          </w:tcPr>
          <w:p w:rsidR="008719E6" w:rsidRPr="008A2EBA" w:rsidRDefault="008719E6" w:rsidP="008719E6">
            <w:pPr>
              <w:jc w:val="center"/>
              <w:rPr>
                <w:sz w:val="22"/>
                <w:szCs w:val="22"/>
              </w:rPr>
            </w:pPr>
          </w:p>
        </w:tc>
        <w:tc>
          <w:tcPr>
            <w:tcW w:w="656" w:type="dxa"/>
          </w:tcPr>
          <w:p w:rsidR="008719E6" w:rsidRPr="008A2EBA" w:rsidRDefault="008719E6" w:rsidP="008719E6">
            <w:pPr>
              <w:jc w:val="center"/>
              <w:rPr>
                <w:sz w:val="22"/>
                <w:szCs w:val="22"/>
              </w:rPr>
            </w:pPr>
            <w:r>
              <w:rPr>
                <w:sz w:val="22"/>
                <w:szCs w:val="22"/>
              </w:rPr>
              <w:sym w:font="Wingdings 2" w:char="F0CC"/>
            </w:r>
            <w:r>
              <w:rPr>
                <w:sz w:val="22"/>
                <w:szCs w:val="22"/>
              </w:rPr>
              <w:sym w:font="Wingdings 2" w:char="F098"/>
            </w:r>
            <w:r>
              <w:rPr>
                <w:sz w:val="22"/>
                <w:szCs w:val="22"/>
              </w:rPr>
              <w:sym w:font="Wingdings 3" w:char="F0C8"/>
            </w:r>
          </w:p>
        </w:tc>
      </w:tr>
      <w:tr w:rsidR="008719E6">
        <w:tc>
          <w:tcPr>
            <w:tcW w:w="655" w:type="dxa"/>
          </w:tcPr>
          <w:p w:rsidR="008719E6" w:rsidRPr="008A2EBA" w:rsidRDefault="008719E6" w:rsidP="00DB0C61">
            <w:pPr>
              <w:jc w:val="both"/>
              <w:rPr>
                <w:sz w:val="22"/>
                <w:szCs w:val="22"/>
              </w:rPr>
            </w:pPr>
            <w:r w:rsidRPr="008A2EBA">
              <w:rPr>
                <w:sz w:val="22"/>
                <w:szCs w:val="22"/>
              </w:rPr>
              <w:t>1827</w:t>
            </w:r>
          </w:p>
        </w:tc>
        <w:tc>
          <w:tcPr>
            <w:tcW w:w="655" w:type="dxa"/>
          </w:tcPr>
          <w:p w:rsidR="008719E6" w:rsidRPr="008A2EBA" w:rsidRDefault="008719E6" w:rsidP="00DB0C61">
            <w:pPr>
              <w:jc w:val="center"/>
              <w:rPr>
                <w:sz w:val="22"/>
                <w:szCs w:val="22"/>
              </w:rPr>
            </w:pPr>
          </w:p>
        </w:tc>
        <w:tc>
          <w:tcPr>
            <w:tcW w:w="655" w:type="dxa"/>
          </w:tcPr>
          <w:p w:rsidR="008719E6" w:rsidRPr="008A2EBA" w:rsidRDefault="008719E6" w:rsidP="00DB0C61">
            <w:pPr>
              <w:jc w:val="center"/>
              <w:rPr>
                <w:sz w:val="22"/>
                <w:szCs w:val="22"/>
              </w:rPr>
            </w:pPr>
          </w:p>
        </w:tc>
        <w:tc>
          <w:tcPr>
            <w:tcW w:w="655" w:type="dxa"/>
          </w:tcPr>
          <w:p w:rsidR="008719E6" w:rsidRPr="008A2EBA" w:rsidRDefault="008719E6" w:rsidP="00DB0C61">
            <w:pPr>
              <w:jc w:val="center"/>
              <w:rPr>
                <w:sz w:val="22"/>
                <w:szCs w:val="22"/>
              </w:rPr>
            </w:pPr>
          </w:p>
        </w:tc>
        <w:tc>
          <w:tcPr>
            <w:tcW w:w="655" w:type="dxa"/>
          </w:tcPr>
          <w:p w:rsidR="008719E6" w:rsidRPr="008A2EBA" w:rsidRDefault="008719E6" w:rsidP="00DB0C61">
            <w:pPr>
              <w:jc w:val="center"/>
              <w:rPr>
                <w:sz w:val="22"/>
                <w:szCs w:val="22"/>
              </w:rPr>
            </w:pPr>
            <w:r>
              <w:rPr>
                <w:sz w:val="22"/>
                <w:szCs w:val="22"/>
              </w:rPr>
              <w:sym w:font="Wingdings 2" w:char="F0B8"/>
            </w:r>
            <w:r>
              <w:rPr>
                <w:sz w:val="22"/>
                <w:szCs w:val="22"/>
              </w:rPr>
              <w:t>[</w:t>
            </w:r>
            <w:r>
              <w:rPr>
                <w:sz w:val="22"/>
                <w:szCs w:val="22"/>
              </w:rPr>
              <w:sym w:font="Wingdings 3" w:char="F0C7"/>
            </w:r>
          </w:p>
        </w:tc>
        <w:tc>
          <w:tcPr>
            <w:tcW w:w="655" w:type="dxa"/>
          </w:tcPr>
          <w:p w:rsidR="008719E6" w:rsidRPr="008A2EBA" w:rsidRDefault="008719E6" w:rsidP="00DB0C61">
            <w:pPr>
              <w:jc w:val="center"/>
              <w:rPr>
                <w:sz w:val="22"/>
                <w:szCs w:val="22"/>
              </w:rPr>
            </w:pPr>
            <w:r>
              <w:rPr>
                <w:sz w:val="22"/>
                <w:szCs w:val="22"/>
              </w:rPr>
              <w:sym w:font="Wingdings 3" w:char="F0C7"/>
            </w:r>
            <w:r>
              <w:rPr>
                <w:sz w:val="22"/>
                <w:szCs w:val="22"/>
              </w:rPr>
              <w:t>]</w:t>
            </w:r>
          </w:p>
        </w:tc>
        <w:tc>
          <w:tcPr>
            <w:tcW w:w="655" w:type="dxa"/>
          </w:tcPr>
          <w:p w:rsidR="008719E6" w:rsidRPr="008A2EBA" w:rsidRDefault="008719E6" w:rsidP="00DB0C61">
            <w:pPr>
              <w:jc w:val="center"/>
              <w:rPr>
                <w:sz w:val="22"/>
                <w:szCs w:val="22"/>
              </w:rPr>
            </w:pPr>
          </w:p>
        </w:tc>
        <w:tc>
          <w:tcPr>
            <w:tcW w:w="655" w:type="dxa"/>
          </w:tcPr>
          <w:p w:rsidR="008719E6" w:rsidRPr="008A2EBA" w:rsidRDefault="008719E6" w:rsidP="00DB0C61">
            <w:pPr>
              <w:jc w:val="center"/>
              <w:rPr>
                <w:sz w:val="22"/>
                <w:szCs w:val="22"/>
              </w:rPr>
            </w:pPr>
          </w:p>
        </w:tc>
        <w:tc>
          <w:tcPr>
            <w:tcW w:w="655" w:type="dxa"/>
          </w:tcPr>
          <w:p w:rsidR="008719E6" w:rsidRPr="008A2EBA" w:rsidRDefault="008719E6" w:rsidP="00DB0C61">
            <w:pPr>
              <w:jc w:val="center"/>
              <w:rPr>
                <w:sz w:val="22"/>
                <w:szCs w:val="22"/>
              </w:rPr>
            </w:pPr>
          </w:p>
        </w:tc>
        <w:tc>
          <w:tcPr>
            <w:tcW w:w="655" w:type="dxa"/>
          </w:tcPr>
          <w:p w:rsidR="008719E6" w:rsidRPr="008A2EBA" w:rsidRDefault="008719E6" w:rsidP="00DB0C61">
            <w:pPr>
              <w:jc w:val="center"/>
              <w:rPr>
                <w:sz w:val="22"/>
                <w:szCs w:val="22"/>
              </w:rPr>
            </w:pPr>
          </w:p>
        </w:tc>
        <w:tc>
          <w:tcPr>
            <w:tcW w:w="655" w:type="dxa"/>
          </w:tcPr>
          <w:p w:rsidR="008719E6" w:rsidRPr="008A2EBA" w:rsidRDefault="008719E6" w:rsidP="00DB0C61">
            <w:pPr>
              <w:jc w:val="center"/>
              <w:rPr>
                <w:sz w:val="22"/>
                <w:szCs w:val="22"/>
              </w:rPr>
            </w:pPr>
          </w:p>
        </w:tc>
        <w:tc>
          <w:tcPr>
            <w:tcW w:w="655" w:type="dxa"/>
          </w:tcPr>
          <w:p w:rsidR="008719E6" w:rsidRPr="008A2EBA" w:rsidRDefault="008719E6" w:rsidP="00DB0C61">
            <w:pPr>
              <w:jc w:val="center"/>
              <w:rPr>
                <w:sz w:val="22"/>
                <w:szCs w:val="22"/>
              </w:rPr>
            </w:pPr>
            <w:r>
              <w:rPr>
                <w:sz w:val="22"/>
                <w:szCs w:val="22"/>
              </w:rPr>
              <w:sym w:font="Wingdings 2" w:char="F0B8"/>
            </w:r>
            <w:r>
              <w:rPr>
                <w:sz w:val="22"/>
                <w:szCs w:val="22"/>
              </w:rPr>
              <w:sym w:font="Wingdings 2" w:char="F098"/>
            </w:r>
          </w:p>
        </w:tc>
        <w:tc>
          <w:tcPr>
            <w:tcW w:w="656" w:type="dxa"/>
          </w:tcPr>
          <w:p w:rsidR="008719E6" w:rsidRPr="008A2EBA" w:rsidRDefault="008719E6" w:rsidP="00DB0C61">
            <w:pPr>
              <w:jc w:val="center"/>
              <w:rPr>
                <w:sz w:val="22"/>
                <w:szCs w:val="22"/>
              </w:rPr>
            </w:pPr>
          </w:p>
        </w:tc>
      </w:tr>
    </w:tbl>
    <w:p w:rsidR="00BD1281" w:rsidRDefault="00BD1281" w:rsidP="00F23787">
      <w:pPr>
        <w:jc w:val="both"/>
      </w:pPr>
    </w:p>
    <w:p w:rsidR="001164DA" w:rsidRPr="00853B46" w:rsidRDefault="002E1F94" w:rsidP="007D2C7A">
      <w:pPr>
        <w:jc w:val="both"/>
        <w:rPr>
          <w:sz w:val="22"/>
          <w:szCs w:val="22"/>
        </w:rPr>
      </w:pPr>
      <w:r>
        <w:t>Periods of extreme cold were also recorded in February 1820, February 1823, November 1825, May 1826 and January 1827.</w:t>
      </w:r>
      <w:r w:rsidR="00A9413A">
        <w:t xml:space="preserve"> 'An unusually long &amp; pleasant cold season'</w:t>
      </w:r>
      <w:r w:rsidR="00A9413A">
        <w:rPr>
          <w:rStyle w:val="EndnoteReference"/>
        </w:rPr>
        <w:endnoteReference w:id="52"/>
      </w:r>
      <w:r w:rsidR="00A9413A">
        <w:t xml:space="preserve"> was reported by both </w:t>
      </w:r>
      <w:r w:rsidR="00111AC6">
        <w:t xml:space="preserve">Mountstuart </w:t>
      </w:r>
      <w:r w:rsidR="00A9413A">
        <w:t xml:space="preserve">Elphinstone and </w:t>
      </w:r>
      <w:proofErr w:type="spellStart"/>
      <w:r w:rsidR="00111AC6">
        <w:t>Lucretia</w:t>
      </w:r>
      <w:proofErr w:type="spellEnd"/>
      <w:r w:rsidR="00111AC6">
        <w:t xml:space="preserve"> </w:t>
      </w:r>
      <w:r w:rsidR="00A9413A">
        <w:t>West during the winter of 1825.</w:t>
      </w:r>
      <w:r w:rsidR="002A4500">
        <w:t xml:space="preserve"> Conversely, extreme heat was recorded in January 1822, October 1823 and </w:t>
      </w:r>
      <w:r w:rsidR="00111AC6">
        <w:t xml:space="preserve">during </w:t>
      </w:r>
      <w:r w:rsidR="002A4500">
        <w:t>the hot season (April-May) of 1827, noted to be the hottest since 1780</w:t>
      </w:r>
      <w:r w:rsidR="002A4500">
        <w:rPr>
          <w:rStyle w:val="EndnoteReference"/>
        </w:rPr>
        <w:endnoteReference w:id="53"/>
      </w:r>
      <w:r w:rsidR="002A4500">
        <w:t xml:space="preserve">. </w:t>
      </w:r>
      <w:r w:rsidR="00B83D57">
        <w:t xml:space="preserve">On </w:t>
      </w:r>
      <w:r w:rsidR="002A4500">
        <w:t>2 April 1824</w:t>
      </w:r>
      <w:r w:rsidR="00B83D57">
        <w:t>, there was</w:t>
      </w:r>
      <w:r w:rsidR="002A4500">
        <w:t xml:space="preserve"> recorded a temperature of 94</w:t>
      </w:r>
      <w:r w:rsidR="002A4500">
        <w:rPr>
          <w:rFonts w:ascii="Calibri" w:hAnsi="Calibri"/>
        </w:rPr>
        <w:t>°</w:t>
      </w:r>
      <w:r w:rsidR="002A4500">
        <w:t>F (34.4</w:t>
      </w:r>
      <w:r w:rsidR="002A4500">
        <w:rPr>
          <w:rFonts w:ascii="Calibri" w:hAnsi="Calibri"/>
        </w:rPr>
        <w:t>°</w:t>
      </w:r>
      <w:r w:rsidR="001164DA">
        <w:t xml:space="preserve">C), </w:t>
      </w:r>
      <w:r w:rsidR="00111AC6">
        <w:t>documented</w:t>
      </w:r>
      <w:r w:rsidR="001164DA">
        <w:t xml:space="preserve"> by Elphinstone as </w:t>
      </w:r>
      <w:r w:rsidR="001164DA" w:rsidRPr="00DB2A29">
        <w:rPr>
          <w:rFonts w:asciiTheme="majorHAnsi" w:hAnsiTheme="majorHAnsi"/>
        </w:rPr>
        <w:t>'the highest I ever saw in Bombay'</w:t>
      </w:r>
      <w:r w:rsidR="001164DA" w:rsidRPr="00DB2A29">
        <w:rPr>
          <w:rStyle w:val="EndnoteReference"/>
          <w:rFonts w:asciiTheme="majorHAnsi" w:hAnsiTheme="majorHAnsi"/>
        </w:rPr>
        <w:endnoteReference w:id="54"/>
      </w:r>
      <w:r w:rsidR="001164DA" w:rsidRPr="00DB2A29">
        <w:rPr>
          <w:rFonts w:asciiTheme="majorHAnsi" w:hAnsiTheme="majorHAnsi"/>
        </w:rPr>
        <w:t xml:space="preserve">. This was superseded </w:t>
      </w:r>
      <w:r w:rsidR="00111AC6" w:rsidRPr="00DB2A29">
        <w:rPr>
          <w:rFonts w:asciiTheme="majorHAnsi" w:hAnsiTheme="majorHAnsi"/>
        </w:rPr>
        <w:t xml:space="preserve">on 8 April 1827 with </w:t>
      </w:r>
      <w:r w:rsidR="001164DA" w:rsidRPr="00DB2A29">
        <w:rPr>
          <w:rFonts w:asciiTheme="majorHAnsi" w:hAnsiTheme="majorHAnsi"/>
        </w:rPr>
        <w:t>Elphinstone record</w:t>
      </w:r>
      <w:r w:rsidR="00111AC6" w:rsidRPr="00DB2A29">
        <w:rPr>
          <w:rFonts w:asciiTheme="majorHAnsi" w:hAnsiTheme="majorHAnsi"/>
        </w:rPr>
        <w:t>ing</w:t>
      </w:r>
      <w:r w:rsidR="001164DA" w:rsidRPr="00DB2A29">
        <w:rPr>
          <w:rFonts w:asciiTheme="majorHAnsi" w:hAnsiTheme="majorHAnsi"/>
        </w:rPr>
        <w:t xml:space="preserve"> 96°F (35.5°C)</w:t>
      </w:r>
      <w:r w:rsidR="001164DA" w:rsidRPr="00DB2A29">
        <w:rPr>
          <w:rStyle w:val="EndnoteReference"/>
          <w:rFonts w:asciiTheme="majorHAnsi" w:hAnsiTheme="majorHAnsi"/>
        </w:rPr>
        <w:endnoteReference w:id="55"/>
      </w:r>
      <w:r w:rsidR="001164DA" w:rsidRPr="00DB2A29">
        <w:rPr>
          <w:rFonts w:asciiTheme="majorHAnsi" w:hAnsiTheme="majorHAnsi"/>
        </w:rPr>
        <w:t>, which was exceeded elsewhere:</w:t>
      </w:r>
      <w:r w:rsidR="00B83D57" w:rsidRPr="00DB2A29">
        <w:rPr>
          <w:rFonts w:asciiTheme="majorHAnsi" w:hAnsiTheme="majorHAnsi"/>
        </w:rPr>
        <w:t xml:space="preserve"> '</w:t>
      </w:r>
      <w:r w:rsidR="001164DA" w:rsidRPr="0062759C">
        <w:rPr>
          <w:sz w:val="22"/>
          <w:szCs w:val="22"/>
        </w:rPr>
        <w:t>The heat of Sunday has been a general theme At Colonel Scott's at Colaba it was 100° &amp; at Mr Tanqueray's on the esplanade 105° in the sun it was 135.</w:t>
      </w:r>
      <w:r w:rsidR="001164DA" w:rsidRPr="0062759C">
        <w:rPr>
          <w:rStyle w:val="EndnoteReference"/>
          <w:sz w:val="22"/>
          <w:szCs w:val="22"/>
        </w:rPr>
        <w:endnoteReference w:id="56"/>
      </w:r>
    </w:p>
    <w:p w:rsidR="001164DA" w:rsidRPr="00853B46" w:rsidRDefault="001164DA" w:rsidP="001164DA">
      <w:pPr>
        <w:ind w:left="284"/>
        <w:jc w:val="both"/>
        <w:rPr>
          <w:sz w:val="22"/>
          <w:szCs w:val="22"/>
        </w:rPr>
      </w:pPr>
    </w:p>
    <w:p w:rsidR="001164DA" w:rsidRPr="00853B46" w:rsidRDefault="001164DA" w:rsidP="00853B46">
      <w:pPr>
        <w:ind w:left="284"/>
        <w:jc w:val="both"/>
        <w:rPr>
          <w:sz w:val="22"/>
          <w:szCs w:val="22"/>
        </w:rPr>
      </w:pPr>
      <w:proofErr w:type="spellStart"/>
      <w:proofErr w:type="gramStart"/>
      <w:r w:rsidRPr="00853B46">
        <w:rPr>
          <w:sz w:val="22"/>
          <w:szCs w:val="22"/>
        </w:rPr>
        <w:t>Ther</w:t>
      </w:r>
      <w:proofErr w:type="spellEnd"/>
      <w:r w:rsidRPr="00853B46">
        <w:rPr>
          <w:sz w:val="22"/>
          <w:szCs w:val="22"/>
        </w:rPr>
        <w:t>.</w:t>
      </w:r>
      <w:proofErr w:type="gramEnd"/>
      <w:r w:rsidRPr="00853B46">
        <w:rPr>
          <w:sz w:val="22"/>
          <w:szCs w:val="22"/>
        </w:rPr>
        <w:t xml:space="preserve"> 89 on the Esplanade on Sunday 98 &amp; 100 at Malabar Point</w:t>
      </w:r>
      <w:r w:rsidRPr="00853B46">
        <w:rPr>
          <w:rStyle w:val="EndnoteReference"/>
          <w:sz w:val="22"/>
          <w:szCs w:val="22"/>
        </w:rPr>
        <w:endnoteReference w:id="57"/>
      </w:r>
    </w:p>
    <w:p w:rsidR="008A2EBA" w:rsidRDefault="008A2EBA" w:rsidP="00F23787">
      <w:pPr>
        <w:jc w:val="both"/>
      </w:pPr>
    </w:p>
    <w:p w:rsidR="00F82AF4" w:rsidRDefault="00D91393" w:rsidP="00F23787">
      <w:pPr>
        <w:jc w:val="both"/>
      </w:pPr>
      <w:r>
        <w:t xml:space="preserve">The year </w:t>
      </w:r>
      <w:r w:rsidR="00BD1281">
        <w:t xml:space="preserve">1800 was described by James </w:t>
      </w:r>
      <w:proofErr w:type="spellStart"/>
      <w:r w:rsidR="00BD1281">
        <w:t>McGrigor</w:t>
      </w:r>
      <w:proofErr w:type="spellEnd"/>
      <w:r w:rsidR="00BD1281">
        <w:t xml:space="preserve"> as having an 'unusually rainy and severe monsoon'</w:t>
      </w:r>
      <w:r w:rsidR="001164DA">
        <w:rPr>
          <w:rStyle w:val="EndnoteReference"/>
        </w:rPr>
        <w:endnoteReference w:id="58"/>
      </w:r>
      <w:r w:rsidR="00BD1281">
        <w:t xml:space="preserve">. </w:t>
      </w:r>
      <w:r w:rsidR="000E75A9">
        <w:t>On 9 June 1825</w:t>
      </w:r>
      <w:r>
        <w:t>,</w:t>
      </w:r>
      <w:r w:rsidR="000E75A9">
        <w:t xml:space="preserve"> West described a flooding event, with 'the Esplanade under water'</w:t>
      </w:r>
      <w:r w:rsidR="000E75A9">
        <w:rPr>
          <w:rStyle w:val="EndnoteReference"/>
        </w:rPr>
        <w:endnoteReference w:id="59"/>
      </w:r>
      <w:r w:rsidR="000E75A9">
        <w:t xml:space="preserve">. </w:t>
      </w:r>
      <w:r w:rsidR="00754A1E">
        <w:t>D</w:t>
      </w:r>
      <w:r w:rsidR="00F82AF4">
        <w:t xml:space="preserve">roughts </w:t>
      </w:r>
      <w:r w:rsidR="00A9413A">
        <w:t>were</w:t>
      </w:r>
      <w:r w:rsidR="00BD1281">
        <w:t xml:space="preserve"> also mentioned regularly</w:t>
      </w:r>
      <w:r w:rsidR="00A9413A">
        <w:t xml:space="preserve">; </w:t>
      </w:r>
      <w:r w:rsidR="00754A1E">
        <w:t>o</w:t>
      </w:r>
      <w:r w:rsidR="00F82AF4">
        <w:t xml:space="preserve">n 6 April 1804 Jasper Nicolls </w:t>
      </w:r>
      <w:r w:rsidR="00A9413A">
        <w:t>noted a</w:t>
      </w:r>
      <w:r w:rsidR="00F82AF4">
        <w:t xml:space="preserve"> 'famine occasioned by the failure of the rains of last year, and the insufficiency of the fall in 1802.' On 10 August</w:t>
      </w:r>
      <w:r w:rsidR="00A9413A">
        <w:t xml:space="preserve"> 1804</w:t>
      </w:r>
      <w:r w:rsidR="00F82AF4">
        <w:t xml:space="preserve"> he commented that 'we have had the most uncommonly mild monsoon hitherto'</w:t>
      </w:r>
      <w:r w:rsidR="00F82AF4">
        <w:rPr>
          <w:rStyle w:val="EndnoteReference"/>
        </w:rPr>
        <w:endnoteReference w:id="60"/>
      </w:r>
      <w:r w:rsidR="00956546">
        <w:t xml:space="preserve">, although this was terminated </w:t>
      </w:r>
      <w:r w:rsidR="00754A1E">
        <w:t xml:space="preserve">in September </w:t>
      </w:r>
      <w:r w:rsidR="00956546">
        <w:t>with heavy rainfall and water '2 feet high in the streets'</w:t>
      </w:r>
      <w:r w:rsidR="00956546">
        <w:rPr>
          <w:rStyle w:val="EndnoteReference"/>
        </w:rPr>
        <w:endnoteReference w:id="61"/>
      </w:r>
      <w:r w:rsidR="00F82AF4">
        <w:t>.</w:t>
      </w:r>
      <w:r w:rsidR="00266B62">
        <w:t xml:space="preserve"> During the monsoon of 1824 Lucretia West's diary entries contain regular reports of 'no regular Monsoon'</w:t>
      </w:r>
      <w:r w:rsidR="00266B62">
        <w:rPr>
          <w:rStyle w:val="EndnoteReference"/>
        </w:rPr>
        <w:endnoteReference w:id="62"/>
      </w:r>
      <w:r w:rsidR="00266B62">
        <w:t xml:space="preserve"> or 'no rain'</w:t>
      </w:r>
      <w:r w:rsidR="00266B62">
        <w:rPr>
          <w:rStyle w:val="EndnoteReference"/>
        </w:rPr>
        <w:endnoteReference w:id="63"/>
      </w:r>
      <w:r w:rsidR="00266B62">
        <w:t>. On 12 August she recorded:</w:t>
      </w:r>
    </w:p>
    <w:p w:rsidR="00266B62" w:rsidRPr="00791BC8" w:rsidRDefault="00266B62" w:rsidP="00F23787">
      <w:pPr>
        <w:jc w:val="both"/>
      </w:pPr>
    </w:p>
    <w:p w:rsidR="00266B62" w:rsidRPr="00853B46" w:rsidRDefault="00266B62" w:rsidP="00266B62">
      <w:pPr>
        <w:ind w:left="284"/>
        <w:jc w:val="both"/>
        <w:rPr>
          <w:sz w:val="22"/>
          <w:szCs w:val="22"/>
        </w:rPr>
      </w:pPr>
      <w:r w:rsidRPr="00853B46">
        <w:rPr>
          <w:sz w:val="22"/>
          <w:szCs w:val="22"/>
        </w:rPr>
        <w:t>'The weather is very cool and pleasant &amp; rain of a night, but not enough to be of any essential use, the Governor begins to be alarmed &amp; consulted Edward as to what government could do in the event of a famine, which we now begin to dread.'</w:t>
      </w:r>
      <w:r w:rsidRPr="00853B46">
        <w:rPr>
          <w:rStyle w:val="EndnoteReference"/>
          <w:sz w:val="22"/>
          <w:szCs w:val="22"/>
        </w:rPr>
        <w:endnoteReference w:id="64"/>
      </w:r>
    </w:p>
    <w:p w:rsidR="00F82AF4" w:rsidRPr="00791BC8" w:rsidRDefault="00F82AF4" w:rsidP="00F23787">
      <w:pPr>
        <w:jc w:val="both"/>
      </w:pPr>
    </w:p>
    <w:p w:rsidR="00266B62" w:rsidRPr="00791BC8" w:rsidRDefault="00266B62" w:rsidP="00F23787">
      <w:pPr>
        <w:jc w:val="both"/>
      </w:pPr>
      <w:r w:rsidRPr="00791BC8">
        <w:t xml:space="preserve">The reports in Elphinstone's diaries are even </w:t>
      </w:r>
      <w:r w:rsidR="00BD1281" w:rsidRPr="00791BC8">
        <w:t>starker</w:t>
      </w:r>
      <w:r w:rsidRPr="00791BC8">
        <w:t>:</w:t>
      </w:r>
    </w:p>
    <w:p w:rsidR="00266B62" w:rsidRPr="00791BC8" w:rsidRDefault="00266B62" w:rsidP="00F23787">
      <w:pPr>
        <w:jc w:val="both"/>
      </w:pPr>
    </w:p>
    <w:p w:rsidR="00266B62" w:rsidRPr="00853B46" w:rsidRDefault="00266B62" w:rsidP="00266B62">
      <w:pPr>
        <w:ind w:left="284"/>
        <w:jc w:val="both"/>
        <w:rPr>
          <w:sz w:val="22"/>
          <w:szCs w:val="22"/>
        </w:rPr>
      </w:pPr>
      <w:r w:rsidRPr="00853B46">
        <w:rPr>
          <w:sz w:val="22"/>
          <w:szCs w:val="22"/>
        </w:rPr>
        <w:lastRenderedPageBreak/>
        <w:t>The weather is itself agreeable but as we have had only one shower near once a day of mild rain we are threatened with famine, the most horrible of evils even pestilence is not so dreadful as it falls on all souls &amp; is so evidently beyond human power In famine you blame yourself for not affording sufficient relief &amp; feel your own exemption from the general calamity a fool of reproach.</w:t>
      </w:r>
      <w:r w:rsidRPr="00853B46">
        <w:rPr>
          <w:rStyle w:val="EndnoteReference"/>
          <w:sz w:val="22"/>
          <w:szCs w:val="22"/>
        </w:rPr>
        <w:endnoteReference w:id="65"/>
      </w:r>
    </w:p>
    <w:p w:rsidR="00266B62" w:rsidRDefault="00266B62" w:rsidP="00F23787">
      <w:pPr>
        <w:jc w:val="both"/>
      </w:pPr>
    </w:p>
    <w:p w:rsidR="000978CC" w:rsidRDefault="00754A1E" w:rsidP="00F23787">
      <w:pPr>
        <w:jc w:val="both"/>
      </w:pPr>
      <w:r>
        <w:t>All four diarists report</w:t>
      </w:r>
      <w:r w:rsidR="00111AC6">
        <w:t>ed</w:t>
      </w:r>
      <w:r>
        <w:t xml:space="preserve"> particularly </w:t>
      </w:r>
      <w:r w:rsidR="00C507E4">
        <w:t xml:space="preserve">violent thunderstorms, and </w:t>
      </w:r>
      <w:r w:rsidR="00A9413A">
        <w:t xml:space="preserve">the occurrence of </w:t>
      </w:r>
      <w:r w:rsidR="00C507E4">
        <w:t>wind</w:t>
      </w:r>
      <w:r w:rsidR="00A9413A">
        <w:t xml:space="preserve">storms or cyclones. </w:t>
      </w:r>
      <w:r w:rsidR="00C507E4">
        <w:t>Windstorms</w:t>
      </w:r>
      <w:r w:rsidR="00A9413A">
        <w:t xml:space="preserve"> </w:t>
      </w:r>
      <w:r w:rsidR="00111AC6">
        <w:t>were</w:t>
      </w:r>
      <w:r w:rsidR="00A9413A">
        <w:t xml:space="preserve"> </w:t>
      </w:r>
      <w:r w:rsidR="00C507E4">
        <w:t>described as 'hurricanes' (</w:t>
      </w:r>
      <w:proofErr w:type="spellStart"/>
      <w:r w:rsidR="00C507E4">
        <w:t>McGrigor</w:t>
      </w:r>
      <w:proofErr w:type="spellEnd"/>
      <w:r w:rsidR="00C507E4">
        <w:t>), 'gales' (</w:t>
      </w:r>
      <w:proofErr w:type="spellStart"/>
      <w:r w:rsidR="00C507E4">
        <w:t>Nicolls</w:t>
      </w:r>
      <w:proofErr w:type="spellEnd"/>
      <w:r w:rsidR="00C507E4">
        <w:t xml:space="preserve">, Elphinstone) or 'storms' (Nicolls, Elphinstone, </w:t>
      </w:r>
      <w:proofErr w:type="gramStart"/>
      <w:r w:rsidR="00C507E4">
        <w:t>West</w:t>
      </w:r>
      <w:proofErr w:type="gramEnd"/>
      <w:r w:rsidR="00C507E4">
        <w:t xml:space="preserve">) and </w:t>
      </w:r>
      <w:r w:rsidR="00111AC6">
        <w:t>were</w:t>
      </w:r>
      <w:r w:rsidR="00C507E4">
        <w:t xml:space="preserve"> </w:t>
      </w:r>
      <w:r w:rsidR="00A9413A">
        <w:t>generally associated with pre-monsoon cyclonic disturbances</w:t>
      </w:r>
      <w:r w:rsidR="002A4500">
        <w:rPr>
          <w:rStyle w:val="EndnoteReference"/>
        </w:rPr>
        <w:endnoteReference w:id="66"/>
      </w:r>
      <w:r w:rsidR="000F22A1">
        <w:t xml:space="preserve"> </w:t>
      </w:r>
      <w:r w:rsidR="002A4500">
        <w:t>or with the post-monsoon northerly '</w:t>
      </w:r>
      <w:proofErr w:type="spellStart"/>
      <w:r w:rsidR="002A4500">
        <w:t>Elephanta</w:t>
      </w:r>
      <w:proofErr w:type="spellEnd"/>
      <w:r w:rsidR="002A4500">
        <w:t>' wind.</w:t>
      </w:r>
      <w:r w:rsidR="00163FD4">
        <w:t xml:space="preserve"> </w:t>
      </w:r>
      <w:r w:rsidR="006C1777">
        <w:t>On</w:t>
      </w:r>
      <w:r w:rsidR="00163FD4">
        <w:t xml:space="preserve">e further ‘hurricane’ was described by </w:t>
      </w:r>
      <w:proofErr w:type="spellStart"/>
      <w:r w:rsidR="00163FD4">
        <w:t>Jame</w:t>
      </w:r>
      <w:proofErr w:type="spellEnd"/>
      <w:r w:rsidR="00163FD4">
        <w:t xml:space="preserve"> </w:t>
      </w:r>
      <w:proofErr w:type="spellStart"/>
      <w:r w:rsidR="00163FD4">
        <w:t>McGrigor</w:t>
      </w:r>
      <w:proofErr w:type="spellEnd"/>
      <w:r w:rsidR="001164DA">
        <w:t xml:space="preserve"> </w:t>
      </w:r>
      <w:r w:rsidR="00163FD4">
        <w:t xml:space="preserve">in July 1800, likely to be associated with monsoonal cyclonic systems. Thunderstorms were generally reported during the onset of the monsoon, although some were associated with pre-monsoonal or post-monsoonal systems. </w:t>
      </w:r>
      <w:r w:rsidR="00AB13EA">
        <w:t xml:space="preserve">The details of </w:t>
      </w:r>
      <w:r w:rsidR="00111AC6">
        <w:t>wind</w:t>
      </w:r>
      <w:r w:rsidR="00AB13EA">
        <w:t>storms</w:t>
      </w:r>
      <w:r w:rsidR="00111AC6">
        <w:t xml:space="preserve"> reported</w:t>
      </w:r>
      <w:r w:rsidR="00AB13EA">
        <w:t xml:space="preserve"> are provided in Table </w:t>
      </w:r>
      <w:r w:rsidR="00DB0C61">
        <w:t>6.</w:t>
      </w:r>
      <w:r w:rsidR="00AB13EA">
        <w:t>2.</w:t>
      </w:r>
    </w:p>
    <w:p w:rsidR="000978CC" w:rsidRPr="000978CC" w:rsidRDefault="005B5414" w:rsidP="002D7718">
      <w:pPr>
        <w:ind w:left="993" w:hanging="993"/>
        <w:jc w:val="both"/>
        <w:rPr>
          <w:sz w:val="22"/>
          <w:szCs w:val="22"/>
        </w:rPr>
      </w:pPr>
      <w:r>
        <w:rPr>
          <w:sz w:val="22"/>
          <w:szCs w:val="22"/>
        </w:rPr>
        <w:br w:type="page"/>
      </w:r>
      <w:r w:rsidR="000978CC" w:rsidRPr="002D7718">
        <w:rPr>
          <w:i/>
          <w:sz w:val="22"/>
          <w:szCs w:val="22"/>
        </w:rPr>
        <w:lastRenderedPageBreak/>
        <w:t xml:space="preserve">Table </w:t>
      </w:r>
      <w:r w:rsidR="00DB0C61" w:rsidRPr="002D7718">
        <w:rPr>
          <w:i/>
          <w:sz w:val="22"/>
          <w:szCs w:val="22"/>
        </w:rPr>
        <w:t>6.</w:t>
      </w:r>
      <w:r w:rsidR="000978CC" w:rsidRPr="002D7718">
        <w:rPr>
          <w:i/>
          <w:sz w:val="22"/>
          <w:szCs w:val="22"/>
        </w:rPr>
        <w:t>2</w:t>
      </w:r>
      <w:r w:rsidR="000978CC">
        <w:rPr>
          <w:sz w:val="22"/>
          <w:szCs w:val="22"/>
        </w:rPr>
        <w:t xml:space="preserve"> </w:t>
      </w:r>
      <w:r w:rsidR="002D7718">
        <w:rPr>
          <w:sz w:val="22"/>
          <w:szCs w:val="22"/>
        </w:rPr>
        <w:tab/>
      </w:r>
      <w:r w:rsidR="000978CC">
        <w:rPr>
          <w:sz w:val="22"/>
          <w:szCs w:val="22"/>
        </w:rPr>
        <w:t xml:space="preserve">Details of </w:t>
      </w:r>
      <w:r w:rsidR="00111AC6">
        <w:rPr>
          <w:sz w:val="22"/>
          <w:szCs w:val="22"/>
        </w:rPr>
        <w:t>wind</w:t>
      </w:r>
      <w:r w:rsidR="000978CC">
        <w:rPr>
          <w:sz w:val="22"/>
          <w:szCs w:val="22"/>
        </w:rPr>
        <w:t>storm/cyclone events listed within the diaries consulted</w:t>
      </w:r>
    </w:p>
    <w:tbl>
      <w:tblPr>
        <w:tblStyle w:val="TableGrid"/>
        <w:tblW w:w="0" w:type="auto"/>
        <w:tblLayout w:type="fixed"/>
        <w:tblLook w:val="04A0" w:firstRow="1" w:lastRow="0" w:firstColumn="1" w:lastColumn="0" w:noHBand="0" w:noVBand="1"/>
      </w:tblPr>
      <w:tblGrid>
        <w:gridCol w:w="1668"/>
        <w:gridCol w:w="1275"/>
        <w:gridCol w:w="5573"/>
      </w:tblGrid>
      <w:tr w:rsidR="000978CC" w:rsidRPr="000978CC">
        <w:tc>
          <w:tcPr>
            <w:tcW w:w="1668" w:type="dxa"/>
            <w:tcBorders>
              <w:left w:val="nil"/>
              <w:bottom w:val="single" w:sz="4" w:space="0" w:color="auto"/>
              <w:right w:val="nil"/>
            </w:tcBorders>
          </w:tcPr>
          <w:p w:rsidR="000978CC" w:rsidRPr="005B5414" w:rsidRDefault="000978CC" w:rsidP="00DB7372">
            <w:pPr>
              <w:rPr>
                <w:sz w:val="20"/>
                <w:szCs w:val="20"/>
              </w:rPr>
            </w:pPr>
            <w:r w:rsidRPr="005B5414">
              <w:rPr>
                <w:sz w:val="20"/>
                <w:szCs w:val="20"/>
              </w:rPr>
              <w:t>Date</w:t>
            </w:r>
          </w:p>
        </w:tc>
        <w:tc>
          <w:tcPr>
            <w:tcW w:w="1275" w:type="dxa"/>
            <w:tcBorders>
              <w:left w:val="nil"/>
              <w:bottom w:val="single" w:sz="4" w:space="0" w:color="auto"/>
              <w:right w:val="nil"/>
            </w:tcBorders>
          </w:tcPr>
          <w:p w:rsidR="000978CC" w:rsidRPr="005B5414" w:rsidRDefault="000978CC" w:rsidP="00DB7372">
            <w:pPr>
              <w:rPr>
                <w:sz w:val="20"/>
                <w:szCs w:val="20"/>
              </w:rPr>
            </w:pPr>
            <w:r w:rsidRPr="005B5414">
              <w:rPr>
                <w:sz w:val="20"/>
                <w:szCs w:val="20"/>
              </w:rPr>
              <w:t>Description</w:t>
            </w:r>
          </w:p>
        </w:tc>
        <w:tc>
          <w:tcPr>
            <w:tcW w:w="5573" w:type="dxa"/>
            <w:tcBorders>
              <w:left w:val="nil"/>
              <w:bottom w:val="single" w:sz="4" w:space="0" w:color="auto"/>
              <w:right w:val="nil"/>
            </w:tcBorders>
          </w:tcPr>
          <w:p w:rsidR="000978CC" w:rsidRPr="005B5414" w:rsidRDefault="000978CC" w:rsidP="00F23787">
            <w:pPr>
              <w:jc w:val="both"/>
              <w:rPr>
                <w:sz w:val="20"/>
                <w:szCs w:val="20"/>
              </w:rPr>
            </w:pPr>
            <w:r w:rsidRPr="005B5414">
              <w:rPr>
                <w:sz w:val="20"/>
                <w:szCs w:val="20"/>
              </w:rPr>
              <w:t>Diary entry</w:t>
            </w:r>
          </w:p>
        </w:tc>
      </w:tr>
      <w:tr w:rsidR="000978CC" w:rsidRPr="000978CC">
        <w:tc>
          <w:tcPr>
            <w:tcW w:w="1668" w:type="dxa"/>
            <w:tcBorders>
              <w:left w:val="nil"/>
              <w:right w:val="nil"/>
            </w:tcBorders>
          </w:tcPr>
          <w:p w:rsidR="000978CC" w:rsidRPr="005B5414" w:rsidRDefault="000978CC" w:rsidP="00DB7372">
            <w:pPr>
              <w:rPr>
                <w:sz w:val="20"/>
                <w:szCs w:val="20"/>
              </w:rPr>
            </w:pPr>
            <w:r w:rsidRPr="005B5414">
              <w:rPr>
                <w:sz w:val="20"/>
                <w:szCs w:val="20"/>
              </w:rPr>
              <w:t>4 November 1799</w:t>
            </w:r>
          </w:p>
        </w:tc>
        <w:tc>
          <w:tcPr>
            <w:tcW w:w="1275" w:type="dxa"/>
            <w:tcBorders>
              <w:left w:val="nil"/>
              <w:right w:val="nil"/>
            </w:tcBorders>
          </w:tcPr>
          <w:p w:rsidR="000978CC" w:rsidRPr="005B5414" w:rsidRDefault="000978CC" w:rsidP="00DB7372">
            <w:pPr>
              <w:rPr>
                <w:sz w:val="20"/>
                <w:szCs w:val="20"/>
              </w:rPr>
            </w:pPr>
            <w:r w:rsidRPr="005B5414">
              <w:rPr>
                <w:sz w:val="20"/>
                <w:szCs w:val="20"/>
              </w:rPr>
              <w:t>'Destructive wind'</w:t>
            </w:r>
          </w:p>
        </w:tc>
        <w:tc>
          <w:tcPr>
            <w:tcW w:w="5573" w:type="dxa"/>
            <w:tcBorders>
              <w:left w:val="nil"/>
              <w:right w:val="nil"/>
            </w:tcBorders>
          </w:tcPr>
          <w:p w:rsidR="000978CC" w:rsidRPr="005B5414" w:rsidRDefault="000978CC" w:rsidP="00DB0C61">
            <w:pPr>
              <w:rPr>
                <w:sz w:val="20"/>
                <w:szCs w:val="20"/>
              </w:rPr>
            </w:pPr>
            <w:r w:rsidRPr="005B5414">
              <w:rPr>
                <w:rFonts w:ascii="Calibri" w:hAnsi="Calibri"/>
                <w:sz w:val="20"/>
                <w:szCs w:val="20"/>
              </w:rPr>
              <w:t>The  wind has been stronger – an uncommon phenomenon at this season, in its appearance, on the 4</w:t>
            </w:r>
            <w:r w:rsidRPr="005B5414">
              <w:rPr>
                <w:rFonts w:ascii="Calibri" w:hAnsi="Calibri"/>
                <w:sz w:val="20"/>
                <w:szCs w:val="20"/>
                <w:vertAlign w:val="superscript"/>
              </w:rPr>
              <w:t>th</w:t>
            </w:r>
            <w:r w:rsidRPr="005B5414">
              <w:rPr>
                <w:rFonts w:ascii="Calibri" w:hAnsi="Calibri"/>
                <w:sz w:val="20"/>
                <w:szCs w:val="20"/>
              </w:rPr>
              <w:t xml:space="preserve"> November we had a considerable fall of rain not less than [blank] inches with a high &amp; destructive Wind</w:t>
            </w:r>
            <w:r w:rsidRPr="005B5414">
              <w:rPr>
                <w:rStyle w:val="EndnoteReference"/>
                <w:rFonts w:ascii="Calibri" w:hAnsi="Calibri"/>
                <w:sz w:val="20"/>
                <w:szCs w:val="20"/>
              </w:rPr>
              <w:endnoteReference w:id="67"/>
            </w:r>
          </w:p>
        </w:tc>
      </w:tr>
      <w:tr w:rsidR="000978CC" w:rsidRPr="000978CC">
        <w:tc>
          <w:tcPr>
            <w:tcW w:w="1668" w:type="dxa"/>
            <w:tcBorders>
              <w:left w:val="nil"/>
              <w:right w:val="nil"/>
            </w:tcBorders>
          </w:tcPr>
          <w:p w:rsidR="000978CC" w:rsidRPr="005B5414" w:rsidRDefault="000978CC" w:rsidP="00DB7372">
            <w:pPr>
              <w:rPr>
                <w:sz w:val="20"/>
                <w:szCs w:val="20"/>
              </w:rPr>
            </w:pPr>
            <w:r w:rsidRPr="005B5414">
              <w:rPr>
                <w:sz w:val="20"/>
                <w:szCs w:val="20"/>
              </w:rPr>
              <w:t>30-31 October 1800</w:t>
            </w:r>
          </w:p>
        </w:tc>
        <w:tc>
          <w:tcPr>
            <w:tcW w:w="1275" w:type="dxa"/>
            <w:tcBorders>
              <w:left w:val="nil"/>
              <w:right w:val="nil"/>
            </w:tcBorders>
          </w:tcPr>
          <w:p w:rsidR="000978CC" w:rsidRPr="005B5414" w:rsidRDefault="000978CC" w:rsidP="00DB7372">
            <w:pPr>
              <w:rPr>
                <w:sz w:val="20"/>
                <w:szCs w:val="20"/>
              </w:rPr>
            </w:pPr>
            <w:r w:rsidRPr="005B5414">
              <w:rPr>
                <w:sz w:val="20"/>
                <w:szCs w:val="20"/>
              </w:rPr>
              <w:t>'Hurricane'</w:t>
            </w:r>
          </w:p>
        </w:tc>
        <w:tc>
          <w:tcPr>
            <w:tcW w:w="5573" w:type="dxa"/>
            <w:tcBorders>
              <w:left w:val="nil"/>
              <w:right w:val="nil"/>
            </w:tcBorders>
          </w:tcPr>
          <w:p w:rsidR="000978CC" w:rsidRPr="005B5414" w:rsidRDefault="000978CC" w:rsidP="00DB0C61">
            <w:pPr>
              <w:rPr>
                <w:sz w:val="20"/>
                <w:szCs w:val="20"/>
              </w:rPr>
            </w:pPr>
            <w:r w:rsidRPr="005B5414">
              <w:rPr>
                <w:sz w:val="20"/>
                <w:szCs w:val="20"/>
              </w:rPr>
              <w:t>The Wind has been rather variable. There has been 3 days of rain - on the night of 30 and morning of 31st it blew a hurricane and the rain was very heavy.</w:t>
            </w:r>
            <w:r w:rsidR="00CB75FB" w:rsidRPr="005B5414">
              <w:rPr>
                <w:rStyle w:val="EndnoteReference"/>
                <w:sz w:val="20"/>
                <w:szCs w:val="20"/>
              </w:rPr>
              <w:endnoteReference w:id="68"/>
            </w:r>
          </w:p>
        </w:tc>
      </w:tr>
      <w:tr w:rsidR="000978CC" w:rsidRPr="000978CC">
        <w:tc>
          <w:tcPr>
            <w:tcW w:w="1668" w:type="dxa"/>
            <w:tcBorders>
              <w:left w:val="nil"/>
              <w:right w:val="nil"/>
            </w:tcBorders>
          </w:tcPr>
          <w:p w:rsidR="000978CC" w:rsidRPr="005B5414" w:rsidRDefault="00CB75FB" w:rsidP="00DB7372">
            <w:pPr>
              <w:rPr>
                <w:sz w:val="20"/>
                <w:szCs w:val="20"/>
              </w:rPr>
            </w:pPr>
            <w:r w:rsidRPr="005B5414">
              <w:rPr>
                <w:sz w:val="20"/>
                <w:szCs w:val="20"/>
              </w:rPr>
              <w:t>23-24 March 1804</w:t>
            </w:r>
          </w:p>
        </w:tc>
        <w:tc>
          <w:tcPr>
            <w:tcW w:w="1275" w:type="dxa"/>
            <w:tcBorders>
              <w:left w:val="nil"/>
              <w:right w:val="nil"/>
            </w:tcBorders>
          </w:tcPr>
          <w:p w:rsidR="000978CC" w:rsidRPr="005B5414" w:rsidRDefault="00CB75FB" w:rsidP="00DB7372">
            <w:pPr>
              <w:rPr>
                <w:sz w:val="20"/>
                <w:szCs w:val="20"/>
              </w:rPr>
            </w:pPr>
            <w:r w:rsidRPr="005B5414">
              <w:rPr>
                <w:sz w:val="20"/>
                <w:szCs w:val="20"/>
              </w:rPr>
              <w:t>'</w:t>
            </w:r>
            <w:proofErr w:type="spellStart"/>
            <w:r w:rsidRPr="005B5414">
              <w:rPr>
                <w:sz w:val="20"/>
                <w:szCs w:val="20"/>
              </w:rPr>
              <w:t>Equinorial</w:t>
            </w:r>
            <w:proofErr w:type="spellEnd"/>
            <w:r w:rsidRPr="005B5414">
              <w:rPr>
                <w:sz w:val="20"/>
                <w:szCs w:val="20"/>
              </w:rPr>
              <w:t xml:space="preserve"> gale'</w:t>
            </w:r>
          </w:p>
        </w:tc>
        <w:tc>
          <w:tcPr>
            <w:tcW w:w="5573" w:type="dxa"/>
            <w:tcBorders>
              <w:left w:val="nil"/>
              <w:right w:val="nil"/>
            </w:tcBorders>
          </w:tcPr>
          <w:p w:rsidR="000978CC" w:rsidRPr="005B5414" w:rsidRDefault="00CB75FB" w:rsidP="00DB0C61">
            <w:pPr>
              <w:rPr>
                <w:sz w:val="20"/>
                <w:szCs w:val="20"/>
              </w:rPr>
            </w:pPr>
            <w:r w:rsidRPr="005B5414">
              <w:rPr>
                <w:sz w:val="20"/>
                <w:szCs w:val="20"/>
              </w:rPr>
              <w:t xml:space="preserve">Blew very hard last night, an </w:t>
            </w:r>
            <w:proofErr w:type="spellStart"/>
            <w:r w:rsidRPr="005B5414">
              <w:rPr>
                <w:sz w:val="20"/>
                <w:szCs w:val="20"/>
              </w:rPr>
              <w:t>equinorial</w:t>
            </w:r>
            <w:proofErr w:type="spellEnd"/>
            <w:r w:rsidRPr="005B5414">
              <w:rPr>
                <w:sz w:val="20"/>
                <w:szCs w:val="20"/>
              </w:rPr>
              <w:t xml:space="preserve"> gale.</w:t>
            </w:r>
            <w:r w:rsidRPr="005B5414">
              <w:rPr>
                <w:rStyle w:val="EndnoteReference"/>
                <w:sz w:val="20"/>
                <w:szCs w:val="20"/>
              </w:rPr>
              <w:endnoteReference w:id="69"/>
            </w:r>
          </w:p>
        </w:tc>
      </w:tr>
      <w:tr w:rsidR="000978CC" w:rsidRPr="000978CC">
        <w:tc>
          <w:tcPr>
            <w:tcW w:w="1668" w:type="dxa"/>
            <w:tcBorders>
              <w:left w:val="nil"/>
              <w:right w:val="nil"/>
            </w:tcBorders>
          </w:tcPr>
          <w:p w:rsidR="000978CC" w:rsidRPr="005B5414" w:rsidRDefault="00294A86" w:rsidP="00DB7372">
            <w:pPr>
              <w:rPr>
                <w:sz w:val="20"/>
                <w:szCs w:val="20"/>
              </w:rPr>
            </w:pPr>
            <w:r w:rsidRPr="005B5414">
              <w:rPr>
                <w:sz w:val="20"/>
                <w:szCs w:val="20"/>
              </w:rPr>
              <w:t>10-11 February 1804</w:t>
            </w:r>
          </w:p>
        </w:tc>
        <w:tc>
          <w:tcPr>
            <w:tcW w:w="1275" w:type="dxa"/>
            <w:tcBorders>
              <w:left w:val="nil"/>
              <w:right w:val="nil"/>
            </w:tcBorders>
          </w:tcPr>
          <w:p w:rsidR="000978CC" w:rsidRPr="005B5414" w:rsidRDefault="00294A86" w:rsidP="00DB7372">
            <w:pPr>
              <w:rPr>
                <w:sz w:val="20"/>
                <w:szCs w:val="20"/>
              </w:rPr>
            </w:pPr>
            <w:r w:rsidRPr="005B5414">
              <w:rPr>
                <w:sz w:val="20"/>
                <w:szCs w:val="20"/>
              </w:rPr>
              <w:t>'Storm'</w:t>
            </w:r>
          </w:p>
        </w:tc>
        <w:tc>
          <w:tcPr>
            <w:tcW w:w="5573" w:type="dxa"/>
            <w:tcBorders>
              <w:left w:val="nil"/>
              <w:right w:val="nil"/>
            </w:tcBorders>
          </w:tcPr>
          <w:p w:rsidR="000978CC" w:rsidRPr="005B5414" w:rsidRDefault="00294A86" w:rsidP="00DB0C61">
            <w:pPr>
              <w:spacing w:after="120"/>
              <w:rPr>
                <w:sz w:val="20"/>
                <w:szCs w:val="20"/>
              </w:rPr>
            </w:pPr>
            <w:r w:rsidRPr="005B5414">
              <w:rPr>
                <w:sz w:val="20"/>
                <w:szCs w:val="20"/>
              </w:rPr>
              <w:t>This morning there was some slight rain, to the Northward it was much heavier, during the night there was much thunder and lightning, today a little; about 3 P.M. the breeze was very fresh indeed, and the clouds of dust very frequently raised to such a degree, as to be extremely disagreeable... the coachman stopped the carriage for a minute or two to allow one of these clouds to pass, a proper precaution in a crowded street.</w:t>
            </w:r>
            <w:r w:rsidRPr="005B5414">
              <w:rPr>
                <w:rStyle w:val="EndnoteReference"/>
                <w:sz w:val="20"/>
                <w:szCs w:val="20"/>
              </w:rPr>
              <w:endnoteReference w:id="70"/>
            </w:r>
          </w:p>
          <w:p w:rsidR="00294A86" w:rsidRPr="005B5414" w:rsidRDefault="00294A86" w:rsidP="00DB0C61">
            <w:pPr>
              <w:rPr>
                <w:sz w:val="20"/>
                <w:szCs w:val="20"/>
              </w:rPr>
            </w:pPr>
            <w:r w:rsidRPr="005B5414">
              <w:rPr>
                <w:sz w:val="20"/>
                <w:szCs w:val="20"/>
              </w:rPr>
              <w:t>It continues to blow pretty fresh still</w:t>
            </w:r>
            <w:r w:rsidR="00742D6E">
              <w:rPr>
                <w:sz w:val="20"/>
                <w:szCs w:val="20"/>
              </w:rPr>
              <w:t>, the wind is variable blowing s</w:t>
            </w:r>
            <w:r w:rsidRPr="005B5414">
              <w:rPr>
                <w:sz w:val="20"/>
                <w:szCs w:val="20"/>
              </w:rPr>
              <w:t xml:space="preserve">ometimes from the Southward with much violence; it is now known that this is the tail of a storm which has done much injury at Ceylon; the </w:t>
            </w:r>
            <w:proofErr w:type="spellStart"/>
            <w:r w:rsidRPr="005B5414">
              <w:rPr>
                <w:sz w:val="20"/>
                <w:szCs w:val="20"/>
              </w:rPr>
              <w:t>Shurness</w:t>
            </w:r>
            <w:proofErr w:type="spellEnd"/>
            <w:r w:rsidRPr="005B5414">
              <w:rPr>
                <w:sz w:val="20"/>
                <w:szCs w:val="20"/>
              </w:rPr>
              <w:t xml:space="preserve"> 44 has been destroyed by it in the inner road of </w:t>
            </w:r>
            <w:proofErr w:type="spellStart"/>
            <w:r w:rsidRPr="005B5414">
              <w:rPr>
                <w:sz w:val="20"/>
                <w:szCs w:val="20"/>
              </w:rPr>
              <w:t>Tuncomalee</w:t>
            </w:r>
            <w:proofErr w:type="spellEnd"/>
            <w:r w:rsidRPr="005B5414">
              <w:rPr>
                <w:sz w:val="20"/>
                <w:szCs w:val="20"/>
              </w:rPr>
              <w:t>, two country vessels are on shore, and the barracks and houses of all Kinds in that neighbourhood have been blown down.</w:t>
            </w:r>
            <w:r w:rsidRPr="005B5414">
              <w:rPr>
                <w:rStyle w:val="EndnoteReference"/>
                <w:sz w:val="20"/>
                <w:szCs w:val="20"/>
              </w:rPr>
              <w:endnoteReference w:id="71"/>
            </w:r>
          </w:p>
        </w:tc>
      </w:tr>
      <w:tr w:rsidR="000978CC" w:rsidRPr="000978CC">
        <w:tc>
          <w:tcPr>
            <w:tcW w:w="1668" w:type="dxa"/>
            <w:tcBorders>
              <w:left w:val="nil"/>
              <w:right w:val="nil"/>
            </w:tcBorders>
          </w:tcPr>
          <w:p w:rsidR="000978CC" w:rsidRPr="005B5414" w:rsidRDefault="00C15539" w:rsidP="00DB7372">
            <w:pPr>
              <w:rPr>
                <w:sz w:val="20"/>
                <w:szCs w:val="20"/>
              </w:rPr>
            </w:pPr>
            <w:r w:rsidRPr="005B5414">
              <w:rPr>
                <w:sz w:val="20"/>
                <w:szCs w:val="20"/>
              </w:rPr>
              <w:t>2 February 1820</w:t>
            </w:r>
          </w:p>
        </w:tc>
        <w:tc>
          <w:tcPr>
            <w:tcW w:w="1275" w:type="dxa"/>
            <w:tcBorders>
              <w:left w:val="nil"/>
              <w:right w:val="nil"/>
            </w:tcBorders>
          </w:tcPr>
          <w:p w:rsidR="000978CC" w:rsidRPr="005B5414" w:rsidRDefault="00C15539" w:rsidP="00DB7372">
            <w:pPr>
              <w:rPr>
                <w:sz w:val="20"/>
                <w:szCs w:val="20"/>
              </w:rPr>
            </w:pPr>
            <w:r w:rsidRPr="005B5414">
              <w:rPr>
                <w:sz w:val="20"/>
                <w:szCs w:val="20"/>
              </w:rPr>
              <w:t>'Gale'</w:t>
            </w:r>
          </w:p>
        </w:tc>
        <w:tc>
          <w:tcPr>
            <w:tcW w:w="5573" w:type="dxa"/>
            <w:tcBorders>
              <w:left w:val="nil"/>
              <w:right w:val="nil"/>
            </w:tcBorders>
          </w:tcPr>
          <w:p w:rsidR="000978CC" w:rsidRPr="005B5414" w:rsidRDefault="00C15539" w:rsidP="00DB0C61">
            <w:pPr>
              <w:rPr>
                <w:sz w:val="20"/>
                <w:szCs w:val="20"/>
              </w:rPr>
            </w:pPr>
            <w:r w:rsidRPr="005B5414">
              <w:rPr>
                <w:sz w:val="20"/>
                <w:szCs w:val="20"/>
              </w:rPr>
              <w:t>Last night it blew a gale Walter &amp; I sat up late talking... &amp; could not sleep afterwards for the noise of the sea this morning is really cold at 10</w:t>
            </w:r>
            <w:r w:rsidRPr="005B5414">
              <w:rPr>
                <w:rStyle w:val="EndnoteReference"/>
                <w:sz w:val="20"/>
                <w:szCs w:val="20"/>
              </w:rPr>
              <w:endnoteReference w:id="72"/>
            </w:r>
          </w:p>
        </w:tc>
      </w:tr>
      <w:tr w:rsidR="00C15539" w:rsidRPr="000978CC">
        <w:tc>
          <w:tcPr>
            <w:tcW w:w="1668" w:type="dxa"/>
            <w:tcBorders>
              <w:left w:val="nil"/>
              <w:right w:val="nil"/>
            </w:tcBorders>
          </w:tcPr>
          <w:p w:rsidR="00C15539" w:rsidRPr="005B5414" w:rsidRDefault="00C15539" w:rsidP="00DB7372">
            <w:pPr>
              <w:rPr>
                <w:sz w:val="20"/>
                <w:szCs w:val="20"/>
              </w:rPr>
            </w:pPr>
            <w:r w:rsidRPr="005B5414">
              <w:rPr>
                <w:sz w:val="20"/>
                <w:szCs w:val="20"/>
              </w:rPr>
              <w:t>1 February 1826</w:t>
            </w:r>
          </w:p>
        </w:tc>
        <w:tc>
          <w:tcPr>
            <w:tcW w:w="1275" w:type="dxa"/>
            <w:tcBorders>
              <w:left w:val="nil"/>
              <w:right w:val="nil"/>
            </w:tcBorders>
          </w:tcPr>
          <w:p w:rsidR="00C15539" w:rsidRPr="005B5414" w:rsidRDefault="00C15539" w:rsidP="00DB7372">
            <w:pPr>
              <w:rPr>
                <w:sz w:val="20"/>
                <w:szCs w:val="20"/>
              </w:rPr>
            </w:pPr>
            <w:r w:rsidRPr="005B5414">
              <w:rPr>
                <w:sz w:val="20"/>
                <w:szCs w:val="20"/>
              </w:rPr>
              <w:t>'Storm'</w:t>
            </w:r>
          </w:p>
        </w:tc>
        <w:tc>
          <w:tcPr>
            <w:tcW w:w="5573" w:type="dxa"/>
            <w:tcBorders>
              <w:left w:val="nil"/>
              <w:right w:val="nil"/>
            </w:tcBorders>
          </w:tcPr>
          <w:p w:rsidR="00C15539" w:rsidRPr="005B5414" w:rsidRDefault="00C15539" w:rsidP="00DB0C61">
            <w:pPr>
              <w:rPr>
                <w:sz w:val="20"/>
                <w:szCs w:val="20"/>
              </w:rPr>
            </w:pPr>
            <w:r w:rsidRPr="005B5414">
              <w:rPr>
                <w:sz w:val="20"/>
                <w:szCs w:val="20"/>
              </w:rPr>
              <w:t>The weather quite cold it blows a storm.</w:t>
            </w:r>
            <w:r w:rsidRPr="005B5414">
              <w:rPr>
                <w:rStyle w:val="EndnoteReference"/>
                <w:sz w:val="20"/>
                <w:szCs w:val="20"/>
              </w:rPr>
              <w:endnoteReference w:id="73"/>
            </w:r>
          </w:p>
        </w:tc>
      </w:tr>
      <w:tr w:rsidR="00C15539" w:rsidRPr="000978CC">
        <w:tc>
          <w:tcPr>
            <w:tcW w:w="1668" w:type="dxa"/>
            <w:tcBorders>
              <w:left w:val="nil"/>
              <w:right w:val="nil"/>
            </w:tcBorders>
          </w:tcPr>
          <w:p w:rsidR="00C15539" w:rsidRPr="005B5414" w:rsidRDefault="00C15539" w:rsidP="00DB7372">
            <w:pPr>
              <w:rPr>
                <w:sz w:val="20"/>
                <w:szCs w:val="20"/>
              </w:rPr>
            </w:pPr>
            <w:r w:rsidRPr="005B5414">
              <w:rPr>
                <w:sz w:val="20"/>
                <w:szCs w:val="20"/>
              </w:rPr>
              <w:t>19 April 1827</w:t>
            </w:r>
          </w:p>
        </w:tc>
        <w:tc>
          <w:tcPr>
            <w:tcW w:w="1275" w:type="dxa"/>
            <w:tcBorders>
              <w:left w:val="nil"/>
              <w:right w:val="nil"/>
            </w:tcBorders>
          </w:tcPr>
          <w:p w:rsidR="00C15539" w:rsidRPr="005B5414" w:rsidRDefault="00C15539" w:rsidP="00DB7372">
            <w:pPr>
              <w:rPr>
                <w:sz w:val="20"/>
                <w:szCs w:val="20"/>
              </w:rPr>
            </w:pPr>
            <w:r w:rsidRPr="005B5414">
              <w:rPr>
                <w:sz w:val="20"/>
                <w:szCs w:val="20"/>
              </w:rPr>
              <w:t>'Storm'</w:t>
            </w:r>
          </w:p>
        </w:tc>
        <w:tc>
          <w:tcPr>
            <w:tcW w:w="5573" w:type="dxa"/>
            <w:tcBorders>
              <w:left w:val="nil"/>
              <w:right w:val="nil"/>
            </w:tcBorders>
          </w:tcPr>
          <w:p w:rsidR="00C15539" w:rsidRPr="005B5414" w:rsidRDefault="00C15539" w:rsidP="00DB0C61">
            <w:pPr>
              <w:rPr>
                <w:sz w:val="20"/>
                <w:szCs w:val="20"/>
              </w:rPr>
            </w:pPr>
            <w:r w:rsidRPr="005B5414">
              <w:rPr>
                <w:sz w:val="20"/>
                <w:szCs w:val="20"/>
              </w:rPr>
              <w:t>This evening a storm of wind and threatening of rain.</w:t>
            </w:r>
            <w:r w:rsidRPr="005B5414">
              <w:rPr>
                <w:rStyle w:val="EndnoteReference"/>
                <w:sz w:val="20"/>
                <w:szCs w:val="20"/>
              </w:rPr>
              <w:endnoteReference w:id="74"/>
            </w:r>
          </w:p>
        </w:tc>
      </w:tr>
      <w:tr w:rsidR="00C15539" w:rsidRPr="000978CC">
        <w:tc>
          <w:tcPr>
            <w:tcW w:w="1668" w:type="dxa"/>
            <w:tcBorders>
              <w:left w:val="nil"/>
              <w:right w:val="nil"/>
            </w:tcBorders>
          </w:tcPr>
          <w:p w:rsidR="00C15539" w:rsidRPr="005B5414" w:rsidRDefault="00C15539" w:rsidP="00DB7372">
            <w:pPr>
              <w:rPr>
                <w:sz w:val="20"/>
                <w:szCs w:val="20"/>
              </w:rPr>
            </w:pPr>
            <w:r w:rsidRPr="005B5414">
              <w:rPr>
                <w:sz w:val="20"/>
                <w:szCs w:val="20"/>
              </w:rPr>
              <w:t>27-28 November 1828</w:t>
            </w:r>
          </w:p>
        </w:tc>
        <w:tc>
          <w:tcPr>
            <w:tcW w:w="1275" w:type="dxa"/>
            <w:tcBorders>
              <w:left w:val="nil"/>
              <w:right w:val="nil"/>
            </w:tcBorders>
          </w:tcPr>
          <w:p w:rsidR="00C15539" w:rsidRPr="005B5414" w:rsidRDefault="00C15539" w:rsidP="00DB7372">
            <w:pPr>
              <w:rPr>
                <w:sz w:val="20"/>
                <w:szCs w:val="20"/>
              </w:rPr>
            </w:pPr>
            <w:r w:rsidRPr="005B5414">
              <w:rPr>
                <w:sz w:val="20"/>
                <w:szCs w:val="20"/>
              </w:rPr>
              <w:t>'Violent storm'</w:t>
            </w:r>
          </w:p>
        </w:tc>
        <w:tc>
          <w:tcPr>
            <w:tcW w:w="5573" w:type="dxa"/>
            <w:tcBorders>
              <w:left w:val="nil"/>
              <w:right w:val="nil"/>
            </w:tcBorders>
          </w:tcPr>
          <w:p w:rsidR="00C15539" w:rsidRPr="005B5414" w:rsidRDefault="00C15539" w:rsidP="00DB0C61">
            <w:pPr>
              <w:spacing w:after="120"/>
              <w:rPr>
                <w:sz w:val="20"/>
                <w:szCs w:val="20"/>
              </w:rPr>
            </w:pPr>
            <w:r w:rsidRPr="005B5414">
              <w:rPr>
                <w:sz w:val="20"/>
                <w:szCs w:val="20"/>
              </w:rPr>
              <w:t>We have had a complete Monsoon, night, such a violent Storm of wind &amp; rain &amp; so unexpected every thing was knocking about.</w:t>
            </w:r>
            <w:r w:rsidRPr="005B5414">
              <w:rPr>
                <w:rStyle w:val="EndnoteReference"/>
                <w:sz w:val="20"/>
                <w:szCs w:val="20"/>
              </w:rPr>
              <w:endnoteReference w:id="75"/>
            </w:r>
          </w:p>
          <w:p w:rsidR="00C15539" w:rsidRPr="005B5414" w:rsidRDefault="00C15539" w:rsidP="00DB0C61">
            <w:pPr>
              <w:spacing w:after="120"/>
              <w:rPr>
                <w:sz w:val="20"/>
                <w:szCs w:val="20"/>
              </w:rPr>
            </w:pPr>
            <w:r w:rsidRPr="005B5414">
              <w:rPr>
                <w:sz w:val="20"/>
                <w:szCs w:val="20"/>
              </w:rPr>
              <w:t xml:space="preserve">The loss of lives, in the Storm have been dreadful, </w:t>
            </w:r>
            <w:proofErr w:type="spellStart"/>
            <w:r w:rsidRPr="005B5414">
              <w:rPr>
                <w:sz w:val="20"/>
                <w:szCs w:val="20"/>
              </w:rPr>
              <w:t>Bunder</w:t>
            </w:r>
            <w:proofErr w:type="spellEnd"/>
            <w:r w:rsidRPr="005B5414">
              <w:rPr>
                <w:sz w:val="20"/>
                <w:szCs w:val="20"/>
              </w:rPr>
              <w:t xml:space="preserve"> Boats, Patna's going to Surat, one especially laden with People going to the Marriage of a High Priest it is said 100's have perished.</w:t>
            </w:r>
            <w:r w:rsidR="00852B13" w:rsidRPr="005B5414">
              <w:rPr>
                <w:rStyle w:val="EndnoteReference"/>
                <w:sz w:val="20"/>
                <w:szCs w:val="20"/>
              </w:rPr>
              <w:endnoteReference w:id="76"/>
            </w:r>
          </w:p>
          <w:p w:rsidR="00C15539" w:rsidRPr="005B5414" w:rsidRDefault="00852B13" w:rsidP="00DB0C61">
            <w:pPr>
              <w:spacing w:after="120"/>
              <w:rPr>
                <w:sz w:val="20"/>
                <w:szCs w:val="20"/>
              </w:rPr>
            </w:pPr>
            <w:r w:rsidRPr="005B5414">
              <w:rPr>
                <w:sz w:val="20"/>
                <w:szCs w:val="20"/>
              </w:rPr>
              <w:t xml:space="preserve">We have just heard the most deplorable a story as I think I ever heard, the death of Mrs Lewis her Infant and Ayah - She was coming to Bombay for the marriage of Miss </w:t>
            </w:r>
            <w:proofErr w:type="spellStart"/>
            <w:r w:rsidRPr="005B5414">
              <w:rPr>
                <w:sz w:val="20"/>
                <w:szCs w:val="20"/>
              </w:rPr>
              <w:t>Bouchain</w:t>
            </w:r>
            <w:proofErr w:type="spellEnd"/>
            <w:r w:rsidRPr="005B5414">
              <w:rPr>
                <w:sz w:val="20"/>
                <w:szCs w:val="20"/>
              </w:rPr>
              <w:t xml:space="preserve"> and her husband put her into a Boat at </w:t>
            </w:r>
            <w:proofErr w:type="spellStart"/>
            <w:r w:rsidRPr="005B5414">
              <w:rPr>
                <w:sz w:val="20"/>
                <w:szCs w:val="20"/>
              </w:rPr>
              <w:t>Rhatnagherry</w:t>
            </w:r>
            <w:proofErr w:type="spellEnd"/>
            <w:r w:rsidRPr="005B5414">
              <w:rPr>
                <w:sz w:val="20"/>
                <w:szCs w:val="20"/>
              </w:rPr>
              <w:t xml:space="preserve"> &amp; in a few hour's she hope to be here, they were overtaken by the Storm &amp; her &amp; her child &amp; Servant have all been picked up &amp; no one hardly knows anything more there was I fear no other European &amp; it is said 7 Natives were saved, what must have been her agony and her sufferings of mind as well as body, with her helpless infant &amp; no one near her but common Natives </w:t>
            </w:r>
            <w:r w:rsidRPr="005B5414">
              <w:rPr>
                <w:sz w:val="20"/>
                <w:szCs w:val="20"/>
              </w:rPr>
              <w:softHyphen/>
            </w:r>
            <w:r w:rsidRPr="005B5414">
              <w:rPr>
                <w:sz w:val="20"/>
                <w:szCs w:val="20"/>
              </w:rPr>
              <w:softHyphen/>
            </w:r>
            <w:r w:rsidRPr="005B5414">
              <w:rPr>
                <w:sz w:val="20"/>
                <w:szCs w:val="20"/>
              </w:rPr>
              <w:softHyphen/>
              <w:t>- she was young &amp; healthy &amp; death in so horrible a way is quite lamentable.</w:t>
            </w:r>
            <w:r w:rsidRPr="005B5414">
              <w:rPr>
                <w:rStyle w:val="EndnoteReference"/>
                <w:sz w:val="20"/>
                <w:szCs w:val="20"/>
              </w:rPr>
              <w:endnoteReference w:id="77"/>
            </w:r>
          </w:p>
        </w:tc>
      </w:tr>
    </w:tbl>
    <w:p w:rsidR="00163FD4" w:rsidRDefault="000E4229" w:rsidP="00DB0C61">
      <w:pPr>
        <w:spacing w:before="120"/>
        <w:jc w:val="both"/>
      </w:pPr>
      <w:r>
        <w:t>With a few exceptions,</w:t>
      </w:r>
      <w:r w:rsidR="00163FD4">
        <w:t xml:space="preserve"> little information is provided in the diaries on the effects of the storms. However, if combined with information on societal impacts the reports may facilitate reconstruction of cyclone pathway and impacts, as has happened elsewhere in the world</w:t>
      </w:r>
      <w:r w:rsidR="00163FD4">
        <w:rPr>
          <w:rStyle w:val="EndnoteReference"/>
        </w:rPr>
        <w:endnoteReference w:id="78"/>
      </w:r>
      <w:r w:rsidR="00163FD4">
        <w:t xml:space="preserve">. This </w:t>
      </w:r>
      <w:r>
        <w:t>would</w:t>
      </w:r>
      <w:r w:rsidR="00163FD4">
        <w:t xml:space="preserve"> allow further analysis of the path and strength of cyclones through history, improving </w:t>
      </w:r>
      <w:r>
        <w:t xml:space="preserve">both </w:t>
      </w:r>
      <w:r w:rsidR="00163FD4">
        <w:t>forecasting</w:t>
      </w:r>
      <w:r>
        <w:t xml:space="preserve"> and disaster management</w:t>
      </w:r>
      <w:r w:rsidR="00163FD4">
        <w:t xml:space="preserve">. </w:t>
      </w:r>
      <w:r w:rsidR="00163FD4">
        <w:lastRenderedPageBreak/>
        <w:t xml:space="preserve">Newspaper reports would be suitable for this purpose, as would pre-colonial records such as the court records of the Maratha </w:t>
      </w:r>
      <w:proofErr w:type="spellStart"/>
      <w:r w:rsidR="00163FD4">
        <w:rPr>
          <w:i/>
        </w:rPr>
        <w:t>Paishwa's</w:t>
      </w:r>
      <w:proofErr w:type="spellEnd"/>
      <w:r w:rsidR="00163FD4" w:rsidRPr="00163FD4">
        <w:rPr>
          <w:rStyle w:val="EndnoteReference"/>
        </w:rPr>
        <w:endnoteReference w:id="79"/>
      </w:r>
      <w:r w:rsidR="00163FD4">
        <w:rPr>
          <w:i/>
        </w:rPr>
        <w:t>.</w:t>
      </w:r>
    </w:p>
    <w:p w:rsidR="000978CC" w:rsidRPr="000978CC" w:rsidRDefault="000978CC" w:rsidP="00F23787">
      <w:pPr>
        <w:jc w:val="both"/>
      </w:pPr>
    </w:p>
    <w:p w:rsidR="00543D60" w:rsidRDefault="004059F3" w:rsidP="00F23787">
      <w:pPr>
        <w:jc w:val="both"/>
        <w:rPr>
          <w:u w:val="single"/>
        </w:rPr>
      </w:pPr>
      <w:r>
        <w:rPr>
          <w:u w:val="single"/>
        </w:rPr>
        <w:t>Temperature</w:t>
      </w:r>
    </w:p>
    <w:p w:rsidR="004059F3" w:rsidRDefault="004059F3" w:rsidP="00F23787">
      <w:pPr>
        <w:jc w:val="both"/>
        <w:rPr>
          <w:u w:val="single"/>
        </w:rPr>
      </w:pPr>
    </w:p>
    <w:p w:rsidR="004059F3" w:rsidRDefault="004059F3" w:rsidP="00F23787">
      <w:pPr>
        <w:jc w:val="both"/>
      </w:pPr>
      <w:r>
        <w:t xml:space="preserve">Each of the diaries analysed contain regular </w:t>
      </w:r>
      <w:r w:rsidR="00742D6E">
        <w:t xml:space="preserve">instrumental </w:t>
      </w:r>
      <w:r>
        <w:t xml:space="preserve">temperature observations. </w:t>
      </w:r>
      <w:r w:rsidR="00742D6E">
        <w:t>These therefore provide potentially very accurate measures of climate during the period. However,</w:t>
      </w:r>
      <w:r>
        <w:t xml:space="preserve"> the only diary </w:t>
      </w:r>
      <w:r w:rsidR="00742D6E">
        <w:t>within</w:t>
      </w:r>
      <w:r>
        <w:t xml:space="preserve"> which these observations are systematic is that of Jasper Nicolls, which include</w:t>
      </w:r>
      <w:r w:rsidR="008E21A9">
        <w:t>s observations collected at</w:t>
      </w:r>
      <w:r w:rsidR="000A314B">
        <w:t xml:space="preserve"> 'morning' (6:00 am to 8:00 am), 'noon' (12:00 pm to 4:00 pm) and 'night' (9:00pm to 12:00 am). However, even these relatively systematic observations do not reach the rigorous levels of standardisation required for modern instrumental meteorological observations, which Nicolls himself</w:t>
      </w:r>
      <w:r w:rsidR="000E4229">
        <w:t xml:space="preserve"> recognised</w:t>
      </w:r>
      <w:r w:rsidR="000A314B">
        <w:t>:</w:t>
      </w:r>
    </w:p>
    <w:p w:rsidR="000A314B" w:rsidRPr="00245E30" w:rsidRDefault="000A314B" w:rsidP="00F23787">
      <w:pPr>
        <w:jc w:val="both"/>
      </w:pPr>
    </w:p>
    <w:p w:rsidR="000A314B" w:rsidRPr="00853B46" w:rsidRDefault="000A314B" w:rsidP="000A314B">
      <w:pPr>
        <w:ind w:left="284"/>
        <w:jc w:val="both"/>
        <w:rPr>
          <w:sz w:val="22"/>
          <w:szCs w:val="22"/>
        </w:rPr>
      </w:pPr>
      <w:r w:rsidRPr="00853B46">
        <w:rPr>
          <w:sz w:val="22"/>
          <w:szCs w:val="22"/>
        </w:rPr>
        <w:t xml:space="preserve">The daily observations of the height of the thermometer, from which the following remarks and accompanying Charts have been framed, were not originally intended to form the basis of a very minute enquiry into the variations of the climate; but they have been continued with so much care and punctuality that they may possibly afford a result, which </w:t>
      </w:r>
      <w:proofErr w:type="spellStart"/>
      <w:r w:rsidRPr="00853B46">
        <w:rPr>
          <w:sz w:val="22"/>
          <w:szCs w:val="22"/>
        </w:rPr>
        <w:t>tho</w:t>
      </w:r>
      <w:proofErr w:type="spellEnd"/>
      <w:r w:rsidRPr="00853B46">
        <w:rPr>
          <w:sz w:val="22"/>
          <w:szCs w:val="22"/>
        </w:rPr>
        <w:t>' not scrupulously accurate, may not be uninteresting.</w:t>
      </w:r>
      <w:r w:rsidRPr="00853B46">
        <w:rPr>
          <w:rStyle w:val="EndnoteReference"/>
          <w:sz w:val="22"/>
          <w:szCs w:val="22"/>
        </w:rPr>
        <w:endnoteReference w:id="80"/>
      </w:r>
    </w:p>
    <w:p w:rsidR="000A314B" w:rsidRDefault="000A314B" w:rsidP="000A314B">
      <w:pPr>
        <w:jc w:val="both"/>
      </w:pPr>
    </w:p>
    <w:p w:rsidR="001F03DD" w:rsidRDefault="002A755E" w:rsidP="000A314B">
      <w:pPr>
        <w:jc w:val="both"/>
      </w:pPr>
      <w:r>
        <w:t xml:space="preserve">The predominant issue with </w:t>
      </w:r>
      <w:r w:rsidR="00742D6E">
        <w:t>temperature</w:t>
      </w:r>
      <w:r>
        <w:t xml:space="preserve"> observations</w:t>
      </w:r>
      <w:r w:rsidR="00742D6E">
        <w:t xml:space="preserve"> within the diaries</w:t>
      </w:r>
      <w:r>
        <w:t xml:space="preserve"> concerns the location of the thermometers</w:t>
      </w:r>
      <w:r w:rsidR="00742D6E">
        <w:t xml:space="preserve"> and time of observations</w:t>
      </w:r>
      <w:r>
        <w:t xml:space="preserve">. </w:t>
      </w:r>
      <w:r w:rsidR="00742D6E">
        <w:t>Most thermometers</w:t>
      </w:r>
      <w:r>
        <w:t xml:space="preserve"> were </w:t>
      </w:r>
      <w:r w:rsidR="00742D6E">
        <w:t>located</w:t>
      </w:r>
      <w:r>
        <w:t xml:space="preserve"> indoors; Nicolls</w:t>
      </w:r>
      <w:r w:rsidR="00E9415F">
        <w:t>'</w:t>
      </w:r>
      <w:r>
        <w:t xml:space="preserve"> within a 'spacious and lofty room' with a constantly open door, </w:t>
      </w:r>
      <w:proofErr w:type="spellStart"/>
      <w:r>
        <w:t>Elphinstone's</w:t>
      </w:r>
      <w:proofErr w:type="spellEnd"/>
      <w:r>
        <w:t xml:space="preserve"> within his '</w:t>
      </w:r>
      <w:proofErr w:type="spellStart"/>
      <w:r>
        <w:t>tiffen</w:t>
      </w:r>
      <w:proofErr w:type="spellEnd"/>
      <w:r>
        <w:t xml:space="preserve"> room'</w:t>
      </w:r>
      <w:r>
        <w:rPr>
          <w:rStyle w:val="EndnoteReference"/>
        </w:rPr>
        <w:endnoteReference w:id="81"/>
      </w:r>
      <w:r w:rsidR="00742D6E">
        <w:t xml:space="preserve"> and West's in her</w:t>
      </w:r>
      <w:r>
        <w:t xml:space="preserve"> 'drawing room'</w:t>
      </w:r>
      <w:r>
        <w:rPr>
          <w:rStyle w:val="EndnoteReference"/>
        </w:rPr>
        <w:endnoteReference w:id="82"/>
      </w:r>
      <w:r w:rsidR="00383E6B">
        <w:t>. These indoor locations follow</w:t>
      </w:r>
      <w:r w:rsidR="00E9415F">
        <w:t>ed</w:t>
      </w:r>
      <w:r w:rsidR="00383E6B">
        <w:t xml:space="preserve"> the advice of the period, as </w:t>
      </w:r>
      <w:r w:rsidR="00742D6E">
        <w:t xml:space="preserve">specified in the </w:t>
      </w:r>
      <w:r w:rsidR="00742D6E">
        <w:rPr>
          <w:i/>
        </w:rPr>
        <w:t>Philosophical Transactions of the Royal Society</w:t>
      </w:r>
      <w:r w:rsidR="00742D6E">
        <w:t xml:space="preserve"> by James </w:t>
      </w:r>
      <w:proofErr w:type="spellStart"/>
      <w:r w:rsidR="00742D6E">
        <w:t>Jurin</w:t>
      </w:r>
      <w:proofErr w:type="spellEnd"/>
      <w:r w:rsidR="00742D6E">
        <w:t xml:space="preserve"> in 1723</w:t>
      </w:r>
      <w:r w:rsidR="00383E6B">
        <w:rPr>
          <w:rStyle w:val="EndnoteReference"/>
        </w:rPr>
        <w:endnoteReference w:id="83"/>
      </w:r>
      <w:r w:rsidR="00383E6B">
        <w:t>.</w:t>
      </w:r>
      <w:r w:rsidR="001F03DD">
        <w:t xml:space="preserve"> However, </w:t>
      </w:r>
      <w:r w:rsidR="00E9415F">
        <w:t>such</w:t>
      </w:r>
      <w:r w:rsidR="001F03DD">
        <w:t xml:space="preserve"> readings </w:t>
      </w:r>
      <w:r w:rsidR="00E9415F">
        <w:t>may be affected by microclimatic conditions within the buildings, and may differ from</w:t>
      </w:r>
      <w:r w:rsidR="001F03DD">
        <w:t xml:space="preserve"> those collected outside.</w:t>
      </w:r>
      <w:r w:rsidR="00383E6B">
        <w:t xml:space="preserve"> The only thermometer </w:t>
      </w:r>
      <w:r w:rsidR="001F03DD">
        <w:t xml:space="preserve">located </w:t>
      </w:r>
      <w:r w:rsidR="00383E6B">
        <w:t xml:space="preserve">outside was that used by James </w:t>
      </w:r>
      <w:proofErr w:type="spellStart"/>
      <w:r w:rsidR="00383E6B">
        <w:t>McGrigor</w:t>
      </w:r>
      <w:proofErr w:type="spellEnd"/>
      <w:r w:rsidR="00383E6B">
        <w:t>. This was located 'in the shade' 'near the barrack' while he was in Colaba</w:t>
      </w:r>
      <w:r w:rsidR="00383E6B">
        <w:rPr>
          <w:rStyle w:val="EndnoteReference"/>
        </w:rPr>
        <w:endnoteReference w:id="84"/>
      </w:r>
      <w:r w:rsidR="001F03DD">
        <w:t>, and after</w:t>
      </w:r>
      <w:r w:rsidR="00383E6B">
        <w:t xml:space="preserve"> moving to Bombay</w:t>
      </w:r>
      <w:r w:rsidR="001F03DD">
        <w:t xml:space="preserve"> bazaar</w:t>
      </w:r>
      <w:r w:rsidR="00383E6B">
        <w:t xml:space="preserve"> 'suspended about 8 1/2 feet from the ground and in a slight shelter'</w:t>
      </w:r>
      <w:r w:rsidR="00383E6B">
        <w:rPr>
          <w:rStyle w:val="EndnoteReference"/>
        </w:rPr>
        <w:endnoteReference w:id="85"/>
      </w:r>
      <w:r w:rsidR="00383E6B">
        <w:t xml:space="preserve">. </w:t>
      </w:r>
      <w:r w:rsidR="001F03DD">
        <w:t xml:space="preserve">Nicolls’ thermometer in Bombay is </w:t>
      </w:r>
      <w:r w:rsidR="00E9415F">
        <w:t xml:space="preserve">therefore </w:t>
      </w:r>
      <w:r w:rsidR="001F03DD">
        <w:t>that which is</w:t>
      </w:r>
      <w:r w:rsidR="00383E6B">
        <w:t xml:space="preserve"> in </w:t>
      </w:r>
      <w:r w:rsidR="0040179A">
        <w:t>the most similar situation to the Stevenson Screens used today.</w:t>
      </w:r>
      <w:r w:rsidR="001F03DD">
        <w:t xml:space="preserve"> </w:t>
      </w:r>
      <w:r w:rsidR="004B7519">
        <w:t>Some kind of measurement</w:t>
      </w:r>
      <w:r w:rsidR="0040179A">
        <w:t xml:space="preserve"> verification can</w:t>
      </w:r>
      <w:r w:rsidR="00E9415F">
        <w:t>, however,</w:t>
      </w:r>
      <w:r w:rsidR="0040179A">
        <w:t xml:space="preserve"> </w:t>
      </w:r>
      <w:proofErr w:type="gramStart"/>
      <w:r w:rsidR="0040179A">
        <w:t>be</w:t>
      </w:r>
      <w:proofErr w:type="gramEnd"/>
      <w:r w:rsidR="0040179A">
        <w:t xml:space="preserve"> attempted between </w:t>
      </w:r>
      <w:proofErr w:type="spellStart"/>
      <w:r w:rsidR="0040179A">
        <w:t>McGrigor's</w:t>
      </w:r>
      <w:proofErr w:type="spellEnd"/>
      <w:r w:rsidR="0040179A">
        <w:t xml:space="preserve"> and </w:t>
      </w:r>
      <w:proofErr w:type="spellStart"/>
      <w:r w:rsidR="0040179A">
        <w:t>Nicolls</w:t>
      </w:r>
      <w:proofErr w:type="spellEnd"/>
      <w:r w:rsidR="0040179A">
        <w:t xml:space="preserve">' </w:t>
      </w:r>
      <w:r w:rsidR="004B7519">
        <w:t xml:space="preserve">temperature </w:t>
      </w:r>
      <w:r w:rsidR="0040179A">
        <w:t xml:space="preserve">observations, as they were both recording observations from November 1802 to </w:t>
      </w:r>
      <w:r w:rsidR="004B7519">
        <w:t xml:space="preserve">February 1803. </w:t>
      </w:r>
      <w:proofErr w:type="spellStart"/>
      <w:r w:rsidR="004B7519">
        <w:t>McGrigor's</w:t>
      </w:r>
      <w:proofErr w:type="spellEnd"/>
      <w:r w:rsidR="004B7519">
        <w:t xml:space="preserve"> </w:t>
      </w:r>
      <w:r w:rsidR="001F03DD">
        <w:t xml:space="preserve">thermometer was </w:t>
      </w:r>
      <w:r w:rsidR="004B7519">
        <w:t xml:space="preserve">in a similar situation to those of today, and Nicolls' </w:t>
      </w:r>
      <w:r w:rsidR="001F03DD">
        <w:t>observations can be verified for accuracy due to the use of</w:t>
      </w:r>
      <w:r w:rsidR="004B7519">
        <w:t xml:space="preserve"> multiple thermometers (although</w:t>
      </w:r>
      <w:r w:rsidR="00E9415F">
        <w:t xml:space="preserve"> only</w:t>
      </w:r>
      <w:r w:rsidR="004B7519">
        <w:t xml:space="preserve"> </w:t>
      </w:r>
      <w:r w:rsidR="001F03DD">
        <w:t>after</w:t>
      </w:r>
      <w:r w:rsidR="004B7519">
        <w:t xml:space="preserve"> March 1803</w:t>
      </w:r>
      <w:r w:rsidR="00E9415F">
        <w:t>)</w:t>
      </w:r>
      <w:r w:rsidR="004B7519">
        <w:t xml:space="preserve">. The most suitable </w:t>
      </w:r>
      <w:r w:rsidR="001F03DD">
        <w:t>measurement</w:t>
      </w:r>
      <w:r w:rsidR="004B7519">
        <w:t xml:space="preserve"> for </w:t>
      </w:r>
      <w:r w:rsidR="001F03DD">
        <w:t>analysis</w:t>
      </w:r>
      <w:r w:rsidR="004B7519">
        <w:t xml:space="preserve"> is the daily maxima. These were recorded at period</w:t>
      </w:r>
      <w:r w:rsidR="001F03DD">
        <w:t>s</w:t>
      </w:r>
      <w:r w:rsidR="004B7519">
        <w:t xml:space="preserve"> that </w:t>
      </w:r>
      <w:r w:rsidR="001F03DD">
        <w:t>the observers</w:t>
      </w:r>
      <w:r w:rsidR="004B7519">
        <w:t xml:space="preserve"> deemed to be the hottest part of the day (usually between 12:00 and 16:00) so should be comparable. </w:t>
      </w:r>
      <w:r w:rsidR="001F03DD">
        <w:t>R</w:t>
      </w:r>
      <w:r w:rsidR="004B7519">
        <w:t>ecorded minima are</w:t>
      </w:r>
      <w:r w:rsidR="001F03DD">
        <w:t xml:space="preserve"> also available in both diaries, although these suffer from</w:t>
      </w:r>
      <w:r w:rsidR="004B7519">
        <w:t xml:space="preserve"> variations in the time in the morning in which they were recorded. </w:t>
      </w:r>
    </w:p>
    <w:p w:rsidR="001F03DD" w:rsidRDefault="001F03DD" w:rsidP="000A314B">
      <w:pPr>
        <w:jc w:val="both"/>
      </w:pPr>
    </w:p>
    <w:p w:rsidR="0040179A" w:rsidRDefault="004B7519" w:rsidP="000A314B">
      <w:pPr>
        <w:jc w:val="both"/>
      </w:pPr>
      <w:r>
        <w:t xml:space="preserve">In order to facilitate comparison between the two sets of observations, those recorded by Nicolls have been transferred to monthly maxima. The comparable observations are listed in Table </w:t>
      </w:r>
      <w:r w:rsidR="00DB0C61">
        <w:t>6.</w:t>
      </w:r>
      <w:r w:rsidR="00AB13EA">
        <w:t>3</w:t>
      </w:r>
      <w:r>
        <w:t>.</w:t>
      </w:r>
    </w:p>
    <w:p w:rsidR="004B7519" w:rsidRDefault="004B7519" w:rsidP="000A314B">
      <w:pPr>
        <w:jc w:val="both"/>
      </w:pPr>
    </w:p>
    <w:p w:rsidR="00333364" w:rsidRPr="00957937" w:rsidRDefault="005B5414" w:rsidP="00DB0C61">
      <w:pPr>
        <w:ind w:left="993" w:hanging="993"/>
        <w:jc w:val="both"/>
        <w:rPr>
          <w:sz w:val="22"/>
          <w:szCs w:val="22"/>
        </w:rPr>
      </w:pPr>
      <w:r>
        <w:rPr>
          <w:sz w:val="22"/>
          <w:szCs w:val="22"/>
        </w:rPr>
        <w:br w:type="page"/>
      </w:r>
      <w:r w:rsidR="004B7519" w:rsidRPr="00DB0C61">
        <w:rPr>
          <w:i/>
          <w:sz w:val="22"/>
          <w:szCs w:val="22"/>
        </w:rPr>
        <w:lastRenderedPageBreak/>
        <w:t xml:space="preserve">Table </w:t>
      </w:r>
      <w:r w:rsidR="00DB0C61" w:rsidRPr="00DB0C61">
        <w:rPr>
          <w:i/>
          <w:sz w:val="22"/>
          <w:szCs w:val="22"/>
        </w:rPr>
        <w:t>6.</w:t>
      </w:r>
      <w:r w:rsidR="00AB13EA" w:rsidRPr="00DB0C61">
        <w:rPr>
          <w:i/>
          <w:sz w:val="22"/>
          <w:szCs w:val="22"/>
        </w:rPr>
        <w:t>3</w:t>
      </w:r>
      <w:r w:rsidR="004B7519" w:rsidRPr="00957937">
        <w:rPr>
          <w:sz w:val="22"/>
          <w:szCs w:val="22"/>
        </w:rPr>
        <w:t xml:space="preserve"> </w:t>
      </w:r>
      <w:r w:rsidR="00DB0C61">
        <w:rPr>
          <w:sz w:val="22"/>
          <w:szCs w:val="22"/>
        </w:rPr>
        <w:tab/>
      </w:r>
      <w:r w:rsidR="004B7519" w:rsidRPr="00957937">
        <w:rPr>
          <w:sz w:val="22"/>
          <w:szCs w:val="22"/>
        </w:rPr>
        <w:t xml:space="preserve">Monthly temperature maxima recorded by James </w:t>
      </w:r>
      <w:proofErr w:type="spellStart"/>
      <w:r w:rsidR="004B7519" w:rsidRPr="00957937">
        <w:rPr>
          <w:sz w:val="22"/>
          <w:szCs w:val="22"/>
        </w:rPr>
        <w:t>McGrigor</w:t>
      </w:r>
      <w:proofErr w:type="spellEnd"/>
      <w:r w:rsidR="004B7519" w:rsidRPr="00957937">
        <w:rPr>
          <w:sz w:val="22"/>
          <w:szCs w:val="22"/>
        </w:rPr>
        <w:t xml:space="preserve"> and Jasper </w:t>
      </w:r>
      <w:proofErr w:type="spellStart"/>
      <w:r w:rsidR="004B7519" w:rsidRPr="00957937">
        <w:rPr>
          <w:sz w:val="22"/>
          <w:szCs w:val="22"/>
        </w:rPr>
        <w:t>Nicolls</w:t>
      </w:r>
      <w:proofErr w:type="spellEnd"/>
      <w:r w:rsidR="004B7519" w:rsidRPr="00957937">
        <w:rPr>
          <w:sz w:val="22"/>
          <w:szCs w:val="22"/>
        </w:rPr>
        <w:t xml:space="preserve"> from October 1802 to February 1803. All observations have been </w:t>
      </w:r>
      <w:r w:rsidR="00333364" w:rsidRPr="00957937">
        <w:rPr>
          <w:sz w:val="22"/>
          <w:szCs w:val="22"/>
        </w:rPr>
        <w:t>converted from the Fahrenheit to Celsius scale.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9"/>
        <w:gridCol w:w="2839"/>
      </w:tblGrid>
      <w:tr w:rsidR="004B7519">
        <w:tc>
          <w:tcPr>
            <w:tcW w:w="2838" w:type="dxa"/>
            <w:tcBorders>
              <w:top w:val="single" w:sz="4" w:space="0" w:color="auto"/>
              <w:bottom w:val="single" w:sz="4" w:space="0" w:color="auto"/>
            </w:tcBorders>
          </w:tcPr>
          <w:p w:rsidR="004B7519" w:rsidRPr="000978CC" w:rsidRDefault="004B7519" w:rsidP="000A314B">
            <w:pPr>
              <w:jc w:val="both"/>
              <w:rPr>
                <w:sz w:val="22"/>
                <w:szCs w:val="22"/>
              </w:rPr>
            </w:pPr>
            <w:r w:rsidRPr="000978CC">
              <w:rPr>
                <w:sz w:val="22"/>
                <w:szCs w:val="22"/>
              </w:rPr>
              <w:t>Month</w:t>
            </w:r>
          </w:p>
        </w:tc>
        <w:tc>
          <w:tcPr>
            <w:tcW w:w="2839" w:type="dxa"/>
            <w:tcBorders>
              <w:top w:val="single" w:sz="4" w:space="0" w:color="auto"/>
              <w:bottom w:val="single" w:sz="4" w:space="0" w:color="auto"/>
            </w:tcBorders>
          </w:tcPr>
          <w:p w:rsidR="004B7519" w:rsidRPr="000978CC" w:rsidRDefault="00333364" w:rsidP="000A314B">
            <w:pPr>
              <w:jc w:val="both"/>
              <w:rPr>
                <w:sz w:val="22"/>
                <w:szCs w:val="22"/>
              </w:rPr>
            </w:pPr>
            <w:r w:rsidRPr="000978CC">
              <w:rPr>
                <w:sz w:val="22"/>
                <w:szCs w:val="22"/>
              </w:rPr>
              <w:t xml:space="preserve">James </w:t>
            </w:r>
            <w:proofErr w:type="spellStart"/>
            <w:r w:rsidRPr="000978CC">
              <w:rPr>
                <w:sz w:val="22"/>
                <w:szCs w:val="22"/>
              </w:rPr>
              <w:t>McGrigo</w:t>
            </w:r>
            <w:r w:rsidR="00292070" w:rsidRPr="000978CC">
              <w:rPr>
                <w:sz w:val="22"/>
                <w:szCs w:val="22"/>
              </w:rPr>
              <w:t>r</w:t>
            </w:r>
            <w:proofErr w:type="spellEnd"/>
          </w:p>
        </w:tc>
        <w:tc>
          <w:tcPr>
            <w:tcW w:w="2839" w:type="dxa"/>
            <w:tcBorders>
              <w:top w:val="single" w:sz="4" w:space="0" w:color="auto"/>
              <w:bottom w:val="single" w:sz="4" w:space="0" w:color="auto"/>
            </w:tcBorders>
          </w:tcPr>
          <w:p w:rsidR="004B7519" w:rsidRPr="000978CC" w:rsidRDefault="00333364" w:rsidP="000A314B">
            <w:pPr>
              <w:jc w:val="both"/>
              <w:rPr>
                <w:sz w:val="22"/>
                <w:szCs w:val="22"/>
              </w:rPr>
            </w:pPr>
            <w:r w:rsidRPr="000978CC">
              <w:rPr>
                <w:sz w:val="22"/>
                <w:szCs w:val="22"/>
              </w:rPr>
              <w:t>Jasper Nicolls</w:t>
            </w:r>
          </w:p>
        </w:tc>
      </w:tr>
      <w:tr w:rsidR="004B7519">
        <w:tc>
          <w:tcPr>
            <w:tcW w:w="2838" w:type="dxa"/>
            <w:tcBorders>
              <w:top w:val="single" w:sz="4" w:space="0" w:color="auto"/>
            </w:tcBorders>
          </w:tcPr>
          <w:p w:rsidR="004B7519" w:rsidRPr="000978CC" w:rsidRDefault="00333364" w:rsidP="000A314B">
            <w:pPr>
              <w:jc w:val="both"/>
              <w:rPr>
                <w:sz w:val="22"/>
                <w:szCs w:val="22"/>
              </w:rPr>
            </w:pPr>
            <w:r w:rsidRPr="000978CC">
              <w:rPr>
                <w:sz w:val="22"/>
                <w:szCs w:val="22"/>
              </w:rPr>
              <w:t>October 1802</w:t>
            </w:r>
          </w:p>
        </w:tc>
        <w:tc>
          <w:tcPr>
            <w:tcW w:w="2839" w:type="dxa"/>
            <w:tcBorders>
              <w:top w:val="single" w:sz="4" w:space="0" w:color="auto"/>
            </w:tcBorders>
          </w:tcPr>
          <w:p w:rsidR="004B7519" w:rsidRPr="000978CC" w:rsidRDefault="00333364" w:rsidP="000A314B">
            <w:pPr>
              <w:jc w:val="both"/>
              <w:rPr>
                <w:sz w:val="22"/>
                <w:szCs w:val="22"/>
              </w:rPr>
            </w:pPr>
            <w:r w:rsidRPr="000978CC">
              <w:rPr>
                <w:sz w:val="22"/>
                <w:szCs w:val="22"/>
              </w:rPr>
              <w:t>31.1</w:t>
            </w:r>
          </w:p>
        </w:tc>
        <w:tc>
          <w:tcPr>
            <w:tcW w:w="2839" w:type="dxa"/>
            <w:tcBorders>
              <w:top w:val="single" w:sz="4" w:space="0" w:color="auto"/>
            </w:tcBorders>
          </w:tcPr>
          <w:p w:rsidR="004B7519" w:rsidRPr="000978CC" w:rsidRDefault="00333364" w:rsidP="000A314B">
            <w:pPr>
              <w:jc w:val="both"/>
              <w:rPr>
                <w:sz w:val="22"/>
                <w:szCs w:val="22"/>
              </w:rPr>
            </w:pPr>
            <w:r w:rsidRPr="000978CC">
              <w:rPr>
                <w:sz w:val="22"/>
                <w:szCs w:val="22"/>
              </w:rPr>
              <w:t>29.4</w:t>
            </w:r>
          </w:p>
        </w:tc>
      </w:tr>
      <w:tr w:rsidR="004B7519">
        <w:tc>
          <w:tcPr>
            <w:tcW w:w="2838" w:type="dxa"/>
          </w:tcPr>
          <w:p w:rsidR="004B7519" w:rsidRPr="000978CC" w:rsidRDefault="00333364" w:rsidP="000A314B">
            <w:pPr>
              <w:jc w:val="both"/>
              <w:rPr>
                <w:sz w:val="22"/>
                <w:szCs w:val="22"/>
              </w:rPr>
            </w:pPr>
            <w:r w:rsidRPr="000978CC">
              <w:rPr>
                <w:sz w:val="22"/>
                <w:szCs w:val="22"/>
              </w:rPr>
              <w:t>November 1802</w:t>
            </w:r>
          </w:p>
        </w:tc>
        <w:tc>
          <w:tcPr>
            <w:tcW w:w="2839" w:type="dxa"/>
          </w:tcPr>
          <w:p w:rsidR="004B7519" w:rsidRPr="000978CC" w:rsidRDefault="00333364" w:rsidP="000A314B">
            <w:pPr>
              <w:jc w:val="both"/>
              <w:rPr>
                <w:sz w:val="22"/>
                <w:szCs w:val="22"/>
              </w:rPr>
            </w:pPr>
            <w:r w:rsidRPr="000978CC">
              <w:rPr>
                <w:sz w:val="22"/>
                <w:szCs w:val="22"/>
              </w:rPr>
              <w:t>29.4</w:t>
            </w:r>
          </w:p>
        </w:tc>
        <w:tc>
          <w:tcPr>
            <w:tcW w:w="2839" w:type="dxa"/>
          </w:tcPr>
          <w:p w:rsidR="004B7519" w:rsidRPr="000978CC" w:rsidRDefault="00333364" w:rsidP="000A314B">
            <w:pPr>
              <w:jc w:val="both"/>
              <w:rPr>
                <w:sz w:val="22"/>
                <w:szCs w:val="22"/>
              </w:rPr>
            </w:pPr>
            <w:r w:rsidRPr="000978CC">
              <w:rPr>
                <w:sz w:val="22"/>
                <w:szCs w:val="22"/>
              </w:rPr>
              <w:t>30.7</w:t>
            </w:r>
          </w:p>
        </w:tc>
      </w:tr>
      <w:tr w:rsidR="004B7519">
        <w:tc>
          <w:tcPr>
            <w:tcW w:w="2838" w:type="dxa"/>
          </w:tcPr>
          <w:p w:rsidR="004B7519" w:rsidRPr="000978CC" w:rsidRDefault="00333364" w:rsidP="000A314B">
            <w:pPr>
              <w:jc w:val="both"/>
              <w:rPr>
                <w:sz w:val="22"/>
                <w:szCs w:val="22"/>
              </w:rPr>
            </w:pPr>
            <w:r w:rsidRPr="000978CC">
              <w:rPr>
                <w:sz w:val="22"/>
                <w:szCs w:val="22"/>
              </w:rPr>
              <w:t>December 1802</w:t>
            </w:r>
          </w:p>
        </w:tc>
        <w:tc>
          <w:tcPr>
            <w:tcW w:w="2839" w:type="dxa"/>
          </w:tcPr>
          <w:p w:rsidR="004B7519" w:rsidRPr="000978CC" w:rsidRDefault="00333364" w:rsidP="000A314B">
            <w:pPr>
              <w:jc w:val="both"/>
              <w:rPr>
                <w:sz w:val="22"/>
                <w:szCs w:val="22"/>
              </w:rPr>
            </w:pPr>
            <w:r w:rsidRPr="000978CC">
              <w:rPr>
                <w:sz w:val="22"/>
                <w:szCs w:val="22"/>
              </w:rPr>
              <w:t>27.8</w:t>
            </w:r>
          </w:p>
        </w:tc>
        <w:tc>
          <w:tcPr>
            <w:tcW w:w="2839" w:type="dxa"/>
          </w:tcPr>
          <w:p w:rsidR="004B7519" w:rsidRPr="000978CC" w:rsidRDefault="00333364" w:rsidP="000A314B">
            <w:pPr>
              <w:jc w:val="both"/>
              <w:rPr>
                <w:sz w:val="22"/>
                <w:szCs w:val="22"/>
              </w:rPr>
            </w:pPr>
            <w:r w:rsidRPr="000978CC">
              <w:rPr>
                <w:sz w:val="22"/>
                <w:szCs w:val="22"/>
              </w:rPr>
              <w:t>28.9</w:t>
            </w:r>
          </w:p>
        </w:tc>
      </w:tr>
      <w:tr w:rsidR="004B7519">
        <w:tc>
          <w:tcPr>
            <w:tcW w:w="2838" w:type="dxa"/>
          </w:tcPr>
          <w:p w:rsidR="004B7519" w:rsidRPr="000978CC" w:rsidRDefault="00333364" w:rsidP="000A314B">
            <w:pPr>
              <w:jc w:val="both"/>
              <w:rPr>
                <w:sz w:val="22"/>
                <w:szCs w:val="22"/>
              </w:rPr>
            </w:pPr>
            <w:r w:rsidRPr="000978CC">
              <w:rPr>
                <w:sz w:val="22"/>
                <w:szCs w:val="22"/>
              </w:rPr>
              <w:t>January 1803</w:t>
            </w:r>
          </w:p>
        </w:tc>
        <w:tc>
          <w:tcPr>
            <w:tcW w:w="2839" w:type="dxa"/>
          </w:tcPr>
          <w:p w:rsidR="004B7519" w:rsidRPr="000978CC" w:rsidRDefault="00333364" w:rsidP="000A314B">
            <w:pPr>
              <w:jc w:val="both"/>
              <w:rPr>
                <w:sz w:val="22"/>
                <w:szCs w:val="22"/>
              </w:rPr>
            </w:pPr>
            <w:r w:rsidRPr="000978CC">
              <w:rPr>
                <w:sz w:val="22"/>
                <w:szCs w:val="22"/>
              </w:rPr>
              <w:t>28.3</w:t>
            </w:r>
          </w:p>
        </w:tc>
        <w:tc>
          <w:tcPr>
            <w:tcW w:w="2839" w:type="dxa"/>
          </w:tcPr>
          <w:p w:rsidR="004B7519" w:rsidRPr="000978CC" w:rsidRDefault="00333364" w:rsidP="000A314B">
            <w:pPr>
              <w:jc w:val="both"/>
              <w:rPr>
                <w:sz w:val="22"/>
                <w:szCs w:val="22"/>
              </w:rPr>
            </w:pPr>
            <w:r w:rsidRPr="000978CC">
              <w:rPr>
                <w:sz w:val="22"/>
                <w:szCs w:val="22"/>
              </w:rPr>
              <w:t>27.8</w:t>
            </w:r>
          </w:p>
        </w:tc>
      </w:tr>
      <w:tr w:rsidR="004B7519">
        <w:tc>
          <w:tcPr>
            <w:tcW w:w="2838" w:type="dxa"/>
          </w:tcPr>
          <w:p w:rsidR="004B7519" w:rsidRPr="000978CC" w:rsidRDefault="00333364" w:rsidP="000A314B">
            <w:pPr>
              <w:jc w:val="both"/>
              <w:rPr>
                <w:sz w:val="22"/>
                <w:szCs w:val="22"/>
              </w:rPr>
            </w:pPr>
            <w:r w:rsidRPr="000978CC">
              <w:rPr>
                <w:sz w:val="22"/>
                <w:szCs w:val="22"/>
              </w:rPr>
              <w:t>February 1803</w:t>
            </w:r>
          </w:p>
        </w:tc>
        <w:tc>
          <w:tcPr>
            <w:tcW w:w="2839" w:type="dxa"/>
          </w:tcPr>
          <w:p w:rsidR="004B7519" w:rsidRPr="000978CC" w:rsidRDefault="00333364" w:rsidP="000A314B">
            <w:pPr>
              <w:jc w:val="both"/>
              <w:rPr>
                <w:sz w:val="22"/>
                <w:szCs w:val="22"/>
              </w:rPr>
            </w:pPr>
            <w:r w:rsidRPr="000978CC">
              <w:rPr>
                <w:sz w:val="22"/>
                <w:szCs w:val="22"/>
              </w:rPr>
              <w:t>26.1</w:t>
            </w:r>
          </w:p>
        </w:tc>
        <w:tc>
          <w:tcPr>
            <w:tcW w:w="2839" w:type="dxa"/>
          </w:tcPr>
          <w:p w:rsidR="004B7519" w:rsidRPr="000978CC" w:rsidRDefault="00333364" w:rsidP="000A314B">
            <w:pPr>
              <w:jc w:val="both"/>
              <w:rPr>
                <w:sz w:val="22"/>
                <w:szCs w:val="22"/>
              </w:rPr>
            </w:pPr>
            <w:r w:rsidRPr="000978CC">
              <w:rPr>
                <w:sz w:val="22"/>
                <w:szCs w:val="22"/>
              </w:rPr>
              <w:t>27.8</w:t>
            </w:r>
          </w:p>
        </w:tc>
      </w:tr>
    </w:tbl>
    <w:p w:rsidR="004B7519" w:rsidRDefault="004B7519" w:rsidP="000A314B">
      <w:pPr>
        <w:jc w:val="both"/>
      </w:pPr>
    </w:p>
    <w:p w:rsidR="00292070" w:rsidRDefault="00292070" w:rsidP="000A314B">
      <w:pPr>
        <w:jc w:val="both"/>
        <w:rPr>
          <w:rFonts w:ascii="Calibri" w:hAnsi="Calibri"/>
        </w:rPr>
      </w:pPr>
      <w:proofErr w:type="spellStart"/>
      <w:r>
        <w:t>McGrigor's</w:t>
      </w:r>
      <w:proofErr w:type="spellEnd"/>
      <w:r>
        <w:t xml:space="preserve"> observations display a mean of 28.5</w:t>
      </w:r>
      <w:r>
        <w:rPr>
          <w:rFonts w:ascii="Calibri" w:hAnsi="Calibri"/>
        </w:rPr>
        <w:t>°</w:t>
      </w:r>
      <w:r>
        <w:t>, which is slightly small</w:t>
      </w:r>
      <w:r w:rsidR="00F959AB">
        <w:t>er</w:t>
      </w:r>
      <w:r>
        <w:t xml:space="preserve"> than the mean of 28.9</w:t>
      </w:r>
      <w:r>
        <w:rPr>
          <w:rFonts w:ascii="Calibri" w:hAnsi="Calibri"/>
        </w:rPr>
        <w:t>° displayed in Nicolls’ observations. This may be a result of the heat island effect caused by neighbouring buildings</w:t>
      </w:r>
      <w:r w:rsidR="00F959AB">
        <w:rPr>
          <w:rFonts w:ascii="Calibri" w:hAnsi="Calibri"/>
        </w:rPr>
        <w:t xml:space="preserve"> around that in which Nicolls’ thermometer was placed. Nicolls recognised this limitation:</w:t>
      </w:r>
    </w:p>
    <w:p w:rsidR="00292070" w:rsidRPr="00276D1E" w:rsidRDefault="00292070" w:rsidP="000A314B">
      <w:pPr>
        <w:jc w:val="both"/>
        <w:rPr>
          <w:rFonts w:ascii="Calibri" w:hAnsi="Calibri"/>
        </w:rPr>
      </w:pPr>
    </w:p>
    <w:p w:rsidR="00292070" w:rsidRPr="00853B46" w:rsidRDefault="00292070" w:rsidP="00292070">
      <w:pPr>
        <w:ind w:left="284"/>
        <w:jc w:val="both"/>
        <w:rPr>
          <w:rFonts w:ascii="Calibri" w:hAnsi="Calibri"/>
          <w:sz w:val="22"/>
          <w:szCs w:val="22"/>
        </w:rPr>
      </w:pPr>
      <w:r w:rsidRPr="00853B46">
        <w:rPr>
          <w:rFonts w:ascii="Calibri" w:hAnsi="Calibri"/>
          <w:sz w:val="22"/>
          <w:szCs w:val="22"/>
        </w:rPr>
        <w:t>The part of the house runs nearly North &amp; South, opening to the West towards the sea, and distant 375 yards from high water mark: It is wholly exposed to the Westward, partly so to the Northward, but to the E. and S. the neighbouring buildings either obstruct the free passage of air, or, from their low roofs, reflect a considerable portion of heat.</w:t>
      </w:r>
      <w:r w:rsidRPr="00853B46">
        <w:rPr>
          <w:rStyle w:val="EndnoteReference"/>
          <w:rFonts w:ascii="Calibri" w:hAnsi="Calibri"/>
          <w:sz w:val="22"/>
          <w:szCs w:val="22"/>
        </w:rPr>
        <w:endnoteReference w:id="86"/>
      </w:r>
    </w:p>
    <w:p w:rsidR="00292070" w:rsidRDefault="00292070" w:rsidP="000A314B">
      <w:pPr>
        <w:jc w:val="both"/>
      </w:pPr>
    </w:p>
    <w:p w:rsidR="00383E6B" w:rsidRDefault="00292070" w:rsidP="000A314B">
      <w:pPr>
        <w:jc w:val="both"/>
      </w:pPr>
      <w:r>
        <w:t xml:space="preserve">The differences between the two </w:t>
      </w:r>
      <w:r w:rsidR="00523F26">
        <w:t>averages are minimal, however, and a</w:t>
      </w:r>
      <w:r>
        <w:t xml:space="preserve"> student's t-test </w:t>
      </w:r>
      <w:r w:rsidR="00523F26">
        <w:t>finds no significant difference. Furthermore, the greatest temperature (31.1</w:t>
      </w:r>
      <w:r w:rsidR="00523F26">
        <w:rPr>
          <w:rFonts w:ascii="Calibri" w:hAnsi="Calibri"/>
        </w:rPr>
        <w:t>°</w:t>
      </w:r>
      <w:r w:rsidR="00523F26">
        <w:t xml:space="preserve"> in October 1802) was recorded by </w:t>
      </w:r>
      <w:proofErr w:type="spellStart"/>
      <w:r w:rsidR="00523F26">
        <w:t>McGrigor</w:t>
      </w:r>
      <w:proofErr w:type="spellEnd"/>
      <w:r w:rsidR="00523F26">
        <w:t xml:space="preserve">, and </w:t>
      </w:r>
      <w:proofErr w:type="spellStart"/>
      <w:r w:rsidR="00523F26">
        <w:t>McGrigor's</w:t>
      </w:r>
      <w:proofErr w:type="spellEnd"/>
      <w:r w:rsidR="00523F26">
        <w:t xml:space="preserve"> observations display a greater standard deviation, 1.86 to Nicolls' 1.22. </w:t>
      </w:r>
      <w:r w:rsidR="00F959AB">
        <w:t>However, t</w:t>
      </w:r>
      <w:r w:rsidR="00523F26">
        <w:t>he F</w:t>
      </w:r>
      <w:r>
        <w:t>isher f-test suggest</w:t>
      </w:r>
      <w:r w:rsidR="00523F26">
        <w:t>s</w:t>
      </w:r>
      <w:r>
        <w:t xml:space="preserve"> no difference in variance between the two samples.</w:t>
      </w:r>
      <w:r w:rsidR="00523F26">
        <w:t xml:space="preserve"> These statistics suggest that </w:t>
      </w:r>
      <w:proofErr w:type="spellStart"/>
      <w:r w:rsidR="00523F26">
        <w:t>McGrigor's</w:t>
      </w:r>
      <w:proofErr w:type="spellEnd"/>
      <w:r w:rsidR="00523F26">
        <w:t xml:space="preserve"> and </w:t>
      </w:r>
      <w:proofErr w:type="spellStart"/>
      <w:r w:rsidR="00523F26">
        <w:t>Nicolls</w:t>
      </w:r>
      <w:proofErr w:type="spellEnd"/>
      <w:r w:rsidR="00523F26">
        <w:t xml:space="preserve">' observations </w:t>
      </w:r>
      <w:r w:rsidR="00F959AB">
        <w:t>come from the same population, and can be considered concurrent</w:t>
      </w:r>
      <w:r w:rsidR="00E9415F">
        <w:t>,</w:t>
      </w:r>
      <w:r w:rsidR="00F959AB">
        <w:t xml:space="preserve"> with the exception of small</w:t>
      </w:r>
      <w:r w:rsidR="00523F26">
        <w:t xml:space="preserve"> microclimatic variations</w:t>
      </w:r>
      <w:r w:rsidR="00F959AB">
        <w:t xml:space="preserve"> </w:t>
      </w:r>
      <w:r w:rsidR="00E9415F">
        <w:t>that would be expected with all temperature observations</w:t>
      </w:r>
      <w:r w:rsidR="00523F26">
        <w:t>.</w:t>
      </w:r>
      <w:r w:rsidR="00F959AB">
        <w:t xml:space="preserve"> They are therefore likely to accurately represent ‘average’ conditions in Bombay.</w:t>
      </w:r>
    </w:p>
    <w:p w:rsidR="00957937" w:rsidRDefault="00957937" w:rsidP="000A314B">
      <w:pPr>
        <w:jc w:val="both"/>
      </w:pPr>
    </w:p>
    <w:p w:rsidR="00957937" w:rsidRPr="00CA430D" w:rsidRDefault="00CA430D" w:rsidP="000A314B">
      <w:pPr>
        <w:jc w:val="both"/>
      </w:pPr>
      <w:r>
        <w:t xml:space="preserve">The data collected by Elphinstone and West (1822-1828) is </w:t>
      </w:r>
      <w:r w:rsidR="00EC1150">
        <w:t xml:space="preserve">more </w:t>
      </w:r>
      <w:r>
        <w:t xml:space="preserve">difficult to verify as the observations were collected </w:t>
      </w:r>
      <w:r>
        <w:rPr>
          <w:i/>
        </w:rPr>
        <w:t>ad hoc</w:t>
      </w:r>
      <w:r>
        <w:t xml:space="preserve">. However, other contemporary data is available for comparison. From December 1816 to August 1822 the </w:t>
      </w:r>
      <w:r>
        <w:rPr>
          <w:i/>
        </w:rPr>
        <w:t>Bombay Courier</w:t>
      </w:r>
      <w:r>
        <w:t xml:space="preserve"> printed monthly meteorological tables</w:t>
      </w:r>
      <w:r w:rsidR="00E9415F">
        <w:t>,</w:t>
      </w:r>
      <w:r>
        <w:t xml:space="preserve"> collected in the rooms of the Bombay Literary Society</w:t>
      </w:r>
      <w:r w:rsidR="00752917">
        <w:rPr>
          <w:rStyle w:val="EndnoteReference"/>
        </w:rPr>
        <w:endnoteReference w:id="87"/>
      </w:r>
      <w:r>
        <w:t>. These comprised of daily temperature observations throughout the year, collected at 11:00 am, 1:00 pm and 4:00 pm, together with pressure readings collected at 11:00 am and 4:00 pm. These were also apparently collected indoors, and no information is available regarding the location or make of the instruments used. However, as they were collected</w:t>
      </w:r>
      <w:r w:rsidR="00E9415F">
        <w:t xml:space="preserve"> systematically, they allow for</w:t>
      </w:r>
      <w:r>
        <w:t xml:space="preserve"> comparison with the data collected by Elphinstone and West in order to determine whether or not the </w:t>
      </w:r>
      <w:r>
        <w:rPr>
          <w:i/>
        </w:rPr>
        <w:t>ad hoc</w:t>
      </w:r>
      <w:r>
        <w:t xml:space="preserve"> observations recorded in the diaries record the true extremes in temperature.</w:t>
      </w:r>
    </w:p>
    <w:p w:rsidR="00957937" w:rsidRDefault="00EC1150" w:rsidP="00EC1150">
      <w:pPr>
        <w:jc w:val="both"/>
      </w:pPr>
      <w:r>
        <w:t xml:space="preserve"> </w:t>
      </w:r>
    </w:p>
    <w:p w:rsidR="00752917" w:rsidRDefault="00CA430D" w:rsidP="000A314B">
      <w:pPr>
        <w:jc w:val="both"/>
        <w:rPr>
          <w:rFonts w:ascii="Calibri" w:hAnsi="Calibri"/>
        </w:rPr>
      </w:pPr>
      <w:r>
        <w:t xml:space="preserve">The annual average monthly </w:t>
      </w:r>
      <w:proofErr w:type="gramStart"/>
      <w:r>
        <w:t>maxima recorded within Elphinstone and West's diaries is</w:t>
      </w:r>
      <w:proofErr w:type="gramEnd"/>
      <w:r>
        <w:t xml:space="preserve"> 30.4</w:t>
      </w:r>
      <w:r>
        <w:rPr>
          <w:rFonts w:ascii="Calibri" w:hAnsi="Calibri"/>
        </w:rPr>
        <w:t>°</w:t>
      </w:r>
      <w:r>
        <w:t xml:space="preserve">. In comparison, the average 1816-1822 temperature recorded in the </w:t>
      </w:r>
      <w:r>
        <w:rPr>
          <w:i/>
        </w:rPr>
        <w:t xml:space="preserve">Bombay Courier </w:t>
      </w:r>
      <w:r>
        <w:t>is 29.8</w:t>
      </w:r>
      <w:r>
        <w:rPr>
          <w:rFonts w:ascii="Calibri" w:hAnsi="Calibri"/>
        </w:rPr>
        <w:t>°. Th</w:t>
      </w:r>
      <w:r w:rsidR="00752917">
        <w:rPr>
          <w:rFonts w:ascii="Calibri" w:hAnsi="Calibri"/>
        </w:rPr>
        <w:t xml:space="preserve">e values are similar enough to be attributed to variations between years rather than any systematic bias in observations. Moreover, a student’s t-test finds no significant difference between the values. Significantly, the f-test finds no </w:t>
      </w:r>
      <w:r w:rsidR="00752917">
        <w:rPr>
          <w:rFonts w:ascii="Calibri" w:hAnsi="Calibri"/>
        </w:rPr>
        <w:lastRenderedPageBreak/>
        <w:t xml:space="preserve">difference between variances, suggesting that the spread of monthly maxima is the same between the newspaper observations and the diary observations. This strongly suggests that </w:t>
      </w:r>
      <w:r w:rsidR="00E9415F">
        <w:rPr>
          <w:rFonts w:ascii="Calibri" w:hAnsi="Calibri"/>
        </w:rPr>
        <w:t>Elphinstone and West’s</w:t>
      </w:r>
      <w:r w:rsidR="00752917">
        <w:rPr>
          <w:rFonts w:ascii="Calibri" w:hAnsi="Calibri"/>
        </w:rPr>
        <w:t xml:space="preserve"> diaries </w:t>
      </w:r>
      <w:r w:rsidR="00E9415F">
        <w:rPr>
          <w:rFonts w:ascii="Calibri" w:hAnsi="Calibri"/>
        </w:rPr>
        <w:t>did record</w:t>
      </w:r>
      <w:r w:rsidR="00752917">
        <w:rPr>
          <w:rFonts w:ascii="Calibri" w:hAnsi="Calibri"/>
        </w:rPr>
        <w:t xml:space="preserve"> the highest temp</w:t>
      </w:r>
      <w:r w:rsidR="0090355B">
        <w:rPr>
          <w:rFonts w:ascii="Calibri" w:hAnsi="Calibri"/>
        </w:rPr>
        <w:t>eratures for the month.</w:t>
      </w:r>
    </w:p>
    <w:p w:rsidR="00EC1150" w:rsidRDefault="00EC1150" w:rsidP="000A314B">
      <w:pPr>
        <w:jc w:val="both"/>
        <w:rPr>
          <w:rFonts w:ascii="Calibri" w:hAnsi="Calibri"/>
        </w:rPr>
      </w:pPr>
    </w:p>
    <w:p w:rsidR="00EC1150" w:rsidRDefault="00EC1150" w:rsidP="000A314B">
      <w:pPr>
        <w:jc w:val="both"/>
      </w:pPr>
      <w:r>
        <w:t xml:space="preserve">The full dataset of monthly temperature maxima </w:t>
      </w:r>
      <w:r w:rsidR="0090355B">
        <w:t xml:space="preserve">recorded in the diaries of </w:t>
      </w:r>
      <w:proofErr w:type="spellStart"/>
      <w:r w:rsidR="0090355B">
        <w:t>McGrigor</w:t>
      </w:r>
      <w:proofErr w:type="spellEnd"/>
      <w:r w:rsidR="0090355B">
        <w:t xml:space="preserve">, </w:t>
      </w:r>
      <w:proofErr w:type="spellStart"/>
      <w:r w:rsidR="0090355B">
        <w:t>Nicolls</w:t>
      </w:r>
      <w:proofErr w:type="spellEnd"/>
      <w:r w:rsidR="0090355B">
        <w:t>, Elphinstone</w:t>
      </w:r>
      <w:r w:rsidR="00995A76">
        <w:t>,</w:t>
      </w:r>
      <w:r w:rsidR="0090355B">
        <w:t xml:space="preserve"> and </w:t>
      </w:r>
      <w:proofErr w:type="gramStart"/>
      <w:r w:rsidR="0090355B">
        <w:t>West</w:t>
      </w:r>
      <w:proofErr w:type="gramEnd"/>
      <w:r w:rsidR="0090355B">
        <w:t xml:space="preserve"> </w:t>
      </w:r>
      <w:r>
        <w:t xml:space="preserve">are presented in Table </w:t>
      </w:r>
      <w:r w:rsidR="00DB0C61">
        <w:t>6.</w:t>
      </w:r>
      <w:r>
        <w:t xml:space="preserve">4. To account for gaps in daily observations between observers, where monthly data are replicated the highest value has been chosen. </w:t>
      </w:r>
    </w:p>
    <w:p w:rsidR="00EC1150" w:rsidRDefault="00EC1150" w:rsidP="000A314B">
      <w:pPr>
        <w:jc w:val="both"/>
      </w:pPr>
    </w:p>
    <w:p w:rsidR="00EC1150" w:rsidRDefault="00EC1150" w:rsidP="00DB0C61">
      <w:pPr>
        <w:ind w:left="993" w:hanging="993"/>
        <w:jc w:val="both"/>
        <w:rPr>
          <w:sz w:val="22"/>
          <w:szCs w:val="22"/>
        </w:rPr>
      </w:pPr>
      <w:r w:rsidRPr="00DB0C61">
        <w:rPr>
          <w:i/>
          <w:sz w:val="22"/>
          <w:szCs w:val="22"/>
        </w:rPr>
        <w:t xml:space="preserve">Table </w:t>
      </w:r>
      <w:r w:rsidR="00DB0C61" w:rsidRPr="00DB0C61">
        <w:rPr>
          <w:i/>
          <w:sz w:val="22"/>
          <w:szCs w:val="22"/>
        </w:rPr>
        <w:t>6.</w:t>
      </w:r>
      <w:r w:rsidRPr="00DB0C61">
        <w:rPr>
          <w:i/>
          <w:sz w:val="22"/>
          <w:szCs w:val="22"/>
        </w:rPr>
        <w:t>4</w:t>
      </w:r>
      <w:r>
        <w:rPr>
          <w:sz w:val="22"/>
          <w:szCs w:val="22"/>
        </w:rPr>
        <w:t xml:space="preserve"> </w:t>
      </w:r>
      <w:r w:rsidR="00DB0C61">
        <w:rPr>
          <w:sz w:val="22"/>
          <w:szCs w:val="22"/>
        </w:rPr>
        <w:tab/>
      </w:r>
      <w:r>
        <w:rPr>
          <w:sz w:val="22"/>
          <w:szCs w:val="22"/>
        </w:rPr>
        <w:t xml:space="preserve">Monthly temperature maxima within observations recorded by James </w:t>
      </w:r>
      <w:proofErr w:type="spellStart"/>
      <w:r>
        <w:rPr>
          <w:sz w:val="22"/>
          <w:szCs w:val="22"/>
        </w:rPr>
        <w:t>McGrigor</w:t>
      </w:r>
      <w:proofErr w:type="spellEnd"/>
      <w:r>
        <w:rPr>
          <w:sz w:val="22"/>
          <w:szCs w:val="22"/>
        </w:rPr>
        <w:t xml:space="preserve">, Jasper </w:t>
      </w:r>
      <w:proofErr w:type="spellStart"/>
      <w:r>
        <w:rPr>
          <w:sz w:val="22"/>
          <w:szCs w:val="22"/>
        </w:rPr>
        <w:t>Nicolls</w:t>
      </w:r>
      <w:proofErr w:type="spellEnd"/>
      <w:r>
        <w:rPr>
          <w:sz w:val="22"/>
          <w:szCs w:val="22"/>
        </w:rPr>
        <w:t xml:space="preserve">, Mountstuart Elphinstone and Lucretia West. All observations </w:t>
      </w:r>
      <w:r w:rsidR="0090355B">
        <w:rPr>
          <w:sz w:val="22"/>
          <w:szCs w:val="22"/>
        </w:rPr>
        <w:t xml:space="preserve">have been </w:t>
      </w:r>
      <w:r>
        <w:rPr>
          <w:sz w:val="22"/>
          <w:szCs w:val="22"/>
        </w:rPr>
        <w:t>converted to Celsius scale.</w:t>
      </w:r>
    </w:p>
    <w:tbl>
      <w:tblPr>
        <w:tblStyle w:val="TableGrid"/>
        <w:tblW w:w="0" w:type="auto"/>
        <w:tblLook w:val="04A0" w:firstRow="1" w:lastRow="0" w:firstColumn="1" w:lastColumn="0" w:noHBand="0" w:noVBand="1"/>
      </w:tblPr>
      <w:tblGrid>
        <w:gridCol w:w="528"/>
        <w:gridCol w:w="574"/>
        <w:gridCol w:w="574"/>
        <w:gridCol w:w="574"/>
        <w:gridCol w:w="566"/>
        <w:gridCol w:w="568"/>
        <w:gridCol w:w="568"/>
        <w:gridCol w:w="568"/>
        <w:gridCol w:w="568"/>
        <w:gridCol w:w="568"/>
        <w:gridCol w:w="568"/>
        <w:gridCol w:w="568"/>
        <w:gridCol w:w="608"/>
        <w:gridCol w:w="608"/>
        <w:gridCol w:w="508"/>
      </w:tblGrid>
      <w:tr w:rsidR="00EC1150" w:rsidRPr="00CA430D">
        <w:tc>
          <w:tcPr>
            <w:tcW w:w="527" w:type="dxa"/>
            <w:tcBorders>
              <w:left w:val="nil"/>
              <w:bottom w:val="single" w:sz="4" w:space="0" w:color="auto"/>
              <w:right w:val="nil"/>
            </w:tcBorders>
          </w:tcPr>
          <w:p w:rsidR="00EC1150" w:rsidRPr="00CA430D" w:rsidRDefault="00EC1150" w:rsidP="00A54E9D">
            <w:pPr>
              <w:spacing w:before="60" w:after="60"/>
              <w:jc w:val="both"/>
              <w:rPr>
                <w:b/>
                <w:sz w:val="16"/>
                <w:szCs w:val="16"/>
              </w:rPr>
            </w:pPr>
          </w:p>
        </w:tc>
        <w:tc>
          <w:tcPr>
            <w:tcW w:w="574"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1799</w:t>
            </w:r>
          </w:p>
        </w:tc>
        <w:tc>
          <w:tcPr>
            <w:tcW w:w="574"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1800</w:t>
            </w:r>
          </w:p>
        </w:tc>
        <w:tc>
          <w:tcPr>
            <w:tcW w:w="574"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1801</w:t>
            </w:r>
          </w:p>
        </w:tc>
        <w:tc>
          <w:tcPr>
            <w:tcW w:w="567"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1802</w:t>
            </w:r>
          </w:p>
        </w:tc>
        <w:tc>
          <w:tcPr>
            <w:tcW w:w="569"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1803</w:t>
            </w:r>
          </w:p>
        </w:tc>
        <w:tc>
          <w:tcPr>
            <w:tcW w:w="569"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1804</w:t>
            </w:r>
          </w:p>
        </w:tc>
        <w:tc>
          <w:tcPr>
            <w:tcW w:w="569"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1822</w:t>
            </w:r>
          </w:p>
        </w:tc>
        <w:tc>
          <w:tcPr>
            <w:tcW w:w="569"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1823</w:t>
            </w:r>
          </w:p>
        </w:tc>
        <w:tc>
          <w:tcPr>
            <w:tcW w:w="569"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1824</w:t>
            </w:r>
          </w:p>
        </w:tc>
        <w:tc>
          <w:tcPr>
            <w:tcW w:w="569"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1825</w:t>
            </w:r>
          </w:p>
        </w:tc>
        <w:tc>
          <w:tcPr>
            <w:tcW w:w="569"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1826</w:t>
            </w:r>
          </w:p>
        </w:tc>
        <w:tc>
          <w:tcPr>
            <w:tcW w:w="610"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1827</w:t>
            </w:r>
          </w:p>
        </w:tc>
        <w:tc>
          <w:tcPr>
            <w:tcW w:w="610"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1828</w:t>
            </w:r>
          </w:p>
        </w:tc>
        <w:tc>
          <w:tcPr>
            <w:tcW w:w="497" w:type="dxa"/>
            <w:tcBorders>
              <w:left w:val="nil"/>
              <w:bottom w:val="single" w:sz="4" w:space="0" w:color="auto"/>
              <w:right w:val="nil"/>
            </w:tcBorders>
          </w:tcPr>
          <w:p w:rsidR="00EC1150" w:rsidRPr="00CA430D" w:rsidRDefault="00EC1150" w:rsidP="00A54E9D">
            <w:pPr>
              <w:spacing w:before="60" w:after="60"/>
              <w:jc w:val="both"/>
              <w:rPr>
                <w:b/>
                <w:sz w:val="16"/>
                <w:szCs w:val="16"/>
              </w:rPr>
            </w:pPr>
            <w:r w:rsidRPr="00CA430D">
              <w:rPr>
                <w:b/>
                <w:sz w:val="16"/>
                <w:szCs w:val="16"/>
              </w:rPr>
              <w:t>Avg.</w:t>
            </w:r>
          </w:p>
        </w:tc>
      </w:tr>
      <w:tr w:rsidR="00EC1150" w:rsidRPr="00957937">
        <w:tc>
          <w:tcPr>
            <w:tcW w:w="527" w:type="dxa"/>
            <w:tcBorders>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Jan</w:t>
            </w:r>
          </w:p>
        </w:tc>
        <w:tc>
          <w:tcPr>
            <w:tcW w:w="574" w:type="dxa"/>
            <w:tcBorders>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67" w:type="dxa"/>
            <w:tcBorders>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29.4</w:t>
            </w:r>
          </w:p>
        </w:tc>
        <w:tc>
          <w:tcPr>
            <w:tcW w:w="569" w:type="dxa"/>
            <w:tcBorders>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29.4</w:t>
            </w:r>
          </w:p>
        </w:tc>
        <w:tc>
          <w:tcPr>
            <w:tcW w:w="569" w:type="dxa"/>
            <w:tcBorders>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27.5</w:t>
            </w:r>
          </w:p>
        </w:tc>
        <w:tc>
          <w:tcPr>
            <w:tcW w:w="569" w:type="dxa"/>
            <w:tcBorders>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28.9</w:t>
            </w:r>
          </w:p>
        </w:tc>
        <w:tc>
          <w:tcPr>
            <w:tcW w:w="569" w:type="dxa"/>
            <w:tcBorders>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610" w:type="dxa"/>
            <w:tcBorders>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610" w:type="dxa"/>
            <w:tcBorders>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27.2</w:t>
            </w:r>
          </w:p>
        </w:tc>
        <w:tc>
          <w:tcPr>
            <w:tcW w:w="497" w:type="dxa"/>
            <w:tcBorders>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29.2</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Feb</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6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569"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28.9</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30.0</w:t>
            </w:r>
          </w:p>
        </w:tc>
        <w:tc>
          <w:tcPr>
            <w:tcW w:w="610"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30.6</w:t>
            </w:r>
          </w:p>
        </w:tc>
        <w:tc>
          <w:tcPr>
            <w:tcW w:w="610"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26.7</w:t>
            </w: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28.3</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Mar</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6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29.4</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32.2</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30.0</w:t>
            </w:r>
          </w:p>
        </w:tc>
        <w:tc>
          <w:tcPr>
            <w:tcW w:w="610"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610"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33.3</w:t>
            </w: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31.4</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Apr</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6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32.2</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32.2</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32.2</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33.3</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34.4</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610"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35.6</w:t>
            </w:r>
          </w:p>
        </w:tc>
        <w:tc>
          <w:tcPr>
            <w:tcW w:w="610"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32.7</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May</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33.9</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6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32.3</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32.8</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33.9</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30.6</w:t>
            </w:r>
          </w:p>
        </w:tc>
        <w:tc>
          <w:tcPr>
            <w:tcW w:w="610"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30.6</w:t>
            </w:r>
          </w:p>
        </w:tc>
        <w:tc>
          <w:tcPr>
            <w:tcW w:w="610"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33.3</w:t>
            </w: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32.0</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Jun</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33.3</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6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29.0</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31.4</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33.3</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610"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610"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31.2</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Jul</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28.6</w:t>
            </w: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29.4</w:t>
            </w:r>
          </w:p>
        </w:tc>
        <w:tc>
          <w:tcPr>
            <w:tcW w:w="56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28.9</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29.3</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30.0</w:t>
            </w:r>
          </w:p>
        </w:tc>
        <w:tc>
          <w:tcPr>
            <w:tcW w:w="569"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28.3</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26.7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30.0</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25.6</w:t>
            </w: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28.5</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Aug</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29.4</w:t>
            </w: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28.6</w:t>
            </w:r>
          </w:p>
        </w:tc>
        <w:tc>
          <w:tcPr>
            <w:tcW w:w="567"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28.1</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28.8</w:t>
            </w:r>
          </w:p>
        </w:tc>
        <w:tc>
          <w:tcPr>
            <w:tcW w:w="569"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26.7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30.0</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28.4</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Sep</w:t>
            </w: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28.3</w:t>
            </w: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30.0</w:t>
            </w: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29.4</w:t>
            </w:r>
          </w:p>
        </w:tc>
        <w:tc>
          <w:tcPr>
            <w:tcW w:w="56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30.0</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29.3</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28.2</w:t>
            </w:r>
          </w:p>
        </w:tc>
        <w:tc>
          <w:tcPr>
            <w:tcW w:w="569"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30.0</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32.2</w:t>
            </w: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29.7</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Oct</w:t>
            </w: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30.8</w:t>
            </w: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32.2</w:t>
            </w: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29.7</w:t>
            </w:r>
          </w:p>
        </w:tc>
        <w:tc>
          <w:tcPr>
            <w:tcW w:w="569"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32.2</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31.7</w:t>
            </w: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31.4</w:t>
            </w:r>
          </w:p>
        </w:tc>
      </w:tr>
      <w:tr w:rsidR="00EC1150" w:rsidRPr="00957937">
        <w:tc>
          <w:tcPr>
            <w:tcW w:w="527" w:type="dxa"/>
            <w:tcBorders>
              <w:top w:val="nil"/>
              <w:left w:val="nil"/>
              <w:bottom w:val="nil"/>
              <w:right w:val="nil"/>
            </w:tcBorders>
          </w:tcPr>
          <w:p w:rsidR="00EC1150" w:rsidRPr="00CA430D" w:rsidRDefault="00EC1150" w:rsidP="00A54E9D">
            <w:pPr>
              <w:spacing w:before="60" w:after="60"/>
              <w:jc w:val="both"/>
              <w:rPr>
                <w:b/>
                <w:sz w:val="16"/>
                <w:szCs w:val="16"/>
              </w:rPr>
            </w:pPr>
            <w:r w:rsidRPr="00CA430D">
              <w:rPr>
                <w:b/>
                <w:sz w:val="16"/>
                <w:szCs w:val="16"/>
              </w:rPr>
              <w:t>Nov</w:t>
            </w: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30.0</w:t>
            </w:r>
          </w:p>
        </w:tc>
        <w:tc>
          <w:tcPr>
            <w:tcW w:w="574"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28.9</w:t>
            </w:r>
          </w:p>
        </w:tc>
        <w:tc>
          <w:tcPr>
            <w:tcW w:w="56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30.6</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30.6</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28.9</w:t>
            </w:r>
          </w:p>
        </w:tc>
        <w:tc>
          <w:tcPr>
            <w:tcW w:w="569"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26.7</w:t>
            </w: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569" w:type="dxa"/>
            <w:tcBorders>
              <w:top w:val="nil"/>
              <w:left w:val="nil"/>
              <w:bottom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32.8</w:t>
            </w: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610" w:type="dxa"/>
            <w:tcBorders>
              <w:top w:val="nil"/>
              <w:left w:val="nil"/>
              <w:bottom w:val="nil"/>
              <w:right w:val="nil"/>
            </w:tcBorders>
          </w:tcPr>
          <w:p w:rsidR="00EC1150" w:rsidRPr="00CA430D" w:rsidRDefault="00EC1150" w:rsidP="00A54E9D">
            <w:pPr>
              <w:spacing w:before="60" w:after="60"/>
              <w:jc w:val="both"/>
              <w:rPr>
                <w:rFonts w:asciiTheme="majorHAnsi" w:hAnsiTheme="majorHAnsi"/>
                <w:sz w:val="16"/>
                <w:szCs w:val="16"/>
              </w:rPr>
            </w:pPr>
          </w:p>
        </w:tc>
        <w:tc>
          <w:tcPr>
            <w:tcW w:w="497" w:type="dxa"/>
            <w:tcBorders>
              <w:top w:val="nil"/>
              <w:left w:val="nil"/>
              <w:bottom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29.9</w:t>
            </w:r>
          </w:p>
        </w:tc>
      </w:tr>
      <w:tr w:rsidR="00EC1150" w:rsidRPr="00957937">
        <w:tc>
          <w:tcPr>
            <w:tcW w:w="527" w:type="dxa"/>
            <w:tcBorders>
              <w:top w:val="nil"/>
              <w:left w:val="nil"/>
              <w:right w:val="nil"/>
            </w:tcBorders>
          </w:tcPr>
          <w:p w:rsidR="00EC1150" w:rsidRPr="00CA430D" w:rsidRDefault="00EC1150" w:rsidP="00A54E9D">
            <w:pPr>
              <w:spacing w:before="60" w:after="60"/>
              <w:jc w:val="both"/>
              <w:rPr>
                <w:b/>
                <w:sz w:val="16"/>
                <w:szCs w:val="16"/>
              </w:rPr>
            </w:pPr>
            <w:r w:rsidRPr="00CA430D">
              <w:rPr>
                <w:b/>
                <w:sz w:val="16"/>
                <w:szCs w:val="16"/>
              </w:rPr>
              <w:t>Dec</w:t>
            </w:r>
          </w:p>
        </w:tc>
        <w:tc>
          <w:tcPr>
            <w:tcW w:w="574" w:type="dxa"/>
            <w:tcBorders>
              <w:top w:val="nil"/>
              <w:left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27.8</w:t>
            </w:r>
          </w:p>
        </w:tc>
        <w:tc>
          <w:tcPr>
            <w:tcW w:w="574" w:type="dxa"/>
            <w:tcBorders>
              <w:top w:val="nil"/>
              <w:left w:val="nil"/>
              <w:right w:val="nil"/>
            </w:tcBorders>
          </w:tcPr>
          <w:p w:rsidR="00EC1150" w:rsidRPr="00CA430D" w:rsidRDefault="00EC1150" w:rsidP="00A54E9D">
            <w:pPr>
              <w:spacing w:before="60" w:after="60"/>
              <w:jc w:val="both"/>
              <w:rPr>
                <w:rFonts w:asciiTheme="majorHAnsi" w:hAnsiTheme="majorHAnsi"/>
                <w:sz w:val="16"/>
                <w:szCs w:val="16"/>
              </w:rPr>
            </w:pPr>
          </w:p>
        </w:tc>
        <w:tc>
          <w:tcPr>
            <w:tcW w:w="574" w:type="dxa"/>
            <w:tcBorders>
              <w:top w:val="nil"/>
              <w:left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25.6</w:t>
            </w:r>
          </w:p>
        </w:tc>
        <w:tc>
          <w:tcPr>
            <w:tcW w:w="567" w:type="dxa"/>
            <w:tcBorders>
              <w:top w:val="nil"/>
              <w:left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29.0</w:t>
            </w:r>
          </w:p>
        </w:tc>
        <w:tc>
          <w:tcPr>
            <w:tcW w:w="569" w:type="dxa"/>
            <w:tcBorders>
              <w:top w:val="nil"/>
              <w:left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29.0</w:t>
            </w:r>
          </w:p>
        </w:tc>
        <w:tc>
          <w:tcPr>
            <w:tcW w:w="569" w:type="dxa"/>
            <w:tcBorders>
              <w:top w:val="nil"/>
              <w:left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right w:val="nil"/>
            </w:tcBorders>
            <w:vAlign w:val="bottom"/>
          </w:tcPr>
          <w:p w:rsidR="00EC1150" w:rsidRPr="00CA430D" w:rsidRDefault="00EC1150" w:rsidP="00A54E9D">
            <w:pPr>
              <w:spacing w:before="60" w:after="60"/>
              <w:rPr>
                <w:rFonts w:asciiTheme="majorHAnsi" w:hAnsiTheme="majorHAnsi"/>
                <w:sz w:val="16"/>
                <w:szCs w:val="16"/>
              </w:rPr>
            </w:pPr>
          </w:p>
        </w:tc>
        <w:tc>
          <w:tcPr>
            <w:tcW w:w="569" w:type="dxa"/>
            <w:tcBorders>
              <w:top w:val="nil"/>
              <w:left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31.1</w:t>
            </w:r>
          </w:p>
        </w:tc>
        <w:tc>
          <w:tcPr>
            <w:tcW w:w="610" w:type="dxa"/>
            <w:tcBorders>
              <w:top w:val="nil"/>
              <w:left w:val="nil"/>
              <w:right w:val="nil"/>
            </w:tcBorders>
          </w:tcPr>
          <w:p w:rsidR="00EC1150" w:rsidRPr="00CA430D" w:rsidRDefault="00EC1150" w:rsidP="00A54E9D">
            <w:pPr>
              <w:spacing w:before="60" w:after="60"/>
              <w:jc w:val="both"/>
              <w:rPr>
                <w:rFonts w:asciiTheme="majorHAnsi" w:hAnsiTheme="majorHAnsi"/>
                <w:sz w:val="16"/>
                <w:szCs w:val="16"/>
              </w:rPr>
            </w:pPr>
          </w:p>
        </w:tc>
        <w:tc>
          <w:tcPr>
            <w:tcW w:w="610" w:type="dxa"/>
            <w:tcBorders>
              <w:top w:val="nil"/>
              <w:left w:val="nil"/>
              <w:right w:val="nil"/>
            </w:tcBorders>
          </w:tcPr>
          <w:p w:rsidR="00EC1150" w:rsidRPr="00CA430D" w:rsidRDefault="00EC1150" w:rsidP="00A54E9D">
            <w:pPr>
              <w:spacing w:before="60" w:after="60"/>
              <w:jc w:val="both"/>
              <w:rPr>
                <w:rFonts w:asciiTheme="majorHAnsi" w:hAnsiTheme="majorHAnsi"/>
                <w:sz w:val="16"/>
                <w:szCs w:val="16"/>
              </w:rPr>
            </w:pPr>
          </w:p>
        </w:tc>
        <w:tc>
          <w:tcPr>
            <w:tcW w:w="497" w:type="dxa"/>
            <w:tcBorders>
              <w:top w:val="nil"/>
              <w:left w:val="nil"/>
              <w:right w:val="nil"/>
            </w:tcBorders>
            <w:vAlign w:val="bottom"/>
          </w:tcPr>
          <w:p w:rsidR="00EC1150" w:rsidRPr="00CA430D" w:rsidRDefault="00EC1150" w:rsidP="00A54E9D">
            <w:pPr>
              <w:spacing w:before="60" w:after="60"/>
              <w:jc w:val="right"/>
              <w:rPr>
                <w:rFonts w:asciiTheme="majorHAnsi" w:hAnsiTheme="majorHAnsi"/>
                <w:sz w:val="16"/>
                <w:szCs w:val="16"/>
              </w:rPr>
            </w:pPr>
            <w:r w:rsidRPr="00CA430D">
              <w:rPr>
                <w:rFonts w:asciiTheme="majorHAnsi" w:hAnsiTheme="majorHAnsi"/>
                <w:sz w:val="16"/>
                <w:szCs w:val="16"/>
              </w:rPr>
              <w:t>28.5</w:t>
            </w:r>
          </w:p>
        </w:tc>
      </w:tr>
    </w:tbl>
    <w:p w:rsidR="00EC1150" w:rsidRDefault="00EC1150" w:rsidP="000A314B">
      <w:pPr>
        <w:jc w:val="both"/>
      </w:pPr>
    </w:p>
    <w:p w:rsidR="00EC1150" w:rsidRPr="00EC1150" w:rsidRDefault="00EC1150" w:rsidP="000A314B">
      <w:pPr>
        <w:jc w:val="both"/>
        <w:rPr>
          <w:rFonts w:ascii="Calibri" w:hAnsi="Calibri"/>
          <w:u w:val="single"/>
        </w:rPr>
      </w:pPr>
      <w:r>
        <w:rPr>
          <w:rFonts w:ascii="Calibri" w:hAnsi="Calibri"/>
          <w:u w:val="single"/>
        </w:rPr>
        <w:t>Comparison with recent records</w:t>
      </w:r>
    </w:p>
    <w:p w:rsidR="00EC1150" w:rsidRDefault="00EC1150" w:rsidP="000A314B">
      <w:pPr>
        <w:jc w:val="both"/>
        <w:rPr>
          <w:rFonts w:ascii="Calibri" w:hAnsi="Calibri"/>
        </w:rPr>
      </w:pPr>
    </w:p>
    <w:p w:rsidR="00CA430D" w:rsidRPr="00F426CF" w:rsidRDefault="00EC1150" w:rsidP="000A314B">
      <w:pPr>
        <w:jc w:val="both"/>
        <w:rPr>
          <w:rFonts w:ascii="Calibri" w:hAnsi="Calibri"/>
        </w:rPr>
      </w:pPr>
      <w:r>
        <w:rPr>
          <w:rFonts w:ascii="Calibri" w:hAnsi="Calibri"/>
        </w:rPr>
        <w:t xml:space="preserve">Detailed daily and monthly temperature observations, collected at the </w:t>
      </w:r>
      <w:proofErr w:type="spellStart"/>
      <w:r>
        <w:rPr>
          <w:rFonts w:ascii="Calibri" w:hAnsi="Calibri"/>
        </w:rPr>
        <w:t>Satacruz</w:t>
      </w:r>
      <w:proofErr w:type="spellEnd"/>
      <w:r>
        <w:rPr>
          <w:rFonts w:ascii="Calibri" w:hAnsi="Calibri"/>
        </w:rPr>
        <w:t xml:space="preserve"> Observatory in Mumbai, are available for 1973 to </w:t>
      </w:r>
      <w:r w:rsidR="007F0A09">
        <w:rPr>
          <w:rFonts w:ascii="Calibri" w:hAnsi="Calibri"/>
        </w:rPr>
        <w:t>2013</w:t>
      </w:r>
      <w:r>
        <w:rPr>
          <w:rFonts w:ascii="Calibri" w:hAnsi="Calibri"/>
        </w:rPr>
        <w:t>.</w:t>
      </w:r>
      <w:r w:rsidR="007F0A09">
        <w:rPr>
          <w:rFonts w:ascii="Calibri" w:hAnsi="Calibri"/>
        </w:rPr>
        <w:t xml:space="preserve"> This allows for comparison </w:t>
      </w:r>
      <w:r>
        <w:rPr>
          <w:rFonts w:ascii="Calibri" w:hAnsi="Calibri"/>
        </w:rPr>
        <w:t>between recent temperature observations and</w:t>
      </w:r>
      <w:r w:rsidR="007F0A09">
        <w:rPr>
          <w:rFonts w:ascii="Calibri" w:hAnsi="Calibri"/>
        </w:rPr>
        <w:t xml:space="preserve"> </w:t>
      </w:r>
      <w:r w:rsidR="009E2187">
        <w:rPr>
          <w:rFonts w:ascii="Calibri" w:hAnsi="Calibri"/>
        </w:rPr>
        <w:t xml:space="preserve">the temperature readings collected from the </w:t>
      </w:r>
      <w:r w:rsidR="00EB3079" w:rsidRPr="00EB3079">
        <w:t>East India Company</w:t>
      </w:r>
      <w:r w:rsidR="00EB3079" w:rsidRPr="00EB3079">
        <w:rPr>
          <w:rFonts w:ascii="Calibri" w:hAnsi="Calibri"/>
        </w:rPr>
        <w:t xml:space="preserve"> </w:t>
      </w:r>
      <w:r>
        <w:rPr>
          <w:rFonts w:ascii="Calibri" w:hAnsi="Calibri"/>
        </w:rPr>
        <w:t>di</w:t>
      </w:r>
      <w:r w:rsidR="0090355B">
        <w:rPr>
          <w:rFonts w:ascii="Calibri" w:hAnsi="Calibri"/>
        </w:rPr>
        <w:t xml:space="preserve">aries analysed in this chapter. This is presented in </w:t>
      </w:r>
      <w:r>
        <w:rPr>
          <w:rFonts w:ascii="Calibri" w:hAnsi="Calibri"/>
        </w:rPr>
        <w:t xml:space="preserve">Table </w:t>
      </w:r>
      <w:r w:rsidR="00DB0C61">
        <w:rPr>
          <w:rFonts w:ascii="Calibri" w:hAnsi="Calibri"/>
        </w:rPr>
        <w:t>6.</w:t>
      </w:r>
      <w:r w:rsidR="0090355B">
        <w:rPr>
          <w:rFonts w:ascii="Calibri" w:hAnsi="Calibri"/>
        </w:rPr>
        <w:t>5</w:t>
      </w:r>
      <w:r w:rsidR="009E2187">
        <w:rPr>
          <w:rFonts w:ascii="Calibri" w:hAnsi="Calibri"/>
        </w:rPr>
        <w:t>. The average monthly maximum collected from</w:t>
      </w:r>
      <w:r w:rsidR="0090355B">
        <w:rPr>
          <w:rFonts w:ascii="Calibri" w:hAnsi="Calibri"/>
        </w:rPr>
        <w:t xml:space="preserve"> the four diaries analysed is 30.1°C. This decreases</w:t>
      </w:r>
      <w:r w:rsidR="009E2187">
        <w:rPr>
          <w:rFonts w:ascii="Calibri" w:hAnsi="Calibri"/>
        </w:rPr>
        <w:t xml:space="preserve"> to 30.0°C when </w:t>
      </w:r>
      <w:r w:rsidR="0090355B">
        <w:rPr>
          <w:rFonts w:ascii="Calibri" w:hAnsi="Calibri"/>
        </w:rPr>
        <w:t xml:space="preserve">the temperature </w:t>
      </w:r>
      <w:r w:rsidR="009E2187">
        <w:rPr>
          <w:rFonts w:ascii="Calibri" w:hAnsi="Calibri"/>
        </w:rPr>
        <w:t xml:space="preserve">data from 1816-1822 printed in the </w:t>
      </w:r>
      <w:r w:rsidR="009E2187">
        <w:rPr>
          <w:rFonts w:ascii="Calibri" w:hAnsi="Calibri"/>
          <w:i/>
        </w:rPr>
        <w:t>Bombay Courier</w:t>
      </w:r>
      <w:r w:rsidR="009E2187">
        <w:rPr>
          <w:rFonts w:ascii="Calibri" w:hAnsi="Calibri"/>
        </w:rPr>
        <w:t xml:space="preserve"> are included. </w:t>
      </w:r>
      <w:r w:rsidR="0090355B">
        <w:rPr>
          <w:rFonts w:ascii="Calibri" w:hAnsi="Calibri"/>
        </w:rPr>
        <w:t>In contrast,</w:t>
      </w:r>
      <w:r w:rsidR="0032235A">
        <w:rPr>
          <w:rFonts w:ascii="Calibri" w:hAnsi="Calibri"/>
        </w:rPr>
        <w:t xml:space="preserve"> the average monthly </w:t>
      </w:r>
      <w:r w:rsidR="0090355B">
        <w:rPr>
          <w:rFonts w:ascii="Calibri" w:hAnsi="Calibri"/>
        </w:rPr>
        <w:t>maximum recorded between 1973 and 2013 is 35.0°</w:t>
      </w:r>
      <w:r>
        <w:rPr>
          <w:rFonts w:ascii="Calibri" w:hAnsi="Calibri"/>
        </w:rPr>
        <w:t>, representing</w:t>
      </w:r>
      <w:r w:rsidR="0032235A">
        <w:rPr>
          <w:rFonts w:ascii="Calibri" w:hAnsi="Calibri"/>
        </w:rPr>
        <w:t xml:space="preserve"> a difference of 5°C. </w:t>
      </w:r>
      <w:r w:rsidR="00A25CEF">
        <w:rPr>
          <w:rFonts w:ascii="Calibri" w:hAnsi="Calibri"/>
        </w:rPr>
        <w:t>T</w:t>
      </w:r>
      <w:r>
        <w:rPr>
          <w:rFonts w:ascii="Calibri" w:hAnsi="Calibri"/>
        </w:rPr>
        <w:t>he reason for this variation</w:t>
      </w:r>
      <w:r w:rsidR="0032235A">
        <w:rPr>
          <w:rFonts w:ascii="Calibri" w:hAnsi="Calibri"/>
        </w:rPr>
        <w:t xml:space="preserve"> is likely to be</w:t>
      </w:r>
      <w:r w:rsidR="0090355B">
        <w:rPr>
          <w:rFonts w:ascii="Calibri" w:hAnsi="Calibri"/>
        </w:rPr>
        <w:t xml:space="preserve"> a heat-island effect caused by</w:t>
      </w:r>
      <w:r w:rsidR="0032235A">
        <w:rPr>
          <w:rFonts w:ascii="Calibri" w:hAnsi="Calibri"/>
        </w:rPr>
        <w:t xml:space="preserve"> the rapid urbanisation that occurred in the city during the nineteenth and </w:t>
      </w:r>
      <w:r w:rsidR="0090355B">
        <w:rPr>
          <w:rFonts w:ascii="Calibri" w:hAnsi="Calibri"/>
        </w:rPr>
        <w:t>twentieth centuries. This</w:t>
      </w:r>
      <w:r w:rsidR="0032235A">
        <w:rPr>
          <w:rFonts w:ascii="Calibri" w:hAnsi="Calibri"/>
        </w:rPr>
        <w:t xml:space="preserve"> finding that is consistent with other studies looking at twentieth-century warming</w:t>
      </w:r>
      <w:r w:rsidR="0090355B">
        <w:rPr>
          <w:rFonts w:ascii="Calibri" w:hAnsi="Calibri"/>
        </w:rPr>
        <w:t xml:space="preserve"> in Mumbai/Bombay</w:t>
      </w:r>
      <w:r w:rsidR="0032235A">
        <w:rPr>
          <w:rStyle w:val="EndnoteReference"/>
          <w:rFonts w:ascii="Calibri" w:hAnsi="Calibri"/>
        </w:rPr>
        <w:endnoteReference w:id="88"/>
      </w:r>
      <w:r w:rsidR="0032235A">
        <w:rPr>
          <w:rFonts w:ascii="Calibri" w:hAnsi="Calibri"/>
        </w:rPr>
        <w:t>.</w:t>
      </w:r>
      <w:r w:rsidR="00F426CF">
        <w:rPr>
          <w:rFonts w:ascii="Calibri" w:hAnsi="Calibri"/>
        </w:rPr>
        <w:t xml:space="preserve"> Global warming caused by anthropogenic releases of CO</w:t>
      </w:r>
      <w:r w:rsidR="00F426CF">
        <w:rPr>
          <w:rFonts w:ascii="Calibri" w:hAnsi="Calibri"/>
          <w:vertAlign w:val="subscript"/>
        </w:rPr>
        <w:t>2</w:t>
      </w:r>
      <w:r w:rsidR="00F426CF">
        <w:rPr>
          <w:rFonts w:ascii="Calibri" w:hAnsi="Calibri"/>
        </w:rPr>
        <w:t xml:space="preserve"> </w:t>
      </w:r>
      <w:r w:rsidR="00FD29E9">
        <w:rPr>
          <w:rFonts w:ascii="Calibri" w:hAnsi="Calibri"/>
        </w:rPr>
        <w:t>is</w:t>
      </w:r>
      <w:r w:rsidR="00F426CF">
        <w:rPr>
          <w:rFonts w:ascii="Calibri" w:hAnsi="Calibri"/>
        </w:rPr>
        <w:t xml:space="preserve"> also likely to have a role in this warming</w:t>
      </w:r>
      <w:r w:rsidR="00F426CF">
        <w:rPr>
          <w:rStyle w:val="EndnoteReference"/>
          <w:rFonts w:ascii="Calibri" w:hAnsi="Calibri"/>
        </w:rPr>
        <w:endnoteReference w:id="89"/>
      </w:r>
      <w:r w:rsidR="00F426CF">
        <w:rPr>
          <w:rFonts w:ascii="Calibri" w:hAnsi="Calibri"/>
        </w:rPr>
        <w:t xml:space="preserve">. However, </w:t>
      </w:r>
      <w:r w:rsidR="0090355B">
        <w:rPr>
          <w:rFonts w:ascii="Calibri" w:hAnsi="Calibri"/>
        </w:rPr>
        <w:t xml:space="preserve">it is also possible that there is a systematic under-recording of temperature in </w:t>
      </w:r>
      <w:r w:rsidR="0090355B">
        <w:rPr>
          <w:rFonts w:ascii="Calibri" w:hAnsi="Calibri"/>
          <w:i/>
        </w:rPr>
        <w:t xml:space="preserve">all </w:t>
      </w:r>
      <w:r w:rsidR="0090355B">
        <w:rPr>
          <w:rFonts w:ascii="Calibri" w:hAnsi="Calibri"/>
        </w:rPr>
        <w:t>thermometers used in Bombay in the early nineteenth century.</w:t>
      </w:r>
      <w:r w:rsidR="00F426CF">
        <w:rPr>
          <w:rFonts w:ascii="Calibri" w:hAnsi="Calibri"/>
        </w:rPr>
        <w:t xml:space="preserve"> This </w:t>
      </w:r>
      <w:r w:rsidR="0090355B">
        <w:rPr>
          <w:rFonts w:ascii="Calibri" w:hAnsi="Calibri"/>
        </w:rPr>
        <w:t>will</w:t>
      </w:r>
      <w:r w:rsidR="00F426CF">
        <w:rPr>
          <w:rFonts w:ascii="Calibri" w:hAnsi="Calibri"/>
        </w:rPr>
        <w:t xml:space="preserve"> require experimental verification.</w:t>
      </w:r>
    </w:p>
    <w:p w:rsidR="009E2187" w:rsidRDefault="009E2187" w:rsidP="000A314B">
      <w:pPr>
        <w:jc w:val="both"/>
        <w:rPr>
          <w:rFonts w:ascii="Calibri" w:hAnsi="Calibri"/>
        </w:rPr>
      </w:pPr>
    </w:p>
    <w:p w:rsidR="009E2187" w:rsidRPr="009E2187" w:rsidRDefault="005B5414" w:rsidP="00DB0C61">
      <w:pPr>
        <w:ind w:left="993" w:hanging="993"/>
        <w:jc w:val="both"/>
        <w:rPr>
          <w:rFonts w:ascii="Calibri" w:hAnsi="Calibri"/>
          <w:sz w:val="22"/>
          <w:szCs w:val="22"/>
        </w:rPr>
      </w:pPr>
      <w:r>
        <w:rPr>
          <w:rFonts w:ascii="Calibri" w:hAnsi="Calibri"/>
          <w:sz w:val="22"/>
          <w:szCs w:val="22"/>
        </w:rPr>
        <w:br w:type="page"/>
      </w:r>
      <w:r w:rsidR="009E2187" w:rsidRPr="00DB0C61">
        <w:rPr>
          <w:rFonts w:ascii="Calibri" w:hAnsi="Calibri"/>
          <w:i/>
          <w:sz w:val="22"/>
          <w:szCs w:val="22"/>
        </w:rPr>
        <w:lastRenderedPageBreak/>
        <w:t xml:space="preserve">Table </w:t>
      </w:r>
      <w:r w:rsidR="00DB0C61" w:rsidRPr="00DB0C61">
        <w:rPr>
          <w:rFonts w:ascii="Calibri" w:hAnsi="Calibri"/>
          <w:i/>
          <w:sz w:val="22"/>
          <w:szCs w:val="22"/>
        </w:rPr>
        <w:t>6.</w:t>
      </w:r>
      <w:r w:rsidR="00AB13EA" w:rsidRPr="00DB0C61">
        <w:rPr>
          <w:rFonts w:ascii="Calibri" w:hAnsi="Calibri"/>
          <w:i/>
          <w:sz w:val="22"/>
          <w:szCs w:val="22"/>
        </w:rPr>
        <w:t>5</w:t>
      </w:r>
      <w:r w:rsidR="009E2187">
        <w:rPr>
          <w:rFonts w:ascii="Calibri" w:hAnsi="Calibri"/>
          <w:sz w:val="22"/>
          <w:szCs w:val="22"/>
        </w:rPr>
        <w:t xml:space="preserve"> </w:t>
      </w:r>
      <w:r w:rsidR="00DB0C61">
        <w:rPr>
          <w:rFonts w:ascii="Calibri" w:hAnsi="Calibri"/>
          <w:sz w:val="22"/>
          <w:szCs w:val="22"/>
        </w:rPr>
        <w:tab/>
      </w:r>
      <w:r w:rsidR="009E2187">
        <w:rPr>
          <w:rFonts w:ascii="Calibri" w:hAnsi="Calibri"/>
          <w:sz w:val="22"/>
          <w:szCs w:val="22"/>
        </w:rPr>
        <w:t xml:space="preserve">Monthly temperature maxima from East India Company diaries, compared with the 1973-2013 average. Column 3 uses diaries only; column 3 incorporates observations presented in the </w:t>
      </w:r>
      <w:r w:rsidR="009E2187">
        <w:rPr>
          <w:rFonts w:ascii="Calibri" w:hAnsi="Calibri"/>
          <w:i/>
          <w:sz w:val="22"/>
          <w:szCs w:val="22"/>
        </w:rPr>
        <w:t>Bombay Courier</w:t>
      </w:r>
      <w:r w:rsidR="009E2187">
        <w:rPr>
          <w:rFonts w:ascii="Calibri" w:hAnsi="Calibri"/>
          <w:sz w:val="22"/>
          <w:szCs w:val="22"/>
        </w:rPr>
        <w:t>, collected in the rooms of the Literary Society of Bombay.</w:t>
      </w:r>
      <w:r w:rsidR="002D7718">
        <w:rPr>
          <w:rFonts w:ascii="Calibri" w:hAnsi="Calibri"/>
          <w:sz w:val="22"/>
          <w:szCs w:val="22"/>
        </w:rPr>
        <w:t xml:space="preserve"> </w:t>
      </w:r>
      <w:proofErr w:type="gramStart"/>
      <w:r w:rsidR="002D7718">
        <w:rPr>
          <w:rFonts w:ascii="Calibri" w:hAnsi="Calibri"/>
          <w:sz w:val="22"/>
          <w:szCs w:val="22"/>
        </w:rPr>
        <w:t>All temperatures in °C.</w:t>
      </w:r>
      <w:proofErr w:type="gram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1315"/>
        <w:gridCol w:w="2410"/>
        <w:gridCol w:w="2977"/>
      </w:tblGrid>
      <w:tr w:rsidR="009E2187">
        <w:tc>
          <w:tcPr>
            <w:tcW w:w="1770" w:type="dxa"/>
            <w:tcBorders>
              <w:top w:val="single" w:sz="4" w:space="0" w:color="auto"/>
              <w:bottom w:val="single" w:sz="4" w:space="0" w:color="auto"/>
            </w:tcBorders>
          </w:tcPr>
          <w:p w:rsidR="009E2187" w:rsidRPr="000978CC" w:rsidRDefault="009E2187" w:rsidP="000A314B">
            <w:pPr>
              <w:jc w:val="both"/>
              <w:rPr>
                <w:sz w:val="22"/>
                <w:szCs w:val="22"/>
              </w:rPr>
            </w:pPr>
            <w:r w:rsidRPr="000978CC">
              <w:rPr>
                <w:sz w:val="22"/>
                <w:szCs w:val="22"/>
              </w:rPr>
              <w:t>Month</w:t>
            </w:r>
          </w:p>
        </w:tc>
        <w:tc>
          <w:tcPr>
            <w:tcW w:w="1315" w:type="dxa"/>
            <w:tcBorders>
              <w:top w:val="single" w:sz="4" w:space="0" w:color="auto"/>
              <w:bottom w:val="single" w:sz="4" w:space="0" w:color="auto"/>
            </w:tcBorders>
          </w:tcPr>
          <w:p w:rsidR="009E2187" w:rsidRPr="000978CC" w:rsidRDefault="009E2187" w:rsidP="002D7718">
            <w:pPr>
              <w:jc w:val="center"/>
              <w:rPr>
                <w:sz w:val="22"/>
                <w:szCs w:val="22"/>
              </w:rPr>
            </w:pPr>
            <w:r w:rsidRPr="000978CC">
              <w:rPr>
                <w:sz w:val="22"/>
                <w:szCs w:val="22"/>
              </w:rPr>
              <w:t>1973-2013</w:t>
            </w:r>
          </w:p>
        </w:tc>
        <w:tc>
          <w:tcPr>
            <w:tcW w:w="2410" w:type="dxa"/>
            <w:tcBorders>
              <w:top w:val="single" w:sz="4" w:space="0" w:color="auto"/>
              <w:bottom w:val="single" w:sz="4" w:space="0" w:color="auto"/>
            </w:tcBorders>
          </w:tcPr>
          <w:p w:rsidR="009E2187" w:rsidRPr="000978CC" w:rsidRDefault="009E2187" w:rsidP="002D7718">
            <w:pPr>
              <w:jc w:val="center"/>
              <w:rPr>
                <w:sz w:val="22"/>
                <w:szCs w:val="22"/>
              </w:rPr>
            </w:pPr>
            <w:r w:rsidRPr="000978CC">
              <w:rPr>
                <w:sz w:val="22"/>
                <w:szCs w:val="22"/>
              </w:rPr>
              <w:t xml:space="preserve">1799-1828 from </w:t>
            </w:r>
            <w:r w:rsidR="00EB3079">
              <w:rPr>
                <w:sz w:val="22"/>
                <w:szCs w:val="22"/>
              </w:rPr>
              <w:t>East India Company diaries</w:t>
            </w:r>
          </w:p>
        </w:tc>
        <w:tc>
          <w:tcPr>
            <w:tcW w:w="2977" w:type="dxa"/>
            <w:tcBorders>
              <w:top w:val="single" w:sz="4" w:space="0" w:color="auto"/>
              <w:bottom w:val="single" w:sz="4" w:space="0" w:color="auto"/>
            </w:tcBorders>
          </w:tcPr>
          <w:p w:rsidR="009E2187" w:rsidRPr="00EB3079" w:rsidRDefault="009E2187" w:rsidP="002D7718">
            <w:pPr>
              <w:jc w:val="center"/>
              <w:rPr>
                <w:i/>
                <w:sz w:val="22"/>
                <w:szCs w:val="22"/>
              </w:rPr>
            </w:pPr>
            <w:r w:rsidRPr="000978CC">
              <w:rPr>
                <w:sz w:val="22"/>
                <w:szCs w:val="22"/>
              </w:rPr>
              <w:t>1799-1828 including 1816-1821</w:t>
            </w:r>
            <w:r w:rsidR="00EB3079">
              <w:rPr>
                <w:sz w:val="22"/>
                <w:szCs w:val="22"/>
              </w:rPr>
              <w:t xml:space="preserve"> from </w:t>
            </w:r>
            <w:r w:rsidR="00EB3079">
              <w:rPr>
                <w:i/>
                <w:sz w:val="22"/>
                <w:szCs w:val="22"/>
              </w:rPr>
              <w:t>Bombay Courier</w:t>
            </w:r>
          </w:p>
        </w:tc>
      </w:tr>
      <w:tr w:rsidR="009E2187">
        <w:tc>
          <w:tcPr>
            <w:tcW w:w="1770" w:type="dxa"/>
            <w:tcBorders>
              <w:top w:val="single" w:sz="4" w:space="0" w:color="auto"/>
            </w:tcBorders>
          </w:tcPr>
          <w:p w:rsidR="009E2187" w:rsidRPr="000978CC" w:rsidRDefault="009E2187" w:rsidP="000A314B">
            <w:pPr>
              <w:jc w:val="both"/>
              <w:rPr>
                <w:sz w:val="22"/>
                <w:szCs w:val="22"/>
              </w:rPr>
            </w:pPr>
            <w:r w:rsidRPr="000978CC">
              <w:rPr>
                <w:sz w:val="22"/>
                <w:szCs w:val="22"/>
              </w:rPr>
              <w:t>January</w:t>
            </w:r>
          </w:p>
        </w:tc>
        <w:tc>
          <w:tcPr>
            <w:tcW w:w="1315" w:type="dxa"/>
            <w:tcBorders>
              <w:top w:val="single" w:sz="4" w:space="0" w:color="auto"/>
            </w:tcBorders>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34.8</w:t>
            </w:r>
          </w:p>
        </w:tc>
        <w:tc>
          <w:tcPr>
            <w:tcW w:w="2410" w:type="dxa"/>
            <w:tcBorders>
              <w:top w:val="single" w:sz="4" w:space="0" w:color="auto"/>
            </w:tcBorders>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29.2</w:t>
            </w:r>
          </w:p>
        </w:tc>
        <w:tc>
          <w:tcPr>
            <w:tcW w:w="2977" w:type="dxa"/>
            <w:tcBorders>
              <w:top w:val="single" w:sz="4" w:space="0" w:color="auto"/>
            </w:tcBorders>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28.6</w:t>
            </w:r>
          </w:p>
        </w:tc>
      </w:tr>
      <w:tr w:rsidR="009E2187">
        <w:tc>
          <w:tcPr>
            <w:tcW w:w="1770" w:type="dxa"/>
          </w:tcPr>
          <w:p w:rsidR="009E2187" w:rsidRPr="000978CC" w:rsidRDefault="009E2187" w:rsidP="000A314B">
            <w:pPr>
              <w:jc w:val="both"/>
              <w:rPr>
                <w:sz w:val="22"/>
                <w:szCs w:val="22"/>
              </w:rPr>
            </w:pPr>
            <w:r w:rsidRPr="000978CC">
              <w:rPr>
                <w:sz w:val="22"/>
                <w:szCs w:val="22"/>
              </w:rPr>
              <w:t>February</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36.1</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28.3</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28.8</w:t>
            </w:r>
          </w:p>
        </w:tc>
      </w:tr>
      <w:tr w:rsidR="009E2187">
        <w:tc>
          <w:tcPr>
            <w:tcW w:w="1770" w:type="dxa"/>
          </w:tcPr>
          <w:p w:rsidR="009E2187" w:rsidRPr="000978CC" w:rsidRDefault="009E2187" w:rsidP="000A314B">
            <w:pPr>
              <w:jc w:val="both"/>
              <w:rPr>
                <w:sz w:val="22"/>
                <w:szCs w:val="22"/>
              </w:rPr>
            </w:pPr>
            <w:r w:rsidRPr="000978CC">
              <w:rPr>
                <w:sz w:val="22"/>
                <w:szCs w:val="22"/>
              </w:rPr>
              <w:t>March</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37.9</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31.4</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31.0</w:t>
            </w:r>
          </w:p>
        </w:tc>
      </w:tr>
      <w:tr w:rsidR="009E2187">
        <w:tc>
          <w:tcPr>
            <w:tcW w:w="1770" w:type="dxa"/>
          </w:tcPr>
          <w:p w:rsidR="009E2187" w:rsidRPr="000978CC" w:rsidRDefault="009E2187" w:rsidP="000A314B">
            <w:pPr>
              <w:jc w:val="both"/>
              <w:rPr>
                <w:sz w:val="22"/>
                <w:szCs w:val="22"/>
              </w:rPr>
            </w:pPr>
            <w:r w:rsidRPr="000978CC">
              <w:rPr>
                <w:sz w:val="22"/>
                <w:szCs w:val="22"/>
              </w:rPr>
              <w:t>April</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37.0</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32.7</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32.4</w:t>
            </w:r>
          </w:p>
        </w:tc>
      </w:tr>
      <w:tr w:rsidR="009E2187">
        <w:tc>
          <w:tcPr>
            <w:tcW w:w="1770" w:type="dxa"/>
          </w:tcPr>
          <w:p w:rsidR="009E2187" w:rsidRPr="000978CC" w:rsidRDefault="009E2187" w:rsidP="000A314B">
            <w:pPr>
              <w:jc w:val="both"/>
              <w:rPr>
                <w:sz w:val="22"/>
                <w:szCs w:val="22"/>
              </w:rPr>
            </w:pPr>
            <w:r w:rsidRPr="000978CC">
              <w:rPr>
                <w:sz w:val="22"/>
                <w:szCs w:val="22"/>
              </w:rPr>
              <w:t>May</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36.0</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32.0</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31.8</w:t>
            </w:r>
          </w:p>
        </w:tc>
      </w:tr>
      <w:tr w:rsidR="009E2187">
        <w:tc>
          <w:tcPr>
            <w:tcW w:w="1770" w:type="dxa"/>
          </w:tcPr>
          <w:p w:rsidR="009E2187" w:rsidRPr="000978CC" w:rsidRDefault="009E2187" w:rsidP="000A314B">
            <w:pPr>
              <w:jc w:val="both"/>
              <w:rPr>
                <w:sz w:val="22"/>
                <w:szCs w:val="22"/>
              </w:rPr>
            </w:pPr>
            <w:r w:rsidRPr="000978CC">
              <w:rPr>
                <w:sz w:val="22"/>
                <w:szCs w:val="22"/>
              </w:rPr>
              <w:t>June</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34.8</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31.2</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31.2</w:t>
            </w:r>
          </w:p>
        </w:tc>
      </w:tr>
      <w:tr w:rsidR="009E2187">
        <w:tc>
          <w:tcPr>
            <w:tcW w:w="1770" w:type="dxa"/>
          </w:tcPr>
          <w:p w:rsidR="009E2187" w:rsidRPr="000978CC" w:rsidRDefault="009E2187" w:rsidP="000A314B">
            <w:pPr>
              <w:jc w:val="both"/>
              <w:rPr>
                <w:sz w:val="22"/>
                <w:szCs w:val="22"/>
              </w:rPr>
            </w:pPr>
            <w:r w:rsidRPr="000978CC">
              <w:rPr>
                <w:sz w:val="22"/>
                <w:szCs w:val="22"/>
              </w:rPr>
              <w:t>July</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32.4</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28.5</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28.7</w:t>
            </w:r>
          </w:p>
        </w:tc>
      </w:tr>
      <w:tr w:rsidR="009E2187">
        <w:tc>
          <w:tcPr>
            <w:tcW w:w="1770" w:type="dxa"/>
          </w:tcPr>
          <w:p w:rsidR="009E2187" w:rsidRPr="000978CC" w:rsidRDefault="009E2187" w:rsidP="000A314B">
            <w:pPr>
              <w:jc w:val="both"/>
              <w:rPr>
                <w:sz w:val="22"/>
                <w:szCs w:val="22"/>
              </w:rPr>
            </w:pPr>
            <w:r w:rsidRPr="000978CC">
              <w:rPr>
                <w:sz w:val="22"/>
                <w:szCs w:val="22"/>
              </w:rPr>
              <w:t>August</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31.5</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28.4</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28.4</w:t>
            </w:r>
          </w:p>
        </w:tc>
      </w:tr>
      <w:tr w:rsidR="009E2187">
        <w:tc>
          <w:tcPr>
            <w:tcW w:w="1770" w:type="dxa"/>
          </w:tcPr>
          <w:p w:rsidR="009E2187" w:rsidRPr="000978CC" w:rsidRDefault="009E2187" w:rsidP="000A314B">
            <w:pPr>
              <w:jc w:val="both"/>
              <w:rPr>
                <w:sz w:val="22"/>
                <w:szCs w:val="22"/>
              </w:rPr>
            </w:pPr>
            <w:r w:rsidRPr="000978CC">
              <w:rPr>
                <w:sz w:val="22"/>
                <w:szCs w:val="22"/>
              </w:rPr>
              <w:t>September</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33.1</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29.7</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29.6</w:t>
            </w:r>
          </w:p>
        </w:tc>
      </w:tr>
      <w:tr w:rsidR="009E2187">
        <w:tc>
          <w:tcPr>
            <w:tcW w:w="1770" w:type="dxa"/>
          </w:tcPr>
          <w:p w:rsidR="009E2187" w:rsidRPr="000978CC" w:rsidRDefault="009E2187" w:rsidP="000A314B">
            <w:pPr>
              <w:jc w:val="both"/>
              <w:rPr>
                <w:sz w:val="22"/>
                <w:szCs w:val="22"/>
              </w:rPr>
            </w:pPr>
            <w:r w:rsidRPr="000978CC">
              <w:rPr>
                <w:sz w:val="22"/>
                <w:szCs w:val="22"/>
              </w:rPr>
              <w:t>October</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36.1</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31.4</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31.1</w:t>
            </w:r>
          </w:p>
        </w:tc>
      </w:tr>
      <w:tr w:rsidR="009E2187">
        <w:tc>
          <w:tcPr>
            <w:tcW w:w="1770" w:type="dxa"/>
          </w:tcPr>
          <w:p w:rsidR="009E2187" w:rsidRPr="000978CC" w:rsidRDefault="009E2187" w:rsidP="000A314B">
            <w:pPr>
              <w:jc w:val="both"/>
              <w:rPr>
                <w:sz w:val="22"/>
                <w:szCs w:val="22"/>
              </w:rPr>
            </w:pPr>
            <w:r w:rsidRPr="000978CC">
              <w:rPr>
                <w:sz w:val="22"/>
                <w:szCs w:val="22"/>
              </w:rPr>
              <w:t>November</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35.8</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29.9</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30.0</w:t>
            </w:r>
          </w:p>
        </w:tc>
      </w:tr>
      <w:tr w:rsidR="009E2187">
        <w:tc>
          <w:tcPr>
            <w:tcW w:w="1770" w:type="dxa"/>
          </w:tcPr>
          <w:p w:rsidR="009E2187" w:rsidRPr="000978CC" w:rsidRDefault="009E2187" w:rsidP="000A314B">
            <w:pPr>
              <w:jc w:val="both"/>
              <w:rPr>
                <w:sz w:val="22"/>
                <w:szCs w:val="22"/>
              </w:rPr>
            </w:pPr>
            <w:r w:rsidRPr="000978CC">
              <w:rPr>
                <w:sz w:val="22"/>
                <w:szCs w:val="22"/>
              </w:rPr>
              <w:t>December</w:t>
            </w:r>
          </w:p>
        </w:tc>
        <w:tc>
          <w:tcPr>
            <w:tcW w:w="1315"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34.8</w:t>
            </w:r>
          </w:p>
        </w:tc>
        <w:tc>
          <w:tcPr>
            <w:tcW w:w="2410"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28.5</w:t>
            </w:r>
          </w:p>
        </w:tc>
        <w:tc>
          <w:tcPr>
            <w:tcW w:w="2977" w:type="dxa"/>
            <w:vAlign w:val="bottom"/>
          </w:tcPr>
          <w:p w:rsidR="009E2187" w:rsidRPr="000978CC" w:rsidRDefault="009E2187" w:rsidP="002D7718">
            <w:pPr>
              <w:jc w:val="center"/>
              <w:rPr>
                <w:rFonts w:asciiTheme="majorHAnsi" w:hAnsiTheme="majorHAnsi"/>
                <w:sz w:val="22"/>
                <w:szCs w:val="22"/>
              </w:rPr>
            </w:pPr>
            <w:r w:rsidRPr="000978CC">
              <w:rPr>
                <w:rFonts w:asciiTheme="majorHAnsi" w:hAnsiTheme="majorHAnsi"/>
                <w:sz w:val="22"/>
                <w:szCs w:val="22"/>
              </w:rPr>
              <w:t>28.5</w:t>
            </w:r>
          </w:p>
        </w:tc>
      </w:tr>
      <w:tr w:rsidR="009E2187" w:rsidRPr="009E2187">
        <w:tc>
          <w:tcPr>
            <w:tcW w:w="1770" w:type="dxa"/>
          </w:tcPr>
          <w:p w:rsidR="009E2187" w:rsidRPr="000978CC" w:rsidRDefault="009E2187" w:rsidP="000A314B">
            <w:pPr>
              <w:jc w:val="both"/>
              <w:rPr>
                <w:b/>
                <w:sz w:val="22"/>
                <w:szCs w:val="22"/>
              </w:rPr>
            </w:pPr>
            <w:r w:rsidRPr="000978CC">
              <w:rPr>
                <w:b/>
                <w:sz w:val="22"/>
                <w:szCs w:val="22"/>
              </w:rPr>
              <w:t>Average</w:t>
            </w:r>
          </w:p>
        </w:tc>
        <w:tc>
          <w:tcPr>
            <w:tcW w:w="1315" w:type="dxa"/>
            <w:vAlign w:val="bottom"/>
          </w:tcPr>
          <w:p w:rsidR="009E2187" w:rsidRPr="000978CC" w:rsidRDefault="0032235A" w:rsidP="002D7718">
            <w:pPr>
              <w:jc w:val="center"/>
              <w:rPr>
                <w:rFonts w:asciiTheme="majorHAnsi" w:hAnsiTheme="majorHAnsi"/>
                <w:b/>
                <w:sz w:val="22"/>
                <w:szCs w:val="22"/>
              </w:rPr>
            </w:pPr>
            <w:r w:rsidRPr="000978CC">
              <w:rPr>
                <w:rFonts w:asciiTheme="majorHAnsi" w:hAnsiTheme="majorHAnsi"/>
                <w:b/>
                <w:sz w:val="22"/>
                <w:szCs w:val="22"/>
              </w:rPr>
              <w:t>35.0</w:t>
            </w:r>
          </w:p>
        </w:tc>
        <w:tc>
          <w:tcPr>
            <w:tcW w:w="2410" w:type="dxa"/>
            <w:vAlign w:val="bottom"/>
          </w:tcPr>
          <w:p w:rsidR="009E2187" w:rsidRPr="000978CC" w:rsidRDefault="009E2187" w:rsidP="002D7718">
            <w:pPr>
              <w:jc w:val="center"/>
              <w:rPr>
                <w:rFonts w:asciiTheme="majorHAnsi" w:hAnsiTheme="majorHAnsi"/>
                <w:b/>
                <w:sz w:val="22"/>
                <w:szCs w:val="22"/>
              </w:rPr>
            </w:pPr>
            <w:r w:rsidRPr="000978CC">
              <w:rPr>
                <w:rFonts w:asciiTheme="majorHAnsi" w:hAnsiTheme="majorHAnsi"/>
                <w:b/>
                <w:sz w:val="22"/>
                <w:szCs w:val="22"/>
              </w:rPr>
              <w:t>30.1</w:t>
            </w:r>
          </w:p>
        </w:tc>
        <w:tc>
          <w:tcPr>
            <w:tcW w:w="2977" w:type="dxa"/>
            <w:vAlign w:val="bottom"/>
          </w:tcPr>
          <w:p w:rsidR="009E2187" w:rsidRPr="000978CC" w:rsidRDefault="009E2187" w:rsidP="002D7718">
            <w:pPr>
              <w:jc w:val="center"/>
              <w:rPr>
                <w:rFonts w:asciiTheme="majorHAnsi" w:hAnsiTheme="majorHAnsi"/>
                <w:b/>
                <w:sz w:val="22"/>
                <w:szCs w:val="22"/>
              </w:rPr>
            </w:pPr>
            <w:r w:rsidRPr="000978CC">
              <w:rPr>
                <w:rFonts w:asciiTheme="majorHAnsi" w:hAnsiTheme="majorHAnsi"/>
                <w:b/>
                <w:sz w:val="22"/>
                <w:szCs w:val="22"/>
              </w:rPr>
              <w:t>30.0</w:t>
            </w:r>
          </w:p>
        </w:tc>
      </w:tr>
    </w:tbl>
    <w:p w:rsidR="009E2187" w:rsidRDefault="009E2187" w:rsidP="000A314B">
      <w:pPr>
        <w:jc w:val="both"/>
      </w:pPr>
    </w:p>
    <w:p w:rsidR="00852B13" w:rsidRDefault="00852B13" w:rsidP="000A314B">
      <w:pPr>
        <w:jc w:val="both"/>
        <w:rPr>
          <w:b/>
        </w:rPr>
      </w:pPr>
      <w:r>
        <w:rPr>
          <w:b/>
        </w:rPr>
        <w:t>Discussion</w:t>
      </w:r>
    </w:p>
    <w:p w:rsidR="00852B13" w:rsidRDefault="00852B13" w:rsidP="000A314B">
      <w:pPr>
        <w:jc w:val="both"/>
        <w:rPr>
          <w:b/>
        </w:rPr>
      </w:pPr>
    </w:p>
    <w:p w:rsidR="009800C6" w:rsidRDefault="009800C6" w:rsidP="009800C6">
      <w:pPr>
        <w:ind w:left="284"/>
        <w:jc w:val="both"/>
        <w:rPr>
          <w:sz w:val="22"/>
          <w:szCs w:val="22"/>
        </w:rPr>
      </w:pPr>
      <w:r w:rsidRPr="00853B46">
        <w:rPr>
          <w:sz w:val="22"/>
          <w:szCs w:val="22"/>
        </w:rPr>
        <w:t>It is not necessary to inform our readers at the Presidency that early on Tuesday morning the rain fell pretty freely, accompanied with some lightning and thunder; and that there has been some severe showers since: we mention, however, the circumstances of this early commencement of the South West Monsoon, by way of record.</w:t>
      </w:r>
      <w:r>
        <w:rPr>
          <w:rStyle w:val="EndnoteReference"/>
          <w:sz w:val="22"/>
          <w:szCs w:val="22"/>
        </w:rPr>
        <w:endnoteReference w:id="90"/>
      </w:r>
    </w:p>
    <w:p w:rsidR="009800C6" w:rsidRDefault="009800C6" w:rsidP="009800C6">
      <w:pPr>
        <w:jc w:val="both"/>
      </w:pPr>
    </w:p>
    <w:p w:rsidR="009800C6" w:rsidRDefault="009800C6" w:rsidP="009800C6">
      <w:pPr>
        <w:jc w:val="both"/>
      </w:pPr>
      <w:r>
        <w:t xml:space="preserve">The above quote is a short article presented in the </w:t>
      </w:r>
      <w:r>
        <w:rPr>
          <w:i/>
        </w:rPr>
        <w:t xml:space="preserve">Bombay Courier </w:t>
      </w:r>
      <w:r>
        <w:t>on 1 June 1822</w:t>
      </w:r>
      <w:r>
        <w:rPr>
          <w:rStyle w:val="EndnoteReference"/>
        </w:rPr>
        <w:endnoteReference w:id="91"/>
      </w:r>
      <w:r>
        <w:t xml:space="preserve">. </w:t>
      </w:r>
      <w:r w:rsidR="005C0DF0">
        <w:t xml:space="preserve">That these 'records' are continuing to inform the study of climatology is testament to </w:t>
      </w:r>
      <w:r w:rsidR="00E066C8">
        <w:t>the</w:t>
      </w:r>
      <w:r w:rsidR="005C0DF0">
        <w:t xml:space="preserve"> East India Company and its associates in India in recording, measuring and cataloguing natural phenomena. Other chapters in this volume have highlighted the Company's role in </w:t>
      </w:r>
      <w:r w:rsidR="00C773AA">
        <w:t xml:space="preserve">botany and plant transfer, natural history medicine and resource management. This chapter has </w:t>
      </w:r>
      <w:r w:rsidR="00E066C8">
        <w:t>focus</w:t>
      </w:r>
      <w:r w:rsidR="00EC1150">
        <w:t>sed on meteorological recording.</w:t>
      </w:r>
      <w:r w:rsidR="0082415B">
        <w:t xml:space="preserve"> I</w:t>
      </w:r>
      <w:r w:rsidR="00EC1150">
        <w:t>t highlights not only the Company’s contemporary scientific endeavours, but also their continuing importance for the study of climatology. Whilst the original reasons for data collection may not have been philanthropic (having as much to do with racial and class superiority as with scientific exploration)</w:t>
      </w:r>
      <w:r w:rsidR="00EC1150">
        <w:rPr>
          <w:rStyle w:val="EndnoteReference"/>
        </w:rPr>
        <w:endnoteReference w:id="92"/>
      </w:r>
      <w:r w:rsidR="00EC1150">
        <w:t>, the measurements can now inform the global issue of climate change, regularly referred to as the greatest challenge facing humanity.</w:t>
      </w:r>
    </w:p>
    <w:p w:rsidR="00273B2B" w:rsidRDefault="00273B2B" w:rsidP="009800C6">
      <w:pPr>
        <w:jc w:val="both"/>
      </w:pPr>
    </w:p>
    <w:p w:rsidR="004A39E9" w:rsidRDefault="00273B2B" w:rsidP="004A39E9">
      <w:pPr>
        <w:jc w:val="both"/>
      </w:pPr>
      <w:r>
        <w:t>In terms of the contribution to climate science, this chapter has demonstrated that temperature in Bombay around the turn of the nineteenth century was around 5</w:t>
      </w:r>
      <w:r>
        <w:rPr>
          <w:rFonts w:ascii="Calibri" w:hAnsi="Calibri"/>
        </w:rPr>
        <w:t>°</w:t>
      </w:r>
      <w:r>
        <w:t>C cooler than today. This is likely to be predominantly the result of huge urbanisation in the region, the population of Bombay in 1800 being around 150,000</w:t>
      </w:r>
      <w:r>
        <w:rPr>
          <w:rStyle w:val="EndnoteReference"/>
        </w:rPr>
        <w:endnoteReference w:id="93"/>
      </w:r>
      <w:r>
        <w:t xml:space="preserve">, compared to around 20 million in 2013. Anthropogenic global warming also likely has a role to play, although further research is needed to determine whether any bias existed in the thermometers used during the period. </w:t>
      </w:r>
      <w:r w:rsidR="00711DCC">
        <w:t>The p</w:t>
      </w:r>
      <w:r>
        <w:t xml:space="preserve">recipitation reconstructions over western India </w:t>
      </w:r>
      <w:r w:rsidR="00711DCC">
        <w:t xml:space="preserve">described earlier in this chapter </w:t>
      </w:r>
      <w:r w:rsidR="004A39E9">
        <w:t xml:space="preserve">are also shedding further light on the relationship between the Indian monsoon and ENSO, suggesting that the strength of </w:t>
      </w:r>
      <w:r w:rsidR="004A39E9">
        <w:lastRenderedPageBreak/>
        <w:t>the relationship may be affected by Indonesian volcanic eruptions</w:t>
      </w:r>
      <w:r w:rsidR="004A39E9">
        <w:rPr>
          <w:rStyle w:val="EndnoteReference"/>
        </w:rPr>
        <w:endnoteReference w:id="94"/>
      </w:r>
      <w:r w:rsidR="004A39E9">
        <w:t>. This has potentially significant implications for forecasting.</w:t>
      </w:r>
      <w:r w:rsidR="004A39E9" w:rsidRPr="004A39E9">
        <w:t xml:space="preserve"> </w:t>
      </w:r>
      <w:r w:rsidR="00DE389F">
        <w:t>Previous research using East India Company materials to reconstruct monsoon onset date has demonstrated a delay in monsoon onset over Mumbai in the last 50 years, relative to the previous 170 years</w:t>
      </w:r>
      <w:r w:rsidR="00DE389F">
        <w:rPr>
          <w:rStyle w:val="EndnoteReference"/>
        </w:rPr>
        <w:endnoteReference w:id="95"/>
      </w:r>
      <w:r w:rsidR="00DE389F">
        <w:t>.</w:t>
      </w:r>
    </w:p>
    <w:p w:rsidR="004A39E9" w:rsidRDefault="004A39E9" w:rsidP="004A39E9">
      <w:pPr>
        <w:jc w:val="both"/>
      </w:pPr>
    </w:p>
    <w:p w:rsidR="004A39E9" w:rsidRDefault="004A39E9" w:rsidP="004A39E9">
      <w:pPr>
        <w:jc w:val="both"/>
      </w:pPr>
      <w:r>
        <w:t xml:space="preserve">This chapter has demonstrated the viability </w:t>
      </w:r>
      <w:r w:rsidR="0082415B">
        <w:t xml:space="preserve">of </w:t>
      </w:r>
      <w:r>
        <w:t xml:space="preserve">temperature observations within diaries that were not intended as systematic weather journals in assessing historical climatic conditions. Although thermometer readings analysed from these diaries were collected in a largely </w:t>
      </w:r>
      <w:r>
        <w:rPr>
          <w:i/>
        </w:rPr>
        <w:t xml:space="preserve">ad hoc </w:t>
      </w:r>
      <w:r>
        <w:t>manner, they show no significant difference to methodical temperature observations also collected during the period. This is significant as it opens up new, previously unused observations into historical climatology,</w:t>
      </w:r>
      <w:r w:rsidR="00DE389F">
        <w:t xml:space="preserve"> which may be</w:t>
      </w:r>
      <w:r>
        <w:t xml:space="preserve"> particularly</w:t>
      </w:r>
      <w:r w:rsidR="00DE389F">
        <w:t xml:space="preserve"> useful</w:t>
      </w:r>
      <w:r>
        <w:t xml:space="preserve"> elsewhere in India. It should be noted, however, that these personal </w:t>
      </w:r>
      <w:r>
        <w:rPr>
          <w:i/>
        </w:rPr>
        <w:t xml:space="preserve">ad hoc </w:t>
      </w:r>
      <w:r>
        <w:t xml:space="preserve">observations may only be </w:t>
      </w:r>
      <w:r w:rsidR="00711DCC">
        <w:t xml:space="preserve">a </w:t>
      </w:r>
      <w:r>
        <w:t xml:space="preserve">viable </w:t>
      </w:r>
      <w:r w:rsidR="00711DCC">
        <w:t>representation of daily temperature maxima in</w:t>
      </w:r>
      <w:r>
        <w:t xml:space="preserve"> regions such as Mumbai where the temperature has a small variation</w:t>
      </w:r>
      <w:r w:rsidR="00711DCC">
        <w:t>, and where a hot climate means the temperature maxima are likely to be a significant event for individuals</w:t>
      </w:r>
      <w:r>
        <w:t>.</w:t>
      </w:r>
      <w:r w:rsidR="00711DCC">
        <w:t xml:space="preserve"> </w:t>
      </w:r>
      <w:r>
        <w:t>In temperature regions where the diurnal variation is higher and where climatic conditions can change markedly through a day there is a far greater chance that the daily maximum temperature will be missed.</w:t>
      </w:r>
      <w:r w:rsidR="00711DCC">
        <w:t xml:space="preserve"> However, personal observations of temperature minima may be a viable source for colder regions.</w:t>
      </w:r>
      <w:r w:rsidR="00DE389F">
        <w:t xml:space="preserve"> It is unlikely that personal diaries will prove a viable source for average temperatures, although this will be worth exploring.</w:t>
      </w:r>
    </w:p>
    <w:p w:rsidR="004A39E9" w:rsidRDefault="004A39E9" w:rsidP="004A39E9">
      <w:pPr>
        <w:jc w:val="both"/>
      </w:pPr>
    </w:p>
    <w:p w:rsidR="00711DCC" w:rsidRDefault="004A39E9" w:rsidP="009800C6">
      <w:pPr>
        <w:jc w:val="both"/>
      </w:pPr>
      <w:r>
        <w:t xml:space="preserve">This study has also highlighted the viability of personal diaries in </w:t>
      </w:r>
      <w:r w:rsidR="00DE389F">
        <w:t xml:space="preserve">cataloguing </w:t>
      </w:r>
      <w:r>
        <w:t>meteorological extremes. This approach has benefits for the incorporation of natural disasters into the study of history</w:t>
      </w:r>
      <w:r>
        <w:rPr>
          <w:rStyle w:val="EndnoteReference"/>
        </w:rPr>
        <w:endnoteReference w:id="96"/>
      </w:r>
      <w:r>
        <w:t xml:space="preserve">. It also allows for the identification </w:t>
      </w:r>
      <w:r w:rsidR="00DE389F">
        <w:t>climatic events such as cyclones,</w:t>
      </w:r>
      <w:r>
        <w:t xml:space="preserve"> which may be studied in greater detail in the future. </w:t>
      </w:r>
      <w:r w:rsidR="00DE389F">
        <w:t xml:space="preserve">This approach of cataloguing extreme events from personal diaries </w:t>
      </w:r>
      <w:r>
        <w:t>has only been attempted once before in India, using Danish missionary records for the eighteenth-century Coromandel Coast</w:t>
      </w:r>
      <w:r>
        <w:rPr>
          <w:rStyle w:val="EndnoteReference"/>
        </w:rPr>
        <w:endnoteReference w:id="97"/>
      </w:r>
      <w:r>
        <w:t xml:space="preserve">. </w:t>
      </w:r>
      <w:r w:rsidR="00711DCC">
        <w:t xml:space="preserve">There is great potential for extending this, using both European and Indian language-records. The extensive East India Company archives of the Bengal Presidency have, for example, not been explored for this purpose. </w:t>
      </w:r>
      <w:r w:rsidR="00DE389F">
        <w:t>Neither have English-language observations for South India, despite knowledge of the existence of detailed weather diaries such as that kept by William Roxburgh</w:t>
      </w:r>
      <w:r w:rsidR="00DE389F">
        <w:rPr>
          <w:rStyle w:val="EndnoteReference"/>
        </w:rPr>
        <w:endnoteReference w:id="98"/>
      </w:r>
      <w:r w:rsidR="00DE389F">
        <w:t xml:space="preserve">. </w:t>
      </w:r>
      <w:r w:rsidR="00711DCC">
        <w:t>Furthermore, t</w:t>
      </w:r>
      <w:r>
        <w:t xml:space="preserve">he </w:t>
      </w:r>
      <w:r w:rsidR="00711DCC">
        <w:t>significance</w:t>
      </w:r>
      <w:r>
        <w:t xml:space="preserve"> pre-colonial documents cannot be stressed strongly enough</w:t>
      </w:r>
      <w:r w:rsidR="00DE389F">
        <w:t>.</w:t>
      </w:r>
    </w:p>
    <w:p w:rsidR="00711DCC" w:rsidRDefault="00711DCC" w:rsidP="009800C6">
      <w:pPr>
        <w:jc w:val="both"/>
      </w:pPr>
    </w:p>
    <w:p w:rsidR="00273B2B" w:rsidRPr="00A25CEF" w:rsidRDefault="00711DCC" w:rsidP="009800C6">
      <w:pPr>
        <w:jc w:val="both"/>
      </w:pPr>
      <w:r>
        <w:t xml:space="preserve">It is hoped that this study will spark further exploration </w:t>
      </w:r>
      <w:r w:rsidR="0082415B">
        <w:t xml:space="preserve">of </w:t>
      </w:r>
      <w:r w:rsidR="004A39E9">
        <w:t xml:space="preserve">Indian language records </w:t>
      </w:r>
      <w:r>
        <w:t xml:space="preserve">to extend the </w:t>
      </w:r>
      <w:r w:rsidR="00DE389F">
        <w:t>climatic</w:t>
      </w:r>
      <w:r>
        <w:t xml:space="preserve"> record in India </w:t>
      </w:r>
      <w:r w:rsidR="004A39E9">
        <w:t xml:space="preserve">back further, potentially including </w:t>
      </w:r>
      <w:r>
        <w:t xml:space="preserve">Maratha, Tamil, </w:t>
      </w:r>
      <w:proofErr w:type="gramStart"/>
      <w:r>
        <w:t>Persian</w:t>
      </w:r>
      <w:proofErr w:type="gramEnd"/>
      <w:r>
        <w:t xml:space="preserve"> and </w:t>
      </w:r>
      <w:r w:rsidR="004A39E9">
        <w:t>Sanskrit materials</w:t>
      </w:r>
      <w:r w:rsidR="004A39E9">
        <w:rPr>
          <w:rStyle w:val="EndnoteReference"/>
        </w:rPr>
        <w:endnoteReference w:id="99"/>
      </w:r>
      <w:r w:rsidR="004A39E9">
        <w:t>.</w:t>
      </w:r>
    </w:p>
    <w:sectPr w:rsidR="00273B2B" w:rsidRPr="00A25CEF" w:rsidSect="0010616B">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29" w:rsidRDefault="00DB2A29" w:rsidP="00470FD9">
      <w:r>
        <w:separator/>
      </w:r>
    </w:p>
  </w:endnote>
  <w:endnote w:type="continuationSeparator" w:id="0">
    <w:p w:rsidR="00DB2A29" w:rsidRDefault="00DB2A29" w:rsidP="00470FD9">
      <w:r>
        <w:continuationSeparator/>
      </w:r>
    </w:p>
  </w:endnote>
  <w:endnote w:id="1">
    <w:p w:rsidR="00DB2A29" w:rsidRPr="00430F9D" w:rsidRDefault="00DB2A29" w:rsidP="00430F9D">
      <w:pPr>
        <w:pStyle w:val="EndnoteText"/>
        <w:rPr>
          <w:sz w:val="22"/>
        </w:rPr>
      </w:pPr>
      <w:r w:rsidRPr="00430F9D">
        <w:rPr>
          <w:rStyle w:val="EndnoteReference"/>
          <w:sz w:val="22"/>
        </w:rPr>
        <w:endnoteRef/>
      </w:r>
      <w:r w:rsidRPr="00430F9D">
        <w:rPr>
          <w:sz w:val="22"/>
        </w:rPr>
        <w:t xml:space="preserve"> R.H. Grove (1997) </w:t>
      </w:r>
      <w:r w:rsidRPr="00430F9D">
        <w:rPr>
          <w:i/>
          <w:sz w:val="22"/>
        </w:rPr>
        <w:t>Ecology, Climate and Empire</w:t>
      </w:r>
      <w:r w:rsidRPr="00430F9D">
        <w:rPr>
          <w:sz w:val="22"/>
        </w:rPr>
        <w:t xml:space="preserve"> (Cambridge: The White Horse Press), p 124-146; R. H. Grove (1998) ‘The East India Company, the Raj and the El Niño: The Critical Role Played by Colonial Scientists in Establishing the Mechanisms of Global Climate Teleconnections 1779-1930’ in R.H. Grove, V. Damodaran and S. </w:t>
      </w:r>
      <w:proofErr w:type="spellStart"/>
      <w:r w:rsidRPr="00430F9D">
        <w:rPr>
          <w:sz w:val="22"/>
        </w:rPr>
        <w:t>Sangwan</w:t>
      </w:r>
      <w:proofErr w:type="spellEnd"/>
      <w:r w:rsidRPr="00430F9D">
        <w:rPr>
          <w:sz w:val="22"/>
        </w:rPr>
        <w:t xml:space="preserve"> (eds.) </w:t>
      </w:r>
      <w:r w:rsidRPr="00430F9D">
        <w:rPr>
          <w:i/>
          <w:iCs/>
          <w:sz w:val="22"/>
        </w:rPr>
        <w:t xml:space="preserve">Nature and the Orient: The Environmental History of South and Southeast Asia </w:t>
      </w:r>
      <w:r w:rsidRPr="00430F9D">
        <w:rPr>
          <w:sz w:val="22"/>
        </w:rPr>
        <w:t xml:space="preserve">(Oxford, New York: Oxford University Press), p. 301-323; S. </w:t>
      </w:r>
      <w:proofErr w:type="spellStart"/>
      <w:r w:rsidRPr="00430F9D">
        <w:rPr>
          <w:sz w:val="22"/>
        </w:rPr>
        <w:t>Sangwan</w:t>
      </w:r>
      <w:proofErr w:type="spellEnd"/>
      <w:r w:rsidRPr="00430F9D">
        <w:rPr>
          <w:sz w:val="22"/>
        </w:rPr>
        <w:t xml:space="preserve"> (1998) ‘From Gentlemen Amateurs to Professionals: Reassessing the Natural Science Tradition in Colonial India 1780-1840’ in R.H. Grove, V. Damodaran and S. </w:t>
      </w:r>
      <w:proofErr w:type="spellStart"/>
      <w:r w:rsidRPr="00430F9D">
        <w:rPr>
          <w:sz w:val="22"/>
        </w:rPr>
        <w:t>Sangwan</w:t>
      </w:r>
      <w:proofErr w:type="spellEnd"/>
      <w:r w:rsidRPr="00430F9D">
        <w:rPr>
          <w:sz w:val="22"/>
        </w:rPr>
        <w:t xml:space="preserve"> (eds.) </w:t>
      </w:r>
      <w:r w:rsidRPr="00430F9D">
        <w:rPr>
          <w:i/>
          <w:iCs/>
          <w:sz w:val="22"/>
        </w:rPr>
        <w:t xml:space="preserve">Nature and the Orient: The Environmental History of South and Southeast Asia </w:t>
      </w:r>
      <w:r w:rsidRPr="00430F9D">
        <w:rPr>
          <w:sz w:val="22"/>
        </w:rPr>
        <w:t xml:space="preserve">(Oxford, New York: Oxford University Press), p. 301-323; M. Harrison, M (1999) </w:t>
      </w:r>
      <w:r w:rsidRPr="00430F9D">
        <w:rPr>
          <w:i/>
          <w:sz w:val="22"/>
        </w:rPr>
        <w:t>Climates and Constitutions: Health, Race, Environment and British Imperialism in India 1600-1850</w:t>
      </w:r>
      <w:r w:rsidRPr="00430F9D">
        <w:rPr>
          <w:sz w:val="22"/>
        </w:rPr>
        <w:t xml:space="preserve"> (Oxford: Oxford University Press); J. </w:t>
      </w:r>
      <w:proofErr w:type="spellStart"/>
      <w:r w:rsidRPr="00430F9D">
        <w:rPr>
          <w:sz w:val="22"/>
        </w:rPr>
        <w:t>Golinski</w:t>
      </w:r>
      <w:proofErr w:type="spellEnd"/>
      <w:r w:rsidRPr="00430F9D">
        <w:rPr>
          <w:sz w:val="22"/>
        </w:rPr>
        <w:t xml:space="preserve"> (2007) </w:t>
      </w:r>
      <w:r w:rsidRPr="00430F9D">
        <w:rPr>
          <w:i/>
          <w:sz w:val="22"/>
        </w:rPr>
        <w:t>British Weather and the Climate of the Enlightenment</w:t>
      </w:r>
      <w:r w:rsidRPr="00430F9D">
        <w:rPr>
          <w:sz w:val="22"/>
        </w:rPr>
        <w:t xml:space="preserve"> (Chicago, London: University of Chicago Press); R. H. Grove (2007) ‘The Great El Niño of 1789-93 and its Global Consequences: Reconstructing an Extreme Climate Event in World Environmental History’, </w:t>
      </w:r>
      <w:r w:rsidRPr="00430F9D">
        <w:rPr>
          <w:i/>
          <w:sz w:val="22"/>
        </w:rPr>
        <w:t xml:space="preserve">The Medieval History Journal </w:t>
      </w:r>
      <w:r w:rsidRPr="00430F9D">
        <w:rPr>
          <w:sz w:val="22"/>
        </w:rPr>
        <w:t>X,</w:t>
      </w:r>
      <w:r w:rsidRPr="00430F9D">
        <w:rPr>
          <w:b/>
          <w:sz w:val="22"/>
        </w:rPr>
        <w:t xml:space="preserve"> </w:t>
      </w:r>
      <w:r w:rsidRPr="00430F9D">
        <w:rPr>
          <w:sz w:val="22"/>
        </w:rPr>
        <w:t xml:space="preserve">75-98; G.C.D. Adamson (2012) ‘”The languor of the hot weather”: everyday perspectives on weather and climate in colonial Bombay’, 1819-1827, </w:t>
      </w:r>
      <w:r w:rsidRPr="00430F9D">
        <w:rPr>
          <w:i/>
          <w:sz w:val="22"/>
        </w:rPr>
        <w:t>Journal of Historical Geography</w:t>
      </w:r>
      <w:r w:rsidRPr="00430F9D">
        <w:rPr>
          <w:sz w:val="22"/>
        </w:rPr>
        <w:t>, XXXVIII, 143-154.</w:t>
      </w:r>
    </w:p>
  </w:endnote>
  <w:endnote w:id="2">
    <w:p w:rsidR="00DB2A29" w:rsidRPr="006A5DB1" w:rsidRDefault="00DB2A29" w:rsidP="006A5DB1">
      <w:pPr>
        <w:pStyle w:val="EndnoteText"/>
        <w:rPr>
          <w:sz w:val="22"/>
          <w:szCs w:val="22"/>
        </w:rPr>
      </w:pPr>
      <w:r w:rsidRPr="006A5DB1">
        <w:rPr>
          <w:rStyle w:val="EndnoteReference"/>
          <w:sz w:val="22"/>
          <w:szCs w:val="22"/>
        </w:rPr>
        <w:endnoteRef/>
      </w:r>
      <w:r w:rsidRPr="006A5DB1">
        <w:rPr>
          <w:sz w:val="22"/>
          <w:szCs w:val="22"/>
        </w:rPr>
        <w:t xml:space="preserve"> See, for example, A.P. Hove (1855) </w:t>
      </w:r>
      <w:r w:rsidRPr="006A5DB1">
        <w:rPr>
          <w:i/>
          <w:sz w:val="22"/>
          <w:szCs w:val="22"/>
        </w:rPr>
        <w:t xml:space="preserve">Tours for scientific and economical research, made in </w:t>
      </w:r>
      <w:proofErr w:type="spellStart"/>
      <w:r w:rsidRPr="006A5DB1">
        <w:rPr>
          <w:i/>
          <w:sz w:val="22"/>
          <w:szCs w:val="22"/>
        </w:rPr>
        <w:t>Guzerat-Kattiawar</w:t>
      </w:r>
      <w:proofErr w:type="spellEnd"/>
      <w:r w:rsidRPr="006A5DB1">
        <w:rPr>
          <w:i/>
          <w:sz w:val="22"/>
          <w:szCs w:val="22"/>
        </w:rPr>
        <w:t xml:space="preserve">, and the </w:t>
      </w:r>
      <w:proofErr w:type="spellStart"/>
      <w:r w:rsidRPr="006A5DB1">
        <w:rPr>
          <w:i/>
          <w:sz w:val="22"/>
          <w:szCs w:val="22"/>
        </w:rPr>
        <w:t>Conkuns</w:t>
      </w:r>
      <w:proofErr w:type="spellEnd"/>
      <w:r w:rsidRPr="006A5DB1">
        <w:rPr>
          <w:i/>
          <w:sz w:val="22"/>
          <w:szCs w:val="22"/>
        </w:rPr>
        <w:t xml:space="preserve">, in 1787–1788 </w:t>
      </w:r>
      <w:r w:rsidRPr="006A5DB1">
        <w:rPr>
          <w:sz w:val="22"/>
          <w:szCs w:val="22"/>
        </w:rPr>
        <w:t>(Bombay: Government of Bombay).</w:t>
      </w:r>
    </w:p>
  </w:endnote>
  <w:endnote w:id="3">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gramStart"/>
      <w:r w:rsidRPr="00430F9D">
        <w:rPr>
          <w:sz w:val="22"/>
        </w:rPr>
        <w:t>G.T. Walker (1924) ‘Correlation in seasonal variations of weather, IX.</w:t>
      </w:r>
      <w:proofErr w:type="gramEnd"/>
      <w:r w:rsidRPr="00430F9D">
        <w:rPr>
          <w:sz w:val="22"/>
        </w:rPr>
        <w:t xml:space="preserve"> A further study of world weather’,</w:t>
      </w:r>
      <w:r w:rsidRPr="00430F9D">
        <w:rPr>
          <w:i/>
          <w:sz w:val="22"/>
        </w:rPr>
        <w:t> Memoirs of the India Meteorological Department</w:t>
      </w:r>
      <w:r w:rsidRPr="00430F9D">
        <w:rPr>
          <w:sz w:val="22"/>
        </w:rPr>
        <w:t xml:space="preserve"> XXIV 275-333; Grove, </w:t>
      </w:r>
      <w:proofErr w:type="gramStart"/>
      <w:r w:rsidRPr="00430F9D">
        <w:rPr>
          <w:sz w:val="22"/>
        </w:rPr>
        <w:t>The</w:t>
      </w:r>
      <w:proofErr w:type="gramEnd"/>
      <w:r w:rsidRPr="00430F9D">
        <w:rPr>
          <w:sz w:val="22"/>
        </w:rPr>
        <w:t xml:space="preserve"> East India Company, the Raj and El Niño.</w:t>
      </w:r>
    </w:p>
  </w:endnote>
  <w:endnote w:id="4">
    <w:p w:rsidR="00DB2A29" w:rsidRPr="00430F9D" w:rsidRDefault="00DB2A29">
      <w:pPr>
        <w:pStyle w:val="EndnoteText"/>
        <w:rPr>
          <w:i/>
          <w:sz w:val="22"/>
        </w:rPr>
      </w:pPr>
      <w:r w:rsidRPr="00430F9D">
        <w:rPr>
          <w:rStyle w:val="EndnoteReference"/>
          <w:sz w:val="22"/>
        </w:rPr>
        <w:endnoteRef/>
      </w:r>
      <w:r w:rsidRPr="00430F9D">
        <w:rPr>
          <w:sz w:val="22"/>
        </w:rPr>
        <w:t xml:space="preserve"> Harrison, </w:t>
      </w:r>
      <w:r w:rsidRPr="00430F9D">
        <w:rPr>
          <w:i/>
          <w:sz w:val="22"/>
        </w:rPr>
        <w:t>Climates and Constitutions</w:t>
      </w:r>
    </w:p>
  </w:endnote>
  <w:endnote w:id="5">
    <w:p w:rsidR="00DB2A29" w:rsidRPr="00430F9D" w:rsidRDefault="00DB2A29">
      <w:pPr>
        <w:pStyle w:val="EndnoteText"/>
        <w:rPr>
          <w:i/>
          <w:sz w:val="22"/>
        </w:rPr>
      </w:pPr>
      <w:r w:rsidRPr="00430F9D">
        <w:rPr>
          <w:rStyle w:val="EndnoteReference"/>
          <w:sz w:val="22"/>
        </w:rPr>
        <w:endnoteRef/>
      </w:r>
      <w:r w:rsidRPr="00430F9D">
        <w:rPr>
          <w:sz w:val="22"/>
        </w:rPr>
        <w:t xml:space="preserve"> Harrison, </w:t>
      </w:r>
      <w:r w:rsidRPr="00430F9D">
        <w:rPr>
          <w:i/>
          <w:sz w:val="22"/>
        </w:rPr>
        <w:t>Climates and Constitutions</w:t>
      </w:r>
    </w:p>
  </w:endnote>
  <w:endnote w:id="6">
    <w:p w:rsidR="00DB2A29" w:rsidRPr="005D615C" w:rsidRDefault="00DB2A29">
      <w:pPr>
        <w:pStyle w:val="EndnoteText"/>
        <w:rPr>
          <w:sz w:val="22"/>
          <w:szCs w:val="22"/>
        </w:rPr>
      </w:pPr>
      <w:r w:rsidRPr="005D615C">
        <w:rPr>
          <w:rStyle w:val="EndnoteReference"/>
          <w:sz w:val="22"/>
          <w:szCs w:val="22"/>
        </w:rPr>
        <w:endnoteRef/>
      </w:r>
      <w:r w:rsidRPr="005D615C">
        <w:rPr>
          <w:sz w:val="22"/>
          <w:szCs w:val="22"/>
        </w:rPr>
        <w:t xml:space="preserve"> D.N. Livingstone (2002) Race, space and moral climatology: notes towards a </w:t>
      </w:r>
      <w:proofErr w:type="spellStart"/>
      <w:r w:rsidRPr="005D615C">
        <w:rPr>
          <w:sz w:val="22"/>
          <w:szCs w:val="22"/>
        </w:rPr>
        <w:t>geneology</w:t>
      </w:r>
      <w:proofErr w:type="spellEnd"/>
      <w:r w:rsidRPr="005D615C">
        <w:rPr>
          <w:sz w:val="22"/>
          <w:szCs w:val="22"/>
        </w:rPr>
        <w:t xml:space="preserve">, </w:t>
      </w:r>
      <w:r w:rsidRPr="005D615C">
        <w:rPr>
          <w:i/>
          <w:sz w:val="22"/>
          <w:szCs w:val="22"/>
        </w:rPr>
        <w:t>Journal of Historical Geography</w:t>
      </w:r>
      <w:r w:rsidRPr="005D615C">
        <w:rPr>
          <w:sz w:val="22"/>
          <w:szCs w:val="22"/>
        </w:rPr>
        <w:t>, XXVIII, 159-180</w:t>
      </w:r>
    </w:p>
  </w:endnote>
  <w:endnote w:id="7">
    <w:p w:rsidR="00DB2A29" w:rsidRPr="00430F9D" w:rsidRDefault="00DB2A29">
      <w:pPr>
        <w:pStyle w:val="EndnoteText"/>
        <w:rPr>
          <w:sz w:val="22"/>
        </w:rPr>
      </w:pPr>
      <w:r w:rsidRPr="00430F9D">
        <w:rPr>
          <w:rStyle w:val="EndnoteReference"/>
          <w:sz w:val="22"/>
        </w:rPr>
        <w:endnoteRef/>
      </w:r>
      <w:r w:rsidRPr="00430F9D">
        <w:rPr>
          <w:sz w:val="22"/>
        </w:rPr>
        <w:t xml:space="preserve"> The predominant archives are those of the India Office at the British Library, St Pancras, and the archives of the Bombay, Bengal and Madras Presidencies at Mumbai, Kolkata and Chennai. Other materials are known to exist in the National Archives of India and the National Library of Scotland, as well, potentially, as several other archives worldwide.</w:t>
      </w:r>
    </w:p>
  </w:endnote>
  <w:endnote w:id="8">
    <w:p w:rsidR="00DB2A29" w:rsidRPr="00430F9D" w:rsidRDefault="00DB2A29">
      <w:pPr>
        <w:pStyle w:val="EndnoteText"/>
        <w:rPr>
          <w:i/>
          <w:sz w:val="22"/>
        </w:rPr>
      </w:pPr>
      <w:r w:rsidRPr="00430F9D">
        <w:rPr>
          <w:rStyle w:val="EndnoteReference"/>
          <w:sz w:val="22"/>
        </w:rPr>
        <w:endnoteRef/>
      </w:r>
      <w:r w:rsidRPr="00430F9D">
        <w:rPr>
          <w:sz w:val="22"/>
        </w:rPr>
        <w:t xml:space="preserve"> J. </w:t>
      </w:r>
      <w:proofErr w:type="spellStart"/>
      <w:r w:rsidRPr="00430F9D">
        <w:rPr>
          <w:sz w:val="22"/>
        </w:rPr>
        <w:t>Golinski</w:t>
      </w:r>
      <w:proofErr w:type="spellEnd"/>
      <w:r w:rsidRPr="00430F9D">
        <w:rPr>
          <w:sz w:val="22"/>
        </w:rPr>
        <w:t xml:space="preserve"> (2003) ‘Time, talk and the weather in eighteenth-century Britain’ in S. Strauss and B.S. </w:t>
      </w:r>
      <w:proofErr w:type="spellStart"/>
      <w:r w:rsidRPr="00430F9D">
        <w:rPr>
          <w:sz w:val="22"/>
        </w:rPr>
        <w:t>Orlove</w:t>
      </w:r>
      <w:proofErr w:type="spellEnd"/>
      <w:r w:rsidRPr="00430F9D">
        <w:rPr>
          <w:sz w:val="22"/>
        </w:rPr>
        <w:t xml:space="preserve"> (eds.) </w:t>
      </w:r>
      <w:r w:rsidRPr="00430F9D">
        <w:rPr>
          <w:i/>
          <w:sz w:val="22"/>
        </w:rPr>
        <w:t xml:space="preserve">Weather, Climate, Culture </w:t>
      </w:r>
      <w:r w:rsidRPr="00430F9D">
        <w:rPr>
          <w:sz w:val="22"/>
        </w:rPr>
        <w:t xml:space="preserve">(Oxford, New York: Berg), p. 17-38; </w:t>
      </w:r>
      <w:proofErr w:type="spellStart"/>
      <w:r w:rsidRPr="00430F9D">
        <w:rPr>
          <w:sz w:val="22"/>
        </w:rPr>
        <w:t>Golinksi</w:t>
      </w:r>
      <w:proofErr w:type="spellEnd"/>
      <w:r w:rsidRPr="00430F9D">
        <w:rPr>
          <w:sz w:val="22"/>
        </w:rPr>
        <w:t xml:space="preserve">, </w:t>
      </w:r>
      <w:r w:rsidRPr="00430F9D">
        <w:rPr>
          <w:i/>
          <w:sz w:val="22"/>
        </w:rPr>
        <w:t>British Weather and the Climate of the Enlightenment</w:t>
      </w:r>
      <w:r w:rsidRPr="00430F9D">
        <w:rPr>
          <w:sz w:val="22"/>
        </w:rPr>
        <w:t xml:space="preserve">. Chapter in </w:t>
      </w:r>
      <w:r w:rsidRPr="00430F9D">
        <w:rPr>
          <w:i/>
          <w:sz w:val="22"/>
        </w:rPr>
        <w:t>Weather, Climate, Culture</w:t>
      </w:r>
    </w:p>
  </w:endnote>
  <w:endnote w:id="9">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spellStart"/>
      <w:proofErr w:type="gramStart"/>
      <w:r w:rsidRPr="00430F9D">
        <w:rPr>
          <w:sz w:val="22"/>
        </w:rPr>
        <w:t>Golinski</w:t>
      </w:r>
      <w:proofErr w:type="spellEnd"/>
      <w:r w:rsidRPr="00430F9D">
        <w:rPr>
          <w:sz w:val="22"/>
        </w:rPr>
        <w:t>, Time, talk and the weather.</w:t>
      </w:r>
      <w:proofErr w:type="gramEnd"/>
    </w:p>
  </w:endnote>
  <w:endnote w:id="10">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spellStart"/>
      <w:proofErr w:type="gramStart"/>
      <w:r w:rsidRPr="00430F9D">
        <w:rPr>
          <w:sz w:val="22"/>
        </w:rPr>
        <w:t>Golinski</w:t>
      </w:r>
      <w:proofErr w:type="spellEnd"/>
      <w:r w:rsidRPr="00430F9D">
        <w:rPr>
          <w:sz w:val="22"/>
        </w:rPr>
        <w:t>, Time, Talk and the weather.</w:t>
      </w:r>
      <w:proofErr w:type="gramEnd"/>
    </w:p>
  </w:endnote>
  <w:endnote w:id="11">
    <w:p w:rsidR="00DB2A29" w:rsidRPr="00430F9D" w:rsidRDefault="00DB2A29" w:rsidP="00513236">
      <w:pPr>
        <w:pStyle w:val="EndnoteText"/>
        <w:rPr>
          <w:sz w:val="22"/>
        </w:rPr>
      </w:pPr>
      <w:r w:rsidRPr="00430F9D">
        <w:rPr>
          <w:rStyle w:val="EndnoteReference"/>
          <w:sz w:val="22"/>
        </w:rPr>
        <w:endnoteRef/>
      </w:r>
      <w:r w:rsidRPr="00430F9D">
        <w:rPr>
          <w:sz w:val="22"/>
        </w:rPr>
        <w:t xml:space="preserve"> T. Harley (2003) ‘Nice weather for the time of year: the British obsession with the weather’ in S. Strauss and B.S. </w:t>
      </w:r>
      <w:proofErr w:type="spellStart"/>
      <w:r w:rsidRPr="00430F9D">
        <w:rPr>
          <w:sz w:val="22"/>
        </w:rPr>
        <w:t>Orlove</w:t>
      </w:r>
      <w:proofErr w:type="spellEnd"/>
      <w:r w:rsidRPr="00430F9D">
        <w:rPr>
          <w:sz w:val="22"/>
        </w:rPr>
        <w:t xml:space="preserve"> (eds.) </w:t>
      </w:r>
      <w:r w:rsidRPr="00430F9D">
        <w:rPr>
          <w:i/>
          <w:sz w:val="22"/>
        </w:rPr>
        <w:t xml:space="preserve">Weather, Climate, Culture </w:t>
      </w:r>
      <w:r w:rsidRPr="00430F9D">
        <w:rPr>
          <w:sz w:val="22"/>
        </w:rPr>
        <w:t xml:space="preserve">(Oxford, New York: Berg), p. 103-120; </w:t>
      </w:r>
      <w:proofErr w:type="spellStart"/>
      <w:r w:rsidRPr="00430F9D">
        <w:rPr>
          <w:sz w:val="22"/>
        </w:rPr>
        <w:t>Golinski</w:t>
      </w:r>
      <w:proofErr w:type="spellEnd"/>
      <w:r w:rsidRPr="00430F9D">
        <w:rPr>
          <w:sz w:val="22"/>
        </w:rPr>
        <w:t>, Time, Talk and the Weather.</w:t>
      </w:r>
    </w:p>
  </w:endnote>
  <w:endnote w:id="12">
    <w:p w:rsidR="00DB2A29" w:rsidRPr="00430F9D" w:rsidRDefault="00DB2A29">
      <w:pPr>
        <w:pStyle w:val="EndnoteText"/>
        <w:rPr>
          <w:sz w:val="22"/>
        </w:rPr>
      </w:pPr>
      <w:r w:rsidRPr="00430F9D">
        <w:rPr>
          <w:rStyle w:val="EndnoteReference"/>
          <w:sz w:val="22"/>
        </w:rPr>
        <w:endnoteRef/>
      </w:r>
      <w:r w:rsidRPr="00430F9D">
        <w:rPr>
          <w:sz w:val="22"/>
        </w:rPr>
        <w:t xml:space="preserve"> </w:t>
      </w:r>
      <w:r w:rsidRPr="00430F9D">
        <w:rPr>
          <w:sz w:val="22"/>
          <w:lang w:val="en-US"/>
        </w:rPr>
        <w:t xml:space="preserve">J. Johnson (1818) </w:t>
      </w:r>
      <w:r w:rsidRPr="00430F9D">
        <w:rPr>
          <w:i/>
          <w:sz w:val="22"/>
          <w:lang w:val="en-US"/>
        </w:rPr>
        <w:t>The Influence of Tropical Climates on European Constitutions</w:t>
      </w:r>
      <w:r w:rsidRPr="00430F9D">
        <w:rPr>
          <w:sz w:val="22"/>
          <w:lang w:val="en-US"/>
        </w:rPr>
        <w:t xml:space="preserve">, 2nd </w:t>
      </w:r>
      <w:proofErr w:type="spellStart"/>
      <w:r w:rsidRPr="00430F9D">
        <w:rPr>
          <w:sz w:val="22"/>
          <w:lang w:val="en-US"/>
        </w:rPr>
        <w:t>edn</w:t>
      </w:r>
      <w:proofErr w:type="spellEnd"/>
      <w:r w:rsidRPr="00430F9D">
        <w:rPr>
          <w:sz w:val="22"/>
          <w:lang w:val="en-US"/>
        </w:rPr>
        <w:t xml:space="preserve"> (London).</w:t>
      </w:r>
    </w:p>
  </w:endnote>
  <w:endnote w:id="13">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gramStart"/>
      <w:r w:rsidRPr="00430F9D">
        <w:rPr>
          <w:sz w:val="22"/>
        </w:rPr>
        <w:t xml:space="preserve">Grove, </w:t>
      </w:r>
      <w:r w:rsidRPr="00430F9D">
        <w:rPr>
          <w:i/>
          <w:sz w:val="22"/>
        </w:rPr>
        <w:t>Ecology, Climate and Empire</w:t>
      </w:r>
      <w:r w:rsidRPr="00430F9D">
        <w:rPr>
          <w:sz w:val="22"/>
        </w:rPr>
        <w:t>; Grove, ‘The East India Company, the Raj and the El Niño’; Grove, ‘The Great El Niño of 1789-93 and its Global Consequences’.</w:t>
      </w:r>
      <w:proofErr w:type="gramEnd"/>
    </w:p>
  </w:endnote>
  <w:endnote w:id="14">
    <w:p w:rsidR="00DB2A29" w:rsidRPr="00430F9D" w:rsidRDefault="00DB2A29">
      <w:pPr>
        <w:pStyle w:val="EndnoteText"/>
        <w:rPr>
          <w:sz w:val="22"/>
        </w:rPr>
      </w:pPr>
      <w:r w:rsidRPr="00430F9D">
        <w:rPr>
          <w:rStyle w:val="EndnoteReference"/>
          <w:sz w:val="22"/>
        </w:rPr>
        <w:endnoteRef/>
      </w:r>
      <w:r w:rsidRPr="00430F9D">
        <w:rPr>
          <w:sz w:val="22"/>
        </w:rPr>
        <w:t xml:space="preserve"> Grove, </w:t>
      </w:r>
      <w:r w:rsidRPr="00430F9D">
        <w:rPr>
          <w:i/>
          <w:sz w:val="22"/>
        </w:rPr>
        <w:t>Ecology, Climate and Empire</w:t>
      </w:r>
      <w:r w:rsidRPr="00430F9D">
        <w:rPr>
          <w:sz w:val="22"/>
        </w:rPr>
        <w:t xml:space="preserve">; G.H. Endfield and D.J. Nash (2002) ‘Missionaries and Morals: Climatic Discourse in Nineteenth-Century Southern Africa’, </w:t>
      </w:r>
      <w:r w:rsidRPr="00430F9D">
        <w:rPr>
          <w:i/>
          <w:sz w:val="22"/>
        </w:rPr>
        <w:t>Annals of the Association of American Geographers</w:t>
      </w:r>
      <w:r w:rsidRPr="00430F9D">
        <w:rPr>
          <w:sz w:val="22"/>
        </w:rPr>
        <w:t>,</w:t>
      </w:r>
      <w:r w:rsidRPr="00430F9D">
        <w:rPr>
          <w:i/>
          <w:sz w:val="22"/>
        </w:rPr>
        <w:t xml:space="preserve"> </w:t>
      </w:r>
      <w:r w:rsidRPr="00430F9D">
        <w:rPr>
          <w:sz w:val="22"/>
        </w:rPr>
        <w:t>XCIV, 727-742; Adamson, ‘The languor of the hot weather’.</w:t>
      </w:r>
    </w:p>
  </w:endnote>
  <w:endnote w:id="15">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gramStart"/>
      <w:r>
        <w:rPr>
          <w:sz w:val="22"/>
        </w:rPr>
        <w:t xml:space="preserve">Notable exceptions to this are: G.C.D. Adamson and D.J. Nash (2013) Long-term variability in the date of monsoon onset over western India’, </w:t>
      </w:r>
      <w:r>
        <w:rPr>
          <w:i/>
          <w:sz w:val="22"/>
        </w:rPr>
        <w:t xml:space="preserve">Climate Dynamics </w:t>
      </w:r>
      <w:r>
        <w:rPr>
          <w:sz w:val="22"/>
        </w:rPr>
        <w:t>XL 2589-1603; and, G.C.D. Adamson and D.J. Nash (201</w:t>
      </w:r>
      <w:r w:rsidR="00062A77">
        <w:rPr>
          <w:sz w:val="22"/>
        </w:rPr>
        <w:t>4</w:t>
      </w:r>
      <w:r>
        <w:rPr>
          <w:sz w:val="22"/>
        </w:rPr>
        <w:t xml:space="preserve">) ‘Documentary reconstruction of monsoon rainfall variability over western India, 1781-1860’, </w:t>
      </w:r>
      <w:r>
        <w:rPr>
          <w:i/>
          <w:sz w:val="22"/>
        </w:rPr>
        <w:t>Climate Dynamics</w:t>
      </w:r>
      <w:r w:rsidR="00062A77">
        <w:rPr>
          <w:i/>
          <w:sz w:val="22"/>
        </w:rPr>
        <w:t xml:space="preserve"> </w:t>
      </w:r>
      <w:r w:rsidR="00062A77">
        <w:rPr>
          <w:sz w:val="22"/>
        </w:rPr>
        <w:t>XLII</w:t>
      </w:r>
      <w:r>
        <w:rPr>
          <w:i/>
          <w:sz w:val="22"/>
        </w:rPr>
        <w:t xml:space="preserve"> </w:t>
      </w:r>
      <w:r w:rsidR="00062A77">
        <w:rPr>
          <w:sz w:val="22"/>
        </w:rPr>
        <w:t>749-769</w:t>
      </w:r>
      <w:r>
        <w:rPr>
          <w:sz w:val="22"/>
          <w:lang w:val="en-US"/>
        </w:rPr>
        <w:t>.</w:t>
      </w:r>
      <w:proofErr w:type="gramEnd"/>
      <w:r>
        <w:rPr>
          <w:sz w:val="22"/>
          <w:lang w:val="en-US"/>
        </w:rPr>
        <w:t xml:space="preserve"> These will be discussed further later. </w:t>
      </w:r>
      <w:r>
        <w:rPr>
          <w:sz w:val="22"/>
        </w:rPr>
        <w:t xml:space="preserve">A few other studies have been attempted using colonial missionary records, see: R. </w:t>
      </w:r>
      <w:r w:rsidRPr="00062561">
        <w:rPr>
          <w:sz w:val="22"/>
          <w:lang w:val="en-US"/>
        </w:rPr>
        <w:t xml:space="preserve">Glaser, </w:t>
      </w:r>
      <w:r>
        <w:rPr>
          <w:sz w:val="22"/>
          <w:lang w:val="en-US"/>
        </w:rPr>
        <w:t xml:space="preserve">S. </w:t>
      </w:r>
      <w:proofErr w:type="spellStart"/>
      <w:r w:rsidRPr="00062561">
        <w:rPr>
          <w:sz w:val="22"/>
          <w:lang w:val="en-US"/>
        </w:rPr>
        <w:t>Militzer</w:t>
      </w:r>
      <w:proofErr w:type="spellEnd"/>
      <w:r w:rsidRPr="00062561">
        <w:rPr>
          <w:sz w:val="22"/>
          <w:lang w:val="en-US"/>
        </w:rPr>
        <w:t xml:space="preserve">, and </w:t>
      </w:r>
      <w:r>
        <w:rPr>
          <w:sz w:val="22"/>
          <w:lang w:val="en-US"/>
        </w:rPr>
        <w:t xml:space="preserve">R.P.D. </w:t>
      </w:r>
      <w:r w:rsidRPr="00062561">
        <w:rPr>
          <w:sz w:val="22"/>
          <w:lang w:val="en-US"/>
        </w:rPr>
        <w:t xml:space="preserve">Walsh (1991) </w:t>
      </w:r>
      <w:r>
        <w:rPr>
          <w:sz w:val="22"/>
          <w:lang w:val="en-US"/>
        </w:rPr>
        <w:t>‘</w:t>
      </w:r>
      <w:r w:rsidRPr="00062561">
        <w:rPr>
          <w:sz w:val="22"/>
          <w:lang w:val="en-US"/>
        </w:rPr>
        <w:t xml:space="preserve">Weather and climate at Madras, India, in the years 1732–1737 based upon an analysis of the weather diary of the German missionary </w:t>
      </w:r>
      <w:proofErr w:type="spellStart"/>
      <w:r w:rsidRPr="00062561">
        <w:rPr>
          <w:sz w:val="22"/>
          <w:lang w:val="en-US"/>
        </w:rPr>
        <w:t>Geisler</w:t>
      </w:r>
      <w:proofErr w:type="spellEnd"/>
      <w:r>
        <w:rPr>
          <w:sz w:val="22"/>
          <w:lang w:val="en-US"/>
        </w:rPr>
        <w:t xml:space="preserve">’, </w:t>
      </w:r>
      <w:proofErr w:type="spellStart"/>
      <w:r w:rsidRPr="00062561">
        <w:rPr>
          <w:i/>
          <w:iCs/>
          <w:sz w:val="22"/>
          <w:lang w:val="en-US"/>
        </w:rPr>
        <w:t>Würzburger</w:t>
      </w:r>
      <w:proofErr w:type="spellEnd"/>
      <w:r w:rsidRPr="00062561">
        <w:rPr>
          <w:i/>
          <w:iCs/>
          <w:sz w:val="22"/>
          <w:lang w:val="en-US"/>
        </w:rPr>
        <w:t xml:space="preserve"> </w:t>
      </w:r>
      <w:proofErr w:type="spellStart"/>
      <w:r w:rsidRPr="00062561">
        <w:rPr>
          <w:i/>
          <w:iCs/>
          <w:sz w:val="22"/>
          <w:lang w:val="en-US"/>
        </w:rPr>
        <w:t>Geographische</w:t>
      </w:r>
      <w:proofErr w:type="spellEnd"/>
      <w:r w:rsidRPr="00062561">
        <w:rPr>
          <w:i/>
          <w:iCs/>
          <w:sz w:val="22"/>
          <w:lang w:val="en-US"/>
        </w:rPr>
        <w:t xml:space="preserve"> </w:t>
      </w:r>
      <w:proofErr w:type="spellStart"/>
      <w:r w:rsidRPr="00062561">
        <w:rPr>
          <w:i/>
          <w:iCs/>
          <w:sz w:val="22"/>
          <w:lang w:val="en-US"/>
        </w:rPr>
        <w:t>Arbeiten</w:t>
      </w:r>
      <w:proofErr w:type="spellEnd"/>
      <w:r>
        <w:rPr>
          <w:iCs/>
          <w:sz w:val="22"/>
          <w:lang w:val="en-US"/>
        </w:rPr>
        <w:t>,</w:t>
      </w:r>
      <w:r w:rsidRPr="00062561">
        <w:rPr>
          <w:sz w:val="22"/>
          <w:lang w:val="en-US"/>
        </w:rPr>
        <w:t xml:space="preserve"> </w:t>
      </w:r>
      <w:r>
        <w:rPr>
          <w:sz w:val="22"/>
          <w:lang w:val="en-US"/>
        </w:rPr>
        <w:t>LXXX,</w:t>
      </w:r>
      <w:r w:rsidRPr="00062561">
        <w:rPr>
          <w:sz w:val="22"/>
          <w:lang w:val="en-US"/>
        </w:rPr>
        <w:t xml:space="preserve"> 45-86</w:t>
      </w:r>
      <w:r>
        <w:rPr>
          <w:sz w:val="22"/>
          <w:lang w:val="en-US"/>
        </w:rPr>
        <w:t xml:space="preserve">; R.P.D. </w:t>
      </w:r>
      <w:r w:rsidRPr="0067166D">
        <w:rPr>
          <w:sz w:val="22"/>
        </w:rPr>
        <w:t xml:space="preserve">Walsh, </w:t>
      </w:r>
      <w:r>
        <w:rPr>
          <w:sz w:val="22"/>
        </w:rPr>
        <w:t>R.</w:t>
      </w:r>
      <w:r w:rsidRPr="0067166D">
        <w:rPr>
          <w:sz w:val="22"/>
        </w:rPr>
        <w:t xml:space="preserve"> Glaser</w:t>
      </w:r>
      <w:r>
        <w:rPr>
          <w:sz w:val="22"/>
        </w:rPr>
        <w:t xml:space="preserve"> </w:t>
      </w:r>
      <w:r w:rsidRPr="0067166D">
        <w:rPr>
          <w:sz w:val="22"/>
        </w:rPr>
        <w:t xml:space="preserve">and </w:t>
      </w:r>
      <w:r>
        <w:rPr>
          <w:sz w:val="22"/>
        </w:rPr>
        <w:t xml:space="preserve">S. </w:t>
      </w:r>
      <w:proofErr w:type="spellStart"/>
      <w:r>
        <w:rPr>
          <w:sz w:val="22"/>
        </w:rPr>
        <w:t>Militzer</w:t>
      </w:r>
      <w:proofErr w:type="spellEnd"/>
      <w:r w:rsidRPr="0067166D">
        <w:rPr>
          <w:sz w:val="22"/>
        </w:rPr>
        <w:t xml:space="preserve"> (1999) </w:t>
      </w:r>
      <w:r>
        <w:rPr>
          <w:sz w:val="22"/>
        </w:rPr>
        <w:t>‘</w:t>
      </w:r>
      <w:r w:rsidRPr="0067166D">
        <w:rPr>
          <w:sz w:val="22"/>
        </w:rPr>
        <w:t xml:space="preserve">The </w:t>
      </w:r>
      <w:r>
        <w:rPr>
          <w:sz w:val="22"/>
        </w:rPr>
        <w:t>c</w:t>
      </w:r>
      <w:r w:rsidRPr="0067166D">
        <w:rPr>
          <w:sz w:val="22"/>
        </w:rPr>
        <w:t xml:space="preserve">limate of Madras during the </w:t>
      </w:r>
      <w:r>
        <w:rPr>
          <w:sz w:val="22"/>
        </w:rPr>
        <w:t>e</w:t>
      </w:r>
      <w:r w:rsidRPr="0067166D">
        <w:rPr>
          <w:sz w:val="22"/>
        </w:rPr>
        <w:t xml:space="preserve">ighteenth </w:t>
      </w:r>
      <w:r>
        <w:rPr>
          <w:sz w:val="22"/>
        </w:rPr>
        <w:t>c</w:t>
      </w:r>
      <w:r w:rsidRPr="0067166D">
        <w:rPr>
          <w:sz w:val="22"/>
        </w:rPr>
        <w:t>entury</w:t>
      </w:r>
      <w:r>
        <w:rPr>
          <w:sz w:val="22"/>
        </w:rPr>
        <w:t>’,</w:t>
      </w:r>
      <w:r w:rsidRPr="0067166D">
        <w:rPr>
          <w:sz w:val="22"/>
        </w:rPr>
        <w:t xml:space="preserve"> </w:t>
      </w:r>
      <w:r w:rsidRPr="0067166D">
        <w:rPr>
          <w:i/>
          <w:sz w:val="22"/>
        </w:rPr>
        <w:t>International Journal of Climatology</w:t>
      </w:r>
      <w:r>
        <w:rPr>
          <w:sz w:val="22"/>
        </w:rPr>
        <w:t>, XIX,</w:t>
      </w:r>
      <w:r w:rsidRPr="0067166D">
        <w:rPr>
          <w:i/>
          <w:sz w:val="22"/>
        </w:rPr>
        <w:t xml:space="preserve"> </w:t>
      </w:r>
      <w:r>
        <w:rPr>
          <w:sz w:val="22"/>
        </w:rPr>
        <w:t>1</w:t>
      </w:r>
      <w:r w:rsidRPr="0067166D">
        <w:rPr>
          <w:sz w:val="22"/>
        </w:rPr>
        <w:t>025-104</w:t>
      </w:r>
      <w:r>
        <w:rPr>
          <w:sz w:val="22"/>
        </w:rPr>
        <w:t>; D.J. Nash and G.H</w:t>
      </w:r>
      <w:r w:rsidRPr="007C3233">
        <w:rPr>
          <w:sz w:val="22"/>
        </w:rPr>
        <w:t xml:space="preserve">. Endfield (2002) </w:t>
      </w:r>
      <w:r>
        <w:rPr>
          <w:sz w:val="22"/>
        </w:rPr>
        <w:t>‘</w:t>
      </w:r>
      <w:r w:rsidRPr="007C3233">
        <w:rPr>
          <w:sz w:val="22"/>
        </w:rPr>
        <w:t>A 19</w:t>
      </w:r>
      <w:r w:rsidRPr="007C3233">
        <w:rPr>
          <w:sz w:val="22"/>
          <w:vertAlign w:val="superscript"/>
        </w:rPr>
        <w:t>th</w:t>
      </w:r>
      <w:r w:rsidRPr="007C3233">
        <w:rPr>
          <w:sz w:val="22"/>
        </w:rPr>
        <w:t xml:space="preserve"> Century Climate Chronology for the Kalahari Region of Central Southern Africa Derived From Missionary Correspondence</w:t>
      </w:r>
      <w:r>
        <w:rPr>
          <w:sz w:val="22"/>
        </w:rPr>
        <w:t>’,</w:t>
      </w:r>
      <w:r w:rsidRPr="007C3233">
        <w:rPr>
          <w:sz w:val="22"/>
        </w:rPr>
        <w:t xml:space="preserve"> </w:t>
      </w:r>
      <w:r w:rsidRPr="007C3233">
        <w:rPr>
          <w:i/>
          <w:sz w:val="22"/>
        </w:rPr>
        <w:t>International Journal of Climatology</w:t>
      </w:r>
      <w:r>
        <w:rPr>
          <w:sz w:val="22"/>
        </w:rPr>
        <w:t>, XXII,</w:t>
      </w:r>
      <w:r w:rsidRPr="007C3233">
        <w:rPr>
          <w:i/>
          <w:sz w:val="22"/>
        </w:rPr>
        <w:t xml:space="preserve"> </w:t>
      </w:r>
      <w:r w:rsidRPr="007C3233">
        <w:rPr>
          <w:sz w:val="22"/>
        </w:rPr>
        <w:t>821-841</w:t>
      </w:r>
      <w:r>
        <w:rPr>
          <w:sz w:val="22"/>
        </w:rPr>
        <w:t>;</w:t>
      </w:r>
      <w:r w:rsidR="00062A77">
        <w:rPr>
          <w:sz w:val="22"/>
        </w:rPr>
        <w:t xml:space="preserve"> </w:t>
      </w:r>
      <w:r>
        <w:rPr>
          <w:sz w:val="22"/>
        </w:rPr>
        <w:t xml:space="preserve">D.J. </w:t>
      </w:r>
      <w:r w:rsidRPr="007C3233">
        <w:rPr>
          <w:sz w:val="22"/>
        </w:rPr>
        <w:t>Nash and</w:t>
      </w:r>
      <w:r>
        <w:rPr>
          <w:sz w:val="22"/>
        </w:rPr>
        <w:t xml:space="preserve"> G.H.</w:t>
      </w:r>
      <w:r w:rsidRPr="007C3233">
        <w:rPr>
          <w:sz w:val="22"/>
        </w:rPr>
        <w:t xml:space="preserve"> Endfield (2008) </w:t>
      </w:r>
      <w:r>
        <w:rPr>
          <w:sz w:val="22"/>
        </w:rPr>
        <w:t>‘“</w:t>
      </w:r>
      <w:r w:rsidRPr="007C3233">
        <w:rPr>
          <w:sz w:val="22"/>
        </w:rPr>
        <w:t xml:space="preserve">Splendid </w:t>
      </w:r>
      <w:r>
        <w:rPr>
          <w:sz w:val="22"/>
        </w:rPr>
        <w:t>rains have fallen”</w:t>
      </w:r>
      <w:r w:rsidRPr="007C3233">
        <w:rPr>
          <w:sz w:val="22"/>
        </w:rPr>
        <w:t xml:space="preserve">: links between El Niño and rainfall variability in the </w:t>
      </w:r>
      <w:proofErr w:type="spellStart"/>
      <w:r w:rsidRPr="007C3233">
        <w:rPr>
          <w:sz w:val="22"/>
        </w:rPr>
        <w:t>Kalihari</w:t>
      </w:r>
      <w:proofErr w:type="spellEnd"/>
      <w:r w:rsidRPr="007C3233">
        <w:rPr>
          <w:sz w:val="22"/>
        </w:rPr>
        <w:t>, 1840-1900</w:t>
      </w:r>
      <w:r>
        <w:rPr>
          <w:sz w:val="22"/>
        </w:rPr>
        <w:t>’,</w:t>
      </w:r>
      <w:r w:rsidRPr="007C3233">
        <w:rPr>
          <w:sz w:val="22"/>
        </w:rPr>
        <w:t xml:space="preserve"> </w:t>
      </w:r>
      <w:r w:rsidRPr="007C3233">
        <w:rPr>
          <w:i/>
          <w:sz w:val="22"/>
        </w:rPr>
        <w:t>Climatic Change</w:t>
      </w:r>
      <w:r>
        <w:rPr>
          <w:sz w:val="22"/>
        </w:rPr>
        <w:t>,</w:t>
      </w:r>
      <w:r w:rsidRPr="007C3233">
        <w:rPr>
          <w:i/>
          <w:sz w:val="22"/>
        </w:rPr>
        <w:t xml:space="preserve"> </w:t>
      </w:r>
      <w:r>
        <w:rPr>
          <w:sz w:val="22"/>
        </w:rPr>
        <w:t>LXXVI,</w:t>
      </w:r>
      <w:r w:rsidRPr="007C3233">
        <w:rPr>
          <w:b/>
          <w:sz w:val="22"/>
        </w:rPr>
        <w:t xml:space="preserve"> </w:t>
      </w:r>
      <w:r w:rsidRPr="007C3233">
        <w:rPr>
          <w:sz w:val="22"/>
        </w:rPr>
        <w:t>257-290</w:t>
      </w:r>
      <w:r>
        <w:rPr>
          <w:sz w:val="22"/>
        </w:rPr>
        <w:t xml:space="preserve">; D.J. </w:t>
      </w:r>
      <w:r w:rsidRPr="007C3233">
        <w:rPr>
          <w:sz w:val="22"/>
        </w:rPr>
        <w:t xml:space="preserve">Nash and </w:t>
      </w:r>
      <w:r>
        <w:rPr>
          <w:sz w:val="22"/>
        </w:rPr>
        <w:t xml:space="preserve">S.W. </w:t>
      </w:r>
      <w:r w:rsidRPr="007C3233">
        <w:rPr>
          <w:sz w:val="22"/>
        </w:rPr>
        <w:t xml:space="preserve">Grab (2010) </w:t>
      </w:r>
      <w:r>
        <w:rPr>
          <w:sz w:val="22"/>
        </w:rPr>
        <w:t>‘</w:t>
      </w:r>
      <w:r w:rsidRPr="007C3233">
        <w:rPr>
          <w:sz w:val="22"/>
        </w:rPr>
        <w:t>“A sky of brass and burning winds”: documentary evidence of rainfall variability in the Kingdom of Lesotho, Southern Africa, 1824-1900</w:t>
      </w:r>
      <w:r>
        <w:rPr>
          <w:sz w:val="22"/>
        </w:rPr>
        <w:t>’,</w:t>
      </w:r>
      <w:r w:rsidRPr="007C3233">
        <w:rPr>
          <w:sz w:val="22"/>
        </w:rPr>
        <w:t xml:space="preserve"> </w:t>
      </w:r>
      <w:r w:rsidRPr="007C3233">
        <w:rPr>
          <w:i/>
          <w:sz w:val="22"/>
        </w:rPr>
        <w:t>Climatic Change</w:t>
      </w:r>
      <w:r>
        <w:rPr>
          <w:sz w:val="22"/>
        </w:rPr>
        <w:t>, CI,</w:t>
      </w:r>
      <w:r w:rsidRPr="007C3233">
        <w:rPr>
          <w:b/>
          <w:sz w:val="22"/>
        </w:rPr>
        <w:t xml:space="preserve"> </w:t>
      </w:r>
      <w:r w:rsidRPr="007C3233">
        <w:rPr>
          <w:sz w:val="22"/>
        </w:rPr>
        <w:t>617-653</w:t>
      </w:r>
      <w:r>
        <w:rPr>
          <w:sz w:val="22"/>
        </w:rPr>
        <w:t xml:space="preserve">; S. </w:t>
      </w:r>
      <w:r w:rsidRPr="007C3233">
        <w:rPr>
          <w:sz w:val="22"/>
          <w:lang w:val="en-US"/>
        </w:rPr>
        <w:t>Grab and</w:t>
      </w:r>
      <w:r>
        <w:rPr>
          <w:sz w:val="22"/>
          <w:lang w:val="en-US"/>
        </w:rPr>
        <w:t xml:space="preserve"> D.</w:t>
      </w:r>
      <w:r w:rsidRPr="007C3233">
        <w:rPr>
          <w:sz w:val="22"/>
          <w:lang w:val="en-US"/>
        </w:rPr>
        <w:t xml:space="preserve"> Nash (2010) </w:t>
      </w:r>
      <w:r>
        <w:rPr>
          <w:sz w:val="22"/>
          <w:lang w:val="en-US"/>
        </w:rPr>
        <w:t>‘</w:t>
      </w:r>
      <w:r w:rsidRPr="007C3233">
        <w:rPr>
          <w:sz w:val="22"/>
        </w:rPr>
        <w:t>Documentary evidence of climate variability during cold seasons in Lesotho, southern Africa, 1833 – 1900</w:t>
      </w:r>
      <w:r>
        <w:rPr>
          <w:sz w:val="22"/>
        </w:rPr>
        <w:t>’,</w:t>
      </w:r>
      <w:r w:rsidRPr="007C3233">
        <w:rPr>
          <w:sz w:val="22"/>
        </w:rPr>
        <w:t> </w:t>
      </w:r>
      <w:r w:rsidRPr="007C3233">
        <w:rPr>
          <w:i/>
          <w:sz w:val="22"/>
        </w:rPr>
        <w:t>Climate Dynamics</w:t>
      </w:r>
      <w:r>
        <w:rPr>
          <w:sz w:val="22"/>
        </w:rPr>
        <w:t>,</w:t>
      </w:r>
      <w:r w:rsidRPr="007C3233">
        <w:rPr>
          <w:sz w:val="22"/>
        </w:rPr>
        <w:t xml:space="preserve"> </w:t>
      </w:r>
      <w:r>
        <w:rPr>
          <w:sz w:val="22"/>
        </w:rPr>
        <w:t>XXXIV,</w:t>
      </w:r>
      <w:r w:rsidRPr="007C3233">
        <w:rPr>
          <w:sz w:val="22"/>
        </w:rPr>
        <w:t xml:space="preserve"> 473-499</w:t>
      </w:r>
      <w:r>
        <w:rPr>
          <w:sz w:val="22"/>
        </w:rPr>
        <w:t>.</w:t>
      </w:r>
    </w:p>
  </w:endnote>
  <w:endnote w:id="16">
    <w:p w:rsidR="00DB2A29" w:rsidRPr="00430F9D" w:rsidRDefault="00DB2A29" w:rsidP="00EB3079">
      <w:pPr>
        <w:pStyle w:val="EndnoteText"/>
        <w:rPr>
          <w:sz w:val="22"/>
        </w:rPr>
      </w:pPr>
      <w:r w:rsidRPr="00430F9D">
        <w:rPr>
          <w:rStyle w:val="EndnoteReference"/>
          <w:sz w:val="22"/>
        </w:rPr>
        <w:endnoteRef/>
      </w:r>
      <w:r w:rsidRPr="00430F9D">
        <w:rPr>
          <w:sz w:val="22"/>
        </w:rPr>
        <w:t xml:space="preserve"> Adamson and Nash</w:t>
      </w:r>
      <w:r>
        <w:rPr>
          <w:sz w:val="22"/>
        </w:rPr>
        <w:t>, Documentary reconstruction of monsoon rainfall variability over western India</w:t>
      </w:r>
    </w:p>
  </w:endnote>
  <w:endnote w:id="17">
    <w:p w:rsidR="00DB2A29" w:rsidRPr="00430F9D" w:rsidRDefault="00DB2A29">
      <w:pPr>
        <w:pStyle w:val="EndnoteText"/>
        <w:rPr>
          <w:sz w:val="22"/>
        </w:rPr>
      </w:pPr>
      <w:r w:rsidRPr="00430F9D">
        <w:rPr>
          <w:rStyle w:val="EndnoteReference"/>
          <w:sz w:val="22"/>
        </w:rPr>
        <w:endnoteRef/>
      </w:r>
      <w:r w:rsidRPr="00430F9D">
        <w:rPr>
          <w:sz w:val="22"/>
        </w:rPr>
        <w:t xml:space="preserve"> </w:t>
      </w:r>
      <w:r>
        <w:rPr>
          <w:sz w:val="22"/>
        </w:rPr>
        <w:t xml:space="preserve">For a review of Indian monsoon dynamics, see: S. </w:t>
      </w:r>
      <w:proofErr w:type="spellStart"/>
      <w:r>
        <w:rPr>
          <w:sz w:val="22"/>
        </w:rPr>
        <w:t>Gadgil</w:t>
      </w:r>
      <w:proofErr w:type="spellEnd"/>
      <w:r>
        <w:rPr>
          <w:sz w:val="22"/>
        </w:rPr>
        <w:t xml:space="preserve"> </w:t>
      </w:r>
      <w:r w:rsidRPr="00CE1C5D">
        <w:rPr>
          <w:sz w:val="22"/>
        </w:rPr>
        <w:t xml:space="preserve">(2003) </w:t>
      </w:r>
      <w:r>
        <w:rPr>
          <w:sz w:val="22"/>
        </w:rPr>
        <w:t>‘</w:t>
      </w:r>
      <w:r w:rsidRPr="00CE1C5D">
        <w:rPr>
          <w:sz w:val="22"/>
        </w:rPr>
        <w:t xml:space="preserve">The Indian </w:t>
      </w:r>
      <w:r>
        <w:rPr>
          <w:sz w:val="22"/>
        </w:rPr>
        <w:t>m</w:t>
      </w:r>
      <w:r w:rsidRPr="00CE1C5D">
        <w:rPr>
          <w:sz w:val="22"/>
        </w:rPr>
        <w:t xml:space="preserve">onsoon and </w:t>
      </w:r>
      <w:r>
        <w:rPr>
          <w:sz w:val="22"/>
        </w:rPr>
        <w:t>i</w:t>
      </w:r>
      <w:r w:rsidRPr="00CE1C5D">
        <w:rPr>
          <w:sz w:val="22"/>
        </w:rPr>
        <w:t xml:space="preserve">ts </w:t>
      </w:r>
      <w:r>
        <w:rPr>
          <w:sz w:val="22"/>
        </w:rPr>
        <w:t>v</w:t>
      </w:r>
      <w:r w:rsidRPr="00CE1C5D">
        <w:rPr>
          <w:sz w:val="22"/>
        </w:rPr>
        <w:t>ariability</w:t>
      </w:r>
      <w:r>
        <w:rPr>
          <w:sz w:val="22"/>
        </w:rPr>
        <w:t>’,</w:t>
      </w:r>
      <w:r w:rsidRPr="00CE1C5D">
        <w:rPr>
          <w:sz w:val="22"/>
        </w:rPr>
        <w:t xml:space="preserve"> </w:t>
      </w:r>
      <w:r w:rsidRPr="00CE1C5D">
        <w:rPr>
          <w:i/>
          <w:sz w:val="22"/>
        </w:rPr>
        <w:t>Annual Review of Earth and Planetary Science</w:t>
      </w:r>
      <w:r>
        <w:rPr>
          <w:sz w:val="22"/>
        </w:rPr>
        <w:t>,</w:t>
      </w:r>
      <w:r>
        <w:rPr>
          <w:i/>
          <w:sz w:val="22"/>
        </w:rPr>
        <w:t xml:space="preserve"> </w:t>
      </w:r>
      <w:r>
        <w:rPr>
          <w:sz w:val="22"/>
        </w:rPr>
        <w:t>XXXI,</w:t>
      </w:r>
      <w:r w:rsidRPr="00CE1C5D">
        <w:rPr>
          <w:b/>
          <w:sz w:val="22"/>
        </w:rPr>
        <w:t xml:space="preserve"> </w:t>
      </w:r>
      <w:r w:rsidRPr="00CE1C5D">
        <w:rPr>
          <w:sz w:val="22"/>
        </w:rPr>
        <w:t>429-467</w:t>
      </w:r>
      <w:r>
        <w:rPr>
          <w:sz w:val="22"/>
        </w:rPr>
        <w:t>; Y. Ding</w:t>
      </w:r>
      <w:r w:rsidRPr="00CE1C5D">
        <w:rPr>
          <w:sz w:val="22"/>
        </w:rPr>
        <w:t xml:space="preserve"> (2007) </w:t>
      </w:r>
      <w:r>
        <w:rPr>
          <w:sz w:val="22"/>
        </w:rPr>
        <w:t>‘</w:t>
      </w:r>
      <w:r w:rsidRPr="00CE1C5D">
        <w:rPr>
          <w:sz w:val="22"/>
        </w:rPr>
        <w:t xml:space="preserve">The </w:t>
      </w:r>
      <w:r>
        <w:rPr>
          <w:sz w:val="22"/>
        </w:rPr>
        <w:t>variability of the Asian summer m</w:t>
      </w:r>
      <w:r w:rsidRPr="00CE1C5D">
        <w:rPr>
          <w:sz w:val="22"/>
        </w:rPr>
        <w:t>onsoon</w:t>
      </w:r>
      <w:r>
        <w:rPr>
          <w:sz w:val="22"/>
        </w:rPr>
        <w:t>’,</w:t>
      </w:r>
      <w:r w:rsidRPr="00CE1C5D">
        <w:rPr>
          <w:sz w:val="22"/>
        </w:rPr>
        <w:t xml:space="preserve"> </w:t>
      </w:r>
      <w:r w:rsidRPr="00CE1C5D">
        <w:rPr>
          <w:i/>
          <w:sz w:val="22"/>
        </w:rPr>
        <w:t xml:space="preserve">Journal of the </w:t>
      </w:r>
      <w:r>
        <w:rPr>
          <w:i/>
          <w:sz w:val="22"/>
        </w:rPr>
        <w:t>Meteorological Society of Japan</w:t>
      </w:r>
      <w:r>
        <w:rPr>
          <w:sz w:val="22"/>
        </w:rPr>
        <w:t>, LXXXV,</w:t>
      </w:r>
      <w:r w:rsidRPr="00CE1C5D">
        <w:rPr>
          <w:b/>
          <w:sz w:val="22"/>
        </w:rPr>
        <w:t xml:space="preserve"> </w:t>
      </w:r>
      <w:r w:rsidRPr="00CE1C5D">
        <w:rPr>
          <w:sz w:val="22"/>
        </w:rPr>
        <w:t>21-54</w:t>
      </w:r>
      <w:r>
        <w:rPr>
          <w:sz w:val="22"/>
        </w:rPr>
        <w:t>.</w:t>
      </w:r>
    </w:p>
  </w:endnote>
  <w:endnote w:id="18">
    <w:p w:rsidR="00DB2A29" w:rsidRPr="00430F9D" w:rsidRDefault="00DB2A29">
      <w:pPr>
        <w:pStyle w:val="EndnoteText"/>
        <w:rPr>
          <w:sz w:val="22"/>
        </w:rPr>
      </w:pPr>
      <w:r w:rsidRPr="00430F9D">
        <w:rPr>
          <w:rStyle w:val="EndnoteReference"/>
          <w:sz w:val="22"/>
        </w:rPr>
        <w:endnoteRef/>
      </w:r>
      <w:r w:rsidRPr="00430F9D">
        <w:rPr>
          <w:sz w:val="22"/>
        </w:rPr>
        <w:t xml:space="preserve"> </w:t>
      </w:r>
      <w:r>
        <w:rPr>
          <w:sz w:val="22"/>
        </w:rPr>
        <w:t>V. Krishnamurthy</w:t>
      </w:r>
      <w:r w:rsidRPr="00CE1C5D">
        <w:rPr>
          <w:sz w:val="22"/>
        </w:rPr>
        <w:t xml:space="preserve"> and </w:t>
      </w:r>
      <w:r>
        <w:rPr>
          <w:sz w:val="22"/>
        </w:rPr>
        <w:t xml:space="preserve">B.N. </w:t>
      </w:r>
      <w:proofErr w:type="spellStart"/>
      <w:r>
        <w:rPr>
          <w:sz w:val="22"/>
        </w:rPr>
        <w:t>Goswami</w:t>
      </w:r>
      <w:proofErr w:type="spellEnd"/>
      <w:r w:rsidRPr="00CE1C5D">
        <w:rPr>
          <w:sz w:val="22"/>
        </w:rPr>
        <w:t xml:space="preserve"> (2000) </w:t>
      </w:r>
      <w:r>
        <w:rPr>
          <w:sz w:val="22"/>
        </w:rPr>
        <w:t>‘</w:t>
      </w:r>
      <w:r w:rsidRPr="00CE1C5D">
        <w:rPr>
          <w:sz w:val="22"/>
        </w:rPr>
        <w:t xml:space="preserve">Indian </w:t>
      </w:r>
      <w:r>
        <w:rPr>
          <w:sz w:val="22"/>
        </w:rPr>
        <w:t>m</w:t>
      </w:r>
      <w:r w:rsidRPr="00CE1C5D">
        <w:rPr>
          <w:sz w:val="22"/>
        </w:rPr>
        <w:t xml:space="preserve">onsoon-ENSO </w:t>
      </w:r>
      <w:r>
        <w:rPr>
          <w:sz w:val="22"/>
        </w:rPr>
        <w:t>r</w:t>
      </w:r>
      <w:r w:rsidRPr="00CE1C5D">
        <w:rPr>
          <w:sz w:val="22"/>
        </w:rPr>
        <w:t xml:space="preserve">elationship on </w:t>
      </w:r>
      <w:r>
        <w:rPr>
          <w:sz w:val="22"/>
        </w:rPr>
        <w:t>interdecadal t</w:t>
      </w:r>
      <w:r w:rsidRPr="00CE1C5D">
        <w:rPr>
          <w:sz w:val="22"/>
        </w:rPr>
        <w:t>imescale</w:t>
      </w:r>
      <w:r>
        <w:rPr>
          <w:sz w:val="22"/>
        </w:rPr>
        <w:t>s’,</w:t>
      </w:r>
      <w:r w:rsidRPr="00CE1C5D">
        <w:rPr>
          <w:sz w:val="22"/>
        </w:rPr>
        <w:t xml:space="preserve"> </w:t>
      </w:r>
      <w:r w:rsidRPr="00CE1C5D">
        <w:rPr>
          <w:i/>
          <w:sz w:val="22"/>
        </w:rPr>
        <w:t>Journal of Climate</w:t>
      </w:r>
      <w:r>
        <w:rPr>
          <w:sz w:val="22"/>
        </w:rPr>
        <w:t>, XIII,</w:t>
      </w:r>
      <w:r w:rsidRPr="00CE1C5D">
        <w:rPr>
          <w:b/>
          <w:sz w:val="22"/>
        </w:rPr>
        <w:t xml:space="preserve"> </w:t>
      </w:r>
      <w:r w:rsidRPr="00CE1C5D">
        <w:rPr>
          <w:sz w:val="22"/>
        </w:rPr>
        <w:t>579-595</w:t>
      </w:r>
      <w:r>
        <w:rPr>
          <w:sz w:val="22"/>
        </w:rPr>
        <w:t xml:space="preserve">; </w:t>
      </w:r>
      <w:proofErr w:type="spellStart"/>
      <w:r>
        <w:rPr>
          <w:sz w:val="22"/>
        </w:rPr>
        <w:t>Gadgil</w:t>
      </w:r>
      <w:proofErr w:type="spellEnd"/>
      <w:r>
        <w:rPr>
          <w:sz w:val="22"/>
        </w:rPr>
        <w:t>, The Indian monsoon and its variability; Ding, The variability of the Asian summer monsoon.</w:t>
      </w:r>
    </w:p>
  </w:endnote>
  <w:endnote w:id="19">
    <w:p w:rsidR="00DB2A29" w:rsidRPr="005755ED" w:rsidRDefault="00DB2A29" w:rsidP="005755ED">
      <w:pPr>
        <w:pStyle w:val="EndnoteText"/>
        <w:rPr>
          <w:sz w:val="22"/>
        </w:rPr>
      </w:pPr>
      <w:r w:rsidRPr="00430F9D">
        <w:rPr>
          <w:rStyle w:val="EndnoteReference"/>
          <w:sz w:val="22"/>
        </w:rPr>
        <w:endnoteRef/>
      </w:r>
      <w:r w:rsidRPr="00430F9D">
        <w:rPr>
          <w:sz w:val="22"/>
        </w:rPr>
        <w:t xml:space="preserve"> </w:t>
      </w:r>
      <w:r>
        <w:rPr>
          <w:sz w:val="22"/>
        </w:rPr>
        <w:t xml:space="preserve">N.H. </w:t>
      </w:r>
      <w:proofErr w:type="spellStart"/>
      <w:r w:rsidRPr="00CE1C5D">
        <w:rPr>
          <w:sz w:val="22"/>
          <w:lang w:val="en-US"/>
        </w:rPr>
        <w:t>Saji</w:t>
      </w:r>
      <w:proofErr w:type="spellEnd"/>
      <w:r w:rsidRPr="00CE1C5D">
        <w:rPr>
          <w:sz w:val="22"/>
          <w:lang w:val="en-US"/>
        </w:rPr>
        <w:t xml:space="preserve">, </w:t>
      </w:r>
      <w:r>
        <w:rPr>
          <w:sz w:val="22"/>
          <w:lang w:val="en-US"/>
        </w:rPr>
        <w:t>B.N.</w:t>
      </w:r>
      <w:r w:rsidRPr="00CE1C5D">
        <w:rPr>
          <w:sz w:val="22"/>
          <w:lang w:val="en-US"/>
        </w:rPr>
        <w:t xml:space="preserve"> </w:t>
      </w:r>
      <w:proofErr w:type="spellStart"/>
      <w:r w:rsidRPr="00CE1C5D">
        <w:rPr>
          <w:sz w:val="22"/>
          <w:lang w:val="en-US"/>
        </w:rPr>
        <w:t>Goswami</w:t>
      </w:r>
      <w:proofErr w:type="spellEnd"/>
      <w:r w:rsidRPr="00CE1C5D">
        <w:rPr>
          <w:sz w:val="22"/>
          <w:lang w:val="en-US"/>
        </w:rPr>
        <w:t>,</w:t>
      </w:r>
      <w:r>
        <w:rPr>
          <w:sz w:val="22"/>
          <w:lang w:val="en-US"/>
        </w:rPr>
        <w:t xml:space="preserve"> P.H.</w:t>
      </w:r>
      <w:r w:rsidRPr="00CE1C5D">
        <w:rPr>
          <w:sz w:val="22"/>
          <w:lang w:val="en-US"/>
        </w:rPr>
        <w:t xml:space="preserve"> </w:t>
      </w:r>
      <w:proofErr w:type="spellStart"/>
      <w:r w:rsidRPr="00CE1C5D">
        <w:rPr>
          <w:sz w:val="22"/>
          <w:lang w:val="en-US"/>
        </w:rPr>
        <w:t>Vinayachandran</w:t>
      </w:r>
      <w:proofErr w:type="spellEnd"/>
      <w:r w:rsidRPr="00CE1C5D">
        <w:rPr>
          <w:sz w:val="22"/>
          <w:lang w:val="en-US"/>
        </w:rPr>
        <w:t xml:space="preserve"> and </w:t>
      </w:r>
      <w:r>
        <w:rPr>
          <w:sz w:val="22"/>
          <w:lang w:val="en-US"/>
        </w:rPr>
        <w:t xml:space="preserve">T. </w:t>
      </w:r>
      <w:r w:rsidRPr="00CE1C5D">
        <w:rPr>
          <w:sz w:val="22"/>
          <w:lang w:val="en-US"/>
        </w:rPr>
        <w:t xml:space="preserve">Yamagata (1999) </w:t>
      </w:r>
      <w:r>
        <w:rPr>
          <w:sz w:val="22"/>
          <w:lang w:val="en-US"/>
        </w:rPr>
        <w:t>‘</w:t>
      </w:r>
      <w:r w:rsidRPr="00CE1C5D">
        <w:rPr>
          <w:sz w:val="22"/>
          <w:lang w:val="en-US"/>
        </w:rPr>
        <w:t>A dipole mode in the tropical Indian Ocean</w:t>
      </w:r>
      <w:r>
        <w:rPr>
          <w:sz w:val="22"/>
          <w:lang w:val="en-US"/>
        </w:rPr>
        <w:t>’,</w:t>
      </w:r>
      <w:r w:rsidRPr="00CE1C5D">
        <w:rPr>
          <w:sz w:val="22"/>
          <w:lang w:val="en-US"/>
        </w:rPr>
        <w:t xml:space="preserve"> </w:t>
      </w:r>
      <w:r w:rsidRPr="00CE1C5D">
        <w:rPr>
          <w:i/>
          <w:iCs/>
          <w:sz w:val="22"/>
          <w:lang w:val="en-US"/>
        </w:rPr>
        <w:t>Nature</w:t>
      </w:r>
      <w:r>
        <w:rPr>
          <w:iCs/>
          <w:sz w:val="22"/>
          <w:lang w:val="en-US"/>
        </w:rPr>
        <w:t>, CDI</w:t>
      </w:r>
      <w:r w:rsidRPr="00CE1C5D">
        <w:rPr>
          <w:sz w:val="22"/>
          <w:lang w:val="en-US"/>
        </w:rPr>
        <w:t xml:space="preserve"> 360–363</w:t>
      </w:r>
      <w:r>
        <w:rPr>
          <w:sz w:val="22"/>
          <w:lang w:val="en-US"/>
        </w:rPr>
        <w:t xml:space="preserve">; </w:t>
      </w:r>
      <w:r>
        <w:rPr>
          <w:sz w:val="22"/>
        </w:rPr>
        <w:t>K. Ashok</w:t>
      </w:r>
      <w:r w:rsidRPr="00CE1C5D">
        <w:rPr>
          <w:sz w:val="22"/>
        </w:rPr>
        <w:t> and</w:t>
      </w:r>
      <w:r>
        <w:rPr>
          <w:sz w:val="22"/>
        </w:rPr>
        <w:t xml:space="preserve"> N.H.</w:t>
      </w:r>
      <w:r w:rsidRPr="00CE1C5D">
        <w:rPr>
          <w:sz w:val="22"/>
        </w:rPr>
        <w:t xml:space="preserve"> </w:t>
      </w:r>
      <w:proofErr w:type="spellStart"/>
      <w:r w:rsidRPr="00CE1C5D">
        <w:rPr>
          <w:sz w:val="22"/>
        </w:rPr>
        <w:t>Saji</w:t>
      </w:r>
      <w:proofErr w:type="spellEnd"/>
      <w:r w:rsidRPr="00CE1C5D">
        <w:rPr>
          <w:sz w:val="22"/>
        </w:rPr>
        <w:t xml:space="preserve"> (2007) </w:t>
      </w:r>
      <w:r>
        <w:rPr>
          <w:sz w:val="22"/>
        </w:rPr>
        <w:t>‘</w:t>
      </w:r>
      <w:r w:rsidRPr="00CE1C5D">
        <w:rPr>
          <w:sz w:val="22"/>
        </w:rPr>
        <w:t>Impacts of ENSO and Indian Ocean Dipole events on the sub-regional</w:t>
      </w:r>
      <w:r>
        <w:rPr>
          <w:sz w:val="22"/>
        </w:rPr>
        <w:t> Indian summer monsoon rainfall’,</w:t>
      </w:r>
      <w:r w:rsidRPr="00CE1C5D">
        <w:rPr>
          <w:sz w:val="22"/>
        </w:rPr>
        <w:t> </w:t>
      </w:r>
      <w:r w:rsidRPr="00CE1C5D">
        <w:rPr>
          <w:i/>
          <w:sz w:val="22"/>
        </w:rPr>
        <w:t>Journal of Natural Hazards</w:t>
      </w:r>
      <w:r>
        <w:rPr>
          <w:sz w:val="22"/>
        </w:rPr>
        <w:t>,</w:t>
      </w:r>
      <w:r w:rsidRPr="00CE1C5D">
        <w:rPr>
          <w:i/>
          <w:sz w:val="22"/>
        </w:rPr>
        <w:t> </w:t>
      </w:r>
      <w:r>
        <w:rPr>
          <w:sz w:val="22"/>
        </w:rPr>
        <w:t>XLII, 273-285. For the role of ENSO in the Indian Ocean Dipole system see also R. Allan, D.</w:t>
      </w:r>
      <w:r w:rsidRPr="005755ED">
        <w:rPr>
          <w:sz w:val="22"/>
        </w:rPr>
        <w:t xml:space="preserve"> Chambers</w:t>
      </w:r>
      <w:r>
        <w:rPr>
          <w:sz w:val="22"/>
        </w:rPr>
        <w:t>,</w:t>
      </w:r>
      <w:r w:rsidRPr="005755ED">
        <w:rPr>
          <w:sz w:val="22"/>
        </w:rPr>
        <w:t xml:space="preserve"> W</w:t>
      </w:r>
      <w:r>
        <w:rPr>
          <w:sz w:val="22"/>
        </w:rPr>
        <w:t>.</w:t>
      </w:r>
      <w:r w:rsidRPr="005755ED">
        <w:rPr>
          <w:sz w:val="22"/>
        </w:rPr>
        <w:t xml:space="preserve"> </w:t>
      </w:r>
      <w:proofErr w:type="spellStart"/>
      <w:r w:rsidRPr="005755ED">
        <w:rPr>
          <w:sz w:val="22"/>
        </w:rPr>
        <w:t>Drosdowsky</w:t>
      </w:r>
      <w:proofErr w:type="spellEnd"/>
      <w:r w:rsidRPr="005755ED">
        <w:rPr>
          <w:sz w:val="22"/>
        </w:rPr>
        <w:t>, H</w:t>
      </w:r>
      <w:r>
        <w:rPr>
          <w:sz w:val="22"/>
        </w:rPr>
        <w:t>. Hendon</w:t>
      </w:r>
      <w:r w:rsidRPr="005755ED">
        <w:rPr>
          <w:sz w:val="22"/>
        </w:rPr>
        <w:t>,</w:t>
      </w:r>
      <w:r>
        <w:rPr>
          <w:sz w:val="22"/>
        </w:rPr>
        <w:t xml:space="preserve"> </w:t>
      </w:r>
      <w:r w:rsidRPr="005755ED">
        <w:rPr>
          <w:sz w:val="22"/>
        </w:rPr>
        <w:t>M</w:t>
      </w:r>
      <w:r>
        <w:rPr>
          <w:sz w:val="22"/>
        </w:rPr>
        <w:t>.</w:t>
      </w:r>
      <w:r w:rsidRPr="005755ED">
        <w:rPr>
          <w:sz w:val="22"/>
        </w:rPr>
        <w:t xml:space="preserve"> </w:t>
      </w:r>
      <w:proofErr w:type="spellStart"/>
      <w:r w:rsidRPr="005755ED">
        <w:rPr>
          <w:sz w:val="22"/>
        </w:rPr>
        <w:t>Latif</w:t>
      </w:r>
      <w:proofErr w:type="spellEnd"/>
      <w:r>
        <w:rPr>
          <w:sz w:val="22"/>
        </w:rPr>
        <w:t>,</w:t>
      </w:r>
      <w:r w:rsidRPr="005755ED">
        <w:rPr>
          <w:sz w:val="22"/>
        </w:rPr>
        <w:t xml:space="preserve"> N</w:t>
      </w:r>
      <w:r>
        <w:rPr>
          <w:sz w:val="22"/>
        </w:rPr>
        <w:t xml:space="preserve">. Nicholls, </w:t>
      </w:r>
      <w:r w:rsidRPr="005755ED">
        <w:rPr>
          <w:sz w:val="22"/>
        </w:rPr>
        <w:t>I</w:t>
      </w:r>
      <w:r>
        <w:rPr>
          <w:sz w:val="22"/>
        </w:rPr>
        <w:t>.</w:t>
      </w:r>
      <w:r w:rsidRPr="005755ED">
        <w:rPr>
          <w:sz w:val="22"/>
        </w:rPr>
        <w:t xml:space="preserve"> Smith,</w:t>
      </w:r>
      <w:r>
        <w:rPr>
          <w:sz w:val="22"/>
        </w:rPr>
        <w:t xml:space="preserve"> </w:t>
      </w:r>
      <w:r w:rsidRPr="005755ED">
        <w:rPr>
          <w:sz w:val="22"/>
        </w:rPr>
        <w:t>R</w:t>
      </w:r>
      <w:r>
        <w:rPr>
          <w:sz w:val="22"/>
        </w:rPr>
        <w:t>. Stone and</w:t>
      </w:r>
      <w:r w:rsidRPr="005755ED">
        <w:rPr>
          <w:sz w:val="22"/>
        </w:rPr>
        <w:t xml:space="preserve"> Y</w:t>
      </w:r>
      <w:r>
        <w:rPr>
          <w:sz w:val="22"/>
        </w:rPr>
        <w:t>.</w:t>
      </w:r>
      <w:r w:rsidRPr="005755ED">
        <w:rPr>
          <w:sz w:val="22"/>
        </w:rPr>
        <w:t xml:space="preserve"> </w:t>
      </w:r>
      <w:proofErr w:type="spellStart"/>
      <w:r w:rsidRPr="005755ED">
        <w:rPr>
          <w:sz w:val="22"/>
        </w:rPr>
        <w:t>Tourre</w:t>
      </w:r>
      <w:proofErr w:type="spellEnd"/>
      <w:r>
        <w:rPr>
          <w:sz w:val="22"/>
        </w:rPr>
        <w:t xml:space="preserve"> (2001) ‘Is there an Indian Ocean Dipole, and is it independent of the El Niño – Southern Oscillation?’, </w:t>
      </w:r>
      <w:r>
        <w:rPr>
          <w:i/>
          <w:sz w:val="22"/>
        </w:rPr>
        <w:t>CLIVAR Exchanges</w:t>
      </w:r>
      <w:r>
        <w:rPr>
          <w:sz w:val="22"/>
        </w:rPr>
        <w:t>,</w:t>
      </w:r>
      <w:r>
        <w:rPr>
          <w:i/>
          <w:sz w:val="22"/>
        </w:rPr>
        <w:t xml:space="preserve"> </w:t>
      </w:r>
      <w:r>
        <w:rPr>
          <w:sz w:val="22"/>
        </w:rPr>
        <w:t>VI, 18-22</w:t>
      </w:r>
    </w:p>
  </w:endnote>
  <w:endnote w:id="20">
    <w:p w:rsidR="00DB2A29" w:rsidRPr="00430F9D" w:rsidRDefault="00DB2A29">
      <w:pPr>
        <w:pStyle w:val="EndnoteText"/>
        <w:rPr>
          <w:sz w:val="22"/>
        </w:rPr>
      </w:pPr>
      <w:r w:rsidRPr="00430F9D">
        <w:rPr>
          <w:rStyle w:val="EndnoteReference"/>
          <w:sz w:val="22"/>
        </w:rPr>
        <w:endnoteRef/>
      </w:r>
      <w:r w:rsidRPr="00430F9D">
        <w:rPr>
          <w:sz w:val="22"/>
        </w:rPr>
        <w:t xml:space="preserve"> </w:t>
      </w:r>
      <w:r>
        <w:rPr>
          <w:sz w:val="22"/>
        </w:rPr>
        <w:t xml:space="preserve">G.A. </w:t>
      </w:r>
      <w:proofErr w:type="spellStart"/>
      <w:r>
        <w:rPr>
          <w:sz w:val="22"/>
        </w:rPr>
        <w:t>Meehl</w:t>
      </w:r>
      <w:proofErr w:type="spellEnd"/>
      <w:r w:rsidRPr="00E40E55">
        <w:rPr>
          <w:sz w:val="22"/>
        </w:rPr>
        <w:t xml:space="preserve"> (1994) </w:t>
      </w:r>
      <w:r>
        <w:rPr>
          <w:sz w:val="22"/>
        </w:rPr>
        <w:t>‘</w:t>
      </w:r>
      <w:r w:rsidRPr="00E40E55">
        <w:rPr>
          <w:sz w:val="22"/>
        </w:rPr>
        <w:t>Coupled land-ocean-atmosphere processes and South Asian monsoon variability</w:t>
      </w:r>
      <w:r>
        <w:rPr>
          <w:sz w:val="22"/>
        </w:rPr>
        <w:t>’,</w:t>
      </w:r>
      <w:r w:rsidRPr="00E40E55">
        <w:rPr>
          <w:sz w:val="22"/>
        </w:rPr>
        <w:t xml:space="preserve"> </w:t>
      </w:r>
      <w:r w:rsidRPr="00E40E55">
        <w:rPr>
          <w:i/>
          <w:sz w:val="22"/>
        </w:rPr>
        <w:t>Science</w:t>
      </w:r>
      <w:r>
        <w:rPr>
          <w:sz w:val="22"/>
        </w:rPr>
        <w:t>, CCLVVI,</w:t>
      </w:r>
      <w:r w:rsidRPr="00E40E55">
        <w:rPr>
          <w:b/>
          <w:sz w:val="22"/>
        </w:rPr>
        <w:t xml:space="preserve"> </w:t>
      </w:r>
      <w:r w:rsidRPr="00E40E55">
        <w:rPr>
          <w:sz w:val="22"/>
        </w:rPr>
        <w:t>263-267</w:t>
      </w:r>
      <w:r>
        <w:rPr>
          <w:sz w:val="22"/>
        </w:rPr>
        <w:t>; Ding, The variability of the Asian summer monsoon.</w:t>
      </w:r>
    </w:p>
  </w:endnote>
  <w:endnote w:id="21">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gramStart"/>
      <w:r>
        <w:rPr>
          <w:sz w:val="22"/>
        </w:rPr>
        <w:t>Adamson and Nash, Documentary reconstruction of monsoon rainfall variability over western India.</w:t>
      </w:r>
      <w:proofErr w:type="gramEnd"/>
    </w:p>
  </w:endnote>
  <w:endnote w:id="22">
    <w:p w:rsidR="00DB2A29" w:rsidRPr="00430F9D" w:rsidRDefault="00DB2A29">
      <w:pPr>
        <w:pStyle w:val="EndnoteText"/>
        <w:rPr>
          <w:sz w:val="22"/>
        </w:rPr>
      </w:pPr>
      <w:r w:rsidRPr="00430F9D">
        <w:rPr>
          <w:rStyle w:val="EndnoteReference"/>
          <w:sz w:val="22"/>
        </w:rPr>
        <w:endnoteRef/>
      </w:r>
      <w:r w:rsidRPr="00430F9D">
        <w:rPr>
          <w:sz w:val="22"/>
        </w:rPr>
        <w:t xml:space="preserve"> The cataloguing of notable climatic events is a technique adapted from a study of climatic information contained within eighteenth-century Danish missionary records pertaining to the Coromandel Coast. See Walsh et al., </w:t>
      </w:r>
      <w:r>
        <w:rPr>
          <w:sz w:val="22"/>
        </w:rPr>
        <w:t>The climate of Madras during the eighteenth century.</w:t>
      </w:r>
    </w:p>
  </w:endnote>
  <w:endnote w:id="23">
    <w:p w:rsidR="00DB2A29" w:rsidRPr="00430F9D" w:rsidRDefault="00DB2A29" w:rsidP="00474F1C">
      <w:pPr>
        <w:pStyle w:val="EndnoteText"/>
        <w:rPr>
          <w:sz w:val="22"/>
        </w:rPr>
      </w:pPr>
      <w:r w:rsidRPr="00430F9D">
        <w:rPr>
          <w:rStyle w:val="EndnoteReference"/>
          <w:sz w:val="22"/>
        </w:rPr>
        <w:endnoteRef/>
      </w:r>
      <w:r w:rsidRPr="00430F9D">
        <w:rPr>
          <w:sz w:val="22"/>
        </w:rPr>
        <w:t xml:space="preserve"> Available online at digitool.abdn.ac.uk</w:t>
      </w:r>
    </w:p>
  </w:endnote>
  <w:endnote w:id="24">
    <w:p w:rsidR="00DB2A29" w:rsidRPr="00E768A6" w:rsidRDefault="00DB2A29">
      <w:pPr>
        <w:pStyle w:val="EndnoteText"/>
        <w:rPr>
          <w:sz w:val="22"/>
        </w:rPr>
      </w:pPr>
      <w:r w:rsidRPr="00430F9D">
        <w:rPr>
          <w:rStyle w:val="EndnoteReference"/>
          <w:sz w:val="22"/>
        </w:rPr>
        <w:endnoteRef/>
      </w:r>
      <w:r w:rsidRPr="00430F9D">
        <w:rPr>
          <w:sz w:val="22"/>
        </w:rPr>
        <w:t xml:space="preserve"> </w:t>
      </w:r>
      <w:r>
        <w:rPr>
          <w:sz w:val="22"/>
        </w:rPr>
        <w:t xml:space="preserve">J. </w:t>
      </w:r>
      <w:proofErr w:type="spellStart"/>
      <w:r>
        <w:rPr>
          <w:sz w:val="22"/>
        </w:rPr>
        <w:t>McGrigor</w:t>
      </w:r>
      <w:proofErr w:type="spellEnd"/>
      <w:r>
        <w:rPr>
          <w:sz w:val="22"/>
        </w:rPr>
        <w:t xml:space="preserve"> (1804) </w:t>
      </w:r>
      <w:r>
        <w:rPr>
          <w:i/>
          <w:sz w:val="22"/>
        </w:rPr>
        <w:t xml:space="preserve">Medical sketches of the expedition to Egypt from India </w:t>
      </w:r>
      <w:r>
        <w:rPr>
          <w:sz w:val="22"/>
        </w:rPr>
        <w:t xml:space="preserve">(London: John Murray; Edinburgh: Bell and </w:t>
      </w:r>
      <w:proofErr w:type="spellStart"/>
      <w:r>
        <w:rPr>
          <w:sz w:val="22"/>
        </w:rPr>
        <w:t>Bradfute</w:t>
      </w:r>
      <w:proofErr w:type="spellEnd"/>
      <w:r>
        <w:rPr>
          <w:sz w:val="22"/>
        </w:rPr>
        <w:t>; Dublin: Gilbert and Hodges).</w:t>
      </w:r>
    </w:p>
  </w:endnote>
  <w:endnote w:id="25">
    <w:p w:rsidR="00DB2A29" w:rsidRPr="00430F9D" w:rsidRDefault="00DB2A29">
      <w:pPr>
        <w:pStyle w:val="EndnoteText"/>
        <w:rPr>
          <w:sz w:val="22"/>
        </w:rPr>
      </w:pPr>
      <w:r w:rsidRPr="00430F9D">
        <w:rPr>
          <w:rStyle w:val="EndnoteReference"/>
          <w:sz w:val="22"/>
        </w:rPr>
        <w:endnoteRef/>
      </w:r>
      <w:r w:rsidRPr="00430F9D">
        <w:rPr>
          <w:sz w:val="22"/>
        </w:rPr>
        <w:t xml:space="preserve"> UAL GB0817 AMCS 4/1/4/17 Casebook of James </w:t>
      </w:r>
      <w:proofErr w:type="spellStart"/>
      <w:r w:rsidRPr="00430F9D">
        <w:rPr>
          <w:sz w:val="22"/>
        </w:rPr>
        <w:t>McGrigor</w:t>
      </w:r>
      <w:proofErr w:type="spellEnd"/>
      <w:r w:rsidRPr="00430F9D">
        <w:rPr>
          <w:sz w:val="22"/>
        </w:rPr>
        <w:t xml:space="preserve"> 1 June 1800, University of Aberdeen Library (available online)</w:t>
      </w:r>
    </w:p>
  </w:endnote>
  <w:endnote w:id="26">
    <w:p w:rsidR="00DB2A29" w:rsidRPr="00430F9D" w:rsidRDefault="00DB2A29">
      <w:pPr>
        <w:pStyle w:val="EndnoteText"/>
        <w:rPr>
          <w:sz w:val="22"/>
        </w:rPr>
      </w:pPr>
      <w:r w:rsidRPr="00430F9D">
        <w:rPr>
          <w:rStyle w:val="EndnoteReference"/>
          <w:sz w:val="22"/>
        </w:rPr>
        <w:endnoteRef/>
      </w:r>
      <w:r w:rsidRPr="00430F9D">
        <w:rPr>
          <w:sz w:val="22"/>
        </w:rPr>
        <w:t xml:space="preserve"> UAL GB0817 AMCS 4/1/4/23 27 November 1802</w:t>
      </w:r>
    </w:p>
  </w:endnote>
  <w:endnote w:id="27">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F175/2 Diary of Jasper Nichols 30 September 1802, British Library</w:t>
      </w:r>
    </w:p>
  </w:endnote>
  <w:endnote w:id="28">
    <w:p w:rsidR="00DB2A29" w:rsidRPr="00430F9D" w:rsidRDefault="00DB2A29" w:rsidP="00F10B76">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F175/2 30 November 1802</w:t>
      </w:r>
    </w:p>
  </w:endnote>
  <w:endnote w:id="29">
    <w:p w:rsidR="00DB2A29" w:rsidRPr="00E40E55"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F175/2</w:t>
      </w:r>
      <w:r>
        <w:rPr>
          <w:i/>
          <w:sz w:val="22"/>
        </w:rPr>
        <w:t xml:space="preserve"> </w:t>
      </w:r>
      <w:r>
        <w:rPr>
          <w:sz w:val="22"/>
        </w:rPr>
        <w:t>30 November 1802</w:t>
      </w:r>
    </w:p>
  </w:endnote>
  <w:endnote w:id="30">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F175/3 31 May 1803</w:t>
      </w:r>
    </w:p>
  </w:endnote>
  <w:endnote w:id="31">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F175/4 20 July 1804</w:t>
      </w:r>
    </w:p>
  </w:endnote>
  <w:endnote w:id="32">
    <w:p w:rsidR="00DB2A29" w:rsidRPr="00430F9D" w:rsidRDefault="00DB2A29">
      <w:pPr>
        <w:pStyle w:val="EndnoteText"/>
        <w:rPr>
          <w:sz w:val="22"/>
        </w:rPr>
      </w:pPr>
      <w:r w:rsidRPr="00430F9D">
        <w:rPr>
          <w:rStyle w:val="EndnoteReference"/>
          <w:sz w:val="22"/>
        </w:rPr>
        <w:endnoteRef/>
      </w:r>
      <w:r w:rsidRPr="00430F9D">
        <w:rPr>
          <w:sz w:val="22"/>
        </w:rPr>
        <w:t xml:space="preserve"> </w:t>
      </w:r>
      <w:r>
        <w:rPr>
          <w:sz w:val="22"/>
        </w:rPr>
        <w:t>J. Nicolls</w:t>
      </w:r>
      <w:r w:rsidRPr="00430F9D">
        <w:rPr>
          <w:sz w:val="22"/>
        </w:rPr>
        <w:t xml:space="preserve"> </w:t>
      </w:r>
      <w:r>
        <w:rPr>
          <w:sz w:val="22"/>
        </w:rPr>
        <w:t>(</w:t>
      </w:r>
      <w:r w:rsidRPr="00430F9D">
        <w:rPr>
          <w:sz w:val="22"/>
        </w:rPr>
        <w:t>1819</w:t>
      </w:r>
      <w:r>
        <w:rPr>
          <w:sz w:val="22"/>
        </w:rPr>
        <w:t>) ‘</w:t>
      </w:r>
      <w:r w:rsidRPr="00E40E55">
        <w:rPr>
          <w:sz w:val="22"/>
        </w:rPr>
        <w:t>Remarks on the temperature of the Island of Bombay during the years 1803 and 1804</w:t>
      </w:r>
      <w:r>
        <w:rPr>
          <w:sz w:val="22"/>
        </w:rPr>
        <w:t>’,</w:t>
      </w:r>
      <w:r w:rsidRPr="00E40E55">
        <w:rPr>
          <w:sz w:val="22"/>
        </w:rPr>
        <w:t xml:space="preserve"> </w:t>
      </w:r>
      <w:r w:rsidRPr="00E40E55">
        <w:rPr>
          <w:i/>
          <w:sz w:val="22"/>
        </w:rPr>
        <w:t>Transactions of the Literary Society of Bombay</w:t>
      </w:r>
      <w:r>
        <w:rPr>
          <w:sz w:val="22"/>
        </w:rPr>
        <w:t>,</w:t>
      </w:r>
      <w:r w:rsidRPr="00E40E55">
        <w:rPr>
          <w:i/>
          <w:sz w:val="22"/>
        </w:rPr>
        <w:t xml:space="preserve"> </w:t>
      </w:r>
      <w:r>
        <w:rPr>
          <w:sz w:val="22"/>
        </w:rPr>
        <w:t>I,</w:t>
      </w:r>
      <w:r w:rsidRPr="00E40E55">
        <w:rPr>
          <w:b/>
          <w:sz w:val="22"/>
        </w:rPr>
        <w:t xml:space="preserve"> </w:t>
      </w:r>
      <w:r w:rsidRPr="00E40E55">
        <w:rPr>
          <w:sz w:val="22"/>
        </w:rPr>
        <w:t>6-11</w:t>
      </w:r>
      <w:r>
        <w:rPr>
          <w:sz w:val="22"/>
        </w:rPr>
        <w:t>.</w:t>
      </w:r>
    </w:p>
  </w:endnote>
  <w:endnote w:id="33">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spellStart"/>
      <w:r>
        <w:rPr>
          <w:sz w:val="22"/>
        </w:rPr>
        <w:t>Nicolls</w:t>
      </w:r>
      <w:proofErr w:type="spellEnd"/>
      <w:r>
        <w:rPr>
          <w:sz w:val="22"/>
        </w:rPr>
        <w:t>, Remarks of the temperature of the Island of Bombay;</w:t>
      </w:r>
      <w:r w:rsidRPr="00430F9D">
        <w:rPr>
          <w:sz w:val="22"/>
        </w:rPr>
        <w:t xml:space="preserve"> BL MSS </w:t>
      </w:r>
      <w:proofErr w:type="spellStart"/>
      <w:r w:rsidRPr="00430F9D">
        <w:rPr>
          <w:sz w:val="22"/>
        </w:rPr>
        <w:t>Eur</w:t>
      </w:r>
      <w:proofErr w:type="spellEnd"/>
      <w:r w:rsidRPr="00430F9D">
        <w:rPr>
          <w:sz w:val="22"/>
        </w:rPr>
        <w:t xml:space="preserve"> F175/9 22 January 1805</w:t>
      </w:r>
    </w:p>
  </w:endnote>
  <w:endnote w:id="34">
    <w:p w:rsidR="00DB2A29" w:rsidRPr="00430F9D" w:rsidRDefault="00DB2A29">
      <w:pPr>
        <w:pStyle w:val="EndnoteText"/>
        <w:rPr>
          <w:sz w:val="22"/>
        </w:rPr>
      </w:pPr>
      <w:r w:rsidRPr="00430F9D">
        <w:rPr>
          <w:rStyle w:val="EndnoteReference"/>
          <w:sz w:val="22"/>
        </w:rPr>
        <w:endnoteRef/>
      </w:r>
      <w:r>
        <w:rPr>
          <w:sz w:val="22"/>
        </w:rPr>
        <w:t xml:space="preserve"> Adamson, ‘The languor of the hot weather’, p. 146-147</w:t>
      </w:r>
    </w:p>
  </w:endnote>
  <w:endnote w:id="35">
    <w:p w:rsidR="00DB2A29" w:rsidRPr="00430F9D" w:rsidRDefault="00DB2A29">
      <w:pPr>
        <w:pStyle w:val="EndnoteText"/>
        <w:rPr>
          <w:sz w:val="22"/>
        </w:rPr>
      </w:pPr>
      <w:r w:rsidRPr="00430F9D">
        <w:rPr>
          <w:rStyle w:val="EndnoteReference"/>
          <w:sz w:val="22"/>
        </w:rPr>
        <w:endnoteRef/>
      </w:r>
      <w:r w:rsidRPr="00430F9D">
        <w:rPr>
          <w:sz w:val="22"/>
        </w:rPr>
        <w:t xml:space="preserve"> </w:t>
      </w:r>
      <w:r>
        <w:rPr>
          <w:sz w:val="22"/>
        </w:rPr>
        <w:t>Adamson, ‘The languor of the hot weather’, p. 147</w:t>
      </w:r>
    </w:p>
  </w:endnote>
  <w:endnote w:id="36">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F88/425 Diary of Mountstuart Elphinstone 15 January 1822, British Library</w:t>
      </w:r>
    </w:p>
  </w:endnote>
  <w:endnote w:id="37">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F88/425 26 March 1822</w:t>
      </w:r>
    </w:p>
  </w:endnote>
  <w:endnote w:id="38">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F88/426 10 June 1823</w:t>
      </w:r>
    </w:p>
  </w:endnote>
  <w:endnote w:id="39">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F88/425 1 March 1822</w:t>
      </w:r>
    </w:p>
  </w:endnote>
  <w:endnote w:id="40">
    <w:p w:rsidR="00DB2A29" w:rsidRPr="00430F9D" w:rsidRDefault="00DB2A29">
      <w:pPr>
        <w:pStyle w:val="EndnoteText"/>
        <w:rPr>
          <w:sz w:val="22"/>
        </w:rPr>
      </w:pPr>
      <w:r w:rsidRPr="00430F9D">
        <w:rPr>
          <w:rStyle w:val="EndnoteReference"/>
          <w:sz w:val="22"/>
        </w:rPr>
        <w:endnoteRef/>
      </w:r>
      <w:r w:rsidRPr="00430F9D">
        <w:rPr>
          <w:sz w:val="22"/>
        </w:rPr>
        <w:t xml:space="preserve"> </w:t>
      </w:r>
      <w:r>
        <w:rPr>
          <w:sz w:val="22"/>
        </w:rPr>
        <w:t xml:space="preserve">S. </w:t>
      </w:r>
      <w:r w:rsidRPr="00430F9D">
        <w:rPr>
          <w:sz w:val="22"/>
        </w:rPr>
        <w:t xml:space="preserve">Banks (2010) </w:t>
      </w:r>
      <w:r w:rsidRPr="00430F9D">
        <w:rPr>
          <w:i/>
          <w:sz w:val="22"/>
        </w:rPr>
        <w:t>A polite exchange of bullets</w:t>
      </w:r>
      <w:r>
        <w:rPr>
          <w:i/>
          <w:sz w:val="22"/>
        </w:rPr>
        <w:t>: the duel and the English gentleman</w:t>
      </w:r>
      <w:r>
        <w:rPr>
          <w:sz w:val="22"/>
        </w:rPr>
        <w:t xml:space="preserve"> (Woodbridge: </w:t>
      </w:r>
      <w:proofErr w:type="spellStart"/>
      <w:r>
        <w:rPr>
          <w:sz w:val="22"/>
        </w:rPr>
        <w:t>Boydell</w:t>
      </w:r>
      <w:proofErr w:type="spellEnd"/>
      <w:r>
        <w:rPr>
          <w:sz w:val="22"/>
        </w:rPr>
        <w:t xml:space="preserve"> Press), p.</w:t>
      </w:r>
      <w:r w:rsidRPr="00430F9D">
        <w:rPr>
          <w:sz w:val="22"/>
        </w:rPr>
        <w:t xml:space="preserve"> 104-105</w:t>
      </w:r>
      <w:r>
        <w:rPr>
          <w:sz w:val="22"/>
        </w:rPr>
        <w:t>.</w:t>
      </w:r>
    </w:p>
  </w:endnote>
  <w:endnote w:id="41">
    <w:p w:rsidR="00DB2A29" w:rsidRPr="00430F9D" w:rsidRDefault="00DB2A29">
      <w:pPr>
        <w:pStyle w:val="EndnoteText"/>
        <w:rPr>
          <w:sz w:val="22"/>
        </w:rPr>
      </w:pPr>
      <w:r w:rsidRPr="00430F9D">
        <w:rPr>
          <w:rStyle w:val="EndnoteReference"/>
          <w:sz w:val="22"/>
        </w:rPr>
        <w:endnoteRef/>
      </w:r>
      <w:r w:rsidRPr="00430F9D">
        <w:rPr>
          <w:sz w:val="22"/>
        </w:rPr>
        <w:t xml:space="preserve"> The monsoon of 1827 and 1828 were spent in Pune and December 1823, 1824 and 1825 spent travelling, in the Deccan, Goa and at the Hill Station of '</w:t>
      </w:r>
      <w:proofErr w:type="spellStart"/>
      <w:r w:rsidRPr="00430F9D">
        <w:rPr>
          <w:sz w:val="22"/>
        </w:rPr>
        <w:t>Lanowlie</w:t>
      </w:r>
      <w:proofErr w:type="spellEnd"/>
      <w:r w:rsidRPr="00430F9D">
        <w:rPr>
          <w:sz w:val="22"/>
        </w:rPr>
        <w:t>' (</w:t>
      </w:r>
      <w:proofErr w:type="spellStart"/>
      <w:r w:rsidRPr="00430F9D">
        <w:rPr>
          <w:sz w:val="22"/>
        </w:rPr>
        <w:t>Lonavala</w:t>
      </w:r>
      <w:proofErr w:type="spellEnd"/>
      <w:r w:rsidRPr="00430F9D">
        <w:rPr>
          <w:sz w:val="22"/>
        </w:rPr>
        <w:t>) respectively.</w:t>
      </w:r>
    </w:p>
  </w:endnote>
  <w:endnote w:id="42">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Diary of </w:t>
      </w:r>
      <w:proofErr w:type="spellStart"/>
      <w:r w:rsidRPr="00430F9D">
        <w:rPr>
          <w:sz w:val="22"/>
        </w:rPr>
        <w:t>Lucretia</w:t>
      </w:r>
      <w:proofErr w:type="spellEnd"/>
      <w:r w:rsidRPr="00430F9D">
        <w:rPr>
          <w:sz w:val="22"/>
        </w:rPr>
        <w:t xml:space="preserve"> West 23 August 1825, British Library</w:t>
      </w:r>
    </w:p>
  </w:endnote>
  <w:endnote w:id="43">
    <w:p w:rsidR="00DB2A29" w:rsidRPr="00B64846" w:rsidRDefault="00DB2A29">
      <w:pPr>
        <w:pStyle w:val="EndnoteText"/>
        <w:rPr>
          <w:sz w:val="22"/>
          <w:lang w:val="fr-FR"/>
        </w:rPr>
      </w:pPr>
      <w:r w:rsidRPr="00430F9D">
        <w:rPr>
          <w:rStyle w:val="EndnoteReference"/>
          <w:sz w:val="22"/>
        </w:rPr>
        <w:endnoteRef/>
      </w:r>
      <w:r w:rsidRPr="00B64846">
        <w:rPr>
          <w:sz w:val="22"/>
          <w:lang w:val="fr-FR"/>
        </w:rPr>
        <w:t xml:space="preserve"> BL MSS </w:t>
      </w:r>
      <w:proofErr w:type="spellStart"/>
      <w:r w:rsidRPr="00B64846">
        <w:rPr>
          <w:sz w:val="22"/>
          <w:lang w:val="fr-FR"/>
        </w:rPr>
        <w:t>Eur</w:t>
      </w:r>
      <w:proofErr w:type="spellEnd"/>
      <w:r w:rsidRPr="00B64846">
        <w:rPr>
          <w:sz w:val="22"/>
          <w:lang w:val="fr-FR"/>
        </w:rPr>
        <w:t xml:space="preserve"> D888/1 24 </w:t>
      </w:r>
      <w:proofErr w:type="spellStart"/>
      <w:r w:rsidRPr="00B64846">
        <w:rPr>
          <w:sz w:val="22"/>
          <w:lang w:val="fr-FR"/>
        </w:rPr>
        <w:t>June</w:t>
      </w:r>
      <w:proofErr w:type="spellEnd"/>
      <w:r w:rsidRPr="00B64846">
        <w:rPr>
          <w:sz w:val="22"/>
          <w:lang w:val="fr-FR"/>
        </w:rPr>
        <w:t xml:space="preserve"> 1823</w:t>
      </w:r>
    </w:p>
  </w:endnote>
  <w:endnote w:id="44">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5 May 1826</w:t>
      </w:r>
    </w:p>
  </w:endnote>
  <w:endnote w:id="45">
    <w:p w:rsidR="00DB2A29" w:rsidRPr="00430F9D" w:rsidRDefault="00DB2A29">
      <w:pPr>
        <w:pStyle w:val="EndnoteText"/>
        <w:rPr>
          <w:sz w:val="22"/>
        </w:rPr>
      </w:pPr>
      <w:r w:rsidRPr="00430F9D">
        <w:rPr>
          <w:rStyle w:val="EndnoteReference"/>
          <w:sz w:val="22"/>
        </w:rPr>
        <w:endnoteRef/>
      </w:r>
      <w:r w:rsidRPr="00430F9D">
        <w:rPr>
          <w:sz w:val="22"/>
        </w:rPr>
        <w:t xml:space="preserve"> </w:t>
      </w:r>
      <w:r>
        <w:rPr>
          <w:sz w:val="22"/>
        </w:rPr>
        <w:t xml:space="preserve">D.W. </w:t>
      </w:r>
      <w:proofErr w:type="spellStart"/>
      <w:r>
        <w:rPr>
          <w:sz w:val="22"/>
        </w:rPr>
        <w:t>Moodie</w:t>
      </w:r>
      <w:proofErr w:type="spellEnd"/>
      <w:r w:rsidRPr="00667BC6">
        <w:rPr>
          <w:sz w:val="22"/>
        </w:rPr>
        <w:t xml:space="preserve"> and </w:t>
      </w:r>
      <w:r>
        <w:rPr>
          <w:sz w:val="22"/>
        </w:rPr>
        <w:t xml:space="preserve">A.J.W. </w:t>
      </w:r>
      <w:r w:rsidRPr="00667BC6">
        <w:rPr>
          <w:sz w:val="22"/>
        </w:rPr>
        <w:t xml:space="preserve">Catchpole (1976) </w:t>
      </w:r>
      <w:r>
        <w:rPr>
          <w:sz w:val="22"/>
        </w:rPr>
        <w:t>‘</w:t>
      </w:r>
      <w:r w:rsidRPr="00667BC6">
        <w:rPr>
          <w:sz w:val="22"/>
        </w:rPr>
        <w:t xml:space="preserve">Valid </w:t>
      </w:r>
      <w:r>
        <w:rPr>
          <w:sz w:val="22"/>
        </w:rPr>
        <w:t>climatological data from historical sources by content a</w:t>
      </w:r>
      <w:r w:rsidRPr="00667BC6">
        <w:rPr>
          <w:sz w:val="22"/>
        </w:rPr>
        <w:t>nalysis</w:t>
      </w:r>
      <w:r>
        <w:rPr>
          <w:sz w:val="22"/>
        </w:rPr>
        <w:t>’,</w:t>
      </w:r>
      <w:r w:rsidRPr="00667BC6">
        <w:rPr>
          <w:sz w:val="22"/>
        </w:rPr>
        <w:t xml:space="preserve"> </w:t>
      </w:r>
      <w:r w:rsidRPr="00667BC6">
        <w:rPr>
          <w:i/>
          <w:sz w:val="22"/>
        </w:rPr>
        <w:t>Science</w:t>
      </w:r>
      <w:r>
        <w:rPr>
          <w:sz w:val="22"/>
        </w:rPr>
        <w:t>, CXCIII,</w:t>
      </w:r>
      <w:r w:rsidRPr="00667BC6">
        <w:rPr>
          <w:i/>
          <w:sz w:val="22"/>
        </w:rPr>
        <w:t xml:space="preserve"> </w:t>
      </w:r>
      <w:r w:rsidRPr="00667BC6">
        <w:rPr>
          <w:sz w:val="22"/>
        </w:rPr>
        <w:t>52-53</w:t>
      </w:r>
      <w:r>
        <w:rPr>
          <w:sz w:val="22"/>
        </w:rPr>
        <w:t xml:space="preserve">; C. Pfister </w:t>
      </w:r>
      <w:r w:rsidRPr="00667BC6">
        <w:rPr>
          <w:sz w:val="22"/>
        </w:rPr>
        <w:t xml:space="preserve">(1992) </w:t>
      </w:r>
      <w:r>
        <w:rPr>
          <w:sz w:val="22"/>
        </w:rPr>
        <w:t>‘</w:t>
      </w:r>
      <w:r w:rsidRPr="00667BC6">
        <w:rPr>
          <w:sz w:val="22"/>
        </w:rPr>
        <w:t>Monthly temperature and precipitation in central Europe from 1525-1979: quantifying documentary evidence on weather and its effects</w:t>
      </w:r>
      <w:r>
        <w:rPr>
          <w:sz w:val="22"/>
        </w:rPr>
        <w:t>’ in R.S. Bradley and P.D. Jones (1992)</w:t>
      </w:r>
      <w:r w:rsidRPr="00667BC6">
        <w:rPr>
          <w:sz w:val="22"/>
        </w:rPr>
        <w:t xml:space="preserve"> </w:t>
      </w:r>
      <w:r w:rsidRPr="00667BC6">
        <w:rPr>
          <w:i/>
          <w:sz w:val="22"/>
        </w:rPr>
        <w:t xml:space="preserve">Climate Since A.D. 1500 </w:t>
      </w:r>
      <w:r w:rsidRPr="00667BC6">
        <w:rPr>
          <w:sz w:val="22"/>
        </w:rPr>
        <w:t>(</w:t>
      </w:r>
      <w:r>
        <w:rPr>
          <w:sz w:val="22"/>
        </w:rPr>
        <w:t xml:space="preserve">London and New York: </w:t>
      </w:r>
      <w:r w:rsidRPr="00667BC6">
        <w:rPr>
          <w:sz w:val="22"/>
        </w:rPr>
        <w:t>Routledg</w:t>
      </w:r>
      <w:r>
        <w:rPr>
          <w:sz w:val="22"/>
        </w:rPr>
        <w:t xml:space="preserve">e), p. 118-142; R. </w:t>
      </w:r>
      <w:proofErr w:type="spellStart"/>
      <w:r>
        <w:rPr>
          <w:sz w:val="22"/>
        </w:rPr>
        <w:t>Brázdil</w:t>
      </w:r>
      <w:proofErr w:type="spellEnd"/>
      <w:r w:rsidRPr="00667BC6">
        <w:rPr>
          <w:sz w:val="22"/>
        </w:rPr>
        <w:t xml:space="preserve">, </w:t>
      </w:r>
      <w:r>
        <w:rPr>
          <w:sz w:val="22"/>
        </w:rPr>
        <w:t xml:space="preserve">C. </w:t>
      </w:r>
      <w:proofErr w:type="spellStart"/>
      <w:r w:rsidRPr="00667BC6">
        <w:rPr>
          <w:sz w:val="22"/>
        </w:rPr>
        <w:t>Pfister</w:t>
      </w:r>
      <w:proofErr w:type="spellEnd"/>
      <w:r w:rsidRPr="00667BC6">
        <w:rPr>
          <w:sz w:val="22"/>
        </w:rPr>
        <w:t xml:space="preserve">, </w:t>
      </w:r>
      <w:r>
        <w:rPr>
          <w:sz w:val="22"/>
        </w:rPr>
        <w:t xml:space="preserve">H. </w:t>
      </w:r>
      <w:proofErr w:type="spellStart"/>
      <w:r>
        <w:rPr>
          <w:sz w:val="22"/>
        </w:rPr>
        <w:t>Wanner</w:t>
      </w:r>
      <w:proofErr w:type="spellEnd"/>
      <w:r>
        <w:rPr>
          <w:sz w:val="22"/>
        </w:rPr>
        <w:t xml:space="preserve">, H. von </w:t>
      </w:r>
      <w:proofErr w:type="spellStart"/>
      <w:r>
        <w:rPr>
          <w:sz w:val="22"/>
        </w:rPr>
        <w:t>Storch</w:t>
      </w:r>
      <w:proofErr w:type="spellEnd"/>
      <w:r w:rsidRPr="00667BC6">
        <w:rPr>
          <w:sz w:val="22"/>
        </w:rPr>
        <w:t xml:space="preserve"> and </w:t>
      </w:r>
      <w:r>
        <w:rPr>
          <w:sz w:val="22"/>
        </w:rPr>
        <w:t xml:space="preserve">J. </w:t>
      </w:r>
      <w:proofErr w:type="spellStart"/>
      <w:r>
        <w:rPr>
          <w:sz w:val="22"/>
        </w:rPr>
        <w:t>Luterbacher</w:t>
      </w:r>
      <w:proofErr w:type="spellEnd"/>
      <w:r>
        <w:rPr>
          <w:sz w:val="22"/>
        </w:rPr>
        <w:t xml:space="preserve"> (2005) Historical climatology in Europe – the state of the art,</w:t>
      </w:r>
      <w:r w:rsidRPr="00667BC6">
        <w:rPr>
          <w:sz w:val="22"/>
        </w:rPr>
        <w:t xml:space="preserve"> </w:t>
      </w:r>
      <w:r w:rsidRPr="00667BC6">
        <w:rPr>
          <w:i/>
          <w:sz w:val="22"/>
        </w:rPr>
        <w:t>Climatic Change</w:t>
      </w:r>
      <w:r>
        <w:rPr>
          <w:sz w:val="22"/>
        </w:rPr>
        <w:t>, LXX,</w:t>
      </w:r>
      <w:r w:rsidRPr="00667BC6">
        <w:rPr>
          <w:b/>
          <w:sz w:val="22"/>
        </w:rPr>
        <w:t xml:space="preserve"> </w:t>
      </w:r>
      <w:r>
        <w:rPr>
          <w:sz w:val="22"/>
        </w:rPr>
        <w:t>363-430.</w:t>
      </w:r>
    </w:p>
  </w:endnote>
  <w:endnote w:id="46">
    <w:p w:rsidR="00DB2A29" w:rsidRPr="00430F9D" w:rsidRDefault="00DB2A29" w:rsidP="005F3A16">
      <w:pPr>
        <w:pStyle w:val="EndnoteText"/>
        <w:rPr>
          <w:sz w:val="22"/>
        </w:rPr>
      </w:pPr>
      <w:r w:rsidRPr="00430F9D">
        <w:rPr>
          <w:rStyle w:val="EndnoteReference"/>
          <w:sz w:val="22"/>
        </w:rPr>
        <w:endnoteRef/>
      </w:r>
      <w:r w:rsidRPr="00430F9D">
        <w:rPr>
          <w:sz w:val="22"/>
        </w:rPr>
        <w:t xml:space="preserve"> </w:t>
      </w:r>
      <w:proofErr w:type="gramStart"/>
      <w:r w:rsidRPr="00430F9D">
        <w:rPr>
          <w:sz w:val="22"/>
        </w:rPr>
        <w:t xml:space="preserve">Adamson and Nash, </w:t>
      </w:r>
      <w:r>
        <w:rPr>
          <w:sz w:val="22"/>
        </w:rPr>
        <w:t>Documentary reconstruction of monsoon rainfall variability over western India.</w:t>
      </w:r>
      <w:proofErr w:type="gramEnd"/>
    </w:p>
  </w:endnote>
  <w:endnote w:id="47">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gramStart"/>
      <w:r w:rsidRPr="00430F9D">
        <w:rPr>
          <w:sz w:val="22"/>
        </w:rPr>
        <w:t xml:space="preserve">Adamson and Nash, </w:t>
      </w:r>
      <w:r>
        <w:rPr>
          <w:sz w:val="22"/>
        </w:rPr>
        <w:t xml:space="preserve">Documentary reconstruction of monsoon rainfall variability over western India, </w:t>
      </w:r>
      <w:r w:rsidRPr="00430F9D">
        <w:rPr>
          <w:sz w:val="22"/>
        </w:rPr>
        <w:t>p. 14</w:t>
      </w:r>
      <w:r>
        <w:rPr>
          <w:sz w:val="22"/>
        </w:rPr>
        <w:t>.</w:t>
      </w:r>
      <w:proofErr w:type="gramEnd"/>
    </w:p>
  </w:endnote>
  <w:endnote w:id="48">
    <w:p w:rsidR="00DB2A29" w:rsidRPr="00430F9D" w:rsidRDefault="00DB2A29">
      <w:pPr>
        <w:pStyle w:val="EndnoteText"/>
        <w:rPr>
          <w:i/>
          <w:sz w:val="22"/>
        </w:rPr>
      </w:pPr>
      <w:r w:rsidRPr="00430F9D">
        <w:rPr>
          <w:rStyle w:val="EndnoteReference"/>
          <w:sz w:val="22"/>
        </w:rPr>
        <w:endnoteRef/>
      </w:r>
      <w:r w:rsidRPr="00430F9D">
        <w:rPr>
          <w:sz w:val="22"/>
        </w:rPr>
        <w:t xml:space="preserve"> </w:t>
      </w:r>
      <w:proofErr w:type="gramStart"/>
      <w:r w:rsidRPr="00430F9D">
        <w:rPr>
          <w:sz w:val="22"/>
        </w:rPr>
        <w:t xml:space="preserve">Adamson and Nash, </w:t>
      </w:r>
      <w:r>
        <w:rPr>
          <w:sz w:val="22"/>
        </w:rPr>
        <w:t xml:space="preserve">Documentary reconstruction of monsoon rainfall variability over western India, </w:t>
      </w:r>
      <w:r w:rsidRPr="00430F9D">
        <w:rPr>
          <w:sz w:val="22"/>
        </w:rPr>
        <w:t>p. 14</w:t>
      </w:r>
      <w:r>
        <w:rPr>
          <w:sz w:val="22"/>
        </w:rPr>
        <w:t>.</w:t>
      </w:r>
      <w:proofErr w:type="gramEnd"/>
    </w:p>
  </w:endnote>
  <w:endnote w:id="49">
    <w:p w:rsidR="00DB2A29" w:rsidRPr="00430F9D" w:rsidRDefault="00DB2A29">
      <w:pPr>
        <w:pStyle w:val="EndnoteText"/>
        <w:rPr>
          <w:sz w:val="22"/>
        </w:rPr>
      </w:pPr>
      <w:r w:rsidRPr="00430F9D">
        <w:rPr>
          <w:rStyle w:val="EndnoteReference"/>
          <w:sz w:val="22"/>
        </w:rPr>
        <w:endnoteRef/>
      </w:r>
      <w:r w:rsidRPr="00430F9D">
        <w:rPr>
          <w:sz w:val="22"/>
        </w:rPr>
        <w:t xml:space="preserve"> </w:t>
      </w:r>
      <w:r>
        <w:rPr>
          <w:sz w:val="22"/>
        </w:rPr>
        <w:t xml:space="preserve">National Oceanic and Atmospheric Administration (2012) </w:t>
      </w:r>
      <w:r w:rsidRPr="00430F9D">
        <w:rPr>
          <w:sz w:val="22"/>
        </w:rPr>
        <w:t xml:space="preserve">Global Historical Climatology Network, </w:t>
      </w:r>
      <w:r w:rsidRPr="00E32ED2">
        <w:rPr>
          <w:sz w:val="22"/>
        </w:rPr>
        <w:t>http://www.ncdc.noaa.gov/ghcnm/</w:t>
      </w:r>
      <w:r>
        <w:rPr>
          <w:sz w:val="22"/>
        </w:rPr>
        <w:t xml:space="preserve"> (home page), date </w:t>
      </w:r>
      <w:r w:rsidRPr="00430F9D">
        <w:rPr>
          <w:sz w:val="22"/>
        </w:rPr>
        <w:t>accessed January 2012</w:t>
      </w:r>
      <w:r>
        <w:rPr>
          <w:sz w:val="22"/>
        </w:rPr>
        <w:t>.</w:t>
      </w:r>
    </w:p>
  </w:endnote>
  <w:endnote w:id="50">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10 February 1825</w:t>
      </w:r>
    </w:p>
  </w:endnote>
  <w:endnote w:id="51">
    <w:p w:rsidR="00DB2A29" w:rsidRPr="00DB2A29" w:rsidRDefault="00DB2A29">
      <w:pPr>
        <w:pStyle w:val="EndnoteText"/>
        <w:rPr>
          <w:sz w:val="22"/>
          <w:lang w:val="sv-SE"/>
        </w:rPr>
      </w:pPr>
      <w:r w:rsidRPr="00430F9D">
        <w:rPr>
          <w:rStyle w:val="EndnoteReference"/>
          <w:sz w:val="22"/>
        </w:rPr>
        <w:endnoteRef/>
      </w:r>
      <w:r w:rsidRPr="00DB2A29">
        <w:rPr>
          <w:sz w:val="22"/>
          <w:lang w:val="sv-SE"/>
        </w:rPr>
        <w:t xml:space="preserve"> BL MSS Eur D888/1 23 December 1826</w:t>
      </w:r>
    </w:p>
  </w:endnote>
  <w:endnote w:id="52">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F88/426 25 March 1825</w:t>
      </w:r>
    </w:p>
  </w:endnote>
  <w:endnote w:id="53">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gramStart"/>
      <w:r w:rsidRPr="00430F9D">
        <w:rPr>
          <w:sz w:val="22"/>
        </w:rPr>
        <w:t xml:space="preserve">'A fine wind to day but </w:t>
      </w:r>
      <w:proofErr w:type="spellStart"/>
      <w:r w:rsidRPr="00430F9D">
        <w:rPr>
          <w:sz w:val="22"/>
        </w:rPr>
        <w:t>Ther</w:t>
      </w:r>
      <w:proofErr w:type="spellEnd"/>
      <w:r w:rsidRPr="00430F9D">
        <w:rPr>
          <w:sz w:val="22"/>
        </w:rPr>
        <w:t>.</w:t>
      </w:r>
      <w:proofErr w:type="gramEnd"/>
      <w:r w:rsidRPr="00430F9D">
        <w:rPr>
          <w:sz w:val="22"/>
        </w:rPr>
        <w:t xml:space="preserve"> 90, the Natives say there has not been so hot a Season since 1780.' BL MSS </w:t>
      </w:r>
      <w:proofErr w:type="spellStart"/>
      <w:r w:rsidRPr="00430F9D">
        <w:rPr>
          <w:sz w:val="22"/>
        </w:rPr>
        <w:t>Eur</w:t>
      </w:r>
      <w:proofErr w:type="spellEnd"/>
      <w:r w:rsidRPr="00430F9D">
        <w:rPr>
          <w:sz w:val="22"/>
        </w:rPr>
        <w:t xml:space="preserve"> D888/1 19 May 1827</w:t>
      </w:r>
    </w:p>
  </w:endnote>
  <w:endnote w:id="54">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F88/426 2 April 1824</w:t>
      </w:r>
    </w:p>
  </w:endnote>
  <w:endnote w:id="55">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F88/426 8 April 1827</w:t>
      </w:r>
    </w:p>
  </w:endnote>
  <w:endnote w:id="56">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F88/426 11 April 1827</w:t>
      </w:r>
    </w:p>
  </w:endnote>
  <w:endnote w:id="57">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11 April 1827</w:t>
      </w:r>
    </w:p>
  </w:endnote>
  <w:endnote w:id="58">
    <w:p w:rsidR="00DB2A29" w:rsidRPr="00430F9D" w:rsidRDefault="00DB2A29">
      <w:pPr>
        <w:pStyle w:val="EndnoteText"/>
        <w:rPr>
          <w:sz w:val="22"/>
        </w:rPr>
      </w:pPr>
      <w:r w:rsidRPr="00430F9D">
        <w:rPr>
          <w:rStyle w:val="EndnoteReference"/>
          <w:sz w:val="22"/>
        </w:rPr>
        <w:endnoteRef/>
      </w:r>
      <w:r w:rsidRPr="00430F9D">
        <w:rPr>
          <w:sz w:val="22"/>
        </w:rPr>
        <w:t xml:space="preserve"> UAL GB0817 AMCS 4/1/4/17 19 July 1800</w:t>
      </w:r>
    </w:p>
  </w:endnote>
  <w:endnote w:id="59">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9 June 1825</w:t>
      </w:r>
    </w:p>
  </w:endnote>
  <w:endnote w:id="60">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F175/8 10 August 1804</w:t>
      </w:r>
    </w:p>
  </w:endnote>
  <w:endnote w:id="61">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F175/8 6 September 1824</w:t>
      </w:r>
    </w:p>
  </w:endnote>
  <w:endnote w:id="62">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22 June 1824</w:t>
      </w:r>
    </w:p>
  </w:endnote>
  <w:endnote w:id="63">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9 July 1824, 11 July 1824, 18 July 1824, 20 July 1824, 26 September 1824</w:t>
      </w:r>
    </w:p>
  </w:endnote>
  <w:endnote w:id="64">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12 August 1824</w:t>
      </w:r>
    </w:p>
  </w:endnote>
  <w:endnote w:id="65">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F88/426 15 August 1824</w:t>
      </w:r>
    </w:p>
  </w:endnote>
  <w:endnote w:id="66">
    <w:p w:rsidR="00DB2A29" w:rsidRPr="00430F9D" w:rsidRDefault="00DB2A29">
      <w:pPr>
        <w:pStyle w:val="EndnoteText"/>
        <w:rPr>
          <w:sz w:val="22"/>
        </w:rPr>
      </w:pPr>
      <w:r w:rsidRPr="00430F9D">
        <w:rPr>
          <w:rStyle w:val="EndnoteReference"/>
          <w:sz w:val="22"/>
        </w:rPr>
        <w:endnoteRef/>
      </w:r>
      <w:r w:rsidRPr="00430F9D">
        <w:rPr>
          <w:sz w:val="22"/>
        </w:rPr>
        <w:t xml:space="preserve"> </w:t>
      </w:r>
      <w:proofErr w:type="spellStart"/>
      <w:r w:rsidRPr="00430F9D">
        <w:rPr>
          <w:sz w:val="22"/>
        </w:rPr>
        <w:t>Krishnamurti</w:t>
      </w:r>
      <w:proofErr w:type="spellEnd"/>
      <w:r w:rsidRPr="00430F9D">
        <w:rPr>
          <w:sz w:val="22"/>
        </w:rPr>
        <w:t xml:space="preserve">, T.N., </w:t>
      </w:r>
      <w:proofErr w:type="spellStart"/>
      <w:r w:rsidRPr="00430F9D">
        <w:rPr>
          <w:sz w:val="22"/>
        </w:rPr>
        <w:t>Ardanuy</w:t>
      </w:r>
      <w:proofErr w:type="spellEnd"/>
      <w:r w:rsidRPr="00430F9D">
        <w:rPr>
          <w:sz w:val="22"/>
        </w:rPr>
        <w:t xml:space="preserve">, P., </w:t>
      </w:r>
      <w:proofErr w:type="spellStart"/>
      <w:r w:rsidRPr="00430F9D">
        <w:rPr>
          <w:sz w:val="22"/>
        </w:rPr>
        <w:t>Ramanthan</w:t>
      </w:r>
      <w:proofErr w:type="spellEnd"/>
      <w:r w:rsidRPr="00430F9D">
        <w:rPr>
          <w:sz w:val="22"/>
        </w:rPr>
        <w:t xml:space="preserve">, Y. and Pasch, R. (1981) </w:t>
      </w:r>
      <w:proofErr w:type="gramStart"/>
      <w:r w:rsidRPr="00430F9D">
        <w:rPr>
          <w:sz w:val="22"/>
        </w:rPr>
        <w:t>On</w:t>
      </w:r>
      <w:proofErr w:type="gramEnd"/>
      <w:r w:rsidRPr="00430F9D">
        <w:rPr>
          <w:sz w:val="22"/>
        </w:rPr>
        <w:t xml:space="preserve"> the onset vortex of the summer monsoon. </w:t>
      </w:r>
      <w:r w:rsidRPr="00430F9D">
        <w:rPr>
          <w:i/>
          <w:sz w:val="22"/>
        </w:rPr>
        <w:t>Monthly Weather Review</w:t>
      </w:r>
      <w:r w:rsidRPr="00430F9D">
        <w:rPr>
          <w:sz w:val="22"/>
        </w:rPr>
        <w:t xml:space="preserve"> </w:t>
      </w:r>
      <w:r w:rsidRPr="00430F9D">
        <w:rPr>
          <w:b/>
          <w:sz w:val="22"/>
        </w:rPr>
        <w:t xml:space="preserve">109 </w:t>
      </w:r>
      <w:r w:rsidRPr="00430F9D">
        <w:rPr>
          <w:sz w:val="22"/>
        </w:rPr>
        <w:t>344-362</w:t>
      </w:r>
    </w:p>
  </w:endnote>
  <w:endnote w:id="67">
    <w:p w:rsidR="00DB2A29" w:rsidRPr="00430F9D" w:rsidRDefault="00DB2A29">
      <w:pPr>
        <w:pStyle w:val="EndnoteText"/>
        <w:rPr>
          <w:sz w:val="22"/>
        </w:rPr>
      </w:pPr>
      <w:r w:rsidRPr="00430F9D">
        <w:rPr>
          <w:rStyle w:val="EndnoteReference"/>
          <w:sz w:val="22"/>
        </w:rPr>
        <w:endnoteRef/>
      </w:r>
      <w:r w:rsidRPr="00430F9D">
        <w:rPr>
          <w:sz w:val="22"/>
        </w:rPr>
        <w:t xml:space="preserve"> UAL GB0817 AMCS 4/1/4/16 9 November 1799</w:t>
      </w:r>
    </w:p>
  </w:endnote>
  <w:endnote w:id="68">
    <w:p w:rsidR="00DB2A29" w:rsidRPr="00430F9D" w:rsidRDefault="00DB2A29">
      <w:pPr>
        <w:pStyle w:val="EndnoteText"/>
        <w:rPr>
          <w:sz w:val="22"/>
        </w:rPr>
      </w:pPr>
      <w:r w:rsidRPr="00430F9D">
        <w:rPr>
          <w:rStyle w:val="EndnoteReference"/>
          <w:sz w:val="22"/>
        </w:rPr>
        <w:endnoteRef/>
      </w:r>
      <w:r w:rsidRPr="00430F9D">
        <w:rPr>
          <w:sz w:val="22"/>
        </w:rPr>
        <w:t xml:space="preserve"> UAL GB0817 AMCS 4/1/4/18 1 November 1800</w:t>
      </w:r>
    </w:p>
  </w:endnote>
  <w:endnote w:id="69">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F175/3 24 March 1803</w:t>
      </w:r>
    </w:p>
  </w:endnote>
  <w:endnote w:id="70">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F175/9 10 February 1805</w:t>
      </w:r>
    </w:p>
  </w:endnote>
  <w:endnote w:id="71">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F175/9 11 February 1805</w:t>
      </w:r>
    </w:p>
  </w:endnote>
  <w:endnote w:id="72">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F88/363 3 February 1820</w:t>
      </w:r>
    </w:p>
  </w:endnote>
  <w:endnote w:id="73">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1 February 1826</w:t>
      </w:r>
    </w:p>
  </w:endnote>
  <w:endnote w:id="74">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F88/426 19 April 1820</w:t>
      </w:r>
    </w:p>
  </w:endnote>
  <w:endnote w:id="75">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28 November 1827</w:t>
      </w:r>
    </w:p>
  </w:endnote>
  <w:endnote w:id="76">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2 December 1827</w:t>
      </w:r>
    </w:p>
  </w:endnote>
  <w:endnote w:id="77">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3 December 1827</w:t>
      </w:r>
    </w:p>
  </w:endnote>
  <w:endnote w:id="78">
    <w:p w:rsidR="00DB2A29" w:rsidRPr="00E32ED2" w:rsidRDefault="00DB2A29" w:rsidP="00E32ED2">
      <w:pPr>
        <w:pStyle w:val="EndnoteText"/>
        <w:rPr>
          <w:i/>
          <w:iCs/>
          <w:sz w:val="22"/>
          <w:lang w:val="en-US"/>
        </w:rPr>
      </w:pPr>
      <w:r w:rsidRPr="00430F9D">
        <w:rPr>
          <w:rStyle w:val="EndnoteReference"/>
          <w:sz w:val="22"/>
        </w:rPr>
        <w:endnoteRef/>
      </w:r>
      <w:r w:rsidRPr="00430F9D">
        <w:rPr>
          <w:sz w:val="22"/>
        </w:rPr>
        <w:t xml:space="preserve"> </w:t>
      </w:r>
      <w:r>
        <w:rPr>
          <w:sz w:val="22"/>
        </w:rPr>
        <w:t xml:space="preserve">R.J. </w:t>
      </w:r>
      <w:proofErr w:type="spellStart"/>
      <w:r w:rsidRPr="00E32ED2">
        <w:rPr>
          <w:sz w:val="22"/>
          <w:lang w:val="en-US"/>
        </w:rPr>
        <w:t>Murnane</w:t>
      </w:r>
      <w:proofErr w:type="spellEnd"/>
      <w:r w:rsidRPr="00E32ED2">
        <w:rPr>
          <w:sz w:val="22"/>
          <w:lang w:val="en-US"/>
        </w:rPr>
        <w:t>, R.J.</w:t>
      </w:r>
      <w:r>
        <w:rPr>
          <w:sz w:val="22"/>
          <w:lang w:val="en-US"/>
        </w:rPr>
        <w:t xml:space="preserve"> K.B. Liu (</w:t>
      </w:r>
      <w:proofErr w:type="spellStart"/>
      <w:r>
        <w:rPr>
          <w:sz w:val="22"/>
          <w:lang w:val="en-US"/>
        </w:rPr>
        <w:t>eds</w:t>
      </w:r>
      <w:proofErr w:type="spellEnd"/>
      <w:r>
        <w:rPr>
          <w:sz w:val="22"/>
          <w:lang w:val="en-US"/>
        </w:rPr>
        <w:t>)</w:t>
      </w:r>
      <w:r w:rsidRPr="00E32ED2">
        <w:rPr>
          <w:sz w:val="22"/>
          <w:lang w:val="en-US"/>
        </w:rPr>
        <w:t xml:space="preserve"> </w:t>
      </w:r>
      <w:r>
        <w:rPr>
          <w:sz w:val="22"/>
          <w:lang w:val="en-US"/>
        </w:rPr>
        <w:t>(</w:t>
      </w:r>
      <w:r w:rsidRPr="00E32ED2">
        <w:rPr>
          <w:sz w:val="22"/>
          <w:lang w:val="en-US"/>
        </w:rPr>
        <w:t>2004</w:t>
      </w:r>
      <w:r>
        <w:rPr>
          <w:sz w:val="22"/>
          <w:lang w:val="en-US"/>
        </w:rPr>
        <w:t>)</w:t>
      </w:r>
      <w:r w:rsidRPr="00E32ED2">
        <w:rPr>
          <w:sz w:val="22"/>
          <w:lang w:val="en-US"/>
        </w:rPr>
        <w:t xml:space="preserve"> </w:t>
      </w:r>
      <w:r w:rsidRPr="00E32ED2">
        <w:rPr>
          <w:i/>
          <w:iCs/>
          <w:sz w:val="22"/>
          <w:lang w:val="en-US"/>
        </w:rPr>
        <w:t>Hurricanes and Typhoons: Past, Present and</w:t>
      </w:r>
    </w:p>
    <w:p w:rsidR="00DB2A29" w:rsidRPr="00430F9D" w:rsidRDefault="00DB2A29" w:rsidP="000E612F">
      <w:pPr>
        <w:pStyle w:val="EndnoteText"/>
        <w:rPr>
          <w:sz w:val="22"/>
        </w:rPr>
      </w:pPr>
      <w:r w:rsidRPr="00E32ED2">
        <w:rPr>
          <w:sz w:val="22"/>
          <w:lang w:val="en-US"/>
        </w:rPr>
        <w:t xml:space="preserve">612 </w:t>
      </w:r>
      <w:r w:rsidRPr="00E32ED2">
        <w:rPr>
          <w:i/>
          <w:iCs/>
          <w:sz w:val="22"/>
          <w:lang w:val="en-US"/>
        </w:rPr>
        <w:t>Future</w:t>
      </w:r>
      <w:r w:rsidRPr="00E32ED2">
        <w:rPr>
          <w:sz w:val="22"/>
          <w:lang w:val="en-US"/>
        </w:rPr>
        <w:t xml:space="preserve"> </w:t>
      </w:r>
      <w:r>
        <w:rPr>
          <w:sz w:val="22"/>
          <w:lang w:val="en-US"/>
        </w:rPr>
        <w:t xml:space="preserve">(New York: </w:t>
      </w:r>
      <w:r w:rsidRPr="00E32ED2">
        <w:rPr>
          <w:sz w:val="22"/>
          <w:lang w:val="en-US"/>
        </w:rPr>
        <w:t>Columbia University Press</w:t>
      </w:r>
      <w:r>
        <w:rPr>
          <w:sz w:val="22"/>
          <w:lang w:val="en-US"/>
        </w:rPr>
        <w:t xml:space="preserve">); L.-A. </w:t>
      </w:r>
      <w:proofErr w:type="spellStart"/>
      <w:r w:rsidRPr="000E612F">
        <w:rPr>
          <w:sz w:val="22"/>
          <w:lang w:val="en-US"/>
        </w:rPr>
        <w:t>Dupigny</w:t>
      </w:r>
      <w:proofErr w:type="spellEnd"/>
      <w:r w:rsidRPr="000E612F">
        <w:rPr>
          <w:sz w:val="22"/>
          <w:lang w:val="en-US"/>
        </w:rPr>
        <w:t>-Giroux</w:t>
      </w:r>
      <w:r>
        <w:rPr>
          <w:sz w:val="22"/>
          <w:lang w:val="en-US"/>
        </w:rPr>
        <w:t xml:space="preserve"> and C.J. Mock (e</w:t>
      </w:r>
      <w:r w:rsidRPr="000E612F">
        <w:rPr>
          <w:sz w:val="22"/>
          <w:lang w:val="en-US"/>
        </w:rPr>
        <w:t>ds.</w:t>
      </w:r>
      <w:r>
        <w:rPr>
          <w:sz w:val="22"/>
          <w:lang w:val="en-US"/>
        </w:rPr>
        <w:t>)</w:t>
      </w:r>
      <w:r w:rsidRPr="000E612F">
        <w:rPr>
          <w:sz w:val="22"/>
          <w:lang w:val="en-US"/>
        </w:rPr>
        <w:t xml:space="preserve"> </w:t>
      </w:r>
      <w:r>
        <w:rPr>
          <w:sz w:val="22"/>
          <w:lang w:val="en-US"/>
        </w:rPr>
        <w:t>(</w:t>
      </w:r>
      <w:r w:rsidRPr="000E612F">
        <w:rPr>
          <w:sz w:val="22"/>
          <w:lang w:val="en-US"/>
        </w:rPr>
        <w:t>2009</w:t>
      </w:r>
      <w:r>
        <w:rPr>
          <w:sz w:val="22"/>
          <w:lang w:val="en-US"/>
        </w:rPr>
        <w:t>)</w:t>
      </w:r>
      <w:r w:rsidRPr="000E612F">
        <w:rPr>
          <w:sz w:val="22"/>
          <w:lang w:val="en-US"/>
        </w:rPr>
        <w:t xml:space="preserve">: </w:t>
      </w:r>
      <w:r w:rsidRPr="000E612F">
        <w:rPr>
          <w:i/>
          <w:iCs/>
          <w:sz w:val="22"/>
          <w:lang w:val="en-US"/>
        </w:rPr>
        <w:t>Historical Climate Variability and</w:t>
      </w:r>
      <w:r>
        <w:rPr>
          <w:i/>
          <w:iCs/>
          <w:sz w:val="22"/>
          <w:lang w:val="en-US"/>
        </w:rPr>
        <w:t xml:space="preserve"> </w:t>
      </w:r>
      <w:r w:rsidRPr="000E612F">
        <w:rPr>
          <w:i/>
          <w:iCs/>
          <w:sz w:val="22"/>
          <w:lang w:val="en-US"/>
        </w:rPr>
        <w:t>Impacts in North America</w:t>
      </w:r>
      <w:r w:rsidRPr="000E612F">
        <w:rPr>
          <w:sz w:val="22"/>
          <w:lang w:val="en-US"/>
        </w:rPr>
        <w:t xml:space="preserve"> </w:t>
      </w:r>
      <w:r>
        <w:rPr>
          <w:sz w:val="22"/>
          <w:lang w:val="en-US"/>
        </w:rPr>
        <w:t xml:space="preserve">(New York: </w:t>
      </w:r>
      <w:r w:rsidRPr="000E612F">
        <w:rPr>
          <w:sz w:val="22"/>
          <w:lang w:val="en-US"/>
        </w:rPr>
        <w:t>Springer</w:t>
      </w:r>
      <w:r>
        <w:rPr>
          <w:sz w:val="22"/>
          <w:lang w:val="en-US"/>
        </w:rPr>
        <w:t>)</w:t>
      </w:r>
      <w:r w:rsidRPr="000E612F">
        <w:rPr>
          <w:sz w:val="22"/>
          <w:lang w:val="en-US"/>
        </w:rPr>
        <w:t>.</w:t>
      </w:r>
    </w:p>
  </w:endnote>
  <w:endnote w:id="79">
    <w:p w:rsidR="00DB2A29" w:rsidRPr="00430F9D" w:rsidRDefault="00DB2A29">
      <w:pPr>
        <w:pStyle w:val="EndnoteText"/>
        <w:rPr>
          <w:sz w:val="22"/>
        </w:rPr>
      </w:pPr>
      <w:r w:rsidRPr="00430F9D">
        <w:rPr>
          <w:rStyle w:val="EndnoteReference"/>
          <w:sz w:val="22"/>
        </w:rPr>
        <w:endnoteRef/>
      </w:r>
      <w:r w:rsidRPr="00430F9D">
        <w:rPr>
          <w:sz w:val="22"/>
        </w:rPr>
        <w:t xml:space="preserve"> Rulers of much of the Deccan during the eighteenth and early-nineteenth centuries, based at Poona (Pune).</w:t>
      </w:r>
    </w:p>
  </w:endnote>
  <w:endnote w:id="80">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F175/9 22 January</w:t>
      </w:r>
      <w:r>
        <w:rPr>
          <w:sz w:val="22"/>
        </w:rPr>
        <w:t xml:space="preserve"> 1805; </w:t>
      </w:r>
      <w:proofErr w:type="spellStart"/>
      <w:r>
        <w:rPr>
          <w:sz w:val="22"/>
        </w:rPr>
        <w:t>Nicolls</w:t>
      </w:r>
      <w:proofErr w:type="spellEnd"/>
      <w:r>
        <w:rPr>
          <w:sz w:val="22"/>
        </w:rPr>
        <w:t xml:space="preserve">, </w:t>
      </w:r>
      <w:r w:rsidRPr="00430F9D">
        <w:rPr>
          <w:sz w:val="22"/>
        </w:rPr>
        <w:t>Remarks upon the temperature of the island of Bombay</w:t>
      </w:r>
      <w:r>
        <w:rPr>
          <w:sz w:val="22"/>
        </w:rPr>
        <w:t xml:space="preserve">, </w:t>
      </w:r>
      <w:r w:rsidRPr="00430F9D">
        <w:rPr>
          <w:sz w:val="22"/>
        </w:rPr>
        <w:t>p. 6</w:t>
      </w:r>
    </w:p>
  </w:endnote>
  <w:endnote w:id="81">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F88/425 7 December 1821</w:t>
      </w:r>
    </w:p>
  </w:endnote>
  <w:endnote w:id="82">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D888/1 16 April 1823</w:t>
      </w:r>
    </w:p>
  </w:endnote>
  <w:endnote w:id="83">
    <w:p w:rsidR="00DB2A29" w:rsidRPr="00430F9D" w:rsidRDefault="00DB2A29" w:rsidP="00742D6E">
      <w:pPr>
        <w:pStyle w:val="EndnoteText"/>
        <w:rPr>
          <w:sz w:val="22"/>
        </w:rPr>
      </w:pPr>
      <w:r w:rsidRPr="00430F9D">
        <w:rPr>
          <w:rStyle w:val="EndnoteReference"/>
          <w:sz w:val="22"/>
        </w:rPr>
        <w:endnoteRef/>
      </w:r>
      <w:r w:rsidRPr="00430F9D">
        <w:rPr>
          <w:sz w:val="22"/>
        </w:rPr>
        <w:t xml:space="preserve"> </w:t>
      </w:r>
      <w:r>
        <w:rPr>
          <w:sz w:val="22"/>
        </w:rPr>
        <w:t xml:space="preserve">J. </w:t>
      </w:r>
      <w:proofErr w:type="spellStart"/>
      <w:r w:rsidRPr="00430F9D">
        <w:rPr>
          <w:sz w:val="22"/>
          <w:lang w:val="en-US"/>
        </w:rPr>
        <w:t>Jurin</w:t>
      </w:r>
      <w:proofErr w:type="spellEnd"/>
      <w:r w:rsidRPr="00430F9D">
        <w:rPr>
          <w:sz w:val="22"/>
          <w:lang w:val="en-US"/>
        </w:rPr>
        <w:t xml:space="preserve"> (1720) </w:t>
      </w:r>
      <w:r>
        <w:rPr>
          <w:sz w:val="22"/>
          <w:lang w:val="en-US"/>
        </w:rPr>
        <w:t>‘</w:t>
      </w:r>
      <w:proofErr w:type="spellStart"/>
      <w:r w:rsidRPr="00430F9D">
        <w:rPr>
          <w:sz w:val="22"/>
          <w:lang w:val="en-US"/>
        </w:rPr>
        <w:t>Invitatio</w:t>
      </w:r>
      <w:proofErr w:type="spellEnd"/>
      <w:r w:rsidRPr="00430F9D">
        <w:rPr>
          <w:sz w:val="22"/>
          <w:lang w:val="en-US"/>
        </w:rPr>
        <w:t xml:space="preserve"> </w:t>
      </w:r>
      <w:proofErr w:type="spellStart"/>
      <w:r w:rsidRPr="00430F9D">
        <w:rPr>
          <w:sz w:val="22"/>
          <w:lang w:val="en-US"/>
        </w:rPr>
        <w:t>ad</w:t>
      </w:r>
      <w:proofErr w:type="spellEnd"/>
      <w:r w:rsidRPr="00430F9D">
        <w:rPr>
          <w:sz w:val="22"/>
          <w:lang w:val="en-US"/>
        </w:rPr>
        <w:t xml:space="preserve"> </w:t>
      </w:r>
      <w:proofErr w:type="spellStart"/>
      <w:r w:rsidRPr="00430F9D">
        <w:rPr>
          <w:sz w:val="22"/>
          <w:lang w:val="en-US"/>
        </w:rPr>
        <w:t>Observationes</w:t>
      </w:r>
      <w:proofErr w:type="spellEnd"/>
      <w:r w:rsidRPr="00430F9D">
        <w:rPr>
          <w:sz w:val="22"/>
          <w:lang w:val="en-US"/>
        </w:rPr>
        <w:t xml:space="preserve"> </w:t>
      </w:r>
      <w:proofErr w:type="spellStart"/>
      <w:r w:rsidRPr="00430F9D">
        <w:rPr>
          <w:sz w:val="22"/>
          <w:lang w:val="en-US"/>
        </w:rPr>
        <w:t>Meteorologicas</w:t>
      </w:r>
      <w:proofErr w:type="spellEnd"/>
      <w:r w:rsidRPr="00430F9D">
        <w:rPr>
          <w:sz w:val="22"/>
          <w:lang w:val="en-US"/>
        </w:rPr>
        <w:t xml:space="preserve"> </w:t>
      </w:r>
      <w:proofErr w:type="spellStart"/>
      <w:r w:rsidRPr="00430F9D">
        <w:rPr>
          <w:sz w:val="22"/>
          <w:lang w:val="en-US"/>
        </w:rPr>
        <w:t>communi</w:t>
      </w:r>
      <w:proofErr w:type="spellEnd"/>
      <w:r w:rsidRPr="00430F9D">
        <w:rPr>
          <w:sz w:val="22"/>
          <w:lang w:val="en-US"/>
        </w:rPr>
        <w:t xml:space="preserve"> </w:t>
      </w:r>
      <w:proofErr w:type="spellStart"/>
      <w:r w:rsidRPr="00430F9D">
        <w:rPr>
          <w:sz w:val="22"/>
          <w:lang w:val="en-US"/>
        </w:rPr>
        <w:t>consilio</w:t>
      </w:r>
      <w:proofErr w:type="spellEnd"/>
      <w:r w:rsidRPr="00430F9D">
        <w:rPr>
          <w:sz w:val="22"/>
          <w:lang w:val="en-US"/>
        </w:rPr>
        <w:t xml:space="preserve"> </w:t>
      </w:r>
      <w:proofErr w:type="spellStart"/>
      <w:r w:rsidRPr="00430F9D">
        <w:rPr>
          <w:sz w:val="22"/>
          <w:lang w:val="en-US"/>
        </w:rPr>
        <w:t>instituendas</w:t>
      </w:r>
      <w:proofErr w:type="spellEnd"/>
      <w:r>
        <w:rPr>
          <w:sz w:val="22"/>
          <w:lang w:val="en-US"/>
        </w:rPr>
        <w:t>’</w:t>
      </w:r>
      <w:r w:rsidRPr="00430F9D">
        <w:rPr>
          <w:sz w:val="22"/>
          <w:lang w:val="en-US"/>
        </w:rPr>
        <w:t xml:space="preserve">, </w:t>
      </w:r>
      <w:r w:rsidRPr="00430F9D">
        <w:rPr>
          <w:i/>
          <w:iCs/>
          <w:sz w:val="22"/>
          <w:lang w:val="en-US"/>
        </w:rPr>
        <w:t>Philosophical Transactions</w:t>
      </w:r>
      <w:r>
        <w:rPr>
          <w:iCs/>
          <w:sz w:val="22"/>
          <w:lang w:val="en-US"/>
        </w:rPr>
        <w:t>, XXXII</w:t>
      </w:r>
      <w:r>
        <w:rPr>
          <w:sz w:val="22"/>
          <w:lang w:val="en-US"/>
        </w:rPr>
        <w:t>, 422-</w:t>
      </w:r>
      <w:r w:rsidRPr="00430F9D">
        <w:rPr>
          <w:sz w:val="22"/>
          <w:lang w:val="en-US"/>
        </w:rPr>
        <w:t>427.</w:t>
      </w:r>
    </w:p>
  </w:endnote>
  <w:endnote w:id="84">
    <w:p w:rsidR="00DB2A29" w:rsidRPr="00430F9D" w:rsidRDefault="00DB2A29">
      <w:pPr>
        <w:pStyle w:val="EndnoteText"/>
        <w:rPr>
          <w:sz w:val="22"/>
        </w:rPr>
      </w:pPr>
      <w:r w:rsidRPr="00430F9D">
        <w:rPr>
          <w:rStyle w:val="EndnoteReference"/>
          <w:sz w:val="22"/>
        </w:rPr>
        <w:endnoteRef/>
      </w:r>
      <w:r w:rsidRPr="00430F9D">
        <w:rPr>
          <w:sz w:val="22"/>
        </w:rPr>
        <w:t xml:space="preserve"> UAL GB0817 AMCS 4/1/4/18 4 October 1800</w:t>
      </w:r>
    </w:p>
  </w:endnote>
  <w:endnote w:id="85">
    <w:p w:rsidR="00DB2A29" w:rsidRPr="00430F9D" w:rsidRDefault="00DB2A29">
      <w:pPr>
        <w:pStyle w:val="EndnoteText"/>
        <w:rPr>
          <w:sz w:val="22"/>
        </w:rPr>
      </w:pPr>
      <w:r w:rsidRPr="00430F9D">
        <w:rPr>
          <w:rStyle w:val="EndnoteReference"/>
          <w:sz w:val="22"/>
        </w:rPr>
        <w:endnoteRef/>
      </w:r>
      <w:r w:rsidRPr="00430F9D">
        <w:rPr>
          <w:sz w:val="22"/>
        </w:rPr>
        <w:t xml:space="preserve"> UAL GB0817 AMCS 4/1/4/21 12 December 1801</w:t>
      </w:r>
    </w:p>
  </w:endnote>
  <w:endnote w:id="86">
    <w:p w:rsidR="00DB2A29" w:rsidRPr="00430F9D" w:rsidRDefault="00DB2A29">
      <w:pPr>
        <w:pStyle w:val="EndnoteText"/>
        <w:rPr>
          <w:sz w:val="22"/>
        </w:rPr>
      </w:pPr>
      <w:r w:rsidRPr="00430F9D">
        <w:rPr>
          <w:rStyle w:val="EndnoteReference"/>
          <w:sz w:val="22"/>
        </w:rPr>
        <w:endnoteRef/>
      </w:r>
      <w:r w:rsidRPr="00430F9D">
        <w:rPr>
          <w:sz w:val="22"/>
        </w:rPr>
        <w:t xml:space="preserve"> BL MSS </w:t>
      </w:r>
      <w:proofErr w:type="spellStart"/>
      <w:r w:rsidRPr="00430F9D">
        <w:rPr>
          <w:sz w:val="22"/>
        </w:rPr>
        <w:t>Eur</w:t>
      </w:r>
      <w:proofErr w:type="spellEnd"/>
      <w:r w:rsidRPr="00430F9D">
        <w:rPr>
          <w:sz w:val="22"/>
        </w:rPr>
        <w:t xml:space="preserve"> F175/9 22 January 1805</w:t>
      </w:r>
    </w:p>
  </w:endnote>
  <w:endnote w:id="87">
    <w:p w:rsidR="00DB2A29" w:rsidRPr="00430F9D" w:rsidRDefault="00DB2A29">
      <w:pPr>
        <w:pStyle w:val="EndnoteText"/>
        <w:rPr>
          <w:sz w:val="22"/>
        </w:rPr>
      </w:pPr>
      <w:r w:rsidRPr="00430F9D">
        <w:rPr>
          <w:rStyle w:val="EndnoteReference"/>
          <w:sz w:val="22"/>
        </w:rPr>
        <w:endnoteRef/>
      </w:r>
      <w:r w:rsidRPr="00430F9D">
        <w:rPr>
          <w:sz w:val="22"/>
        </w:rPr>
        <w:t xml:space="preserve"> BLNC MC1112 </w:t>
      </w:r>
      <w:r w:rsidRPr="00430F9D">
        <w:rPr>
          <w:i/>
          <w:sz w:val="22"/>
        </w:rPr>
        <w:t>Bombay Courier</w:t>
      </w:r>
      <w:r w:rsidRPr="00430F9D">
        <w:rPr>
          <w:sz w:val="22"/>
        </w:rPr>
        <w:t>, issues January 1817 to September 1822, British Library Newspaper Collections. The originals of these observations have not been located.</w:t>
      </w:r>
    </w:p>
  </w:endnote>
  <w:endnote w:id="88">
    <w:p w:rsidR="00DB2A29" w:rsidRPr="00FD29E9" w:rsidRDefault="00DB2A29" w:rsidP="0032235A">
      <w:pPr>
        <w:pStyle w:val="EndnoteText"/>
        <w:rPr>
          <w:sz w:val="22"/>
        </w:rPr>
      </w:pPr>
      <w:r w:rsidRPr="00430F9D">
        <w:rPr>
          <w:rStyle w:val="EndnoteReference"/>
          <w:sz w:val="22"/>
        </w:rPr>
        <w:endnoteRef/>
      </w:r>
      <w:r w:rsidRPr="00430F9D">
        <w:rPr>
          <w:sz w:val="22"/>
        </w:rPr>
        <w:t xml:space="preserve"> </w:t>
      </w:r>
      <w:r>
        <w:rPr>
          <w:sz w:val="22"/>
        </w:rPr>
        <w:t xml:space="preserve">K. </w:t>
      </w:r>
      <w:proofErr w:type="spellStart"/>
      <w:r w:rsidRPr="00430F9D">
        <w:rPr>
          <w:sz w:val="22"/>
        </w:rPr>
        <w:t>Rupa</w:t>
      </w:r>
      <w:proofErr w:type="spellEnd"/>
      <w:r w:rsidRPr="00430F9D">
        <w:rPr>
          <w:sz w:val="22"/>
        </w:rPr>
        <w:t xml:space="preserve"> Kumar and </w:t>
      </w:r>
      <w:r>
        <w:rPr>
          <w:sz w:val="22"/>
        </w:rPr>
        <w:t xml:space="preserve">L.S. </w:t>
      </w:r>
      <w:proofErr w:type="spellStart"/>
      <w:r>
        <w:rPr>
          <w:sz w:val="22"/>
        </w:rPr>
        <w:t>Hingane</w:t>
      </w:r>
      <w:proofErr w:type="spellEnd"/>
      <w:r w:rsidRPr="00430F9D">
        <w:rPr>
          <w:sz w:val="22"/>
        </w:rPr>
        <w:t xml:space="preserve"> </w:t>
      </w:r>
      <w:r>
        <w:rPr>
          <w:sz w:val="22"/>
        </w:rPr>
        <w:t>(</w:t>
      </w:r>
      <w:r w:rsidRPr="00430F9D">
        <w:rPr>
          <w:sz w:val="22"/>
        </w:rPr>
        <w:t>1988</w:t>
      </w:r>
      <w:r>
        <w:rPr>
          <w:sz w:val="22"/>
        </w:rPr>
        <w:t xml:space="preserve">) ‘Long-term variations of surface air temperature at major industrial cities of India’, </w:t>
      </w:r>
      <w:r>
        <w:rPr>
          <w:i/>
          <w:sz w:val="22"/>
        </w:rPr>
        <w:t>Climatic Change</w:t>
      </w:r>
      <w:r>
        <w:rPr>
          <w:sz w:val="22"/>
        </w:rPr>
        <w:t>, XIII, 287-307</w:t>
      </w:r>
      <w:r w:rsidRPr="00430F9D">
        <w:rPr>
          <w:sz w:val="22"/>
        </w:rPr>
        <w:t xml:space="preserve">; </w:t>
      </w:r>
      <w:r>
        <w:rPr>
          <w:sz w:val="22"/>
        </w:rPr>
        <w:t xml:space="preserve">A. </w:t>
      </w:r>
      <w:proofErr w:type="spellStart"/>
      <w:r>
        <w:rPr>
          <w:sz w:val="22"/>
        </w:rPr>
        <w:t>Dhorde</w:t>
      </w:r>
      <w:proofErr w:type="spellEnd"/>
      <w:r w:rsidRPr="00430F9D">
        <w:rPr>
          <w:sz w:val="22"/>
        </w:rPr>
        <w:t>,</w:t>
      </w:r>
      <w:r>
        <w:rPr>
          <w:sz w:val="22"/>
        </w:rPr>
        <w:t xml:space="preserve"> A. </w:t>
      </w:r>
      <w:proofErr w:type="spellStart"/>
      <w:r>
        <w:rPr>
          <w:sz w:val="22"/>
        </w:rPr>
        <w:t>Dhorde</w:t>
      </w:r>
      <w:proofErr w:type="spellEnd"/>
      <w:r>
        <w:rPr>
          <w:sz w:val="22"/>
        </w:rPr>
        <w:t xml:space="preserve"> and A. S. </w:t>
      </w:r>
      <w:proofErr w:type="spellStart"/>
      <w:r>
        <w:rPr>
          <w:sz w:val="22"/>
        </w:rPr>
        <w:t>Gadgil</w:t>
      </w:r>
      <w:proofErr w:type="spellEnd"/>
      <w:r w:rsidRPr="00430F9D">
        <w:rPr>
          <w:sz w:val="22"/>
        </w:rPr>
        <w:t xml:space="preserve"> </w:t>
      </w:r>
      <w:r>
        <w:rPr>
          <w:sz w:val="22"/>
        </w:rPr>
        <w:t>(</w:t>
      </w:r>
      <w:r w:rsidRPr="00430F9D">
        <w:rPr>
          <w:sz w:val="22"/>
        </w:rPr>
        <w:t>2009</w:t>
      </w:r>
      <w:r>
        <w:rPr>
          <w:sz w:val="22"/>
        </w:rPr>
        <w:t xml:space="preserve">) Long-term temperature trends at four largest cities of India during the twentieth century, </w:t>
      </w:r>
      <w:r>
        <w:rPr>
          <w:i/>
          <w:sz w:val="22"/>
        </w:rPr>
        <w:t>Journal of the Indian Geophysical Union</w:t>
      </w:r>
      <w:r>
        <w:rPr>
          <w:sz w:val="22"/>
        </w:rPr>
        <w:t>, XIII, 85-97.</w:t>
      </w:r>
    </w:p>
  </w:endnote>
  <w:endnote w:id="89">
    <w:p w:rsidR="00DB2A29" w:rsidRPr="00FD29E9" w:rsidRDefault="00DB2A29">
      <w:pPr>
        <w:pStyle w:val="EndnoteText"/>
        <w:rPr>
          <w:sz w:val="22"/>
        </w:rPr>
      </w:pPr>
      <w:r w:rsidRPr="00430F9D">
        <w:rPr>
          <w:rStyle w:val="EndnoteReference"/>
          <w:sz w:val="22"/>
        </w:rPr>
        <w:endnoteRef/>
      </w:r>
      <w:r w:rsidRPr="00430F9D">
        <w:rPr>
          <w:sz w:val="22"/>
        </w:rPr>
        <w:t xml:space="preserve"> </w:t>
      </w:r>
      <w:r>
        <w:rPr>
          <w:sz w:val="22"/>
        </w:rPr>
        <w:t xml:space="preserve">D.R. </w:t>
      </w:r>
      <w:proofErr w:type="spellStart"/>
      <w:r>
        <w:rPr>
          <w:sz w:val="22"/>
        </w:rPr>
        <w:t>Kothawale</w:t>
      </w:r>
      <w:proofErr w:type="spellEnd"/>
      <w:r>
        <w:rPr>
          <w:sz w:val="22"/>
        </w:rPr>
        <w:t xml:space="preserve"> and K. </w:t>
      </w:r>
      <w:proofErr w:type="spellStart"/>
      <w:r>
        <w:rPr>
          <w:sz w:val="22"/>
        </w:rPr>
        <w:t>Rupa</w:t>
      </w:r>
      <w:proofErr w:type="spellEnd"/>
      <w:r>
        <w:rPr>
          <w:sz w:val="22"/>
        </w:rPr>
        <w:t xml:space="preserve"> Kumar (2005) ‘On the recent changes in surface temperature trends over India’, </w:t>
      </w:r>
      <w:r>
        <w:rPr>
          <w:i/>
          <w:sz w:val="22"/>
        </w:rPr>
        <w:t>Geophysical Research Letters</w:t>
      </w:r>
      <w:r>
        <w:rPr>
          <w:sz w:val="22"/>
        </w:rPr>
        <w:t xml:space="preserve">, XXXII (XIII); G. </w:t>
      </w:r>
      <w:proofErr w:type="spellStart"/>
      <w:r>
        <w:rPr>
          <w:sz w:val="22"/>
        </w:rPr>
        <w:t>Alory</w:t>
      </w:r>
      <w:proofErr w:type="spellEnd"/>
      <w:r>
        <w:rPr>
          <w:sz w:val="22"/>
        </w:rPr>
        <w:t xml:space="preserve">, S. </w:t>
      </w:r>
      <w:proofErr w:type="spellStart"/>
      <w:r>
        <w:rPr>
          <w:sz w:val="22"/>
        </w:rPr>
        <w:t>Wijffels</w:t>
      </w:r>
      <w:proofErr w:type="spellEnd"/>
      <w:r>
        <w:rPr>
          <w:sz w:val="22"/>
        </w:rPr>
        <w:t xml:space="preserve"> and G. Meyers (2007) ‘O</w:t>
      </w:r>
      <w:r w:rsidRPr="00FD29E9">
        <w:rPr>
          <w:bCs/>
          <w:sz w:val="22"/>
        </w:rPr>
        <w:t>bserved temperature trends in the Indian Ocean over 1960–1999 and associated mechanisms</w:t>
      </w:r>
      <w:r>
        <w:rPr>
          <w:bCs/>
          <w:sz w:val="22"/>
        </w:rPr>
        <w:t xml:space="preserve">’, </w:t>
      </w:r>
      <w:r>
        <w:rPr>
          <w:bCs/>
          <w:i/>
          <w:sz w:val="22"/>
        </w:rPr>
        <w:t xml:space="preserve">Geophysical Research Letters </w:t>
      </w:r>
      <w:r>
        <w:rPr>
          <w:bCs/>
          <w:sz w:val="22"/>
        </w:rPr>
        <w:t>XXXIV (II)</w:t>
      </w:r>
    </w:p>
  </w:endnote>
  <w:endnote w:id="90">
    <w:p w:rsidR="00DB2A29" w:rsidRPr="00430F9D" w:rsidRDefault="00DB2A29">
      <w:pPr>
        <w:pStyle w:val="EndnoteText"/>
        <w:rPr>
          <w:sz w:val="22"/>
        </w:rPr>
      </w:pPr>
      <w:r w:rsidRPr="00430F9D">
        <w:rPr>
          <w:rStyle w:val="EndnoteReference"/>
          <w:sz w:val="22"/>
        </w:rPr>
        <w:endnoteRef/>
      </w:r>
      <w:r w:rsidRPr="00430F9D">
        <w:rPr>
          <w:sz w:val="22"/>
        </w:rPr>
        <w:t xml:space="preserve"> BLNC MC1112 </w:t>
      </w:r>
      <w:r w:rsidRPr="00430F9D">
        <w:rPr>
          <w:i/>
          <w:sz w:val="22"/>
        </w:rPr>
        <w:t>Bombay Courier</w:t>
      </w:r>
      <w:r w:rsidRPr="00430F9D">
        <w:rPr>
          <w:sz w:val="22"/>
        </w:rPr>
        <w:t xml:space="preserve">, 1 June 1822. </w:t>
      </w:r>
    </w:p>
  </w:endnote>
  <w:endnote w:id="91">
    <w:p w:rsidR="00DB2A29" w:rsidRPr="00430F9D" w:rsidRDefault="00DB2A29">
      <w:pPr>
        <w:pStyle w:val="EndnoteText"/>
        <w:rPr>
          <w:sz w:val="22"/>
        </w:rPr>
      </w:pPr>
      <w:r w:rsidRPr="00430F9D">
        <w:rPr>
          <w:rStyle w:val="EndnoteReference"/>
          <w:sz w:val="22"/>
        </w:rPr>
        <w:endnoteRef/>
      </w:r>
      <w:r w:rsidRPr="00430F9D">
        <w:rPr>
          <w:sz w:val="22"/>
        </w:rPr>
        <w:t xml:space="preserve"> Mountstuart Elphinstone also recorded the monsoon onset at this date in 1822, writing on 3 June 'we still have rains no doubt the monsoon' BL MSS </w:t>
      </w:r>
      <w:proofErr w:type="spellStart"/>
      <w:r w:rsidRPr="00430F9D">
        <w:rPr>
          <w:sz w:val="22"/>
        </w:rPr>
        <w:t>Eur</w:t>
      </w:r>
      <w:proofErr w:type="spellEnd"/>
      <w:r w:rsidRPr="00430F9D">
        <w:rPr>
          <w:sz w:val="22"/>
        </w:rPr>
        <w:t xml:space="preserve"> F88/425 3 June 1822</w:t>
      </w:r>
    </w:p>
  </w:endnote>
  <w:endnote w:id="92">
    <w:p w:rsidR="00DB2A29" w:rsidRPr="00430F9D" w:rsidRDefault="00DB2A29" w:rsidP="00EC1150">
      <w:pPr>
        <w:pStyle w:val="EndnoteText"/>
        <w:rPr>
          <w:sz w:val="22"/>
        </w:rPr>
      </w:pPr>
      <w:r w:rsidRPr="00430F9D">
        <w:rPr>
          <w:rStyle w:val="EndnoteReference"/>
          <w:sz w:val="22"/>
        </w:rPr>
        <w:endnoteRef/>
      </w:r>
      <w:r w:rsidRPr="00430F9D">
        <w:rPr>
          <w:sz w:val="22"/>
        </w:rPr>
        <w:t xml:space="preserve"> See Harrison</w:t>
      </w:r>
      <w:r>
        <w:rPr>
          <w:sz w:val="22"/>
        </w:rPr>
        <w:t xml:space="preserve">, </w:t>
      </w:r>
      <w:r>
        <w:rPr>
          <w:i/>
          <w:sz w:val="22"/>
        </w:rPr>
        <w:t>Climates and Constitutions</w:t>
      </w:r>
      <w:r w:rsidRPr="00430F9D">
        <w:rPr>
          <w:sz w:val="22"/>
        </w:rPr>
        <w:t xml:space="preserve">, </w:t>
      </w:r>
      <w:proofErr w:type="spellStart"/>
      <w:r w:rsidRPr="00430F9D">
        <w:rPr>
          <w:sz w:val="22"/>
        </w:rPr>
        <w:t>Golinski</w:t>
      </w:r>
      <w:proofErr w:type="spellEnd"/>
      <w:r>
        <w:rPr>
          <w:sz w:val="22"/>
        </w:rPr>
        <w:t xml:space="preserve">, </w:t>
      </w:r>
      <w:r>
        <w:rPr>
          <w:i/>
          <w:sz w:val="22"/>
        </w:rPr>
        <w:t>British Weather and the Climate of the Enlightenment</w:t>
      </w:r>
      <w:r w:rsidRPr="00430F9D">
        <w:rPr>
          <w:sz w:val="22"/>
        </w:rPr>
        <w:t>. For a fuller discussion of wider colonial climatic discourse within the diaries of Elphin</w:t>
      </w:r>
      <w:r>
        <w:rPr>
          <w:sz w:val="22"/>
        </w:rPr>
        <w:t>stone and West see Adamson, ‘The languor of the hot weather’</w:t>
      </w:r>
      <w:r w:rsidRPr="00430F9D">
        <w:rPr>
          <w:sz w:val="22"/>
        </w:rPr>
        <w:t>.</w:t>
      </w:r>
    </w:p>
  </w:endnote>
  <w:endnote w:id="93">
    <w:p w:rsidR="00DB2A29" w:rsidRPr="00430F9D" w:rsidRDefault="00DB2A29">
      <w:pPr>
        <w:pStyle w:val="EndnoteText"/>
        <w:rPr>
          <w:sz w:val="22"/>
        </w:rPr>
      </w:pPr>
      <w:r w:rsidRPr="00430F9D">
        <w:rPr>
          <w:rStyle w:val="EndnoteReference"/>
          <w:sz w:val="22"/>
        </w:rPr>
        <w:endnoteRef/>
      </w:r>
      <w:r w:rsidRPr="00430F9D">
        <w:rPr>
          <w:sz w:val="22"/>
        </w:rPr>
        <w:t xml:space="preserve"> </w:t>
      </w:r>
      <w:r>
        <w:rPr>
          <w:sz w:val="22"/>
        </w:rPr>
        <w:t xml:space="preserve">S.M. </w:t>
      </w:r>
      <w:proofErr w:type="spellStart"/>
      <w:r>
        <w:rPr>
          <w:sz w:val="22"/>
        </w:rPr>
        <w:t>Edwardes</w:t>
      </w:r>
      <w:proofErr w:type="spellEnd"/>
      <w:r>
        <w:rPr>
          <w:sz w:val="22"/>
        </w:rPr>
        <w:t xml:space="preserve"> </w:t>
      </w:r>
      <w:r w:rsidRPr="00430F9D">
        <w:rPr>
          <w:sz w:val="22"/>
        </w:rPr>
        <w:t xml:space="preserve">and </w:t>
      </w:r>
      <w:r>
        <w:rPr>
          <w:sz w:val="22"/>
        </w:rPr>
        <w:t xml:space="preserve">J. </w:t>
      </w:r>
      <w:r w:rsidRPr="00430F9D">
        <w:rPr>
          <w:sz w:val="22"/>
        </w:rPr>
        <w:t xml:space="preserve">Campbell (1909) </w:t>
      </w:r>
      <w:proofErr w:type="gramStart"/>
      <w:r w:rsidRPr="00430F9D">
        <w:rPr>
          <w:i/>
          <w:sz w:val="22"/>
        </w:rPr>
        <w:t>The</w:t>
      </w:r>
      <w:proofErr w:type="gramEnd"/>
      <w:r w:rsidRPr="00430F9D">
        <w:rPr>
          <w:i/>
          <w:sz w:val="22"/>
        </w:rPr>
        <w:t xml:space="preserve"> </w:t>
      </w:r>
      <w:proofErr w:type="spellStart"/>
      <w:r w:rsidRPr="00430F9D">
        <w:rPr>
          <w:i/>
          <w:sz w:val="22"/>
        </w:rPr>
        <w:t>gazetter</w:t>
      </w:r>
      <w:proofErr w:type="spellEnd"/>
      <w:r w:rsidRPr="00430F9D">
        <w:rPr>
          <w:i/>
          <w:sz w:val="22"/>
        </w:rPr>
        <w:t xml:space="preserve"> of Bombay city an</w:t>
      </w:r>
      <w:r>
        <w:rPr>
          <w:i/>
          <w:sz w:val="22"/>
        </w:rPr>
        <w:t xml:space="preserve">d island </w:t>
      </w:r>
      <w:r>
        <w:rPr>
          <w:sz w:val="22"/>
        </w:rPr>
        <w:t>(</w:t>
      </w:r>
      <w:r w:rsidRPr="00430F9D">
        <w:rPr>
          <w:sz w:val="22"/>
        </w:rPr>
        <w:t>Government of the Bombay Presidency</w:t>
      </w:r>
      <w:r>
        <w:rPr>
          <w:sz w:val="22"/>
        </w:rPr>
        <w:t>: Bombay)</w:t>
      </w:r>
      <w:r w:rsidRPr="00430F9D">
        <w:rPr>
          <w:sz w:val="22"/>
        </w:rPr>
        <w:t>.</w:t>
      </w:r>
    </w:p>
  </w:endnote>
  <w:endnote w:id="94">
    <w:p w:rsidR="00DB2A29" w:rsidRPr="00430F9D" w:rsidRDefault="00DB2A29">
      <w:pPr>
        <w:pStyle w:val="EndnoteText"/>
        <w:rPr>
          <w:sz w:val="22"/>
        </w:rPr>
      </w:pPr>
      <w:r w:rsidRPr="00430F9D">
        <w:rPr>
          <w:rStyle w:val="EndnoteReference"/>
          <w:sz w:val="22"/>
        </w:rPr>
        <w:endnoteRef/>
      </w:r>
      <w:r>
        <w:rPr>
          <w:sz w:val="22"/>
        </w:rPr>
        <w:t xml:space="preserve"> Adamson and Nash, Documentary reconstruction of monsoon rainfall variability over western India</w:t>
      </w:r>
    </w:p>
  </w:endnote>
  <w:endnote w:id="95">
    <w:p w:rsidR="00DB2A29" w:rsidRPr="00430F9D" w:rsidRDefault="00DB2A29" w:rsidP="00DE389F">
      <w:pPr>
        <w:pStyle w:val="EndnoteText"/>
        <w:rPr>
          <w:sz w:val="22"/>
        </w:rPr>
      </w:pPr>
      <w:r w:rsidRPr="00430F9D">
        <w:rPr>
          <w:rStyle w:val="EndnoteReference"/>
          <w:sz w:val="22"/>
        </w:rPr>
        <w:endnoteRef/>
      </w:r>
      <w:r>
        <w:rPr>
          <w:sz w:val="22"/>
        </w:rPr>
        <w:t xml:space="preserve"> </w:t>
      </w:r>
      <w:proofErr w:type="gramStart"/>
      <w:r>
        <w:rPr>
          <w:sz w:val="22"/>
        </w:rPr>
        <w:t>Adamson and Nash, Long-term variability in the date of monsoon onset over Mumbai.</w:t>
      </w:r>
      <w:proofErr w:type="gramEnd"/>
    </w:p>
  </w:endnote>
  <w:endnote w:id="96">
    <w:p w:rsidR="00DB2A29" w:rsidRPr="00E768A6" w:rsidRDefault="00DB2A29" w:rsidP="004A39E9">
      <w:pPr>
        <w:pStyle w:val="EndnoteText"/>
        <w:rPr>
          <w:sz w:val="22"/>
        </w:rPr>
      </w:pPr>
      <w:r w:rsidRPr="00430F9D">
        <w:rPr>
          <w:rStyle w:val="EndnoteReference"/>
          <w:sz w:val="22"/>
        </w:rPr>
        <w:endnoteRef/>
      </w:r>
      <w:r w:rsidRPr="00430F9D">
        <w:rPr>
          <w:sz w:val="22"/>
        </w:rPr>
        <w:t xml:space="preserve"> For a fuller discussion of the importance of natural disasters in Indian history see </w:t>
      </w:r>
      <w:r>
        <w:rPr>
          <w:sz w:val="22"/>
        </w:rPr>
        <w:t xml:space="preserve">T. </w:t>
      </w:r>
      <w:r w:rsidRPr="00430F9D">
        <w:rPr>
          <w:sz w:val="22"/>
        </w:rPr>
        <w:t xml:space="preserve">Roy (2012) </w:t>
      </w:r>
      <w:r w:rsidRPr="00430F9D">
        <w:rPr>
          <w:i/>
          <w:sz w:val="22"/>
        </w:rPr>
        <w:t>Oxford Short Introductions: Natural Disasters in Indian History</w:t>
      </w:r>
      <w:r>
        <w:rPr>
          <w:i/>
          <w:sz w:val="22"/>
        </w:rPr>
        <w:t xml:space="preserve"> </w:t>
      </w:r>
      <w:r>
        <w:rPr>
          <w:sz w:val="22"/>
        </w:rPr>
        <w:t>(New Delhi: Oxford University Press)</w:t>
      </w:r>
    </w:p>
  </w:endnote>
  <w:endnote w:id="97">
    <w:p w:rsidR="00DB2A29" w:rsidRPr="00430F9D" w:rsidRDefault="00DB2A29" w:rsidP="004A39E9">
      <w:pPr>
        <w:pStyle w:val="EndnoteText"/>
        <w:rPr>
          <w:sz w:val="22"/>
        </w:rPr>
      </w:pPr>
      <w:r w:rsidRPr="00430F9D">
        <w:rPr>
          <w:rStyle w:val="EndnoteReference"/>
          <w:sz w:val="22"/>
        </w:rPr>
        <w:endnoteRef/>
      </w:r>
      <w:r>
        <w:rPr>
          <w:sz w:val="22"/>
        </w:rPr>
        <w:t xml:space="preserve"> Walsh et al., </w:t>
      </w:r>
      <w:r w:rsidRPr="00430F9D">
        <w:rPr>
          <w:sz w:val="22"/>
        </w:rPr>
        <w:t>The climate of Madras during the eighteenth century</w:t>
      </w:r>
      <w:r>
        <w:rPr>
          <w:sz w:val="22"/>
        </w:rPr>
        <w:t>.</w:t>
      </w:r>
    </w:p>
  </w:endnote>
  <w:endnote w:id="98">
    <w:p w:rsidR="00DB2A29" w:rsidRPr="00430F9D" w:rsidRDefault="00DB2A29" w:rsidP="00DE389F">
      <w:pPr>
        <w:pStyle w:val="EndnoteText"/>
        <w:rPr>
          <w:sz w:val="22"/>
        </w:rPr>
      </w:pPr>
      <w:r w:rsidRPr="00430F9D">
        <w:rPr>
          <w:rStyle w:val="EndnoteReference"/>
          <w:sz w:val="22"/>
        </w:rPr>
        <w:endnoteRef/>
      </w:r>
      <w:r w:rsidRPr="00430F9D">
        <w:rPr>
          <w:sz w:val="22"/>
        </w:rPr>
        <w:t xml:space="preserve"> Grove</w:t>
      </w:r>
      <w:r>
        <w:rPr>
          <w:sz w:val="22"/>
        </w:rPr>
        <w:t xml:space="preserve">, </w:t>
      </w:r>
      <w:proofErr w:type="gramStart"/>
      <w:r>
        <w:rPr>
          <w:sz w:val="22"/>
        </w:rPr>
        <w:t>The</w:t>
      </w:r>
      <w:proofErr w:type="gramEnd"/>
      <w:r>
        <w:rPr>
          <w:sz w:val="22"/>
        </w:rPr>
        <w:t xml:space="preserve"> East India Company, the Raj and the El Niño.</w:t>
      </w:r>
    </w:p>
  </w:endnote>
  <w:endnote w:id="99">
    <w:p w:rsidR="00DB2A29" w:rsidRPr="00430F9D" w:rsidRDefault="00DB2A29" w:rsidP="004A39E9">
      <w:pPr>
        <w:pStyle w:val="EndnoteText"/>
        <w:rPr>
          <w:sz w:val="22"/>
        </w:rPr>
      </w:pPr>
      <w:r w:rsidRPr="00430F9D">
        <w:rPr>
          <w:rStyle w:val="EndnoteReference"/>
          <w:sz w:val="22"/>
        </w:rPr>
        <w:endnoteRef/>
      </w:r>
      <w:r w:rsidRPr="00430F9D">
        <w:rPr>
          <w:sz w:val="22"/>
        </w:rPr>
        <w:t xml:space="preserve"> A brief overview of Indian climate variability over the last millennium has been attempted, although this used secondary sources only and did not generate a chronology. See </w:t>
      </w:r>
      <w:r>
        <w:rPr>
          <w:sz w:val="22"/>
        </w:rPr>
        <w:t>G.B. Pant, K.</w:t>
      </w:r>
      <w:r w:rsidRPr="00430F9D">
        <w:rPr>
          <w:sz w:val="22"/>
        </w:rPr>
        <w:t xml:space="preserve"> </w:t>
      </w:r>
      <w:proofErr w:type="spellStart"/>
      <w:r w:rsidRPr="00430F9D">
        <w:rPr>
          <w:sz w:val="22"/>
        </w:rPr>
        <w:t>Rupa</w:t>
      </w:r>
      <w:proofErr w:type="spellEnd"/>
      <w:r w:rsidRPr="00430F9D">
        <w:rPr>
          <w:sz w:val="22"/>
        </w:rPr>
        <w:t xml:space="preserve"> Kumar, </w:t>
      </w:r>
      <w:r>
        <w:rPr>
          <w:sz w:val="22"/>
        </w:rPr>
        <w:t xml:space="preserve">N.A. </w:t>
      </w:r>
      <w:proofErr w:type="spellStart"/>
      <w:r w:rsidRPr="00430F9D">
        <w:rPr>
          <w:sz w:val="22"/>
        </w:rPr>
        <w:t>Sontakke</w:t>
      </w:r>
      <w:proofErr w:type="spellEnd"/>
      <w:r w:rsidRPr="00430F9D">
        <w:rPr>
          <w:sz w:val="22"/>
        </w:rPr>
        <w:t xml:space="preserve"> and </w:t>
      </w:r>
      <w:r>
        <w:rPr>
          <w:sz w:val="22"/>
        </w:rPr>
        <w:t xml:space="preserve">H.P. </w:t>
      </w:r>
      <w:proofErr w:type="spellStart"/>
      <w:r w:rsidRPr="00430F9D">
        <w:rPr>
          <w:sz w:val="22"/>
        </w:rPr>
        <w:t>Borgaonkar</w:t>
      </w:r>
      <w:proofErr w:type="spellEnd"/>
      <w:r w:rsidRPr="00430F9D">
        <w:rPr>
          <w:sz w:val="22"/>
        </w:rPr>
        <w:t xml:space="preserve"> (1993) </w:t>
      </w:r>
      <w:r>
        <w:rPr>
          <w:sz w:val="22"/>
        </w:rPr>
        <w:t>‘</w:t>
      </w:r>
      <w:r w:rsidRPr="00430F9D">
        <w:rPr>
          <w:sz w:val="22"/>
        </w:rPr>
        <w:t xml:space="preserve">Climate variability over India on </w:t>
      </w:r>
      <w:r>
        <w:rPr>
          <w:sz w:val="22"/>
        </w:rPr>
        <w:t>century and longer time s</w:t>
      </w:r>
      <w:r w:rsidRPr="00430F9D">
        <w:rPr>
          <w:sz w:val="22"/>
        </w:rPr>
        <w:t>cales</w:t>
      </w:r>
      <w:r>
        <w:rPr>
          <w:sz w:val="22"/>
        </w:rPr>
        <w:t>’ i</w:t>
      </w:r>
      <w:r w:rsidRPr="00430F9D">
        <w:rPr>
          <w:sz w:val="22"/>
        </w:rPr>
        <w:t>n</w:t>
      </w:r>
      <w:r>
        <w:rPr>
          <w:sz w:val="22"/>
        </w:rPr>
        <w:t xml:space="preserve"> R.N. </w:t>
      </w:r>
      <w:proofErr w:type="spellStart"/>
      <w:r>
        <w:rPr>
          <w:sz w:val="22"/>
        </w:rPr>
        <w:t>Keshavamurty</w:t>
      </w:r>
      <w:proofErr w:type="spellEnd"/>
      <w:r>
        <w:rPr>
          <w:sz w:val="22"/>
        </w:rPr>
        <w:t xml:space="preserve"> and P.C. Joshi (eds.)</w:t>
      </w:r>
      <w:r w:rsidRPr="00430F9D">
        <w:rPr>
          <w:sz w:val="22"/>
        </w:rPr>
        <w:t xml:space="preserve"> </w:t>
      </w:r>
      <w:r w:rsidRPr="00430F9D">
        <w:rPr>
          <w:i/>
          <w:sz w:val="22"/>
        </w:rPr>
        <w:t xml:space="preserve">Advances in Tropical Meteorology </w:t>
      </w:r>
      <w:r w:rsidRPr="00430F9D">
        <w:rPr>
          <w:sz w:val="22"/>
        </w:rPr>
        <w:t>(</w:t>
      </w:r>
      <w:r>
        <w:rPr>
          <w:sz w:val="22"/>
        </w:rPr>
        <w:t xml:space="preserve">New Delhi: </w:t>
      </w:r>
      <w:r w:rsidRPr="00430F9D">
        <w:rPr>
          <w:sz w:val="22"/>
        </w:rPr>
        <w:t>Tata McGraw-Hill Publishing Company</w:t>
      </w:r>
      <w:r>
        <w:rPr>
          <w:sz w:val="22"/>
        </w:rPr>
        <w:t>), p.</w:t>
      </w:r>
      <w:r w:rsidRPr="00430F9D">
        <w:rPr>
          <w:sz w:val="22"/>
        </w:rPr>
        <w:t xml:space="preserve"> 71-84.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Headings)">
    <w:altName w:val="Calibri"/>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29" w:rsidRDefault="00DB2A29" w:rsidP="00470FD9">
      <w:r>
        <w:separator/>
      </w:r>
    </w:p>
  </w:footnote>
  <w:footnote w:type="continuationSeparator" w:id="0">
    <w:p w:rsidR="00DB2A29" w:rsidRDefault="00DB2A29" w:rsidP="00470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6B"/>
    <w:rsid w:val="00006962"/>
    <w:rsid w:val="00023828"/>
    <w:rsid w:val="000245C3"/>
    <w:rsid w:val="00027FC0"/>
    <w:rsid w:val="00030491"/>
    <w:rsid w:val="00041170"/>
    <w:rsid w:val="00062561"/>
    <w:rsid w:val="00062A77"/>
    <w:rsid w:val="000804DC"/>
    <w:rsid w:val="000978CC"/>
    <w:rsid w:val="000A063B"/>
    <w:rsid w:val="000A314B"/>
    <w:rsid w:val="000A4263"/>
    <w:rsid w:val="000C71A4"/>
    <w:rsid w:val="000E4229"/>
    <w:rsid w:val="000E5888"/>
    <w:rsid w:val="000E612F"/>
    <w:rsid w:val="000E75A9"/>
    <w:rsid w:val="000F22A1"/>
    <w:rsid w:val="000F6303"/>
    <w:rsid w:val="000F7E4A"/>
    <w:rsid w:val="0010616B"/>
    <w:rsid w:val="001104B3"/>
    <w:rsid w:val="00111AC6"/>
    <w:rsid w:val="001164DA"/>
    <w:rsid w:val="00126BCE"/>
    <w:rsid w:val="00127591"/>
    <w:rsid w:val="00150A26"/>
    <w:rsid w:val="001537AB"/>
    <w:rsid w:val="00163FD4"/>
    <w:rsid w:val="001674B6"/>
    <w:rsid w:val="0017178E"/>
    <w:rsid w:val="001750D5"/>
    <w:rsid w:val="00187EB9"/>
    <w:rsid w:val="001A437A"/>
    <w:rsid w:val="001B1346"/>
    <w:rsid w:val="001C04F4"/>
    <w:rsid w:val="001D4ABD"/>
    <w:rsid w:val="001D659A"/>
    <w:rsid w:val="001F03DD"/>
    <w:rsid w:val="00215111"/>
    <w:rsid w:val="00243041"/>
    <w:rsid w:val="00245C82"/>
    <w:rsid w:val="00245E30"/>
    <w:rsid w:val="00255EFA"/>
    <w:rsid w:val="00261298"/>
    <w:rsid w:val="00266B62"/>
    <w:rsid w:val="00267066"/>
    <w:rsid w:val="00273B2B"/>
    <w:rsid w:val="00276D1E"/>
    <w:rsid w:val="00292070"/>
    <w:rsid w:val="00294A86"/>
    <w:rsid w:val="002A4500"/>
    <w:rsid w:val="002A755E"/>
    <w:rsid w:val="002B631C"/>
    <w:rsid w:val="002D7718"/>
    <w:rsid w:val="002E01B8"/>
    <w:rsid w:val="002E1F94"/>
    <w:rsid w:val="002E6750"/>
    <w:rsid w:val="0032235A"/>
    <w:rsid w:val="00333364"/>
    <w:rsid w:val="003434CB"/>
    <w:rsid w:val="003514F7"/>
    <w:rsid w:val="00364673"/>
    <w:rsid w:val="0036638D"/>
    <w:rsid w:val="00372ADC"/>
    <w:rsid w:val="00374E84"/>
    <w:rsid w:val="00383E6B"/>
    <w:rsid w:val="003855FB"/>
    <w:rsid w:val="003A51FB"/>
    <w:rsid w:val="003A7CDD"/>
    <w:rsid w:val="003B2402"/>
    <w:rsid w:val="003D56B5"/>
    <w:rsid w:val="0040179A"/>
    <w:rsid w:val="0040527D"/>
    <w:rsid w:val="004059F3"/>
    <w:rsid w:val="00430F9D"/>
    <w:rsid w:val="004345C1"/>
    <w:rsid w:val="00434FCB"/>
    <w:rsid w:val="00443C0A"/>
    <w:rsid w:val="00466C19"/>
    <w:rsid w:val="00470FD9"/>
    <w:rsid w:val="00474F1C"/>
    <w:rsid w:val="00475843"/>
    <w:rsid w:val="00481732"/>
    <w:rsid w:val="004858AE"/>
    <w:rsid w:val="00493990"/>
    <w:rsid w:val="00496607"/>
    <w:rsid w:val="00496B08"/>
    <w:rsid w:val="004A39E9"/>
    <w:rsid w:val="004A4780"/>
    <w:rsid w:val="004A56E1"/>
    <w:rsid w:val="004B7519"/>
    <w:rsid w:val="004C1784"/>
    <w:rsid w:val="004C1852"/>
    <w:rsid w:val="004C32BA"/>
    <w:rsid w:val="004D62D9"/>
    <w:rsid w:val="004E0D5E"/>
    <w:rsid w:val="004E1638"/>
    <w:rsid w:val="00513236"/>
    <w:rsid w:val="00515872"/>
    <w:rsid w:val="00523CDE"/>
    <w:rsid w:val="00523F26"/>
    <w:rsid w:val="00535714"/>
    <w:rsid w:val="00543D60"/>
    <w:rsid w:val="00550CF7"/>
    <w:rsid w:val="00553236"/>
    <w:rsid w:val="005611A4"/>
    <w:rsid w:val="00571AD5"/>
    <w:rsid w:val="00572997"/>
    <w:rsid w:val="005755ED"/>
    <w:rsid w:val="0059617D"/>
    <w:rsid w:val="005B36B5"/>
    <w:rsid w:val="005B5414"/>
    <w:rsid w:val="005B728E"/>
    <w:rsid w:val="005C0DF0"/>
    <w:rsid w:val="005D615C"/>
    <w:rsid w:val="005E0036"/>
    <w:rsid w:val="005E2064"/>
    <w:rsid w:val="005E46FB"/>
    <w:rsid w:val="005F0B12"/>
    <w:rsid w:val="005F123B"/>
    <w:rsid w:val="005F3A16"/>
    <w:rsid w:val="005F5E1A"/>
    <w:rsid w:val="0060470B"/>
    <w:rsid w:val="006062C1"/>
    <w:rsid w:val="00607EB9"/>
    <w:rsid w:val="00614AB6"/>
    <w:rsid w:val="00617010"/>
    <w:rsid w:val="006232C7"/>
    <w:rsid w:val="0062759C"/>
    <w:rsid w:val="00642D8E"/>
    <w:rsid w:val="00662754"/>
    <w:rsid w:val="006657FC"/>
    <w:rsid w:val="00667BC6"/>
    <w:rsid w:val="0067166D"/>
    <w:rsid w:val="00674390"/>
    <w:rsid w:val="00681159"/>
    <w:rsid w:val="006815C5"/>
    <w:rsid w:val="006879B3"/>
    <w:rsid w:val="006A5DB1"/>
    <w:rsid w:val="006B3B9E"/>
    <w:rsid w:val="006B51F9"/>
    <w:rsid w:val="006C1777"/>
    <w:rsid w:val="006D1697"/>
    <w:rsid w:val="006D4BAA"/>
    <w:rsid w:val="00711DCC"/>
    <w:rsid w:val="0072397C"/>
    <w:rsid w:val="00742D6E"/>
    <w:rsid w:val="00747E44"/>
    <w:rsid w:val="00752917"/>
    <w:rsid w:val="00754A1E"/>
    <w:rsid w:val="007603D7"/>
    <w:rsid w:val="0076313A"/>
    <w:rsid w:val="0077776C"/>
    <w:rsid w:val="00781128"/>
    <w:rsid w:val="00791BC8"/>
    <w:rsid w:val="007B34C5"/>
    <w:rsid w:val="007C3233"/>
    <w:rsid w:val="007C3B3E"/>
    <w:rsid w:val="007D2C7A"/>
    <w:rsid w:val="007D3EDC"/>
    <w:rsid w:val="007E4F9D"/>
    <w:rsid w:val="007E67B1"/>
    <w:rsid w:val="007F0A09"/>
    <w:rsid w:val="00801AFD"/>
    <w:rsid w:val="00820EA5"/>
    <w:rsid w:val="0082415B"/>
    <w:rsid w:val="00846D47"/>
    <w:rsid w:val="00851FC7"/>
    <w:rsid w:val="00852B13"/>
    <w:rsid w:val="00853B46"/>
    <w:rsid w:val="008639AE"/>
    <w:rsid w:val="00863F82"/>
    <w:rsid w:val="008719E6"/>
    <w:rsid w:val="008754F5"/>
    <w:rsid w:val="00895628"/>
    <w:rsid w:val="008A2EBA"/>
    <w:rsid w:val="008A452B"/>
    <w:rsid w:val="008B78AC"/>
    <w:rsid w:val="008C023D"/>
    <w:rsid w:val="008E21A9"/>
    <w:rsid w:val="008F0180"/>
    <w:rsid w:val="00901DC6"/>
    <w:rsid w:val="00903202"/>
    <w:rsid w:val="0090355B"/>
    <w:rsid w:val="00907136"/>
    <w:rsid w:val="00910871"/>
    <w:rsid w:val="00922321"/>
    <w:rsid w:val="0093641B"/>
    <w:rsid w:val="00944A54"/>
    <w:rsid w:val="00956546"/>
    <w:rsid w:val="00956F91"/>
    <w:rsid w:val="00957937"/>
    <w:rsid w:val="00971852"/>
    <w:rsid w:val="00973F99"/>
    <w:rsid w:val="00976F48"/>
    <w:rsid w:val="009800C6"/>
    <w:rsid w:val="009910C8"/>
    <w:rsid w:val="00995A76"/>
    <w:rsid w:val="009A4B0E"/>
    <w:rsid w:val="009A502E"/>
    <w:rsid w:val="009C3162"/>
    <w:rsid w:val="009C75F2"/>
    <w:rsid w:val="009E2187"/>
    <w:rsid w:val="009E49B7"/>
    <w:rsid w:val="00A130EB"/>
    <w:rsid w:val="00A17F1E"/>
    <w:rsid w:val="00A25CEF"/>
    <w:rsid w:val="00A54D67"/>
    <w:rsid w:val="00A54E9D"/>
    <w:rsid w:val="00A66863"/>
    <w:rsid w:val="00A73DA7"/>
    <w:rsid w:val="00A83D7D"/>
    <w:rsid w:val="00A8459C"/>
    <w:rsid w:val="00A86229"/>
    <w:rsid w:val="00A9413A"/>
    <w:rsid w:val="00A95935"/>
    <w:rsid w:val="00AA4E96"/>
    <w:rsid w:val="00AB017C"/>
    <w:rsid w:val="00AB13EA"/>
    <w:rsid w:val="00AB65E0"/>
    <w:rsid w:val="00AD3141"/>
    <w:rsid w:val="00AF0F11"/>
    <w:rsid w:val="00AF25F0"/>
    <w:rsid w:val="00AF7591"/>
    <w:rsid w:val="00B024F7"/>
    <w:rsid w:val="00B152BB"/>
    <w:rsid w:val="00B22DD0"/>
    <w:rsid w:val="00B2321E"/>
    <w:rsid w:val="00B232E6"/>
    <w:rsid w:val="00B32BA3"/>
    <w:rsid w:val="00B36405"/>
    <w:rsid w:val="00B52A93"/>
    <w:rsid w:val="00B550CB"/>
    <w:rsid w:val="00B64846"/>
    <w:rsid w:val="00B83D57"/>
    <w:rsid w:val="00BA3F81"/>
    <w:rsid w:val="00BA59A3"/>
    <w:rsid w:val="00BB40CC"/>
    <w:rsid w:val="00BC1EF7"/>
    <w:rsid w:val="00BC5B51"/>
    <w:rsid w:val="00BD04C8"/>
    <w:rsid w:val="00BD1281"/>
    <w:rsid w:val="00BE1FA0"/>
    <w:rsid w:val="00C02FAD"/>
    <w:rsid w:val="00C123BD"/>
    <w:rsid w:val="00C1391D"/>
    <w:rsid w:val="00C13FF9"/>
    <w:rsid w:val="00C15539"/>
    <w:rsid w:val="00C2386E"/>
    <w:rsid w:val="00C238E2"/>
    <w:rsid w:val="00C324E3"/>
    <w:rsid w:val="00C46F31"/>
    <w:rsid w:val="00C507E4"/>
    <w:rsid w:val="00C56F2E"/>
    <w:rsid w:val="00C57BC3"/>
    <w:rsid w:val="00C62BF4"/>
    <w:rsid w:val="00C64E11"/>
    <w:rsid w:val="00C71D25"/>
    <w:rsid w:val="00C773AA"/>
    <w:rsid w:val="00C827B5"/>
    <w:rsid w:val="00CA430D"/>
    <w:rsid w:val="00CB75FB"/>
    <w:rsid w:val="00CD1AA7"/>
    <w:rsid w:val="00CD71DE"/>
    <w:rsid w:val="00CE1C5D"/>
    <w:rsid w:val="00CE39C1"/>
    <w:rsid w:val="00D75608"/>
    <w:rsid w:val="00D77A75"/>
    <w:rsid w:val="00D863FD"/>
    <w:rsid w:val="00D91393"/>
    <w:rsid w:val="00DA7D09"/>
    <w:rsid w:val="00DB0C61"/>
    <w:rsid w:val="00DB2A29"/>
    <w:rsid w:val="00DB6F40"/>
    <w:rsid w:val="00DB7372"/>
    <w:rsid w:val="00DC16A1"/>
    <w:rsid w:val="00DC5E87"/>
    <w:rsid w:val="00DE389F"/>
    <w:rsid w:val="00DF1E41"/>
    <w:rsid w:val="00E0461F"/>
    <w:rsid w:val="00E04902"/>
    <w:rsid w:val="00E066C8"/>
    <w:rsid w:val="00E23B59"/>
    <w:rsid w:val="00E26A6B"/>
    <w:rsid w:val="00E32ED2"/>
    <w:rsid w:val="00E40E55"/>
    <w:rsid w:val="00E411FD"/>
    <w:rsid w:val="00E55E86"/>
    <w:rsid w:val="00E57F08"/>
    <w:rsid w:val="00E61689"/>
    <w:rsid w:val="00E70AF4"/>
    <w:rsid w:val="00E761B4"/>
    <w:rsid w:val="00E768A6"/>
    <w:rsid w:val="00E86192"/>
    <w:rsid w:val="00E9415F"/>
    <w:rsid w:val="00EA4F47"/>
    <w:rsid w:val="00EA5836"/>
    <w:rsid w:val="00EB0662"/>
    <w:rsid w:val="00EB3079"/>
    <w:rsid w:val="00EB7D25"/>
    <w:rsid w:val="00EC1150"/>
    <w:rsid w:val="00EE62E3"/>
    <w:rsid w:val="00EF6348"/>
    <w:rsid w:val="00EF79F3"/>
    <w:rsid w:val="00F01682"/>
    <w:rsid w:val="00F03E33"/>
    <w:rsid w:val="00F106CA"/>
    <w:rsid w:val="00F10B76"/>
    <w:rsid w:val="00F10FBC"/>
    <w:rsid w:val="00F23787"/>
    <w:rsid w:val="00F26CCD"/>
    <w:rsid w:val="00F426CF"/>
    <w:rsid w:val="00F429CE"/>
    <w:rsid w:val="00F52C41"/>
    <w:rsid w:val="00F82AF4"/>
    <w:rsid w:val="00F959AB"/>
    <w:rsid w:val="00FA2E49"/>
    <w:rsid w:val="00FA6AB3"/>
    <w:rsid w:val="00FB228A"/>
    <w:rsid w:val="00FD29E9"/>
    <w:rsid w:val="00FD612E"/>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56EF2"/>
    <w:rPr>
      <w:rFonts w:ascii="Calibri (Headings)" w:hAnsi="Calibri (Heading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154E66"/>
    <w:rPr>
      <w:rFonts w:asciiTheme="majorHAnsi" w:hAnsiTheme="majorHAnsi"/>
      <w:b/>
      <w:bCs/>
      <w:sz w:val="22"/>
      <w:szCs w:val="20"/>
    </w:rPr>
  </w:style>
  <w:style w:type="paragraph" w:styleId="FootnoteText">
    <w:name w:val="footnote text"/>
    <w:basedOn w:val="Normal"/>
    <w:link w:val="FootnoteTextChar"/>
    <w:autoRedefine/>
    <w:rsid w:val="009E1E75"/>
    <w:rPr>
      <w:rFonts w:asciiTheme="majorHAnsi" w:hAnsiTheme="majorHAnsi"/>
      <w:sz w:val="22"/>
      <w:szCs w:val="20"/>
    </w:rPr>
  </w:style>
  <w:style w:type="character" w:customStyle="1" w:styleId="FootnoteTextChar">
    <w:name w:val="Footnote Text Char"/>
    <w:basedOn w:val="DefaultParagraphFont"/>
    <w:link w:val="FootnoteText"/>
    <w:rsid w:val="009E1E75"/>
    <w:rPr>
      <w:rFonts w:asciiTheme="majorHAnsi" w:hAnsiTheme="majorHAnsi"/>
      <w:sz w:val="22"/>
      <w:lang w:val="en-GB"/>
    </w:rPr>
  </w:style>
  <w:style w:type="paragraph" w:styleId="EndnoteText">
    <w:name w:val="endnote text"/>
    <w:basedOn w:val="Normal"/>
    <w:link w:val="EndnoteTextChar"/>
    <w:uiPriority w:val="99"/>
    <w:semiHidden/>
    <w:unhideWhenUsed/>
    <w:rsid w:val="0010616B"/>
  </w:style>
  <w:style w:type="character" w:customStyle="1" w:styleId="EndnoteTextChar">
    <w:name w:val="Endnote Text Char"/>
    <w:basedOn w:val="DefaultParagraphFont"/>
    <w:link w:val="EndnoteText"/>
    <w:uiPriority w:val="99"/>
    <w:semiHidden/>
    <w:rsid w:val="0010616B"/>
    <w:rPr>
      <w:rFonts w:ascii="Calibri (Headings)" w:hAnsi="Calibri (Headings)" w:cs="Times New Roman"/>
      <w:sz w:val="24"/>
      <w:szCs w:val="24"/>
      <w:lang w:val="en-GB"/>
    </w:rPr>
  </w:style>
  <w:style w:type="character" w:styleId="EndnoteReference">
    <w:name w:val="endnote reference"/>
    <w:basedOn w:val="DefaultParagraphFont"/>
    <w:uiPriority w:val="99"/>
    <w:semiHidden/>
    <w:unhideWhenUsed/>
    <w:rsid w:val="0010616B"/>
    <w:rPr>
      <w:vertAlign w:val="superscript"/>
    </w:rPr>
  </w:style>
  <w:style w:type="character" w:styleId="FootnoteReference">
    <w:name w:val="footnote reference"/>
    <w:basedOn w:val="DefaultParagraphFont"/>
    <w:uiPriority w:val="99"/>
    <w:semiHidden/>
    <w:unhideWhenUsed/>
    <w:rsid w:val="00496B08"/>
    <w:rPr>
      <w:vertAlign w:val="superscript"/>
    </w:rPr>
  </w:style>
  <w:style w:type="table" w:styleId="TableGrid">
    <w:name w:val="Table Grid"/>
    <w:basedOn w:val="TableNormal"/>
    <w:rsid w:val="004B7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A39E9"/>
    <w:rPr>
      <w:rFonts w:ascii="Tahoma" w:hAnsi="Tahoma" w:cs="Tahoma"/>
      <w:sz w:val="16"/>
      <w:szCs w:val="16"/>
    </w:rPr>
  </w:style>
  <w:style w:type="character" w:customStyle="1" w:styleId="BalloonTextChar">
    <w:name w:val="Balloon Text Char"/>
    <w:basedOn w:val="DefaultParagraphFont"/>
    <w:link w:val="BalloonText"/>
    <w:rsid w:val="004A39E9"/>
    <w:rPr>
      <w:rFonts w:ascii="Tahoma" w:hAnsi="Tahoma" w:cs="Tahoma"/>
      <w:sz w:val="16"/>
      <w:szCs w:val="16"/>
      <w:lang w:val="en-GB"/>
    </w:rPr>
  </w:style>
  <w:style w:type="paragraph" w:styleId="Header">
    <w:name w:val="header"/>
    <w:basedOn w:val="Normal"/>
    <w:link w:val="HeaderChar"/>
    <w:rsid w:val="00B2321E"/>
    <w:pPr>
      <w:tabs>
        <w:tab w:val="center" w:pos="4320"/>
        <w:tab w:val="right" w:pos="8640"/>
      </w:tabs>
    </w:pPr>
  </w:style>
  <w:style w:type="character" w:customStyle="1" w:styleId="HeaderChar">
    <w:name w:val="Header Char"/>
    <w:basedOn w:val="DefaultParagraphFont"/>
    <w:link w:val="Header"/>
    <w:rsid w:val="00B2321E"/>
    <w:rPr>
      <w:rFonts w:ascii="Calibri (Headings)" w:hAnsi="Calibri (Headings)" w:cs="Times New Roman"/>
      <w:lang w:val="en-GB"/>
    </w:rPr>
  </w:style>
  <w:style w:type="paragraph" w:styleId="Footer">
    <w:name w:val="footer"/>
    <w:basedOn w:val="Normal"/>
    <w:link w:val="FooterChar"/>
    <w:rsid w:val="00B2321E"/>
    <w:pPr>
      <w:tabs>
        <w:tab w:val="center" w:pos="4320"/>
        <w:tab w:val="right" w:pos="8640"/>
      </w:tabs>
    </w:pPr>
  </w:style>
  <w:style w:type="character" w:customStyle="1" w:styleId="FooterChar">
    <w:name w:val="Footer Char"/>
    <w:basedOn w:val="DefaultParagraphFont"/>
    <w:link w:val="Footer"/>
    <w:rsid w:val="00B2321E"/>
    <w:rPr>
      <w:rFonts w:ascii="Calibri (Headings)" w:hAnsi="Calibri (Headings)" w:cs="Times New Roman"/>
      <w:lang w:val="en-GB"/>
    </w:rPr>
  </w:style>
  <w:style w:type="character" w:styleId="Hyperlink">
    <w:name w:val="Hyperlink"/>
    <w:basedOn w:val="DefaultParagraphFont"/>
    <w:rsid w:val="009223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56EF2"/>
    <w:rPr>
      <w:rFonts w:ascii="Calibri (Headings)" w:hAnsi="Calibri (Heading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154E66"/>
    <w:rPr>
      <w:rFonts w:asciiTheme="majorHAnsi" w:hAnsiTheme="majorHAnsi"/>
      <w:b/>
      <w:bCs/>
      <w:sz w:val="22"/>
      <w:szCs w:val="20"/>
    </w:rPr>
  </w:style>
  <w:style w:type="paragraph" w:styleId="FootnoteText">
    <w:name w:val="footnote text"/>
    <w:basedOn w:val="Normal"/>
    <w:link w:val="FootnoteTextChar"/>
    <w:autoRedefine/>
    <w:rsid w:val="009E1E75"/>
    <w:rPr>
      <w:rFonts w:asciiTheme="majorHAnsi" w:hAnsiTheme="majorHAnsi"/>
      <w:sz w:val="22"/>
      <w:szCs w:val="20"/>
    </w:rPr>
  </w:style>
  <w:style w:type="character" w:customStyle="1" w:styleId="FootnoteTextChar">
    <w:name w:val="Footnote Text Char"/>
    <w:basedOn w:val="DefaultParagraphFont"/>
    <w:link w:val="FootnoteText"/>
    <w:rsid w:val="009E1E75"/>
    <w:rPr>
      <w:rFonts w:asciiTheme="majorHAnsi" w:hAnsiTheme="majorHAnsi"/>
      <w:sz w:val="22"/>
      <w:lang w:val="en-GB"/>
    </w:rPr>
  </w:style>
  <w:style w:type="paragraph" w:styleId="EndnoteText">
    <w:name w:val="endnote text"/>
    <w:basedOn w:val="Normal"/>
    <w:link w:val="EndnoteTextChar"/>
    <w:uiPriority w:val="99"/>
    <w:semiHidden/>
    <w:unhideWhenUsed/>
    <w:rsid w:val="0010616B"/>
  </w:style>
  <w:style w:type="character" w:customStyle="1" w:styleId="EndnoteTextChar">
    <w:name w:val="Endnote Text Char"/>
    <w:basedOn w:val="DefaultParagraphFont"/>
    <w:link w:val="EndnoteText"/>
    <w:uiPriority w:val="99"/>
    <w:semiHidden/>
    <w:rsid w:val="0010616B"/>
    <w:rPr>
      <w:rFonts w:ascii="Calibri (Headings)" w:hAnsi="Calibri (Headings)" w:cs="Times New Roman"/>
      <w:sz w:val="24"/>
      <w:szCs w:val="24"/>
      <w:lang w:val="en-GB"/>
    </w:rPr>
  </w:style>
  <w:style w:type="character" w:styleId="EndnoteReference">
    <w:name w:val="endnote reference"/>
    <w:basedOn w:val="DefaultParagraphFont"/>
    <w:uiPriority w:val="99"/>
    <w:semiHidden/>
    <w:unhideWhenUsed/>
    <w:rsid w:val="0010616B"/>
    <w:rPr>
      <w:vertAlign w:val="superscript"/>
    </w:rPr>
  </w:style>
  <w:style w:type="character" w:styleId="FootnoteReference">
    <w:name w:val="footnote reference"/>
    <w:basedOn w:val="DefaultParagraphFont"/>
    <w:uiPriority w:val="99"/>
    <w:semiHidden/>
    <w:unhideWhenUsed/>
    <w:rsid w:val="00496B08"/>
    <w:rPr>
      <w:vertAlign w:val="superscript"/>
    </w:rPr>
  </w:style>
  <w:style w:type="table" w:styleId="TableGrid">
    <w:name w:val="Table Grid"/>
    <w:basedOn w:val="TableNormal"/>
    <w:rsid w:val="004B7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A39E9"/>
    <w:rPr>
      <w:rFonts w:ascii="Tahoma" w:hAnsi="Tahoma" w:cs="Tahoma"/>
      <w:sz w:val="16"/>
      <w:szCs w:val="16"/>
    </w:rPr>
  </w:style>
  <w:style w:type="character" w:customStyle="1" w:styleId="BalloonTextChar">
    <w:name w:val="Balloon Text Char"/>
    <w:basedOn w:val="DefaultParagraphFont"/>
    <w:link w:val="BalloonText"/>
    <w:rsid w:val="004A39E9"/>
    <w:rPr>
      <w:rFonts w:ascii="Tahoma" w:hAnsi="Tahoma" w:cs="Tahoma"/>
      <w:sz w:val="16"/>
      <w:szCs w:val="16"/>
      <w:lang w:val="en-GB"/>
    </w:rPr>
  </w:style>
  <w:style w:type="paragraph" w:styleId="Header">
    <w:name w:val="header"/>
    <w:basedOn w:val="Normal"/>
    <w:link w:val="HeaderChar"/>
    <w:rsid w:val="00B2321E"/>
    <w:pPr>
      <w:tabs>
        <w:tab w:val="center" w:pos="4320"/>
        <w:tab w:val="right" w:pos="8640"/>
      </w:tabs>
    </w:pPr>
  </w:style>
  <w:style w:type="character" w:customStyle="1" w:styleId="HeaderChar">
    <w:name w:val="Header Char"/>
    <w:basedOn w:val="DefaultParagraphFont"/>
    <w:link w:val="Header"/>
    <w:rsid w:val="00B2321E"/>
    <w:rPr>
      <w:rFonts w:ascii="Calibri (Headings)" w:hAnsi="Calibri (Headings)" w:cs="Times New Roman"/>
      <w:lang w:val="en-GB"/>
    </w:rPr>
  </w:style>
  <w:style w:type="paragraph" w:styleId="Footer">
    <w:name w:val="footer"/>
    <w:basedOn w:val="Normal"/>
    <w:link w:val="FooterChar"/>
    <w:rsid w:val="00B2321E"/>
    <w:pPr>
      <w:tabs>
        <w:tab w:val="center" w:pos="4320"/>
        <w:tab w:val="right" w:pos="8640"/>
      </w:tabs>
    </w:pPr>
  </w:style>
  <w:style w:type="character" w:customStyle="1" w:styleId="FooterChar">
    <w:name w:val="Footer Char"/>
    <w:basedOn w:val="DefaultParagraphFont"/>
    <w:link w:val="Footer"/>
    <w:rsid w:val="00B2321E"/>
    <w:rPr>
      <w:rFonts w:ascii="Calibri (Headings)" w:hAnsi="Calibri (Headings)" w:cs="Times New Roman"/>
      <w:lang w:val="en-GB"/>
    </w:rPr>
  </w:style>
  <w:style w:type="character" w:styleId="Hyperlink">
    <w:name w:val="Hyperlink"/>
    <w:basedOn w:val="DefaultParagraphFont"/>
    <w:rsid w:val="00922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5027">
      <w:bodyDiv w:val="1"/>
      <w:marLeft w:val="0"/>
      <w:marRight w:val="0"/>
      <w:marTop w:val="0"/>
      <w:marBottom w:val="0"/>
      <w:divBdr>
        <w:top w:val="none" w:sz="0" w:space="0" w:color="auto"/>
        <w:left w:val="none" w:sz="0" w:space="0" w:color="auto"/>
        <w:bottom w:val="none" w:sz="0" w:space="0" w:color="auto"/>
        <w:right w:val="none" w:sz="0" w:space="0" w:color="auto"/>
      </w:divBdr>
    </w:div>
    <w:div w:id="150030123">
      <w:bodyDiv w:val="1"/>
      <w:marLeft w:val="0"/>
      <w:marRight w:val="0"/>
      <w:marTop w:val="0"/>
      <w:marBottom w:val="0"/>
      <w:divBdr>
        <w:top w:val="none" w:sz="0" w:space="0" w:color="auto"/>
        <w:left w:val="none" w:sz="0" w:space="0" w:color="auto"/>
        <w:bottom w:val="none" w:sz="0" w:space="0" w:color="auto"/>
        <w:right w:val="none" w:sz="0" w:space="0" w:color="auto"/>
      </w:divBdr>
    </w:div>
    <w:div w:id="377706686">
      <w:bodyDiv w:val="1"/>
      <w:marLeft w:val="0"/>
      <w:marRight w:val="0"/>
      <w:marTop w:val="0"/>
      <w:marBottom w:val="0"/>
      <w:divBdr>
        <w:top w:val="none" w:sz="0" w:space="0" w:color="auto"/>
        <w:left w:val="none" w:sz="0" w:space="0" w:color="auto"/>
        <w:bottom w:val="none" w:sz="0" w:space="0" w:color="auto"/>
        <w:right w:val="none" w:sz="0" w:space="0" w:color="auto"/>
      </w:divBdr>
    </w:div>
    <w:div w:id="468866678">
      <w:bodyDiv w:val="1"/>
      <w:marLeft w:val="0"/>
      <w:marRight w:val="0"/>
      <w:marTop w:val="0"/>
      <w:marBottom w:val="0"/>
      <w:divBdr>
        <w:top w:val="none" w:sz="0" w:space="0" w:color="auto"/>
        <w:left w:val="none" w:sz="0" w:space="0" w:color="auto"/>
        <w:bottom w:val="none" w:sz="0" w:space="0" w:color="auto"/>
        <w:right w:val="none" w:sz="0" w:space="0" w:color="auto"/>
      </w:divBdr>
    </w:div>
    <w:div w:id="539712590">
      <w:bodyDiv w:val="1"/>
      <w:marLeft w:val="0"/>
      <w:marRight w:val="0"/>
      <w:marTop w:val="0"/>
      <w:marBottom w:val="0"/>
      <w:divBdr>
        <w:top w:val="none" w:sz="0" w:space="0" w:color="auto"/>
        <w:left w:val="none" w:sz="0" w:space="0" w:color="auto"/>
        <w:bottom w:val="none" w:sz="0" w:space="0" w:color="auto"/>
        <w:right w:val="none" w:sz="0" w:space="0" w:color="auto"/>
      </w:divBdr>
    </w:div>
    <w:div w:id="990909090">
      <w:bodyDiv w:val="1"/>
      <w:marLeft w:val="0"/>
      <w:marRight w:val="0"/>
      <w:marTop w:val="0"/>
      <w:marBottom w:val="0"/>
      <w:divBdr>
        <w:top w:val="none" w:sz="0" w:space="0" w:color="auto"/>
        <w:left w:val="none" w:sz="0" w:space="0" w:color="auto"/>
        <w:bottom w:val="none" w:sz="0" w:space="0" w:color="auto"/>
        <w:right w:val="none" w:sz="0" w:space="0" w:color="auto"/>
      </w:divBdr>
    </w:div>
    <w:div w:id="1034578214">
      <w:bodyDiv w:val="1"/>
      <w:marLeft w:val="0"/>
      <w:marRight w:val="0"/>
      <w:marTop w:val="0"/>
      <w:marBottom w:val="0"/>
      <w:divBdr>
        <w:top w:val="none" w:sz="0" w:space="0" w:color="auto"/>
        <w:left w:val="none" w:sz="0" w:space="0" w:color="auto"/>
        <w:bottom w:val="none" w:sz="0" w:space="0" w:color="auto"/>
        <w:right w:val="none" w:sz="0" w:space="0" w:color="auto"/>
      </w:divBdr>
    </w:div>
    <w:div w:id="1893466156">
      <w:bodyDiv w:val="1"/>
      <w:marLeft w:val="0"/>
      <w:marRight w:val="0"/>
      <w:marTop w:val="0"/>
      <w:marBottom w:val="0"/>
      <w:divBdr>
        <w:top w:val="none" w:sz="0" w:space="0" w:color="auto"/>
        <w:left w:val="none" w:sz="0" w:space="0" w:color="auto"/>
        <w:bottom w:val="none" w:sz="0" w:space="0" w:color="auto"/>
        <w:right w:val="none" w:sz="0" w:space="0" w:color="auto"/>
      </w:divBdr>
    </w:div>
    <w:div w:id="1895388704">
      <w:bodyDiv w:val="1"/>
      <w:marLeft w:val="0"/>
      <w:marRight w:val="0"/>
      <w:marTop w:val="0"/>
      <w:marBottom w:val="0"/>
      <w:divBdr>
        <w:top w:val="none" w:sz="0" w:space="0" w:color="auto"/>
        <w:left w:val="none" w:sz="0" w:space="0" w:color="auto"/>
        <w:bottom w:val="none" w:sz="0" w:space="0" w:color="auto"/>
        <w:right w:val="none" w:sz="0" w:space="0" w:color="auto"/>
      </w:divBdr>
    </w:div>
    <w:div w:id="1918711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7B189-EC7D-4BFA-9E56-D8562C2D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6841</Words>
  <Characters>39000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45750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Adamson</dc:creator>
  <cp:lastModifiedBy>George Adamson</cp:lastModifiedBy>
  <cp:revision>5</cp:revision>
  <cp:lastPrinted>2014-07-24T08:17:00Z</cp:lastPrinted>
  <dcterms:created xsi:type="dcterms:W3CDTF">2014-06-16T15:44:00Z</dcterms:created>
  <dcterms:modified xsi:type="dcterms:W3CDTF">2014-07-24T08:17:00Z</dcterms:modified>
</cp:coreProperties>
</file>